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CA4D1" w14:textId="77777777" w:rsidR="00170C79" w:rsidRDefault="00170C79" w:rsidP="009F2AD8">
      <w:pPr>
        <w:pStyle w:val="Title"/>
        <w:jc w:val="center"/>
      </w:pPr>
    </w:p>
    <w:p w14:paraId="528BB37A" w14:textId="77777777" w:rsidR="00170C79" w:rsidRDefault="00170C79" w:rsidP="009F2AD8">
      <w:pPr>
        <w:pStyle w:val="Title"/>
        <w:jc w:val="center"/>
      </w:pPr>
    </w:p>
    <w:p w14:paraId="45ADB5C1" w14:textId="77777777" w:rsidR="00DF246F" w:rsidRDefault="00DF246F" w:rsidP="009F2AD8">
      <w:pPr>
        <w:pStyle w:val="Title"/>
        <w:jc w:val="center"/>
      </w:pPr>
    </w:p>
    <w:p w14:paraId="7E662891" w14:textId="3EC8DA50" w:rsidR="00220078" w:rsidRDefault="00220078" w:rsidP="00283A23">
      <w:pPr>
        <w:pStyle w:val="Title"/>
        <w:spacing w:line="240" w:lineRule="auto"/>
        <w:jc w:val="center"/>
      </w:pPr>
      <w:r w:rsidRPr="00A15273">
        <w:t xml:space="preserve">Cellulose </w:t>
      </w:r>
      <w:r w:rsidR="00863535">
        <w:t xml:space="preserve">Nanocrystal </w:t>
      </w:r>
      <w:r w:rsidRPr="00A15273">
        <w:t>Aerogels: Processing Techniques and Bone Scaffolding Applications</w:t>
      </w:r>
    </w:p>
    <w:p w14:paraId="2242002A" w14:textId="77777777" w:rsidR="00D06F88" w:rsidRPr="00274BEA" w:rsidRDefault="00D06F88" w:rsidP="00274BEA"/>
    <w:p w14:paraId="6BF641FC" w14:textId="150B05F8" w:rsidR="009F2AD8" w:rsidRDefault="009F2AD8" w:rsidP="00283A23">
      <w:pPr>
        <w:pStyle w:val="Subtitle"/>
        <w:spacing w:line="240" w:lineRule="auto"/>
        <w:jc w:val="center"/>
      </w:pPr>
      <w:r>
        <w:t>By: Daniel A. Osorio</w:t>
      </w:r>
    </w:p>
    <w:p w14:paraId="5EAD34F8" w14:textId="334500DC" w:rsidR="009F2AD8" w:rsidRDefault="009F2AD8" w:rsidP="00283A23">
      <w:pPr>
        <w:pStyle w:val="Subtitle"/>
        <w:spacing w:line="240" w:lineRule="auto"/>
        <w:jc w:val="center"/>
      </w:pPr>
      <w:r>
        <w:t xml:space="preserve">McMaster University, </w:t>
      </w:r>
      <w:hyperlink r:id="rId9" w:history="1">
        <w:r w:rsidRPr="00274BEA">
          <w:rPr>
            <w:rStyle w:val="Hyperlink"/>
            <w:color w:val="auto"/>
            <w:u w:val="none"/>
          </w:rPr>
          <w:t>osoriod@mcmaster.ca</w:t>
        </w:r>
      </w:hyperlink>
    </w:p>
    <w:p w14:paraId="70DBAC91" w14:textId="77777777" w:rsidR="00957BC1" w:rsidRDefault="00957BC1" w:rsidP="00283A23">
      <w:pPr>
        <w:spacing w:line="240" w:lineRule="auto"/>
        <w:jc w:val="center"/>
        <w:rPr>
          <w:sz w:val="30"/>
          <w:szCs w:val="30"/>
        </w:rPr>
      </w:pPr>
    </w:p>
    <w:p w14:paraId="6AF4AA1F" w14:textId="77777777" w:rsidR="00283A23" w:rsidRDefault="00283A23" w:rsidP="00283A23">
      <w:pPr>
        <w:spacing w:line="240" w:lineRule="auto"/>
        <w:jc w:val="center"/>
        <w:rPr>
          <w:sz w:val="30"/>
          <w:szCs w:val="30"/>
        </w:rPr>
      </w:pPr>
    </w:p>
    <w:p w14:paraId="472F62BE" w14:textId="77777777" w:rsidR="00283A23" w:rsidRDefault="00283A23" w:rsidP="00283A23">
      <w:pPr>
        <w:spacing w:line="240" w:lineRule="auto"/>
        <w:jc w:val="center"/>
        <w:rPr>
          <w:sz w:val="30"/>
          <w:szCs w:val="30"/>
        </w:rPr>
      </w:pPr>
    </w:p>
    <w:p w14:paraId="7FEBFA0C" w14:textId="77777777" w:rsidR="00283A23" w:rsidRDefault="00283A23" w:rsidP="00283A23">
      <w:pPr>
        <w:spacing w:line="240" w:lineRule="auto"/>
        <w:jc w:val="center"/>
        <w:rPr>
          <w:sz w:val="30"/>
          <w:szCs w:val="30"/>
        </w:rPr>
      </w:pPr>
    </w:p>
    <w:p w14:paraId="1AE49533" w14:textId="77777777" w:rsidR="00283A23" w:rsidRDefault="00283A23" w:rsidP="00283A23">
      <w:pPr>
        <w:spacing w:line="240" w:lineRule="auto"/>
        <w:jc w:val="center"/>
        <w:rPr>
          <w:sz w:val="30"/>
          <w:szCs w:val="30"/>
        </w:rPr>
      </w:pPr>
    </w:p>
    <w:p w14:paraId="4E3C7C4D" w14:textId="77777777" w:rsidR="00283A23" w:rsidRDefault="00283A23" w:rsidP="00283A23">
      <w:pPr>
        <w:spacing w:line="240" w:lineRule="auto"/>
        <w:jc w:val="center"/>
        <w:rPr>
          <w:sz w:val="30"/>
          <w:szCs w:val="30"/>
        </w:rPr>
      </w:pPr>
    </w:p>
    <w:p w14:paraId="01796759" w14:textId="77777777" w:rsidR="00283A23" w:rsidRDefault="00283A23" w:rsidP="00283A23">
      <w:pPr>
        <w:spacing w:line="240" w:lineRule="auto"/>
        <w:jc w:val="center"/>
        <w:rPr>
          <w:sz w:val="30"/>
          <w:szCs w:val="30"/>
        </w:rPr>
      </w:pPr>
    </w:p>
    <w:p w14:paraId="297E7EDA" w14:textId="77777777" w:rsidR="00283A23" w:rsidRDefault="00283A23" w:rsidP="00283A23">
      <w:pPr>
        <w:spacing w:line="240" w:lineRule="auto"/>
        <w:jc w:val="center"/>
        <w:rPr>
          <w:sz w:val="30"/>
          <w:szCs w:val="30"/>
        </w:rPr>
      </w:pPr>
    </w:p>
    <w:p w14:paraId="30A78F41" w14:textId="77777777" w:rsidR="00283A23" w:rsidRDefault="00283A23" w:rsidP="00283A23">
      <w:pPr>
        <w:spacing w:line="240" w:lineRule="auto"/>
        <w:rPr>
          <w:sz w:val="30"/>
          <w:szCs w:val="30"/>
        </w:rPr>
      </w:pPr>
    </w:p>
    <w:p w14:paraId="793ED415" w14:textId="698B3E0C" w:rsidR="009F2AD8" w:rsidRDefault="00C25DAE" w:rsidP="00283A23">
      <w:pPr>
        <w:spacing w:line="240" w:lineRule="auto"/>
        <w:jc w:val="center"/>
        <w:rPr>
          <w:sz w:val="30"/>
          <w:szCs w:val="30"/>
        </w:rPr>
      </w:pPr>
      <w:r>
        <w:rPr>
          <w:sz w:val="30"/>
          <w:szCs w:val="30"/>
        </w:rPr>
        <w:t>A Thesis S</w:t>
      </w:r>
      <w:r w:rsidR="009F2AD8">
        <w:rPr>
          <w:sz w:val="30"/>
          <w:szCs w:val="30"/>
        </w:rPr>
        <w:t>ubmitted to the School of Graduate Studies in Pa</w:t>
      </w:r>
      <w:r w:rsidR="00283A23">
        <w:rPr>
          <w:sz w:val="30"/>
          <w:szCs w:val="30"/>
        </w:rPr>
        <w:t>rtial F</w:t>
      </w:r>
      <w:r w:rsidR="009F2AD8">
        <w:rPr>
          <w:sz w:val="30"/>
          <w:szCs w:val="30"/>
        </w:rPr>
        <w:t xml:space="preserve">ulfillment of the Requirements </w:t>
      </w:r>
      <w:r w:rsidR="00A02DED">
        <w:rPr>
          <w:sz w:val="30"/>
          <w:szCs w:val="30"/>
        </w:rPr>
        <w:t xml:space="preserve">for </w:t>
      </w:r>
      <w:r w:rsidR="009F2AD8">
        <w:rPr>
          <w:sz w:val="30"/>
          <w:szCs w:val="30"/>
        </w:rPr>
        <w:t>the Degree Master of Applied Science</w:t>
      </w:r>
    </w:p>
    <w:p w14:paraId="590D106A" w14:textId="77777777" w:rsidR="00D06F88" w:rsidRDefault="00D06F88" w:rsidP="00283A23">
      <w:pPr>
        <w:spacing w:line="240" w:lineRule="auto"/>
        <w:jc w:val="center"/>
        <w:rPr>
          <w:sz w:val="30"/>
          <w:szCs w:val="30"/>
        </w:rPr>
      </w:pPr>
    </w:p>
    <w:p w14:paraId="3459304C" w14:textId="77777777" w:rsidR="00D1678D" w:rsidRPr="00CD3F1D" w:rsidRDefault="00D1678D" w:rsidP="00283A23">
      <w:pPr>
        <w:spacing w:line="240" w:lineRule="auto"/>
      </w:pPr>
    </w:p>
    <w:p w14:paraId="4EE6C125" w14:textId="77777777" w:rsidR="00D1678D" w:rsidRDefault="00D1678D" w:rsidP="00283A23">
      <w:pPr>
        <w:spacing w:line="240" w:lineRule="auto"/>
      </w:pPr>
    </w:p>
    <w:p w14:paraId="7DCA4F28" w14:textId="77777777" w:rsidR="00D1678D" w:rsidRPr="00CD3F1D" w:rsidRDefault="00D1678D" w:rsidP="00283A23">
      <w:pPr>
        <w:spacing w:line="240" w:lineRule="auto"/>
      </w:pPr>
    </w:p>
    <w:p w14:paraId="50F88274" w14:textId="6E87B743" w:rsidR="00C63BC4" w:rsidRDefault="00D0709F" w:rsidP="00283A23">
      <w:pPr>
        <w:spacing w:line="240" w:lineRule="auto"/>
      </w:pPr>
      <w:r w:rsidRPr="00CD3F1D">
        <w:rPr>
          <w:b/>
          <w:bCs/>
          <w:sz w:val="30"/>
          <w:szCs w:val="30"/>
        </w:rPr>
        <w:t xml:space="preserve">McMaster University </w:t>
      </w:r>
      <w:r w:rsidRPr="00CD3F1D">
        <w:rPr>
          <w:sz w:val="30"/>
          <w:szCs w:val="30"/>
        </w:rPr>
        <w:t>© Copyright by Daniel A. Osorio, August 2017</w:t>
      </w:r>
    </w:p>
    <w:p w14:paraId="68B18D35" w14:textId="03CDB80F" w:rsidR="00C63BC4" w:rsidRDefault="00C63BC4" w:rsidP="008106E4">
      <w:r>
        <w:br w:type="page"/>
      </w:r>
    </w:p>
    <w:p w14:paraId="061AC070" w14:textId="25163EF0" w:rsidR="00C63BC4" w:rsidRDefault="000E2016" w:rsidP="00CD3F1D">
      <w:pPr>
        <w:jc w:val="both"/>
        <w:rPr>
          <w:sz w:val="30"/>
          <w:szCs w:val="30"/>
        </w:rPr>
      </w:pPr>
      <w:r>
        <w:rPr>
          <w:sz w:val="30"/>
          <w:szCs w:val="30"/>
        </w:rPr>
        <w:lastRenderedPageBreak/>
        <w:t>Ma</w:t>
      </w:r>
      <w:r w:rsidR="00A02DED">
        <w:rPr>
          <w:sz w:val="30"/>
          <w:szCs w:val="30"/>
        </w:rPr>
        <w:t>s</w:t>
      </w:r>
      <w:r>
        <w:rPr>
          <w:sz w:val="30"/>
          <w:szCs w:val="30"/>
        </w:rPr>
        <w:t xml:space="preserve">ter of Applied Science (2017) </w:t>
      </w:r>
      <w:r>
        <w:rPr>
          <w:sz w:val="30"/>
          <w:szCs w:val="30"/>
        </w:rPr>
        <w:tab/>
      </w:r>
      <w:r>
        <w:rPr>
          <w:sz w:val="30"/>
          <w:szCs w:val="30"/>
        </w:rPr>
        <w:tab/>
      </w:r>
      <w:r>
        <w:rPr>
          <w:sz w:val="30"/>
          <w:szCs w:val="30"/>
        </w:rPr>
        <w:tab/>
        <w:t>McMaster University</w:t>
      </w:r>
    </w:p>
    <w:p w14:paraId="737F0B23" w14:textId="2D71C717" w:rsidR="000E2016" w:rsidRDefault="000E2016" w:rsidP="00CD3F1D">
      <w:pPr>
        <w:jc w:val="both"/>
        <w:rPr>
          <w:sz w:val="30"/>
          <w:szCs w:val="30"/>
        </w:rPr>
      </w:pPr>
      <w:r>
        <w:rPr>
          <w:sz w:val="30"/>
          <w:szCs w:val="30"/>
        </w:rPr>
        <w:t xml:space="preserve">(Material Science and Engineering) </w:t>
      </w:r>
      <w:r w:rsidR="005C0A66">
        <w:rPr>
          <w:sz w:val="30"/>
          <w:szCs w:val="30"/>
        </w:rPr>
        <w:tab/>
      </w:r>
      <w:r w:rsidR="005C0A66">
        <w:rPr>
          <w:sz w:val="30"/>
          <w:szCs w:val="30"/>
        </w:rPr>
        <w:tab/>
        <w:t xml:space="preserve">     </w:t>
      </w:r>
      <w:r>
        <w:rPr>
          <w:sz w:val="30"/>
          <w:szCs w:val="30"/>
        </w:rPr>
        <w:t>Hamilton, Ontario</w:t>
      </w:r>
    </w:p>
    <w:p w14:paraId="00EF8DFC" w14:textId="77777777" w:rsidR="005C0A66" w:rsidRDefault="005C0A66" w:rsidP="00CD3F1D">
      <w:pPr>
        <w:jc w:val="both"/>
        <w:rPr>
          <w:sz w:val="30"/>
          <w:szCs w:val="30"/>
        </w:rPr>
      </w:pPr>
    </w:p>
    <w:p w14:paraId="4B758750" w14:textId="77777777" w:rsidR="005C0A66" w:rsidRDefault="005C0A66" w:rsidP="00CD3F1D">
      <w:pPr>
        <w:jc w:val="both"/>
        <w:rPr>
          <w:sz w:val="30"/>
          <w:szCs w:val="30"/>
        </w:rPr>
      </w:pPr>
    </w:p>
    <w:p w14:paraId="76D4F6A7" w14:textId="77777777" w:rsidR="005C0A66" w:rsidRDefault="005C0A66" w:rsidP="00CD3F1D">
      <w:pPr>
        <w:jc w:val="both"/>
        <w:rPr>
          <w:sz w:val="30"/>
          <w:szCs w:val="30"/>
        </w:rPr>
      </w:pPr>
    </w:p>
    <w:p w14:paraId="0FCCC527" w14:textId="71557C5B" w:rsidR="005C0A66" w:rsidRDefault="005C0A66" w:rsidP="009C4C74">
      <w:pPr>
        <w:pStyle w:val="Title"/>
        <w:spacing w:line="240" w:lineRule="auto"/>
      </w:pPr>
      <w:r>
        <w:t xml:space="preserve">Title: </w:t>
      </w:r>
      <w:r w:rsidRPr="00A15273">
        <w:t xml:space="preserve">Cellulose </w:t>
      </w:r>
      <w:r w:rsidR="00BE60DD">
        <w:t xml:space="preserve">Nanocrystal </w:t>
      </w:r>
      <w:r w:rsidRPr="00A15273">
        <w:t>Aerogels: Processing Techniques and Bone Scaffolding Applications</w:t>
      </w:r>
    </w:p>
    <w:p w14:paraId="2E4B0A09" w14:textId="634089F5" w:rsidR="005C0A66" w:rsidRDefault="005C0A66" w:rsidP="00CD3F1D">
      <w:pPr>
        <w:jc w:val="both"/>
        <w:rPr>
          <w:sz w:val="30"/>
          <w:szCs w:val="30"/>
        </w:rPr>
      </w:pPr>
      <w:r>
        <w:rPr>
          <w:sz w:val="30"/>
          <w:szCs w:val="30"/>
        </w:rPr>
        <w:t xml:space="preserve">Author: Daniel A. Osorio, </w:t>
      </w:r>
      <w:proofErr w:type="spellStart"/>
      <w:r>
        <w:rPr>
          <w:sz w:val="30"/>
          <w:szCs w:val="30"/>
        </w:rPr>
        <w:t>BASc</w:t>
      </w:r>
      <w:proofErr w:type="spellEnd"/>
      <w:r>
        <w:rPr>
          <w:sz w:val="30"/>
          <w:szCs w:val="30"/>
        </w:rPr>
        <w:t xml:space="preserve"> (University of Waterloo, Waterloo, Ontario, Canada)</w:t>
      </w:r>
    </w:p>
    <w:p w14:paraId="424B7126" w14:textId="4342B715" w:rsidR="005C0A66" w:rsidRDefault="005C0A66" w:rsidP="00CD3F1D">
      <w:pPr>
        <w:jc w:val="both"/>
        <w:rPr>
          <w:sz w:val="30"/>
          <w:szCs w:val="30"/>
        </w:rPr>
      </w:pPr>
      <w:r>
        <w:rPr>
          <w:sz w:val="30"/>
          <w:szCs w:val="30"/>
        </w:rPr>
        <w:t>Supervisor: Dr. Kathryn Grandfield &amp; Dr. Emily D. Cranston</w:t>
      </w:r>
    </w:p>
    <w:p w14:paraId="4AB9D909" w14:textId="07B3602F" w:rsidR="00B23BE4" w:rsidRPr="00CD3F1D" w:rsidRDefault="00B23BE4" w:rsidP="00CD3F1D">
      <w:pPr>
        <w:jc w:val="both"/>
        <w:rPr>
          <w:sz w:val="30"/>
          <w:szCs w:val="30"/>
        </w:rPr>
      </w:pPr>
      <w:r>
        <w:rPr>
          <w:sz w:val="30"/>
          <w:szCs w:val="30"/>
        </w:rPr>
        <w:t>Number of Pages:</w:t>
      </w:r>
      <w:r w:rsidR="00BE60DD">
        <w:rPr>
          <w:sz w:val="30"/>
          <w:szCs w:val="30"/>
        </w:rPr>
        <w:t xml:space="preserve"> xvii, </w:t>
      </w:r>
      <w:r w:rsidR="00A02DED">
        <w:rPr>
          <w:sz w:val="30"/>
          <w:szCs w:val="30"/>
        </w:rPr>
        <w:t>9</w:t>
      </w:r>
      <w:r w:rsidR="00351F57">
        <w:rPr>
          <w:sz w:val="30"/>
          <w:szCs w:val="30"/>
        </w:rPr>
        <w:t>7</w:t>
      </w:r>
    </w:p>
    <w:p w14:paraId="79980F5A" w14:textId="484E0462" w:rsidR="0009233C" w:rsidRDefault="00C63BC4">
      <w:r>
        <w:br w:type="page"/>
      </w:r>
    </w:p>
    <w:p w14:paraId="4F3DC5C7" w14:textId="77777777" w:rsidR="00863535" w:rsidRDefault="00863535" w:rsidP="00863535">
      <w:pPr>
        <w:pStyle w:val="Heading1"/>
        <w:numPr>
          <w:ilvl w:val="0"/>
          <w:numId w:val="0"/>
        </w:numPr>
        <w:jc w:val="both"/>
      </w:pPr>
      <w:bookmarkStart w:id="0" w:name="_Toc367519035"/>
      <w:r>
        <w:lastRenderedPageBreak/>
        <w:t>Lay Abstract</w:t>
      </w:r>
      <w:bookmarkEnd w:id="0"/>
    </w:p>
    <w:p w14:paraId="7F5DDC25" w14:textId="077DB2EF" w:rsidR="0015047B" w:rsidRDefault="00863535" w:rsidP="00CF7A7C">
      <w:pPr>
        <w:ind w:firstLine="720"/>
        <w:jc w:val="both"/>
      </w:pPr>
      <w:r>
        <w:t xml:space="preserve">Aerogels are </w:t>
      </w:r>
      <w:proofErr w:type="gramStart"/>
      <w:r>
        <w:t>light,</w:t>
      </w:r>
      <w:proofErr w:type="gramEnd"/>
      <w:r>
        <w:t xml:space="preserve"> porous, sponge-like materials that are essentially 99% air</w:t>
      </w:r>
      <w:r w:rsidR="00BD2794">
        <w:t xml:space="preserve"> by volume</w:t>
      </w:r>
      <w:r>
        <w:t xml:space="preserve">. In this work, the aerogels are made from non-toxic plant-based nanoparticles called cellulose nanocrystals (CNCs). This thesis investigates: 1) new ways to control CNC aerogel properties and pore size through different processing methods and 2) the use of CNC aerogels to aid in the repair of damaged bones. High-resolution microscopy and </w:t>
      </w:r>
      <w:proofErr w:type="spellStart"/>
      <w:r>
        <w:t>nano</w:t>
      </w:r>
      <w:proofErr w:type="spellEnd"/>
      <w:r>
        <w:t xml:space="preserve">-characterization tools show that CNC aerogels have </w:t>
      </w:r>
      <w:proofErr w:type="spellStart"/>
      <w:r>
        <w:t>tunable</w:t>
      </w:r>
      <w:proofErr w:type="spellEnd"/>
      <w:r>
        <w:t xml:space="preserve"> </w:t>
      </w:r>
      <w:r w:rsidR="00BD2794">
        <w:t>properties, which</w:t>
      </w:r>
      <w:r>
        <w:t xml:space="preserve"> may extend their possible applications. The internal structure, sponge-like mechanical properties and biocompatibility of CNC aerogels allowed them to be successfully utilized to support bone cells and grow bone-like mineral</w:t>
      </w:r>
      <w:r w:rsidR="00283A23">
        <w:t>.</w:t>
      </w:r>
    </w:p>
    <w:p w14:paraId="1867BB7B" w14:textId="4ED374F2" w:rsidR="00BE17BC" w:rsidRDefault="00BE17BC" w:rsidP="00CD3F1D">
      <w:pPr>
        <w:jc w:val="both"/>
      </w:pPr>
      <w:r>
        <w:br w:type="page"/>
      </w:r>
    </w:p>
    <w:p w14:paraId="748DD8BD" w14:textId="77777777" w:rsidR="00863535" w:rsidRDefault="00863535" w:rsidP="00CF7A7C">
      <w:pPr>
        <w:pStyle w:val="Heading1"/>
        <w:numPr>
          <w:ilvl w:val="0"/>
          <w:numId w:val="0"/>
        </w:numPr>
        <w:ind w:left="432" w:hanging="432"/>
        <w:jc w:val="both"/>
      </w:pPr>
      <w:bookmarkStart w:id="1" w:name="_Toc367519036"/>
      <w:r>
        <w:lastRenderedPageBreak/>
        <w:t>Abstract</w:t>
      </w:r>
      <w:bookmarkEnd w:id="1"/>
    </w:p>
    <w:p w14:paraId="00C0C1F3" w14:textId="4F33BAB6" w:rsidR="00863535" w:rsidRDefault="00863535" w:rsidP="00863535">
      <w:pPr>
        <w:ind w:firstLine="709"/>
        <w:jc w:val="both"/>
      </w:pPr>
      <w:r>
        <w:t xml:space="preserve">This thesis investigates new processing methods and bone tissue engineering applications of cross-linked cellulose nanocrystal (CNC) aerogels. Aerogels are highly porous, low-density materials that have been praised for their high surface area and interconnected pores, but criticized for their brittleness. This prompted a search for new aerogel “building blocks” to produce more flexible materials; CNCs meet this need and chemically cross-linked CNC aerogels have good compressive strength and shape recovery properties in air and liquid environments. </w:t>
      </w:r>
    </w:p>
    <w:p w14:paraId="7DDD4158" w14:textId="23B52F0D" w:rsidR="00863535" w:rsidRDefault="00863535" w:rsidP="00863535">
      <w:pPr>
        <w:ind w:firstLine="709"/>
        <w:jc w:val="both"/>
      </w:pPr>
      <w:r>
        <w:t xml:space="preserve">CNCs are high aspect ratio, non-toxic and </w:t>
      </w:r>
      <w:proofErr w:type="gramStart"/>
      <w:r w:rsidR="00A2064E">
        <w:t>renewably-sourced</w:t>
      </w:r>
      <w:proofErr w:type="gramEnd"/>
      <w:r w:rsidR="00A2064E">
        <w:t xml:space="preserve"> nanoparticles. L</w:t>
      </w:r>
      <w:r>
        <w:t>iterature has demonstrated CNC aerogel production using cryo-templating with controlled drying. In this w</w:t>
      </w:r>
      <w:r w:rsidR="00A2064E">
        <w:t>ork, we produce aerogels using a</w:t>
      </w:r>
      <w:r>
        <w:t xml:space="preserve"> new scalable process called pressurized gas expansion (PGX) and compare them </w:t>
      </w:r>
      <w:r w:rsidR="00A2064E">
        <w:t xml:space="preserve">to </w:t>
      </w:r>
      <w:r>
        <w:t>conventional cryo-templated aerogels. PGX aerogels were found to have more expanded fibrillar morphology, a range of mesopore sizes and small</w:t>
      </w:r>
      <w:r w:rsidR="00BD2794">
        <w:t>er</w:t>
      </w:r>
      <w:r>
        <w:t xml:space="preserve"> macropores</w:t>
      </w:r>
      <w:r w:rsidR="00337DCF">
        <w:t xml:space="preserve">, </w:t>
      </w:r>
      <w:r w:rsidR="00A02DED">
        <w:t xml:space="preserve">in </w:t>
      </w:r>
      <w:r>
        <w:t>contrast to cryo-templated aerogels that had a sheet-like morphology surrounding large</w:t>
      </w:r>
      <w:r w:rsidR="00BD2794">
        <w:t>r</w:t>
      </w:r>
      <w:r>
        <w:t xml:space="preserve"> macropores</w:t>
      </w:r>
      <w:r w:rsidR="00337DCF">
        <w:t xml:space="preserve">. </w:t>
      </w:r>
      <w:r>
        <w:t xml:space="preserve">Additionally, PGX aerogels had higher </w:t>
      </w:r>
      <w:r w:rsidR="000A0C0B">
        <w:t xml:space="preserve">specific </w:t>
      </w:r>
      <w:r>
        <w:t xml:space="preserve">surface area and porosity, but lower compressive strength due to a lower cross-link density. While neither CNC aerogel type dispersed in water, PGX aerogels partially </w:t>
      </w:r>
      <w:r w:rsidR="009B2D1D">
        <w:t>shr</w:t>
      </w:r>
      <w:r w:rsidR="00A02DED">
        <w:t>a</w:t>
      </w:r>
      <w:r w:rsidR="009B2D1D">
        <w:t xml:space="preserve">nk </w:t>
      </w:r>
      <w:r>
        <w:t>whereas cryo-templated aerogels did not; this is attributed to their morphological differences. This work shows that new aerogel processing methods can introduce new properties and thus broaden the potential applications of CNC aerogels.</w:t>
      </w:r>
    </w:p>
    <w:p w14:paraId="5912556B" w14:textId="049AA60B" w:rsidR="00A8419D" w:rsidRDefault="00863535" w:rsidP="00CF7A7C">
      <w:pPr>
        <w:ind w:firstLine="709"/>
        <w:jc w:val="both"/>
      </w:pPr>
      <w:r>
        <w:t xml:space="preserve">One specific biomedical application was evaluated for CNC aerogels – their use as bone tissue scaffolds. Cryo-templated aerogels comprised of CNCs with different surface chemistries, either sulfate or phosphate groups, were found to have attractive chemical, physical and mechanical properties for bone tissue engineering. This work shows that both types of CNC aerogels can facilitate cell proliferation, </w:t>
      </w:r>
      <w:proofErr w:type="spellStart"/>
      <w:r>
        <w:t>favorable</w:t>
      </w:r>
      <w:proofErr w:type="spellEnd"/>
      <w:r>
        <w:t xml:space="preserve"> differentiation, and can nucleate uniform hydroxyapatite growth. These positive </w:t>
      </w:r>
      <w:r w:rsidRPr="00295A7B">
        <w:rPr>
          <w:i/>
        </w:rPr>
        <w:t>in vitro</w:t>
      </w:r>
      <w:r>
        <w:t xml:space="preserve"> results and the bimodal pore morphology of CNC aerogels make them promising bone scaffolds for </w:t>
      </w:r>
      <w:r w:rsidRPr="00295A7B">
        <w:rPr>
          <w:i/>
        </w:rPr>
        <w:t>in vivo</w:t>
      </w:r>
      <w:r>
        <w:t xml:space="preserve"> studies.</w:t>
      </w:r>
      <w:r w:rsidR="00A8419D">
        <w:br w:type="page"/>
      </w:r>
    </w:p>
    <w:p w14:paraId="014C0BA2" w14:textId="46086EB9" w:rsidR="00620F8B" w:rsidRDefault="0009233C" w:rsidP="00CD3F1D">
      <w:pPr>
        <w:pStyle w:val="Heading1"/>
        <w:numPr>
          <w:ilvl w:val="0"/>
          <w:numId w:val="0"/>
        </w:numPr>
        <w:ind w:left="432" w:hanging="432"/>
      </w:pPr>
      <w:bookmarkStart w:id="2" w:name="_Toc367519037"/>
      <w:r>
        <w:lastRenderedPageBreak/>
        <w:t>Acknowledgements</w:t>
      </w:r>
      <w:bookmarkEnd w:id="2"/>
      <w:r>
        <w:t xml:space="preserve"> </w:t>
      </w:r>
    </w:p>
    <w:p w14:paraId="1BAEAFB0" w14:textId="3BE09963" w:rsidR="00DC18D7" w:rsidRDefault="00620F8B" w:rsidP="00CF7A7C">
      <w:pPr>
        <w:ind w:firstLine="709"/>
        <w:jc w:val="both"/>
      </w:pPr>
      <w:r>
        <w:t xml:space="preserve">I would like to give thanks to both of my supervisors Dr. Kathryn Grandfield and Dr. Emily D. Cranston. Without their guidance, patience, and </w:t>
      </w:r>
      <w:r w:rsidR="00DC18D7">
        <w:t>teachings</w:t>
      </w:r>
      <w:r>
        <w:t xml:space="preserve"> this work could </w:t>
      </w:r>
      <w:r w:rsidR="008B46DF">
        <w:t xml:space="preserve">not </w:t>
      </w:r>
      <w:r>
        <w:t>have been completed. The reflection of this work should not only represent how far I have progressed as both an engineer and a research</w:t>
      </w:r>
      <w:r w:rsidR="00BE60DD">
        <w:t>er</w:t>
      </w:r>
      <w:r>
        <w:t>, but also a testament to their leadership</w:t>
      </w:r>
      <w:r w:rsidR="00DC18D7">
        <w:t xml:space="preserve"> and mentorship.</w:t>
      </w:r>
    </w:p>
    <w:p w14:paraId="69A6AFBE" w14:textId="29A61392" w:rsidR="00DC18D7" w:rsidRDefault="00DC18D7" w:rsidP="00CF7A7C">
      <w:pPr>
        <w:ind w:firstLine="709"/>
        <w:jc w:val="both"/>
      </w:pPr>
      <w:r>
        <w:t xml:space="preserve">I would like to thank all of my colleagues in both research groups as well. Thank you for taking the time to teach me when I knew nothing, and always giving me a hard time about my results. Without the constant vigilance and discussion we have had over the past </w:t>
      </w:r>
      <w:r w:rsidR="00BE60DD">
        <w:t>two</w:t>
      </w:r>
      <w:r>
        <w:t xml:space="preserve"> years my </w:t>
      </w:r>
      <w:r w:rsidR="00BE2D5E">
        <w:t>skills,</w:t>
      </w:r>
      <w:r>
        <w:t xml:space="preserve"> as a research would not be as strong as they are now. A special thanks to Bryan E.</w:t>
      </w:r>
      <w:r w:rsidR="00BE60DD">
        <w:t xml:space="preserve"> </w:t>
      </w:r>
      <w:r>
        <w:t xml:space="preserve">J. Lee, Stephanie </w:t>
      </w:r>
      <w:proofErr w:type="spellStart"/>
      <w:r>
        <w:t>Kedzior</w:t>
      </w:r>
      <w:proofErr w:type="spellEnd"/>
      <w:r>
        <w:t xml:space="preserve">, Michael Reid, </w:t>
      </w:r>
      <w:r w:rsidR="008B46DF">
        <w:t xml:space="preserve">Dr. </w:t>
      </w:r>
      <w:proofErr w:type="spellStart"/>
      <w:r>
        <w:t>Elina</w:t>
      </w:r>
      <w:proofErr w:type="spellEnd"/>
      <w:r>
        <w:t xml:space="preserve"> </w:t>
      </w:r>
      <w:proofErr w:type="spellStart"/>
      <w:r>
        <w:t>Niinivaara</w:t>
      </w:r>
      <w:proofErr w:type="spellEnd"/>
      <w:r>
        <w:t xml:space="preserve">, </w:t>
      </w:r>
      <w:proofErr w:type="spellStart"/>
      <w:r>
        <w:t>Oriana</w:t>
      </w:r>
      <w:proofErr w:type="spellEnd"/>
      <w:r>
        <w:t xml:space="preserve"> </w:t>
      </w:r>
      <w:proofErr w:type="spellStart"/>
      <w:r>
        <w:t>Vanderfleet</w:t>
      </w:r>
      <w:proofErr w:type="spellEnd"/>
      <w:r>
        <w:t xml:space="preserve">, Katelyn Chan, </w:t>
      </w:r>
      <w:r w:rsidR="003D2E1B">
        <w:t xml:space="preserve">James Tedesco, </w:t>
      </w:r>
      <w:proofErr w:type="spellStart"/>
      <w:r w:rsidR="003D2E1B">
        <w:t>Iflah</w:t>
      </w:r>
      <w:proofErr w:type="spellEnd"/>
      <w:r w:rsidR="003D2E1B">
        <w:t xml:space="preserve"> </w:t>
      </w:r>
      <w:proofErr w:type="spellStart"/>
      <w:r w:rsidR="003D2E1B">
        <w:t>Shahid</w:t>
      </w:r>
      <w:proofErr w:type="spellEnd"/>
      <w:r w:rsidR="003D2E1B">
        <w:t>,</w:t>
      </w:r>
      <w:r>
        <w:t xml:space="preserve"> </w:t>
      </w:r>
      <w:proofErr w:type="spellStart"/>
      <w:r>
        <w:t>Heera</w:t>
      </w:r>
      <w:proofErr w:type="spellEnd"/>
      <w:r>
        <w:t xml:space="preserve"> </w:t>
      </w:r>
      <w:proofErr w:type="spellStart"/>
      <w:r>
        <w:t>Marway</w:t>
      </w:r>
      <w:proofErr w:type="spellEnd"/>
      <w:r w:rsidR="00C25DAE">
        <w:t xml:space="preserve">, </w:t>
      </w:r>
      <w:proofErr w:type="spellStart"/>
      <w:r w:rsidR="00C25DAE">
        <w:t>Manon</w:t>
      </w:r>
      <w:proofErr w:type="spellEnd"/>
      <w:r w:rsidR="00C25DAE">
        <w:t xml:space="preserve"> Le Gar</w:t>
      </w:r>
      <w:r w:rsidR="003D2E1B">
        <w:t>s, and Kelli-Ann</w:t>
      </w:r>
      <w:r w:rsidR="00BE60DD">
        <w:t>e</w:t>
      </w:r>
      <w:r w:rsidR="003D2E1B">
        <w:t xml:space="preserve"> Johnson</w:t>
      </w:r>
      <w:r>
        <w:t>.</w:t>
      </w:r>
      <w:r w:rsidR="00C25DAE">
        <w:t xml:space="preserve"> Also to </w:t>
      </w:r>
      <w:proofErr w:type="spellStart"/>
      <w:r w:rsidR="00C25DAE">
        <w:t>Xuan</w:t>
      </w:r>
      <w:proofErr w:type="spellEnd"/>
      <w:r w:rsidR="00C25DAE">
        <w:t xml:space="preserve"> (Justin</w:t>
      </w:r>
      <w:r w:rsidR="003D2E1B">
        <w:t xml:space="preserve">) Yang, who was the first to </w:t>
      </w:r>
      <w:r w:rsidR="008B46DF">
        <w:t xml:space="preserve">develop these </w:t>
      </w:r>
      <w:r w:rsidR="003D2E1B">
        <w:t xml:space="preserve">cross-linked cellulose nanocrystal aerogels; without your contributions and guidance this work could never have been </w:t>
      </w:r>
      <w:r w:rsidR="00280B50">
        <w:t>envisioned</w:t>
      </w:r>
      <w:r w:rsidR="003D2E1B">
        <w:t>.</w:t>
      </w:r>
    </w:p>
    <w:p w14:paraId="7568A5C5" w14:textId="6618312E" w:rsidR="00C83C56" w:rsidRDefault="00C83C56" w:rsidP="00CF7A7C">
      <w:pPr>
        <w:ind w:firstLine="709"/>
        <w:jc w:val="both"/>
      </w:pPr>
      <w:proofErr w:type="gramStart"/>
      <w:r>
        <w:rPr>
          <w:rFonts w:cs="Times New Roman"/>
        </w:rPr>
        <w:t xml:space="preserve">A </w:t>
      </w:r>
      <w:r w:rsidR="00A02DED">
        <w:rPr>
          <w:rFonts w:cs="Times New Roman"/>
        </w:rPr>
        <w:t>portion</w:t>
      </w:r>
      <w:r>
        <w:rPr>
          <w:rFonts w:cs="Times New Roman"/>
        </w:rPr>
        <w:t xml:space="preserve"> of this </w:t>
      </w:r>
      <w:r w:rsidRPr="00C95942">
        <w:rPr>
          <w:rFonts w:cs="Times New Roman"/>
        </w:rPr>
        <w:t>work</w:t>
      </w:r>
      <w:r>
        <w:rPr>
          <w:rFonts w:cs="Times New Roman"/>
        </w:rPr>
        <w:t xml:space="preserve"> was financially supported by </w:t>
      </w:r>
      <w:proofErr w:type="spellStart"/>
      <w:r>
        <w:rPr>
          <w:rFonts w:cs="Times New Roman"/>
        </w:rPr>
        <w:t>Ceapro</w:t>
      </w:r>
      <w:proofErr w:type="spellEnd"/>
      <w:r>
        <w:rPr>
          <w:rFonts w:cs="Times New Roman"/>
        </w:rPr>
        <w:t xml:space="preserve"> Inc. </w:t>
      </w:r>
      <w:r w:rsidR="00A02DED">
        <w:rPr>
          <w:rFonts w:cs="Times New Roman"/>
        </w:rPr>
        <w:t>through an NSERC Engage Grant</w:t>
      </w:r>
      <w:r>
        <w:rPr>
          <w:rFonts w:cs="Times New Roman"/>
        </w:rPr>
        <w:t xml:space="preserve"> with McMaster University</w:t>
      </w:r>
      <w:proofErr w:type="gramEnd"/>
      <w:r>
        <w:rPr>
          <w:rFonts w:cs="Times New Roman"/>
        </w:rPr>
        <w:t xml:space="preserve"> (2016 – 2017). Research direction and technical </w:t>
      </w:r>
      <w:r w:rsidR="00280B50">
        <w:rPr>
          <w:rFonts w:cs="Times New Roman"/>
        </w:rPr>
        <w:t>guidance</w:t>
      </w:r>
      <w:r>
        <w:rPr>
          <w:rFonts w:cs="Times New Roman"/>
        </w:rPr>
        <w:t xml:space="preserve"> from Dr. Bernhard </w:t>
      </w:r>
      <w:proofErr w:type="spellStart"/>
      <w:r>
        <w:rPr>
          <w:rFonts w:cs="Times New Roman"/>
        </w:rPr>
        <w:t>Seifried</w:t>
      </w:r>
      <w:proofErr w:type="spellEnd"/>
      <w:r>
        <w:rPr>
          <w:rFonts w:cs="Times New Roman"/>
        </w:rPr>
        <w:t xml:space="preserve">, Paul </w:t>
      </w:r>
      <w:proofErr w:type="spellStart"/>
      <w:r>
        <w:rPr>
          <w:rFonts w:cs="Times New Roman"/>
        </w:rPr>
        <w:t>Moquin</w:t>
      </w:r>
      <w:proofErr w:type="spellEnd"/>
      <w:r>
        <w:rPr>
          <w:rFonts w:cs="Times New Roman"/>
        </w:rPr>
        <w:t xml:space="preserve">, </w:t>
      </w:r>
      <w:r w:rsidR="002B2805">
        <w:rPr>
          <w:rFonts w:cs="Times New Roman"/>
        </w:rPr>
        <w:t>Nicholas</w:t>
      </w:r>
      <w:r>
        <w:rPr>
          <w:rFonts w:cs="Times New Roman"/>
        </w:rPr>
        <w:t xml:space="preserve"> </w:t>
      </w:r>
      <w:proofErr w:type="spellStart"/>
      <w:r>
        <w:rPr>
          <w:rFonts w:cs="Times New Roman"/>
        </w:rPr>
        <w:t>Kudeba</w:t>
      </w:r>
      <w:proofErr w:type="spellEnd"/>
      <w:r>
        <w:rPr>
          <w:rFonts w:cs="Times New Roman"/>
        </w:rPr>
        <w:t xml:space="preserve">, and Luis Delgado are greatly acknowledged. Additionally, all management and staff are thanked for their </w:t>
      </w:r>
      <w:r w:rsidR="00280B50">
        <w:rPr>
          <w:rFonts w:cs="Times New Roman"/>
        </w:rPr>
        <w:t xml:space="preserve">time and </w:t>
      </w:r>
      <w:r>
        <w:rPr>
          <w:rFonts w:cs="Times New Roman"/>
        </w:rPr>
        <w:t xml:space="preserve">support during my two visits </w:t>
      </w:r>
      <w:r w:rsidR="00A02DED">
        <w:rPr>
          <w:rFonts w:cs="Times New Roman"/>
        </w:rPr>
        <w:t>to</w:t>
      </w:r>
      <w:r>
        <w:rPr>
          <w:rFonts w:cs="Times New Roman"/>
        </w:rPr>
        <w:t xml:space="preserve"> </w:t>
      </w:r>
      <w:proofErr w:type="spellStart"/>
      <w:r>
        <w:rPr>
          <w:rFonts w:cs="Times New Roman"/>
        </w:rPr>
        <w:t>Ceapro</w:t>
      </w:r>
      <w:proofErr w:type="spellEnd"/>
      <w:r>
        <w:rPr>
          <w:rFonts w:cs="Times New Roman"/>
        </w:rPr>
        <w:t xml:space="preserve"> Inc. in Edmonton, A</w:t>
      </w:r>
      <w:r w:rsidR="00A02DED">
        <w:rPr>
          <w:rFonts w:cs="Times New Roman"/>
        </w:rPr>
        <w:t>B</w:t>
      </w:r>
      <w:r>
        <w:rPr>
          <w:rFonts w:cs="Times New Roman"/>
        </w:rPr>
        <w:t xml:space="preserve">, Canada. </w:t>
      </w:r>
      <w:r w:rsidR="00280B50">
        <w:rPr>
          <w:rFonts w:cs="Times New Roman"/>
        </w:rPr>
        <w:t>I am</w:t>
      </w:r>
      <w:r>
        <w:rPr>
          <w:rFonts w:cs="Times New Roman"/>
        </w:rPr>
        <w:t xml:space="preserve"> honoured to have had the opportunity to work with </w:t>
      </w:r>
      <w:proofErr w:type="spellStart"/>
      <w:r w:rsidR="00A02DED">
        <w:rPr>
          <w:rFonts w:cs="Times New Roman"/>
        </w:rPr>
        <w:t>Ceapro</w:t>
      </w:r>
      <w:proofErr w:type="spellEnd"/>
      <w:r w:rsidR="00A02DED">
        <w:rPr>
          <w:rFonts w:cs="Times New Roman"/>
        </w:rPr>
        <w:t xml:space="preserve"> Inc.</w:t>
      </w:r>
      <w:r>
        <w:rPr>
          <w:rFonts w:cs="Times New Roman"/>
        </w:rPr>
        <w:t xml:space="preserve"> throughout these projects.</w:t>
      </w:r>
    </w:p>
    <w:p w14:paraId="26480D5E" w14:textId="4923985D" w:rsidR="00DC18D7" w:rsidRDefault="003D2E1B" w:rsidP="00175282">
      <w:pPr>
        <w:ind w:firstLine="709"/>
        <w:jc w:val="both"/>
      </w:pPr>
      <w:r>
        <w:t>Thank you to all professors,</w:t>
      </w:r>
      <w:r w:rsidR="00DC18D7">
        <w:t xml:space="preserve"> technicians</w:t>
      </w:r>
      <w:r>
        <w:t>, and McMaster facilities</w:t>
      </w:r>
      <w:r w:rsidR="00DC18D7">
        <w:t xml:space="preserve"> that allowed me to use their equipment and provided me training on various techniques. Mainly</w:t>
      </w:r>
      <w:r>
        <w:t xml:space="preserve"> to professors</w:t>
      </w:r>
      <w:r w:rsidR="00DC18D7">
        <w:t xml:space="preserve"> Dr. </w:t>
      </w:r>
      <w:r>
        <w:t xml:space="preserve">R. </w:t>
      </w:r>
      <w:proofErr w:type="spellStart"/>
      <w:r w:rsidR="00DC18D7">
        <w:t>Pelton</w:t>
      </w:r>
      <w:proofErr w:type="spellEnd"/>
      <w:r w:rsidR="00DC18D7">
        <w:t xml:space="preserve">, Dr. </w:t>
      </w:r>
      <w:r>
        <w:t xml:space="preserve">T. </w:t>
      </w:r>
      <w:r w:rsidR="00DC18D7">
        <w:t xml:space="preserve">Hoare, </w:t>
      </w:r>
      <w:r w:rsidR="00E27584">
        <w:t xml:space="preserve">Dr. A. </w:t>
      </w:r>
      <w:proofErr w:type="spellStart"/>
      <w:r w:rsidR="00E27584">
        <w:t>Gu</w:t>
      </w:r>
      <w:r w:rsidR="00A02DED">
        <w:t>a</w:t>
      </w:r>
      <w:r w:rsidR="00E27584">
        <w:t>rn</w:t>
      </w:r>
      <w:r w:rsidR="00E27584" w:rsidRPr="00E27584">
        <w:t>é</w:t>
      </w:r>
      <w:proofErr w:type="spellEnd"/>
      <w:r>
        <w:t xml:space="preserve"> and the technicians Marcia Reid, Andrew </w:t>
      </w:r>
      <w:proofErr w:type="spellStart"/>
      <w:r>
        <w:t>Kacheff</w:t>
      </w:r>
      <w:proofErr w:type="spellEnd"/>
      <w:r>
        <w:t xml:space="preserve">, Victoria Jarvis, and Dr. Danielle </w:t>
      </w:r>
      <w:proofErr w:type="spellStart"/>
      <w:r>
        <w:t>Covelli</w:t>
      </w:r>
      <w:proofErr w:type="spellEnd"/>
      <w:r>
        <w:t xml:space="preserve">. Thank you to the following McMaster facilities: </w:t>
      </w:r>
      <w:r w:rsidRPr="005018AE">
        <w:t xml:space="preserve">the Canadian Center for Electron Microscopy (CCEM), the McMaster Automotive Resource Center (MARC), </w:t>
      </w:r>
      <w:r>
        <w:t xml:space="preserve">and </w:t>
      </w:r>
      <w:r w:rsidRPr="005018AE">
        <w:t xml:space="preserve">McMaster </w:t>
      </w:r>
      <w:proofErr w:type="spellStart"/>
      <w:r w:rsidRPr="005018AE">
        <w:t>Biointerfaces</w:t>
      </w:r>
      <w:proofErr w:type="spellEnd"/>
      <w:r w:rsidRPr="005018AE">
        <w:t xml:space="preserve"> Institute</w:t>
      </w:r>
      <w:r>
        <w:t>.</w:t>
      </w:r>
    </w:p>
    <w:p w14:paraId="48592BA6" w14:textId="0BA08E1E" w:rsidR="0009233C" w:rsidRDefault="003D2E1B" w:rsidP="00CF7A7C">
      <w:pPr>
        <w:ind w:firstLine="709"/>
        <w:jc w:val="both"/>
      </w:pPr>
      <w:r>
        <w:lastRenderedPageBreak/>
        <w:t xml:space="preserve">Finally, a special thanks to my family and friends for always supporting me throughout my academic career and always reminding me that my only limitations are the ones I set for myself. A special thank you to the love of my life Nadia Elizabeth </w:t>
      </w:r>
      <w:proofErr w:type="spellStart"/>
      <w:r>
        <w:t>Belsito</w:t>
      </w:r>
      <w:proofErr w:type="spellEnd"/>
      <w:r>
        <w:t>, above everyone else you were there for the hardest of times I’ve ever faced and have helped make me into the person I’ve always wanted to be</w:t>
      </w:r>
      <w:r w:rsidR="0050362A">
        <w:t xml:space="preserve"> – </w:t>
      </w:r>
      <w:proofErr w:type="spellStart"/>
      <w:r w:rsidR="0050362A">
        <w:rPr>
          <w:i/>
        </w:rPr>
        <w:t>Valar</w:t>
      </w:r>
      <w:proofErr w:type="spellEnd"/>
      <w:r w:rsidR="0050362A">
        <w:rPr>
          <w:i/>
        </w:rPr>
        <w:t xml:space="preserve"> </w:t>
      </w:r>
      <w:proofErr w:type="spellStart"/>
      <w:r w:rsidR="0050362A">
        <w:rPr>
          <w:i/>
        </w:rPr>
        <w:t>Morghulis</w:t>
      </w:r>
      <w:proofErr w:type="spellEnd"/>
      <w:r>
        <w:t>.</w:t>
      </w:r>
      <w:r w:rsidR="0009233C">
        <w:br w:type="page"/>
      </w:r>
    </w:p>
    <w:p w14:paraId="1006FD55" w14:textId="5D36B049" w:rsidR="00E72003" w:rsidRPr="00CD3F1D" w:rsidRDefault="00E72003" w:rsidP="00CD3F1D">
      <w:pPr>
        <w:pStyle w:val="Heading1"/>
        <w:numPr>
          <w:ilvl w:val="0"/>
          <w:numId w:val="0"/>
        </w:numPr>
        <w:ind w:left="432" w:hanging="432"/>
      </w:pPr>
      <w:bookmarkStart w:id="3" w:name="_Toc367519038"/>
      <w:r>
        <w:lastRenderedPageBreak/>
        <w:t>Table of Contents</w:t>
      </w:r>
      <w:bookmarkEnd w:id="3"/>
    </w:p>
    <w:p w14:paraId="5ACC19BE" w14:textId="77777777" w:rsidR="00A1703E" w:rsidRDefault="00E72003">
      <w:pPr>
        <w:pStyle w:val="TOC1"/>
        <w:rPr>
          <w:rFonts w:asciiTheme="minorHAnsi" w:hAnsiTheme="minorHAnsi"/>
          <w:noProof/>
          <w:lang w:eastAsia="ja-JP"/>
        </w:rPr>
      </w:pPr>
      <w:r>
        <w:fldChar w:fldCharType="begin"/>
      </w:r>
      <w:r>
        <w:instrText xml:space="preserve"> TOC \o "1-3" </w:instrText>
      </w:r>
      <w:r>
        <w:fldChar w:fldCharType="separate"/>
      </w:r>
      <w:r w:rsidR="00A1703E">
        <w:rPr>
          <w:noProof/>
        </w:rPr>
        <w:t>Lay Abstract</w:t>
      </w:r>
      <w:r w:rsidR="00A1703E">
        <w:rPr>
          <w:noProof/>
        </w:rPr>
        <w:tab/>
      </w:r>
      <w:r w:rsidR="00A1703E">
        <w:rPr>
          <w:noProof/>
        </w:rPr>
        <w:fldChar w:fldCharType="begin"/>
      </w:r>
      <w:r w:rsidR="00A1703E">
        <w:rPr>
          <w:noProof/>
        </w:rPr>
        <w:instrText xml:space="preserve"> PAGEREF _Toc367519035 \h </w:instrText>
      </w:r>
      <w:r w:rsidR="00A1703E">
        <w:rPr>
          <w:noProof/>
        </w:rPr>
      </w:r>
      <w:r w:rsidR="00A1703E">
        <w:rPr>
          <w:noProof/>
        </w:rPr>
        <w:fldChar w:fldCharType="separate"/>
      </w:r>
      <w:r w:rsidR="00A1703E">
        <w:rPr>
          <w:noProof/>
        </w:rPr>
        <w:t>iii</w:t>
      </w:r>
      <w:r w:rsidR="00A1703E">
        <w:rPr>
          <w:noProof/>
        </w:rPr>
        <w:fldChar w:fldCharType="end"/>
      </w:r>
    </w:p>
    <w:p w14:paraId="63046D68" w14:textId="31CEC6E5" w:rsidR="00A1703E" w:rsidRDefault="00A1703E">
      <w:pPr>
        <w:pStyle w:val="TOC1"/>
        <w:rPr>
          <w:rFonts w:asciiTheme="minorHAnsi" w:hAnsiTheme="minorHAnsi"/>
          <w:noProof/>
          <w:lang w:eastAsia="ja-JP"/>
        </w:rPr>
      </w:pPr>
      <w:r>
        <w:rPr>
          <w:noProof/>
        </w:rPr>
        <w:t>Abstract</w:t>
      </w:r>
      <w:r>
        <w:rPr>
          <w:noProof/>
        </w:rPr>
        <w:tab/>
      </w:r>
      <w:r>
        <w:rPr>
          <w:noProof/>
        </w:rPr>
        <w:tab/>
      </w:r>
      <w:r>
        <w:rPr>
          <w:noProof/>
        </w:rPr>
        <w:fldChar w:fldCharType="begin"/>
      </w:r>
      <w:r>
        <w:rPr>
          <w:noProof/>
        </w:rPr>
        <w:instrText xml:space="preserve"> PAGEREF _Toc367519036 \h </w:instrText>
      </w:r>
      <w:r>
        <w:rPr>
          <w:noProof/>
        </w:rPr>
      </w:r>
      <w:r>
        <w:rPr>
          <w:noProof/>
        </w:rPr>
        <w:fldChar w:fldCharType="separate"/>
      </w:r>
      <w:r>
        <w:rPr>
          <w:noProof/>
        </w:rPr>
        <w:t>iv</w:t>
      </w:r>
      <w:r>
        <w:rPr>
          <w:noProof/>
        </w:rPr>
        <w:fldChar w:fldCharType="end"/>
      </w:r>
    </w:p>
    <w:p w14:paraId="3BE61163" w14:textId="77777777" w:rsidR="00A1703E" w:rsidRDefault="00A1703E">
      <w:pPr>
        <w:pStyle w:val="TOC1"/>
        <w:rPr>
          <w:rFonts w:asciiTheme="minorHAnsi" w:hAnsiTheme="minorHAnsi"/>
          <w:noProof/>
          <w:lang w:eastAsia="ja-JP"/>
        </w:rPr>
      </w:pPr>
      <w:r>
        <w:rPr>
          <w:noProof/>
        </w:rPr>
        <w:t>Acknowledgements</w:t>
      </w:r>
      <w:r>
        <w:rPr>
          <w:noProof/>
        </w:rPr>
        <w:tab/>
      </w:r>
      <w:r>
        <w:rPr>
          <w:noProof/>
        </w:rPr>
        <w:fldChar w:fldCharType="begin"/>
      </w:r>
      <w:r>
        <w:rPr>
          <w:noProof/>
        </w:rPr>
        <w:instrText xml:space="preserve"> PAGEREF _Toc367519037 \h </w:instrText>
      </w:r>
      <w:r>
        <w:rPr>
          <w:noProof/>
        </w:rPr>
      </w:r>
      <w:r>
        <w:rPr>
          <w:noProof/>
        </w:rPr>
        <w:fldChar w:fldCharType="separate"/>
      </w:r>
      <w:r>
        <w:rPr>
          <w:noProof/>
        </w:rPr>
        <w:t>v</w:t>
      </w:r>
      <w:r>
        <w:rPr>
          <w:noProof/>
        </w:rPr>
        <w:fldChar w:fldCharType="end"/>
      </w:r>
    </w:p>
    <w:p w14:paraId="0435DE4E" w14:textId="77777777" w:rsidR="00A1703E" w:rsidRDefault="00A1703E">
      <w:pPr>
        <w:pStyle w:val="TOC1"/>
        <w:rPr>
          <w:rFonts w:asciiTheme="minorHAnsi" w:hAnsiTheme="minorHAnsi"/>
          <w:noProof/>
          <w:lang w:eastAsia="ja-JP"/>
        </w:rPr>
      </w:pPr>
      <w:r>
        <w:rPr>
          <w:noProof/>
        </w:rPr>
        <w:t>Table of Contents</w:t>
      </w:r>
      <w:r>
        <w:rPr>
          <w:noProof/>
        </w:rPr>
        <w:tab/>
      </w:r>
      <w:r>
        <w:rPr>
          <w:noProof/>
        </w:rPr>
        <w:fldChar w:fldCharType="begin"/>
      </w:r>
      <w:r>
        <w:rPr>
          <w:noProof/>
        </w:rPr>
        <w:instrText xml:space="preserve"> PAGEREF _Toc367519038 \h </w:instrText>
      </w:r>
      <w:r>
        <w:rPr>
          <w:noProof/>
        </w:rPr>
      </w:r>
      <w:r>
        <w:rPr>
          <w:noProof/>
        </w:rPr>
        <w:fldChar w:fldCharType="separate"/>
      </w:r>
      <w:r>
        <w:rPr>
          <w:noProof/>
        </w:rPr>
        <w:t>vii</w:t>
      </w:r>
      <w:r>
        <w:rPr>
          <w:noProof/>
        </w:rPr>
        <w:fldChar w:fldCharType="end"/>
      </w:r>
    </w:p>
    <w:p w14:paraId="219E19EC" w14:textId="77777777" w:rsidR="00A1703E" w:rsidRDefault="00A1703E">
      <w:pPr>
        <w:pStyle w:val="TOC1"/>
        <w:rPr>
          <w:rFonts w:asciiTheme="minorHAnsi" w:hAnsiTheme="minorHAnsi"/>
          <w:noProof/>
          <w:lang w:eastAsia="ja-JP"/>
        </w:rPr>
      </w:pPr>
      <w:r>
        <w:rPr>
          <w:noProof/>
        </w:rPr>
        <w:t>List of Figures</w:t>
      </w:r>
      <w:r>
        <w:rPr>
          <w:noProof/>
        </w:rPr>
        <w:tab/>
      </w:r>
      <w:r>
        <w:rPr>
          <w:noProof/>
        </w:rPr>
        <w:fldChar w:fldCharType="begin"/>
      </w:r>
      <w:r>
        <w:rPr>
          <w:noProof/>
        </w:rPr>
        <w:instrText xml:space="preserve"> PAGEREF _Toc367519039 \h </w:instrText>
      </w:r>
      <w:r>
        <w:rPr>
          <w:noProof/>
        </w:rPr>
      </w:r>
      <w:r>
        <w:rPr>
          <w:noProof/>
        </w:rPr>
        <w:fldChar w:fldCharType="separate"/>
      </w:r>
      <w:r>
        <w:rPr>
          <w:noProof/>
        </w:rPr>
        <w:t>xi</w:t>
      </w:r>
      <w:r>
        <w:rPr>
          <w:noProof/>
        </w:rPr>
        <w:fldChar w:fldCharType="end"/>
      </w:r>
    </w:p>
    <w:p w14:paraId="4955466E" w14:textId="77777777" w:rsidR="00A1703E" w:rsidRDefault="00A1703E">
      <w:pPr>
        <w:pStyle w:val="TOC1"/>
        <w:rPr>
          <w:rFonts w:asciiTheme="minorHAnsi" w:hAnsiTheme="minorHAnsi"/>
          <w:noProof/>
          <w:lang w:eastAsia="ja-JP"/>
        </w:rPr>
      </w:pPr>
      <w:r>
        <w:rPr>
          <w:noProof/>
        </w:rPr>
        <w:t>List of Tables</w:t>
      </w:r>
      <w:r>
        <w:rPr>
          <w:noProof/>
        </w:rPr>
        <w:tab/>
      </w:r>
      <w:r>
        <w:rPr>
          <w:noProof/>
        </w:rPr>
        <w:fldChar w:fldCharType="begin"/>
      </w:r>
      <w:r>
        <w:rPr>
          <w:noProof/>
        </w:rPr>
        <w:instrText xml:space="preserve"> PAGEREF _Toc367519040 \h </w:instrText>
      </w:r>
      <w:r>
        <w:rPr>
          <w:noProof/>
        </w:rPr>
      </w:r>
      <w:r>
        <w:rPr>
          <w:noProof/>
        </w:rPr>
        <w:fldChar w:fldCharType="separate"/>
      </w:r>
      <w:r>
        <w:rPr>
          <w:noProof/>
        </w:rPr>
        <w:t>xiv</w:t>
      </w:r>
      <w:r>
        <w:rPr>
          <w:noProof/>
        </w:rPr>
        <w:fldChar w:fldCharType="end"/>
      </w:r>
    </w:p>
    <w:p w14:paraId="677BBFAD" w14:textId="77777777" w:rsidR="00A1703E" w:rsidRDefault="00A1703E">
      <w:pPr>
        <w:pStyle w:val="TOC1"/>
        <w:rPr>
          <w:rFonts w:asciiTheme="minorHAnsi" w:hAnsiTheme="minorHAnsi"/>
          <w:noProof/>
          <w:lang w:eastAsia="ja-JP"/>
        </w:rPr>
      </w:pPr>
      <w:r>
        <w:rPr>
          <w:noProof/>
        </w:rPr>
        <w:t>List of Acronyms</w:t>
      </w:r>
      <w:r>
        <w:rPr>
          <w:noProof/>
        </w:rPr>
        <w:tab/>
      </w:r>
      <w:r>
        <w:rPr>
          <w:noProof/>
        </w:rPr>
        <w:fldChar w:fldCharType="begin"/>
      </w:r>
      <w:r>
        <w:rPr>
          <w:noProof/>
        </w:rPr>
        <w:instrText xml:space="preserve"> PAGEREF _Toc367519041 \h </w:instrText>
      </w:r>
      <w:r>
        <w:rPr>
          <w:noProof/>
        </w:rPr>
      </w:r>
      <w:r>
        <w:rPr>
          <w:noProof/>
        </w:rPr>
        <w:fldChar w:fldCharType="separate"/>
      </w:r>
      <w:r>
        <w:rPr>
          <w:noProof/>
        </w:rPr>
        <w:t>xv</w:t>
      </w:r>
      <w:r>
        <w:rPr>
          <w:noProof/>
        </w:rPr>
        <w:fldChar w:fldCharType="end"/>
      </w:r>
    </w:p>
    <w:p w14:paraId="11754843" w14:textId="77777777" w:rsidR="00A1703E" w:rsidRDefault="00A1703E">
      <w:pPr>
        <w:pStyle w:val="TOC1"/>
        <w:rPr>
          <w:rFonts w:asciiTheme="minorHAnsi" w:hAnsiTheme="minorHAnsi"/>
          <w:noProof/>
          <w:lang w:eastAsia="ja-JP"/>
        </w:rPr>
      </w:pPr>
      <w:r>
        <w:rPr>
          <w:noProof/>
        </w:rPr>
        <w:t>Declaration of Achievement</w:t>
      </w:r>
      <w:r>
        <w:rPr>
          <w:noProof/>
        </w:rPr>
        <w:tab/>
      </w:r>
      <w:r>
        <w:rPr>
          <w:noProof/>
        </w:rPr>
        <w:fldChar w:fldCharType="begin"/>
      </w:r>
      <w:r>
        <w:rPr>
          <w:noProof/>
        </w:rPr>
        <w:instrText xml:space="preserve"> PAGEREF _Toc367519042 \h </w:instrText>
      </w:r>
      <w:r>
        <w:rPr>
          <w:noProof/>
        </w:rPr>
      </w:r>
      <w:r>
        <w:rPr>
          <w:noProof/>
        </w:rPr>
        <w:fldChar w:fldCharType="separate"/>
      </w:r>
      <w:r>
        <w:rPr>
          <w:noProof/>
        </w:rPr>
        <w:t>xvii</w:t>
      </w:r>
      <w:r>
        <w:rPr>
          <w:noProof/>
        </w:rPr>
        <w:fldChar w:fldCharType="end"/>
      </w:r>
    </w:p>
    <w:p w14:paraId="5B61E1D8" w14:textId="77777777" w:rsidR="00A1703E" w:rsidRDefault="00A1703E">
      <w:pPr>
        <w:pStyle w:val="TOC1"/>
        <w:rPr>
          <w:rFonts w:asciiTheme="minorHAnsi" w:hAnsiTheme="minorHAnsi"/>
          <w:noProof/>
          <w:lang w:eastAsia="ja-JP"/>
        </w:rPr>
      </w:pPr>
      <w:r w:rsidRPr="00A1703E">
        <w:rPr>
          <w:rFonts w:ascii="Times" w:hAnsi="Times"/>
          <w:b/>
          <w:noProof/>
        </w:rPr>
        <w:t>Chapter 1:</w:t>
      </w:r>
      <w:r w:rsidRPr="00A1703E">
        <w:rPr>
          <w:rFonts w:asciiTheme="minorHAnsi" w:hAnsiTheme="minorHAnsi"/>
          <w:b/>
          <w:noProof/>
          <w:lang w:eastAsia="ja-JP"/>
        </w:rPr>
        <w:tab/>
      </w:r>
      <w:r w:rsidRPr="00A1703E">
        <w:rPr>
          <w:b/>
          <w:noProof/>
        </w:rPr>
        <w:t>Introduction</w:t>
      </w:r>
      <w:r>
        <w:rPr>
          <w:noProof/>
        </w:rPr>
        <w:tab/>
      </w:r>
      <w:r>
        <w:rPr>
          <w:noProof/>
        </w:rPr>
        <w:fldChar w:fldCharType="begin"/>
      </w:r>
      <w:r>
        <w:rPr>
          <w:noProof/>
        </w:rPr>
        <w:instrText xml:space="preserve"> PAGEREF _Toc367519043 \h </w:instrText>
      </w:r>
      <w:r>
        <w:rPr>
          <w:noProof/>
        </w:rPr>
      </w:r>
      <w:r>
        <w:rPr>
          <w:noProof/>
        </w:rPr>
        <w:fldChar w:fldCharType="separate"/>
      </w:r>
      <w:r>
        <w:rPr>
          <w:noProof/>
        </w:rPr>
        <w:t>1</w:t>
      </w:r>
      <w:r>
        <w:rPr>
          <w:noProof/>
        </w:rPr>
        <w:fldChar w:fldCharType="end"/>
      </w:r>
    </w:p>
    <w:p w14:paraId="5521FB73" w14:textId="77777777" w:rsidR="00A1703E" w:rsidRDefault="00A1703E">
      <w:pPr>
        <w:pStyle w:val="TOC2"/>
        <w:rPr>
          <w:rFonts w:asciiTheme="minorHAnsi" w:hAnsiTheme="minorHAnsi"/>
          <w:noProof/>
          <w:lang w:eastAsia="ja-JP"/>
        </w:rPr>
      </w:pPr>
      <w:r>
        <w:rPr>
          <w:noProof/>
        </w:rPr>
        <w:t>1.1</w:t>
      </w:r>
      <w:r>
        <w:rPr>
          <w:rFonts w:asciiTheme="minorHAnsi" w:hAnsiTheme="minorHAnsi"/>
          <w:noProof/>
          <w:lang w:eastAsia="ja-JP"/>
        </w:rPr>
        <w:tab/>
      </w:r>
      <w:r>
        <w:rPr>
          <w:noProof/>
        </w:rPr>
        <w:t>Cellulose Nanocrystal Aerogels</w:t>
      </w:r>
      <w:r>
        <w:rPr>
          <w:noProof/>
        </w:rPr>
        <w:tab/>
      </w:r>
      <w:r>
        <w:rPr>
          <w:noProof/>
        </w:rPr>
        <w:fldChar w:fldCharType="begin"/>
      </w:r>
      <w:r>
        <w:rPr>
          <w:noProof/>
        </w:rPr>
        <w:instrText xml:space="preserve"> PAGEREF _Toc367519044 \h </w:instrText>
      </w:r>
      <w:r>
        <w:rPr>
          <w:noProof/>
        </w:rPr>
      </w:r>
      <w:r>
        <w:rPr>
          <w:noProof/>
        </w:rPr>
        <w:fldChar w:fldCharType="separate"/>
      </w:r>
      <w:r>
        <w:rPr>
          <w:noProof/>
        </w:rPr>
        <w:t>1</w:t>
      </w:r>
      <w:r>
        <w:rPr>
          <w:noProof/>
        </w:rPr>
        <w:fldChar w:fldCharType="end"/>
      </w:r>
    </w:p>
    <w:p w14:paraId="13B85EC5" w14:textId="77777777" w:rsidR="00A1703E" w:rsidRDefault="00A1703E">
      <w:pPr>
        <w:pStyle w:val="TOC2"/>
        <w:rPr>
          <w:rFonts w:asciiTheme="minorHAnsi" w:hAnsiTheme="minorHAnsi"/>
          <w:noProof/>
          <w:lang w:eastAsia="ja-JP"/>
        </w:rPr>
      </w:pPr>
      <w:r>
        <w:rPr>
          <w:noProof/>
        </w:rPr>
        <w:t>1.2</w:t>
      </w:r>
      <w:r>
        <w:rPr>
          <w:rFonts w:asciiTheme="minorHAnsi" w:hAnsiTheme="minorHAnsi"/>
          <w:noProof/>
          <w:lang w:eastAsia="ja-JP"/>
        </w:rPr>
        <w:tab/>
      </w:r>
      <w:r>
        <w:rPr>
          <w:noProof/>
        </w:rPr>
        <w:t>Research Objectives</w:t>
      </w:r>
      <w:r>
        <w:rPr>
          <w:noProof/>
        </w:rPr>
        <w:tab/>
      </w:r>
      <w:r>
        <w:rPr>
          <w:noProof/>
        </w:rPr>
        <w:fldChar w:fldCharType="begin"/>
      </w:r>
      <w:r>
        <w:rPr>
          <w:noProof/>
        </w:rPr>
        <w:instrText xml:space="preserve"> PAGEREF _Toc367519045 \h </w:instrText>
      </w:r>
      <w:r>
        <w:rPr>
          <w:noProof/>
        </w:rPr>
      </w:r>
      <w:r>
        <w:rPr>
          <w:noProof/>
        </w:rPr>
        <w:fldChar w:fldCharType="separate"/>
      </w:r>
      <w:r>
        <w:rPr>
          <w:noProof/>
        </w:rPr>
        <w:t>2</w:t>
      </w:r>
      <w:r>
        <w:rPr>
          <w:noProof/>
        </w:rPr>
        <w:fldChar w:fldCharType="end"/>
      </w:r>
    </w:p>
    <w:p w14:paraId="231865F0" w14:textId="77777777" w:rsidR="00A1703E" w:rsidRDefault="00A1703E">
      <w:pPr>
        <w:pStyle w:val="TOC2"/>
        <w:rPr>
          <w:rFonts w:asciiTheme="minorHAnsi" w:hAnsiTheme="minorHAnsi"/>
          <w:noProof/>
          <w:lang w:eastAsia="ja-JP"/>
        </w:rPr>
      </w:pPr>
      <w:r>
        <w:rPr>
          <w:noProof/>
        </w:rPr>
        <w:t>1.3</w:t>
      </w:r>
      <w:r>
        <w:rPr>
          <w:rFonts w:asciiTheme="minorHAnsi" w:hAnsiTheme="minorHAnsi"/>
          <w:noProof/>
          <w:lang w:eastAsia="ja-JP"/>
        </w:rPr>
        <w:tab/>
      </w:r>
      <w:r>
        <w:rPr>
          <w:noProof/>
        </w:rPr>
        <w:t>Thesis Outline</w:t>
      </w:r>
      <w:r>
        <w:rPr>
          <w:noProof/>
        </w:rPr>
        <w:tab/>
      </w:r>
      <w:r>
        <w:rPr>
          <w:noProof/>
        </w:rPr>
        <w:fldChar w:fldCharType="begin"/>
      </w:r>
      <w:r>
        <w:rPr>
          <w:noProof/>
        </w:rPr>
        <w:instrText xml:space="preserve"> PAGEREF _Toc367519046 \h </w:instrText>
      </w:r>
      <w:r>
        <w:rPr>
          <w:noProof/>
        </w:rPr>
      </w:r>
      <w:r>
        <w:rPr>
          <w:noProof/>
        </w:rPr>
        <w:fldChar w:fldCharType="separate"/>
      </w:r>
      <w:r>
        <w:rPr>
          <w:noProof/>
        </w:rPr>
        <w:t>2</w:t>
      </w:r>
      <w:r>
        <w:rPr>
          <w:noProof/>
        </w:rPr>
        <w:fldChar w:fldCharType="end"/>
      </w:r>
    </w:p>
    <w:p w14:paraId="7A0B6EC4" w14:textId="77777777" w:rsidR="00A1703E" w:rsidRDefault="00A1703E">
      <w:pPr>
        <w:pStyle w:val="TOC1"/>
        <w:rPr>
          <w:rFonts w:asciiTheme="minorHAnsi" w:hAnsiTheme="minorHAnsi"/>
          <w:noProof/>
          <w:lang w:eastAsia="ja-JP"/>
        </w:rPr>
      </w:pPr>
      <w:r w:rsidRPr="00A1703E">
        <w:rPr>
          <w:rFonts w:ascii="Times" w:hAnsi="Times"/>
          <w:b/>
          <w:noProof/>
        </w:rPr>
        <w:t>Chapter 2:</w:t>
      </w:r>
      <w:r w:rsidRPr="00A1703E">
        <w:rPr>
          <w:rFonts w:asciiTheme="minorHAnsi" w:hAnsiTheme="minorHAnsi"/>
          <w:b/>
          <w:noProof/>
          <w:lang w:eastAsia="ja-JP"/>
        </w:rPr>
        <w:tab/>
      </w:r>
      <w:r w:rsidRPr="00A1703E">
        <w:rPr>
          <w:b/>
          <w:noProof/>
        </w:rPr>
        <w:t>Literature Review</w:t>
      </w:r>
      <w:r>
        <w:rPr>
          <w:noProof/>
        </w:rPr>
        <w:tab/>
      </w:r>
      <w:r>
        <w:rPr>
          <w:noProof/>
        </w:rPr>
        <w:fldChar w:fldCharType="begin"/>
      </w:r>
      <w:r>
        <w:rPr>
          <w:noProof/>
        </w:rPr>
        <w:instrText xml:space="preserve"> PAGEREF _Toc367519047 \h </w:instrText>
      </w:r>
      <w:r>
        <w:rPr>
          <w:noProof/>
        </w:rPr>
      </w:r>
      <w:r>
        <w:rPr>
          <w:noProof/>
        </w:rPr>
        <w:fldChar w:fldCharType="separate"/>
      </w:r>
      <w:r>
        <w:rPr>
          <w:noProof/>
        </w:rPr>
        <w:t>3</w:t>
      </w:r>
      <w:r>
        <w:rPr>
          <w:noProof/>
        </w:rPr>
        <w:fldChar w:fldCharType="end"/>
      </w:r>
    </w:p>
    <w:p w14:paraId="23A55974" w14:textId="77777777" w:rsidR="00A1703E" w:rsidRDefault="00A1703E">
      <w:pPr>
        <w:pStyle w:val="TOC2"/>
        <w:rPr>
          <w:rFonts w:asciiTheme="minorHAnsi" w:hAnsiTheme="minorHAnsi"/>
          <w:noProof/>
          <w:lang w:eastAsia="ja-JP"/>
        </w:rPr>
      </w:pPr>
      <w:r>
        <w:rPr>
          <w:noProof/>
        </w:rPr>
        <w:t>2.1</w:t>
      </w:r>
      <w:r>
        <w:rPr>
          <w:rFonts w:asciiTheme="minorHAnsi" w:hAnsiTheme="minorHAnsi"/>
          <w:noProof/>
          <w:lang w:eastAsia="ja-JP"/>
        </w:rPr>
        <w:tab/>
      </w:r>
      <w:r>
        <w:rPr>
          <w:noProof/>
        </w:rPr>
        <w:t>Cellulose and Types of Nanocellulose</w:t>
      </w:r>
      <w:r>
        <w:rPr>
          <w:noProof/>
        </w:rPr>
        <w:tab/>
      </w:r>
      <w:r>
        <w:rPr>
          <w:noProof/>
        </w:rPr>
        <w:fldChar w:fldCharType="begin"/>
      </w:r>
      <w:r>
        <w:rPr>
          <w:noProof/>
        </w:rPr>
        <w:instrText xml:space="preserve"> PAGEREF _Toc367519048 \h </w:instrText>
      </w:r>
      <w:r>
        <w:rPr>
          <w:noProof/>
        </w:rPr>
      </w:r>
      <w:r>
        <w:rPr>
          <w:noProof/>
        </w:rPr>
        <w:fldChar w:fldCharType="separate"/>
      </w:r>
      <w:r>
        <w:rPr>
          <w:noProof/>
        </w:rPr>
        <w:t>3</w:t>
      </w:r>
      <w:r>
        <w:rPr>
          <w:noProof/>
        </w:rPr>
        <w:fldChar w:fldCharType="end"/>
      </w:r>
    </w:p>
    <w:p w14:paraId="1965818C" w14:textId="77777777" w:rsidR="00A1703E" w:rsidRDefault="00A1703E">
      <w:pPr>
        <w:pStyle w:val="TOC2"/>
        <w:rPr>
          <w:rFonts w:asciiTheme="minorHAnsi" w:hAnsiTheme="minorHAnsi"/>
          <w:noProof/>
          <w:lang w:eastAsia="ja-JP"/>
        </w:rPr>
      </w:pPr>
      <w:r>
        <w:rPr>
          <w:noProof/>
        </w:rPr>
        <w:t>2.2</w:t>
      </w:r>
      <w:r>
        <w:rPr>
          <w:rFonts w:asciiTheme="minorHAnsi" w:hAnsiTheme="minorHAnsi"/>
          <w:noProof/>
          <w:lang w:eastAsia="ja-JP"/>
        </w:rPr>
        <w:tab/>
      </w:r>
      <w:r>
        <w:rPr>
          <w:noProof/>
        </w:rPr>
        <w:t>Surface Modification of Cellulose Nanocrystals</w:t>
      </w:r>
      <w:r>
        <w:rPr>
          <w:noProof/>
        </w:rPr>
        <w:tab/>
      </w:r>
      <w:r>
        <w:rPr>
          <w:noProof/>
        </w:rPr>
        <w:fldChar w:fldCharType="begin"/>
      </w:r>
      <w:r>
        <w:rPr>
          <w:noProof/>
        </w:rPr>
        <w:instrText xml:space="preserve"> PAGEREF _Toc367519049 \h </w:instrText>
      </w:r>
      <w:r>
        <w:rPr>
          <w:noProof/>
        </w:rPr>
      </w:r>
      <w:r>
        <w:rPr>
          <w:noProof/>
        </w:rPr>
        <w:fldChar w:fldCharType="separate"/>
      </w:r>
      <w:r>
        <w:rPr>
          <w:noProof/>
        </w:rPr>
        <w:t>5</w:t>
      </w:r>
      <w:r>
        <w:rPr>
          <w:noProof/>
        </w:rPr>
        <w:fldChar w:fldCharType="end"/>
      </w:r>
    </w:p>
    <w:p w14:paraId="6627997F" w14:textId="77777777" w:rsidR="00A1703E" w:rsidRDefault="00A1703E">
      <w:pPr>
        <w:pStyle w:val="TOC2"/>
        <w:rPr>
          <w:rFonts w:asciiTheme="minorHAnsi" w:hAnsiTheme="minorHAnsi"/>
          <w:noProof/>
          <w:lang w:eastAsia="ja-JP"/>
        </w:rPr>
      </w:pPr>
      <w:r>
        <w:rPr>
          <w:noProof/>
        </w:rPr>
        <w:t>2.3</w:t>
      </w:r>
      <w:r>
        <w:rPr>
          <w:rFonts w:asciiTheme="minorHAnsi" w:hAnsiTheme="minorHAnsi"/>
          <w:noProof/>
          <w:lang w:eastAsia="ja-JP"/>
        </w:rPr>
        <w:tab/>
      </w:r>
      <w:r>
        <w:rPr>
          <w:noProof/>
        </w:rPr>
        <w:t>Aerogels</w:t>
      </w:r>
      <w:r>
        <w:rPr>
          <w:noProof/>
        </w:rPr>
        <w:tab/>
      </w:r>
      <w:r>
        <w:rPr>
          <w:noProof/>
        </w:rPr>
        <w:fldChar w:fldCharType="begin"/>
      </w:r>
      <w:r>
        <w:rPr>
          <w:noProof/>
        </w:rPr>
        <w:instrText xml:space="preserve"> PAGEREF _Toc367519050 \h </w:instrText>
      </w:r>
      <w:r>
        <w:rPr>
          <w:noProof/>
        </w:rPr>
      </w:r>
      <w:r>
        <w:rPr>
          <w:noProof/>
        </w:rPr>
        <w:fldChar w:fldCharType="separate"/>
      </w:r>
      <w:r>
        <w:rPr>
          <w:noProof/>
        </w:rPr>
        <w:t>8</w:t>
      </w:r>
      <w:r>
        <w:rPr>
          <w:noProof/>
        </w:rPr>
        <w:fldChar w:fldCharType="end"/>
      </w:r>
    </w:p>
    <w:p w14:paraId="18387B79" w14:textId="77777777" w:rsidR="00A1703E" w:rsidRDefault="00A1703E">
      <w:pPr>
        <w:pStyle w:val="TOC3"/>
        <w:tabs>
          <w:tab w:val="left" w:pos="1200"/>
          <w:tab w:val="right" w:leader="dot" w:pos="8657"/>
        </w:tabs>
        <w:rPr>
          <w:rFonts w:asciiTheme="minorHAnsi" w:hAnsiTheme="minorHAnsi"/>
          <w:noProof/>
          <w:lang w:eastAsia="ja-JP"/>
        </w:rPr>
      </w:pPr>
      <w:r>
        <w:rPr>
          <w:noProof/>
        </w:rPr>
        <w:t>2.3.1</w:t>
      </w:r>
      <w:r>
        <w:rPr>
          <w:rFonts w:asciiTheme="minorHAnsi" w:hAnsiTheme="minorHAnsi"/>
          <w:noProof/>
          <w:lang w:eastAsia="ja-JP"/>
        </w:rPr>
        <w:tab/>
      </w:r>
      <w:r>
        <w:rPr>
          <w:noProof/>
        </w:rPr>
        <w:t>Production of Aerogels</w:t>
      </w:r>
      <w:r>
        <w:rPr>
          <w:noProof/>
        </w:rPr>
        <w:tab/>
      </w:r>
      <w:r>
        <w:rPr>
          <w:noProof/>
        </w:rPr>
        <w:fldChar w:fldCharType="begin"/>
      </w:r>
      <w:r>
        <w:rPr>
          <w:noProof/>
        </w:rPr>
        <w:instrText xml:space="preserve"> PAGEREF _Toc367519051 \h </w:instrText>
      </w:r>
      <w:r>
        <w:rPr>
          <w:noProof/>
        </w:rPr>
      </w:r>
      <w:r>
        <w:rPr>
          <w:noProof/>
        </w:rPr>
        <w:fldChar w:fldCharType="separate"/>
      </w:r>
      <w:r>
        <w:rPr>
          <w:noProof/>
        </w:rPr>
        <w:t>8</w:t>
      </w:r>
      <w:r>
        <w:rPr>
          <w:noProof/>
        </w:rPr>
        <w:fldChar w:fldCharType="end"/>
      </w:r>
    </w:p>
    <w:p w14:paraId="49E59EBB" w14:textId="77777777" w:rsidR="00A1703E" w:rsidRDefault="00A1703E">
      <w:pPr>
        <w:pStyle w:val="TOC2"/>
        <w:rPr>
          <w:rFonts w:asciiTheme="minorHAnsi" w:hAnsiTheme="minorHAnsi"/>
          <w:noProof/>
          <w:lang w:eastAsia="ja-JP"/>
        </w:rPr>
      </w:pPr>
      <w:r>
        <w:rPr>
          <w:noProof/>
        </w:rPr>
        <w:t>2.4</w:t>
      </w:r>
      <w:r>
        <w:rPr>
          <w:rFonts w:asciiTheme="minorHAnsi" w:hAnsiTheme="minorHAnsi"/>
          <w:noProof/>
          <w:lang w:eastAsia="ja-JP"/>
        </w:rPr>
        <w:tab/>
      </w:r>
      <w:r>
        <w:rPr>
          <w:noProof/>
        </w:rPr>
        <w:t>Cellulose Aerogels</w:t>
      </w:r>
      <w:r>
        <w:rPr>
          <w:noProof/>
        </w:rPr>
        <w:tab/>
      </w:r>
      <w:r>
        <w:rPr>
          <w:noProof/>
        </w:rPr>
        <w:fldChar w:fldCharType="begin"/>
      </w:r>
      <w:r>
        <w:rPr>
          <w:noProof/>
        </w:rPr>
        <w:instrText xml:space="preserve"> PAGEREF _Toc367519052 \h </w:instrText>
      </w:r>
      <w:r>
        <w:rPr>
          <w:noProof/>
        </w:rPr>
      </w:r>
      <w:r>
        <w:rPr>
          <w:noProof/>
        </w:rPr>
        <w:fldChar w:fldCharType="separate"/>
      </w:r>
      <w:r>
        <w:rPr>
          <w:noProof/>
        </w:rPr>
        <w:t>12</w:t>
      </w:r>
      <w:r>
        <w:rPr>
          <w:noProof/>
        </w:rPr>
        <w:fldChar w:fldCharType="end"/>
      </w:r>
    </w:p>
    <w:p w14:paraId="09075A9B" w14:textId="77777777" w:rsidR="00A1703E" w:rsidRDefault="00A1703E">
      <w:pPr>
        <w:pStyle w:val="TOC2"/>
        <w:rPr>
          <w:rFonts w:asciiTheme="minorHAnsi" w:hAnsiTheme="minorHAnsi"/>
          <w:noProof/>
          <w:lang w:eastAsia="ja-JP"/>
        </w:rPr>
      </w:pPr>
      <w:r>
        <w:rPr>
          <w:noProof/>
        </w:rPr>
        <w:t>2.5</w:t>
      </w:r>
      <w:r>
        <w:rPr>
          <w:rFonts w:asciiTheme="minorHAnsi" w:hAnsiTheme="minorHAnsi"/>
          <w:noProof/>
          <w:lang w:eastAsia="ja-JP"/>
        </w:rPr>
        <w:tab/>
      </w:r>
      <w:r>
        <w:rPr>
          <w:noProof/>
        </w:rPr>
        <w:t>Structure of Bone</w:t>
      </w:r>
      <w:r>
        <w:rPr>
          <w:noProof/>
        </w:rPr>
        <w:tab/>
      </w:r>
      <w:r>
        <w:rPr>
          <w:noProof/>
        </w:rPr>
        <w:fldChar w:fldCharType="begin"/>
      </w:r>
      <w:r>
        <w:rPr>
          <w:noProof/>
        </w:rPr>
        <w:instrText xml:space="preserve"> PAGEREF _Toc367519053 \h </w:instrText>
      </w:r>
      <w:r>
        <w:rPr>
          <w:noProof/>
        </w:rPr>
      </w:r>
      <w:r>
        <w:rPr>
          <w:noProof/>
        </w:rPr>
        <w:fldChar w:fldCharType="separate"/>
      </w:r>
      <w:r>
        <w:rPr>
          <w:noProof/>
        </w:rPr>
        <w:t>13</w:t>
      </w:r>
      <w:r>
        <w:rPr>
          <w:noProof/>
        </w:rPr>
        <w:fldChar w:fldCharType="end"/>
      </w:r>
    </w:p>
    <w:p w14:paraId="7A2BAAA5" w14:textId="77777777" w:rsidR="00A1703E" w:rsidRDefault="00A1703E">
      <w:pPr>
        <w:pStyle w:val="TOC3"/>
        <w:tabs>
          <w:tab w:val="left" w:pos="1200"/>
          <w:tab w:val="right" w:leader="dot" w:pos="8657"/>
        </w:tabs>
        <w:rPr>
          <w:rFonts w:asciiTheme="minorHAnsi" w:hAnsiTheme="minorHAnsi"/>
          <w:noProof/>
          <w:lang w:eastAsia="ja-JP"/>
        </w:rPr>
      </w:pPr>
      <w:r>
        <w:rPr>
          <w:noProof/>
        </w:rPr>
        <w:t>2.5.1</w:t>
      </w:r>
      <w:r>
        <w:rPr>
          <w:rFonts w:asciiTheme="minorHAnsi" w:hAnsiTheme="minorHAnsi"/>
          <w:noProof/>
          <w:lang w:eastAsia="ja-JP"/>
        </w:rPr>
        <w:tab/>
      </w:r>
      <w:r>
        <w:rPr>
          <w:noProof/>
        </w:rPr>
        <w:t>The Hierarchal Structure of Bone</w:t>
      </w:r>
      <w:r>
        <w:rPr>
          <w:noProof/>
        </w:rPr>
        <w:tab/>
      </w:r>
      <w:r>
        <w:rPr>
          <w:noProof/>
        </w:rPr>
        <w:fldChar w:fldCharType="begin"/>
      </w:r>
      <w:r>
        <w:rPr>
          <w:noProof/>
        </w:rPr>
        <w:instrText xml:space="preserve"> PAGEREF _Toc367519054 \h </w:instrText>
      </w:r>
      <w:r>
        <w:rPr>
          <w:noProof/>
        </w:rPr>
      </w:r>
      <w:r>
        <w:rPr>
          <w:noProof/>
        </w:rPr>
        <w:fldChar w:fldCharType="separate"/>
      </w:r>
      <w:r>
        <w:rPr>
          <w:noProof/>
        </w:rPr>
        <w:t>13</w:t>
      </w:r>
      <w:r>
        <w:rPr>
          <w:noProof/>
        </w:rPr>
        <w:fldChar w:fldCharType="end"/>
      </w:r>
    </w:p>
    <w:p w14:paraId="783E80F0" w14:textId="77777777" w:rsidR="00A1703E" w:rsidRDefault="00A1703E">
      <w:pPr>
        <w:pStyle w:val="TOC3"/>
        <w:tabs>
          <w:tab w:val="left" w:pos="1200"/>
          <w:tab w:val="right" w:leader="dot" w:pos="8657"/>
        </w:tabs>
        <w:rPr>
          <w:rFonts w:asciiTheme="minorHAnsi" w:hAnsiTheme="minorHAnsi"/>
          <w:noProof/>
          <w:lang w:eastAsia="ja-JP"/>
        </w:rPr>
      </w:pPr>
      <w:r>
        <w:rPr>
          <w:noProof/>
        </w:rPr>
        <w:t>2.5.2</w:t>
      </w:r>
      <w:r>
        <w:rPr>
          <w:rFonts w:asciiTheme="minorHAnsi" w:hAnsiTheme="minorHAnsi"/>
          <w:noProof/>
          <w:lang w:eastAsia="ja-JP"/>
        </w:rPr>
        <w:tab/>
      </w:r>
      <w:r>
        <w:rPr>
          <w:noProof/>
        </w:rPr>
        <w:t>Bone Cells</w:t>
      </w:r>
      <w:r>
        <w:rPr>
          <w:noProof/>
        </w:rPr>
        <w:tab/>
      </w:r>
      <w:r>
        <w:rPr>
          <w:noProof/>
        </w:rPr>
        <w:fldChar w:fldCharType="begin"/>
      </w:r>
      <w:r>
        <w:rPr>
          <w:noProof/>
        </w:rPr>
        <w:instrText xml:space="preserve"> PAGEREF _Toc367519055 \h </w:instrText>
      </w:r>
      <w:r>
        <w:rPr>
          <w:noProof/>
        </w:rPr>
      </w:r>
      <w:r>
        <w:rPr>
          <w:noProof/>
        </w:rPr>
        <w:fldChar w:fldCharType="separate"/>
      </w:r>
      <w:r>
        <w:rPr>
          <w:noProof/>
        </w:rPr>
        <w:t>14</w:t>
      </w:r>
      <w:r>
        <w:rPr>
          <w:noProof/>
        </w:rPr>
        <w:fldChar w:fldCharType="end"/>
      </w:r>
    </w:p>
    <w:p w14:paraId="10E560EA" w14:textId="77777777" w:rsidR="00A1703E" w:rsidRDefault="00A1703E">
      <w:pPr>
        <w:pStyle w:val="TOC3"/>
        <w:tabs>
          <w:tab w:val="left" w:pos="1200"/>
          <w:tab w:val="right" w:leader="dot" w:pos="8657"/>
        </w:tabs>
        <w:rPr>
          <w:rFonts w:asciiTheme="minorHAnsi" w:hAnsiTheme="minorHAnsi"/>
          <w:noProof/>
          <w:lang w:eastAsia="ja-JP"/>
        </w:rPr>
      </w:pPr>
      <w:r>
        <w:rPr>
          <w:noProof/>
        </w:rPr>
        <w:t>2.5.3</w:t>
      </w:r>
      <w:r>
        <w:rPr>
          <w:rFonts w:asciiTheme="minorHAnsi" w:hAnsiTheme="minorHAnsi"/>
          <w:noProof/>
          <w:lang w:eastAsia="ja-JP"/>
        </w:rPr>
        <w:tab/>
      </w:r>
      <w:r>
        <w:rPr>
          <w:noProof/>
        </w:rPr>
        <w:t>Ossification and Bone Remodeling</w:t>
      </w:r>
      <w:r>
        <w:rPr>
          <w:noProof/>
        </w:rPr>
        <w:tab/>
      </w:r>
      <w:r>
        <w:rPr>
          <w:noProof/>
        </w:rPr>
        <w:fldChar w:fldCharType="begin"/>
      </w:r>
      <w:r>
        <w:rPr>
          <w:noProof/>
        </w:rPr>
        <w:instrText xml:space="preserve"> PAGEREF _Toc367519056 \h </w:instrText>
      </w:r>
      <w:r>
        <w:rPr>
          <w:noProof/>
        </w:rPr>
      </w:r>
      <w:r>
        <w:rPr>
          <w:noProof/>
        </w:rPr>
        <w:fldChar w:fldCharType="separate"/>
      </w:r>
      <w:r>
        <w:rPr>
          <w:noProof/>
        </w:rPr>
        <w:t>15</w:t>
      </w:r>
      <w:r>
        <w:rPr>
          <w:noProof/>
        </w:rPr>
        <w:fldChar w:fldCharType="end"/>
      </w:r>
    </w:p>
    <w:p w14:paraId="4AC3AFDF" w14:textId="77777777" w:rsidR="00A1703E" w:rsidRDefault="00A1703E">
      <w:pPr>
        <w:pStyle w:val="TOC2"/>
        <w:rPr>
          <w:rFonts w:asciiTheme="minorHAnsi" w:hAnsiTheme="minorHAnsi"/>
          <w:noProof/>
          <w:lang w:eastAsia="ja-JP"/>
        </w:rPr>
      </w:pPr>
      <w:r>
        <w:rPr>
          <w:noProof/>
        </w:rPr>
        <w:t>2.6</w:t>
      </w:r>
      <w:r>
        <w:rPr>
          <w:rFonts w:asciiTheme="minorHAnsi" w:hAnsiTheme="minorHAnsi"/>
          <w:noProof/>
          <w:lang w:eastAsia="ja-JP"/>
        </w:rPr>
        <w:tab/>
      </w:r>
      <w:r>
        <w:rPr>
          <w:noProof/>
        </w:rPr>
        <w:t>Bone Tissue Engineering</w:t>
      </w:r>
      <w:r>
        <w:rPr>
          <w:noProof/>
        </w:rPr>
        <w:tab/>
      </w:r>
      <w:r>
        <w:rPr>
          <w:noProof/>
        </w:rPr>
        <w:fldChar w:fldCharType="begin"/>
      </w:r>
      <w:r>
        <w:rPr>
          <w:noProof/>
        </w:rPr>
        <w:instrText xml:space="preserve"> PAGEREF _Toc367519057 \h </w:instrText>
      </w:r>
      <w:r>
        <w:rPr>
          <w:noProof/>
        </w:rPr>
      </w:r>
      <w:r>
        <w:rPr>
          <w:noProof/>
        </w:rPr>
        <w:fldChar w:fldCharType="separate"/>
      </w:r>
      <w:r>
        <w:rPr>
          <w:noProof/>
        </w:rPr>
        <w:t>17</w:t>
      </w:r>
      <w:r>
        <w:rPr>
          <w:noProof/>
        </w:rPr>
        <w:fldChar w:fldCharType="end"/>
      </w:r>
    </w:p>
    <w:p w14:paraId="503EE70F" w14:textId="77777777" w:rsidR="00A1703E" w:rsidRDefault="00A1703E">
      <w:pPr>
        <w:pStyle w:val="TOC3"/>
        <w:tabs>
          <w:tab w:val="left" w:pos="1200"/>
          <w:tab w:val="right" w:leader="dot" w:pos="8657"/>
        </w:tabs>
        <w:rPr>
          <w:rFonts w:asciiTheme="minorHAnsi" w:hAnsiTheme="minorHAnsi"/>
          <w:noProof/>
          <w:lang w:eastAsia="ja-JP"/>
        </w:rPr>
      </w:pPr>
      <w:r>
        <w:rPr>
          <w:noProof/>
        </w:rPr>
        <w:t>2.6.1</w:t>
      </w:r>
      <w:r>
        <w:rPr>
          <w:rFonts w:asciiTheme="minorHAnsi" w:hAnsiTheme="minorHAnsi"/>
          <w:noProof/>
          <w:lang w:eastAsia="ja-JP"/>
        </w:rPr>
        <w:tab/>
      </w:r>
      <w:r>
        <w:rPr>
          <w:noProof/>
        </w:rPr>
        <w:t>Bone Formation around Scaffolds</w:t>
      </w:r>
      <w:r>
        <w:rPr>
          <w:noProof/>
        </w:rPr>
        <w:tab/>
      </w:r>
      <w:r>
        <w:rPr>
          <w:noProof/>
        </w:rPr>
        <w:fldChar w:fldCharType="begin"/>
      </w:r>
      <w:r>
        <w:rPr>
          <w:noProof/>
        </w:rPr>
        <w:instrText xml:space="preserve"> PAGEREF _Toc367519058 \h </w:instrText>
      </w:r>
      <w:r>
        <w:rPr>
          <w:noProof/>
        </w:rPr>
      </w:r>
      <w:r>
        <w:rPr>
          <w:noProof/>
        </w:rPr>
        <w:fldChar w:fldCharType="separate"/>
      </w:r>
      <w:r>
        <w:rPr>
          <w:noProof/>
        </w:rPr>
        <w:t>17</w:t>
      </w:r>
      <w:r>
        <w:rPr>
          <w:noProof/>
        </w:rPr>
        <w:fldChar w:fldCharType="end"/>
      </w:r>
    </w:p>
    <w:p w14:paraId="18331D9E" w14:textId="77777777" w:rsidR="00A1703E" w:rsidRDefault="00A1703E">
      <w:pPr>
        <w:pStyle w:val="TOC3"/>
        <w:tabs>
          <w:tab w:val="left" w:pos="1200"/>
          <w:tab w:val="right" w:leader="dot" w:pos="8657"/>
        </w:tabs>
        <w:rPr>
          <w:rFonts w:asciiTheme="minorHAnsi" w:hAnsiTheme="minorHAnsi"/>
          <w:noProof/>
          <w:lang w:eastAsia="ja-JP"/>
        </w:rPr>
      </w:pPr>
      <w:r>
        <w:rPr>
          <w:noProof/>
        </w:rPr>
        <w:t>2.6.2</w:t>
      </w:r>
      <w:r>
        <w:rPr>
          <w:rFonts w:asciiTheme="minorHAnsi" w:hAnsiTheme="minorHAnsi"/>
          <w:noProof/>
          <w:lang w:eastAsia="ja-JP"/>
        </w:rPr>
        <w:tab/>
      </w:r>
      <w:r>
        <w:rPr>
          <w:noProof/>
        </w:rPr>
        <w:t>Bone Tissue Scaffolds</w:t>
      </w:r>
      <w:r>
        <w:rPr>
          <w:noProof/>
        </w:rPr>
        <w:tab/>
      </w:r>
      <w:r>
        <w:rPr>
          <w:noProof/>
        </w:rPr>
        <w:fldChar w:fldCharType="begin"/>
      </w:r>
      <w:r>
        <w:rPr>
          <w:noProof/>
        </w:rPr>
        <w:instrText xml:space="preserve"> PAGEREF _Toc367519059 \h </w:instrText>
      </w:r>
      <w:r>
        <w:rPr>
          <w:noProof/>
        </w:rPr>
      </w:r>
      <w:r>
        <w:rPr>
          <w:noProof/>
        </w:rPr>
        <w:fldChar w:fldCharType="separate"/>
      </w:r>
      <w:r>
        <w:rPr>
          <w:noProof/>
        </w:rPr>
        <w:t>18</w:t>
      </w:r>
      <w:r>
        <w:rPr>
          <w:noProof/>
        </w:rPr>
        <w:fldChar w:fldCharType="end"/>
      </w:r>
    </w:p>
    <w:p w14:paraId="7C03F0D7" w14:textId="77777777" w:rsidR="00A1703E" w:rsidRDefault="00A1703E">
      <w:pPr>
        <w:pStyle w:val="TOC3"/>
        <w:tabs>
          <w:tab w:val="left" w:pos="1200"/>
          <w:tab w:val="right" w:leader="dot" w:pos="8657"/>
        </w:tabs>
        <w:rPr>
          <w:rFonts w:asciiTheme="minorHAnsi" w:hAnsiTheme="minorHAnsi"/>
          <w:noProof/>
          <w:lang w:eastAsia="ja-JP"/>
        </w:rPr>
      </w:pPr>
      <w:r>
        <w:rPr>
          <w:noProof/>
        </w:rPr>
        <w:t>2.6.3</w:t>
      </w:r>
      <w:r>
        <w:rPr>
          <w:rFonts w:asciiTheme="minorHAnsi" w:hAnsiTheme="minorHAnsi"/>
          <w:noProof/>
          <w:lang w:eastAsia="ja-JP"/>
        </w:rPr>
        <w:tab/>
      </w:r>
      <w:r>
        <w:rPr>
          <w:noProof/>
        </w:rPr>
        <w:t>In Vitro Testing of Bone Scaffolds</w:t>
      </w:r>
      <w:r>
        <w:rPr>
          <w:noProof/>
        </w:rPr>
        <w:tab/>
      </w:r>
      <w:r>
        <w:rPr>
          <w:noProof/>
        </w:rPr>
        <w:fldChar w:fldCharType="begin"/>
      </w:r>
      <w:r>
        <w:rPr>
          <w:noProof/>
        </w:rPr>
        <w:instrText xml:space="preserve"> PAGEREF _Toc367519060 \h </w:instrText>
      </w:r>
      <w:r>
        <w:rPr>
          <w:noProof/>
        </w:rPr>
      </w:r>
      <w:r>
        <w:rPr>
          <w:noProof/>
        </w:rPr>
        <w:fldChar w:fldCharType="separate"/>
      </w:r>
      <w:r>
        <w:rPr>
          <w:noProof/>
        </w:rPr>
        <w:t>21</w:t>
      </w:r>
      <w:r>
        <w:rPr>
          <w:noProof/>
        </w:rPr>
        <w:fldChar w:fldCharType="end"/>
      </w:r>
    </w:p>
    <w:p w14:paraId="64B0FE34" w14:textId="77777777" w:rsidR="00A1703E" w:rsidRDefault="00A1703E">
      <w:pPr>
        <w:pStyle w:val="TOC1"/>
        <w:rPr>
          <w:rFonts w:ascii="Times" w:hAnsi="Times"/>
          <w:b/>
          <w:noProof/>
        </w:rPr>
      </w:pPr>
    </w:p>
    <w:p w14:paraId="3E3B5C05" w14:textId="77777777" w:rsidR="00A1703E" w:rsidRDefault="00A1703E">
      <w:pPr>
        <w:pStyle w:val="TOC1"/>
        <w:rPr>
          <w:rFonts w:asciiTheme="minorHAnsi" w:hAnsiTheme="minorHAnsi"/>
          <w:noProof/>
          <w:lang w:eastAsia="ja-JP"/>
        </w:rPr>
      </w:pPr>
      <w:r w:rsidRPr="00A1703E">
        <w:rPr>
          <w:rFonts w:ascii="Times" w:hAnsi="Times"/>
          <w:b/>
          <w:noProof/>
        </w:rPr>
        <w:lastRenderedPageBreak/>
        <w:t>Chapter 3:</w:t>
      </w:r>
      <w:r w:rsidRPr="00A1703E">
        <w:rPr>
          <w:rFonts w:asciiTheme="minorHAnsi" w:hAnsiTheme="minorHAnsi"/>
          <w:b/>
          <w:noProof/>
          <w:lang w:eastAsia="ja-JP"/>
        </w:rPr>
        <w:tab/>
      </w:r>
      <w:r w:rsidRPr="00A1703E">
        <w:rPr>
          <w:b/>
          <w:noProof/>
        </w:rPr>
        <w:t>Morphology of Cross-linked Cellulose Nanocrystal Aerogels: Cryo-templating vs. Pressurized Gas Expansion Processing</w:t>
      </w:r>
      <w:r>
        <w:rPr>
          <w:noProof/>
        </w:rPr>
        <w:tab/>
      </w:r>
      <w:r>
        <w:rPr>
          <w:noProof/>
        </w:rPr>
        <w:fldChar w:fldCharType="begin"/>
      </w:r>
      <w:r>
        <w:rPr>
          <w:noProof/>
        </w:rPr>
        <w:instrText xml:space="preserve"> PAGEREF _Toc367519061 \h </w:instrText>
      </w:r>
      <w:r>
        <w:rPr>
          <w:noProof/>
        </w:rPr>
      </w:r>
      <w:r>
        <w:rPr>
          <w:noProof/>
        </w:rPr>
        <w:fldChar w:fldCharType="separate"/>
      </w:r>
      <w:r>
        <w:rPr>
          <w:noProof/>
        </w:rPr>
        <w:t>23</w:t>
      </w:r>
      <w:r>
        <w:rPr>
          <w:noProof/>
        </w:rPr>
        <w:fldChar w:fldCharType="end"/>
      </w:r>
    </w:p>
    <w:p w14:paraId="064605A9" w14:textId="77777777" w:rsidR="00A1703E" w:rsidRDefault="00A1703E">
      <w:pPr>
        <w:pStyle w:val="TOC2"/>
        <w:rPr>
          <w:rFonts w:asciiTheme="minorHAnsi" w:hAnsiTheme="minorHAnsi"/>
          <w:noProof/>
          <w:lang w:eastAsia="ja-JP"/>
        </w:rPr>
      </w:pPr>
      <w:r>
        <w:rPr>
          <w:noProof/>
        </w:rPr>
        <w:t>3.1</w:t>
      </w:r>
      <w:r>
        <w:rPr>
          <w:rFonts w:asciiTheme="minorHAnsi" w:hAnsiTheme="minorHAnsi"/>
          <w:noProof/>
          <w:lang w:eastAsia="ja-JP"/>
        </w:rPr>
        <w:tab/>
      </w:r>
      <w:r>
        <w:rPr>
          <w:noProof/>
        </w:rPr>
        <w:t>Abstract</w:t>
      </w:r>
      <w:r>
        <w:rPr>
          <w:noProof/>
        </w:rPr>
        <w:tab/>
      </w:r>
      <w:r>
        <w:rPr>
          <w:noProof/>
        </w:rPr>
        <w:fldChar w:fldCharType="begin"/>
      </w:r>
      <w:r>
        <w:rPr>
          <w:noProof/>
        </w:rPr>
        <w:instrText xml:space="preserve"> PAGEREF _Toc367519062 \h </w:instrText>
      </w:r>
      <w:r>
        <w:rPr>
          <w:noProof/>
        </w:rPr>
      </w:r>
      <w:r>
        <w:rPr>
          <w:noProof/>
        </w:rPr>
        <w:fldChar w:fldCharType="separate"/>
      </w:r>
      <w:r>
        <w:rPr>
          <w:noProof/>
        </w:rPr>
        <w:t>23</w:t>
      </w:r>
      <w:r>
        <w:rPr>
          <w:noProof/>
        </w:rPr>
        <w:fldChar w:fldCharType="end"/>
      </w:r>
    </w:p>
    <w:p w14:paraId="4753CFB4" w14:textId="77777777" w:rsidR="00A1703E" w:rsidRDefault="00A1703E">
      <w:pPr>
        <w:pStyle w:val="TOC2"/>
        <w:rPr>
          <w:rFonts w:asciiTheme="minorHAnsi" w:hAnsiTheme="minorHAnsi"/>
          <w:noProof/>
          <w:lang w:eastAsia="ja-JP"/>
        </w:rPr>
      </w:pPr>
      <w:r>
        <w:rPr>
          <w:noProof/>
        </w:rPr>
        <w:t>3.2</w:t>
      </w:r>
      <w:r>
        <w:rPr>
          <w:rFonts w:asciiTheme="minorHAnsi" w:hAnsiTheme="minorHAnsi"/>
          <w:noProof/>
          <w:lang w:eastAsia="ja-JP"/>
        </w:rPr>
        <w:tab/>
      </w:r>
      <w:r>
        <w:rPr>
          <w:noProof/>
        </w:rPr>
        <w:t>Introduction</w:t>
      </w:r>
      <w:r>
        <w:rPr>
          <w:noProof/>
        </w:rPr>
        <w:tab/>
      </w:r>
      <w:r>
        <w:rPr>
          <w:noProof/>
        </w:rPr>
        <w:fldChar w:fldCharType="begin"/>
      </w:r>
      <w:r>
        <w:rPr>
          <w:noProof/>
        </w:rPr>
        <w:instrText xml:space="preserve"> PAGEREF _Toc367519063 \h </w:instrText>
      </w:r>
      <w:r>
        <w:rPr>
          <w:noProof/>
        </w:rPr>
      </w:r>
      <w:r>
        <w:rPr>
          <w:noProof/>
        </w:rPr>
        <w:fldChar w:fldCharType="separate"/>
      </w:r>
      <w:r>
        <w:rPr>
          <w:noProof/>
        </w:rPr>
        <w:t>23</w:t>
      </w:r>
      <w:r>
        <w:rPr>
          <w:noProof/>
        </w:rPr>
        <w:fldChar w:fldCharType="end"/>
      </w:r>
    </w:p>
    <w:p w14:paraId="755405C7" w14:textId="77777777" w:rsidR="00A1703E" w:rsidRDefault="00A1703E">
      <w:pPr>
        <w:pStyle w:val="TOC2"/>
        <w:rPr>
          <w:rFonts w:asciiTheme="minorHAnsi" w:hAnsiTheme="minorHAnsi"/>
          <w:noProof/>
          <w:lang w:eastAsia="ja-JP"/>
        </w:rPr>
      </w:pPr>
      <w:r>
        <w:rPr>
          <w:noProof/>
        </w:rPr>
        <w:t>3.3</w:t>
      </w:r>
      <w:r>
        <w:rPr>
          <w:rFonts w:asciiTheme="minorHAnsi" w:hAnsiTheme="minorHAnsi"/>
          <w:noProof/>
          <w:lang w:eastAsia="ja-JP"/>
        </w:rPr>
        <w:tab/>
      </w:r>
      <w:r>
        <w:rPr>
          <w:noProof/>
        </w:rPr>
        <w:t>Materials and Methods</w:t>
      </w:r>
      <w:r>
        <w:rPr>
          <w:noProof/>
        </w:rPr>
        <w:tab/>
      </w:r>
      <w:r>
        <w:rPr>
          <w:noProof/>
        </w:rPr>
        <w:fldChar w:fldCharType="begin"/>
      </w:r>
      <w:r>
        <w:rPr>
          <w:noProof/>
        </w:rPr>
        <w:instrText xml:space="preserve"> PAGEREF _Toc367519064 \h </w:instrText>
      </w:r>
      <w:r>
        <w:rPr>
          <w:noProof/>
        </w:rPr>
      </w:r>
      <w:r>
        <w:rPr>
          <w:noProof/>
        </w:rPr>
        <w:fldChar w:fldCharType="separate"/>
      </w:r>
      <w:r>
        <w:rPr>
          <w:noProof/>
        </w:rPr>
        <w:t>27</w:t>
      </w:r>
      <w:r>
        <w:rPr>
          <w:noProof/>
        </w:rPr>
        <w:fldChar w:fldCharType="end"/>
      </w:r>
    </w:p>
    <w:p w14:paraId="336E97E2" w14:textId="77777777" w:rsidR="00A1703E" w:rsidRDefault="00A1703E">
      <w:pPr>
        <w:pStyle w:val="TOC3"/>
        <w:tabs>
          <w:tab w:val="left" w:pos="1200"/>
          <w:tab w:val="right" w:leader="dot" w:pos="8657"/>
        </w:tabs>
        <w:rPr>
          <w:rFonts w:asciiTheme="minorHAnsi" w:hAnsiTheme="minorHAnsi"/>
          <w:noProof/>
          <w:lang w:eastAsia="ja-JP"/>
        </w:rPr>
      </w:pPr>
      <w:r>
        <w:rPr>
          <w:noProof/>
        </w:rPr>
        <w:t>3.3.1</w:t>
      </w:r>
      <w:r>
        <w:rPr>
          <w:rFonts w:asciiTheme="minorHAnsi" w:hAnsiTheme="minorHAnsi"/>
          <w:noProof/>
          <w:lang w:eastAsia="ja-JP"/>
        </w:rPr>
        <w:tab/>
      </w:r>
      <w:r>
        <w:rPr>
          <w:noProof/>
        </w:rPr>
        <w:t>Materials</w:t>
      </w:r>
      <w:r>
        <w:rPr>
          <w:noProof/>
        </w:rPr>
        <w:tab/>
      </w:r>
      <w:r>
        <w:rPr>
          <w:noProof/>
        </w:rPr>
        <w:fldChar w:fldCharType="begin"/>
      </w:r>
      <w:r>
        <w:rPr>
          <w:noProof/>
        </w:rPr>
        <w:instrText xml:space="preserve"> PAGEREF _Toc367519065 \h </w:instrText>
      </w:r>
      <w:r>
        <w:rPr>
          <w:noProof/>
        </w:rPr>
      </w:r>
      <w:r>
        <w:rPr>
          <w:noProof/>
        </w:rPr>
        <w:fldChar w:fldCharType="separate"/>
      </w:r>
      <w:r>
        <w:rPr>
          <w:noProof/>
        </w:rPr>
        <w:t>27</w:t>
      </w:r>
      <w:r>
        <w:rPr>
          <w:noProof/>
        </w:rPr>
        <w:fldChar w:fldCharType="end"/>
      </w:r>
    </w:p>
    <w:p w14:paraId="34C584DB" w14:textId="77777777" w:rsidR="00A1703E" w:rsidRDefault="00A1703E">
      <w:pPr>
        <w:pStyle w:val="TOC3"/>
        <w:tabs>
          <w:tab w:val="left" w:pos="1200"/>
          <w:tab w:val="right" w:leader="dot" w:pos="8657"/>
        </w:tabs>
        <w:rPr>
          <w:rFonts w:asciiTheme="minorHAnsi" w:hAnsiTheme="minorHAnsi"/>
          <w:noProof/>
          <w:lang w:eastAsia="ja-JP"/>
        </w:rPr>
      </w:pPr>
      <w:r w:rsidRPr="00056A1D">
        <w:rPr>
          <w:noProof/>
          <w:lang w:val="en-US"/>
        </w:rPr>
        <w:t>3.3.2</w:t>
      </w:r>
      <w:r>
        <w:rPr>
          <w:rFonts w:asciiTheme="minorHAnsi" w:hAnsiTheme="minorHAnsi"/>
          <w:noProof/>
          <w:lang w:eastAsia="ja-JP"/>
        </w:rPr>
        <w:tab/>
      </w:r>
      <w:r w:rsidRPr="00056A1D">
        <w:rPr>
          <w:noProof/>
          <w:lang w:val="en-US"/>
        </w:rPr>
        <w:t>Preparation of Cellulose Nanocrystals (CNCs)</w:t>
      </w:r>
      <w:r>
        <w:rPr>
          <w:noProof/>
        </w:rPr>
        <w:tab/>
      </w:r>
      <w:r>
        <w:rPr>
          <w:noProof/>
        </w:rPr>
        <w:fldChar w:fldCharType="begin"/>
      </w:r>
      <w:r>
        <w:rPr>
          <w:noProof/>
        </w:rPr>
        <w:instrText xml:space="preserve"> PAGEREF _Toc367519066 \h </w:instrText>
      </w:r>
      <w:r>
        <w:rPr>
          <w:noProof/>
        </w:rPr>
      </w:r>
      <w:r>
        <w:rPr>
          <w:noProof/>
        </w:rPr>
        <w:fldChar w:fldCharType="separate"/>
      </w:r>
      <w:r>
        <w:rPr>
          <w:noProof/>
        </w:rPr>
        <w:t>28</w:t>
      </w:r>
      <w:r>
        <w:rPr>
          <w:noProof/>
        </w:rPr>
        <w:fldChar w:fldCharType="end"/>
      </w:r>
    </w:p>
    <w:p w14:paraId="1886918A" w14:textId="77777777" w:rsidR="00A1703E" w:rsidRDefault="00A1703E">
      <w:pPr>
        <w:pStyle w:val="TOC3"/>
        <w:tabs>
          <w:tab w:val="left" w:pos="1200"/>
          <w:tab w:val="right" w:leader="dot" w:pos="8657"/>
        </w:tabs>
        <w:rPr>
          <w:rFonts w:asciiTheme="minorHAnsi" w:hAnsiTheme="minorHAnsi"/>
          <w:noProof/>
          <w:lang w:eastAsia="ja-JP"/>
        </w:rPr>
      </w:pPr>
      <w:r w:rsidRPr="00056A1D">
        <w:rPr>
          <w:rFonts w:cs="Times New Roman"/>
          <w:noProof/>
          <w:lang w:val="en-US"/>
        </w:rPr>
        <w:t>3.3.3</w:t>
      </w:r>
      <w:r>
        <w:rPr>
          <w:rFonts w:asciiTheme="minorHAnsi" w:hAnsiTheme="minorHAnsi"/>
          <w:noProof/>
          <w:lang w:eastAsia="ja-JP"/>
        </w:rPr>
        <w:tab/>
      </w:r>
      <w:r w:rsidRPr="00056A1D">
        <w:rPr>
          <w:rFonts w:cs="Times New Roman"/>
          <w:noProof/>
          <w:lang w:val="en-US"/>
        </w:rPr>
        <w:t>Aldehyde CNC (CHO-CNC) Modification</w:t>
      </w:r>
      <w:r>
        <w:rPr>
          <w:noProof/>
        </w:rPr>
        <w:tab/>
      </w:r>
      <w:r>
        <w:rPr>
          <w:noProof/>
        </w:rPr>
        <w:fldChar w:fldCharType="begin"/>
      </w:r>
      <w:r>
        <w:rPr>
          <w:noProof/>
        </w:rPr>
        <w:instrText xml:space="preserve"> PAGEREF _Toc367519067 \h </w:instrText>
      </w:r>
      <w:r>
        <w:rPr>
          <w:noProof/>
        </w:rPr>
      </w:r>
      <w:r>
        <w:rPr>
          <w:noProof/>
        </w:rPr>
        <w:fldChar w:fldCharType="separate"/>
      </w:r>
      <w:r>
        <w:rPr>
          <w:noProof/>
        </w:rPr>
        <w:t>28</w:t>
      </w:r>
      <w:r>
        <w:rPr>
          <w:noProof/>
        </w:rPr>
        <w:fldChar w:fldCharType="end"/>
      </w:r>
    </w:p>
    <w:p w14:paraId="7D8A15A6" w14:textId="77777777" w:rsidR="00A1703E" w:rsidRDefault="00A1703E">
      <w:pPr>
        <w:pStyle w:val="TOC3"/>
        <w:tabs>
          <w:tab w:val="left" w:pos="1200"/>
          <w:tab w:val="right" w:leader="dot" w:pos="8657"/>
        </w:tabs>
        <w:rPr>
          <w:rFonts w:asciiTheme="minorHAnsi" w:hAnsiTheme="minorHAnsi"/>
          <w:noProof/>
          <w:lang w:eastAsia="ja-JP"/>
        </w:rPr>
      </w:pPr>
      <w:r w:rsidRPr="00056A1D">
        <w:rPr>
          <w:rFonts w:cs="Times New Roman"/>
          <w:noProof/>
        </w:rPr>
        <w:t>3.3.4</w:t>
      </w:r>
      <w:r>
        <w:rPr>
          <w:rFonts w:asciiTheme="minorHAnsi" w:hAnsiTheme="minorHAnsi"/>
          <w:noProof/>
          <w:lang w:eastAsia="ja-JP"/>
        </w:rPr>
        <w:tab/>
      </w:r>
      <w:r w:rsidRPr="00056A1D">
        <w:rPr>
          <w:rFonts w:cs="Times New Roman"/>
          <w:noProof/>
        </w:rPr>
        <w:t>Carboxylic Acid CNC (COOH-CNC) Modification</w:t>
      </w:r>
      <w:r>
        <w:rPr>
          <w:noProof/>
        </w:rPr>
        <w:tab/>
      </w:r>
      <w:r>
        <w:rPr>
          <w:noProof/>
        </w:rPr>
        <w:fldChar w:fldCharType="begin"/>
      </w:r>
      <w:r>
        <w:rPr>
          <w:noProof/>
        </w:rPr>
        <w:instrText xml:space="preserve"> PAGEREF _Toc367519068 \h </w:instrText>
      </w:r>
      <w:r>
        <w:rPr>
          <w:noProof/>
        </w:rPr>
      </w:r>
      <w:r>
        <w:rPr>
          <w:noProof/>
        </w:rPr>
        <w:fldChar w:fldCharType="separate"/>
      </w:r>
      <w:r>
        <w:rPr>
          <w:noProof/>
        </w:rPr>
        <w:t>29</w:t>
      </w:r>
      <w:r>
        <w:rPr>
          <w:noProof/>
        </w:rPr>
        <w:fldChar w:fldCharType="end"/>
      </w:r>
    </w:p>
    <w:p w14:paraId="356D7C30" w14:textId="77777777" w:rsidR="00A1703E" w:rsidRDefault="00A1703E">
      <w:pPr>
        <w:pStyle w:val="TOC3"/>
        <w:tabs>
          <w:tab w:val="left" w:pos="1200"/>
          <w:tab w:val="right" w:leader="dot" w:pos="8657"/>
        </w:tabs>
        <w:rPr>
          <w:rFonts w:asciiTheme="minorHAnsi" w:hAnsiTheme="minorHAnsi"/>
          <w:noProof/>
          <w:lang w:eastAsia="ja-JP"/>
        </w:rPr>
      </w:pPr>
      <w:r>
        <w:rPr>
          <w:noProof/>
        </w:rPr>
        <w:t>3.3.5</w:t>
      </w:r>
      <w:r>
        <w:rPr>
          <w:rFonts w:asciiTheme="minorHAnsi" w:hAnsiTheme="minorHAnsi"/>
          <w:noProof/>
          <w:lang w:eastAsia="ja-JP"/>
        </w:rPr>
        <w:tab/>
      </w:r>
      <w:r>
        <w:rPr>
          <w:noProof/>
        </w:rPr>
        <w:t>Hydrazide CNC (NH</w:t>
      </w:r>
      <w:r w:rsidRPr="00056A1D">
        <w:rPr>
          <w:noProof/>
          <w:vertAlign w:val="subscript"/>
        </w:rPr>
        <w:t>2</w:t>
      </w:r>
      <w:r>
        <w:rPr>
          <w:noProof/>
        </w:rPr>
        <w:t>NH-CNC) Modification</w:t>
      </w:r>
      <w:r>
        <w:rPr>
          <w:noProof/>
        </w:rPr>
        <w:tab/>
      </w:r>
      <w:r>
        <w:rPr>
          <w:noProof/>
        </w:rPr>
        <w:fldChar w:fldCharType="begin"/>
      </w:r>
      <w:r>
        <w:rPr>
          <w:noProof/>
        </w:rPr>
        <w:instrText xml:space="preserve"> PAGEREF _Toc367519069 \h </w:instrText>
      </w:r>
      <w:r>
        <w:rPr>
          <w:noProof/>
        </w:rPr>
      </w:r>
      <w:r>
        <w:rPr>
          <w:noProof/>
        </w:rPr>
        <w:fldChar w:fldCharType="separate"/>
      </w:r>
      <w:r>
        <w:rPr>
          <w:noProof/>
        </w:rPr>
        <w:t>29</w:t>
      </w:r>
      <w:r>
        <w:rPr>
          <w:noProof/>
        </w:rPr>
        <w:fldChar w:fldCharType="end"/>
      </w:r>
    </w:p>
    <w:p w14:paraId="44421315" w14:textId="77777777" w:rsidR="00A1703E" w:rsidRDefault="00A1703E">
      <w:pPr>
        <w:pStyle w:val="TOC3"/>
        <w:tabs>
          <w:tab w:val="left" w:pos="1200"/>
          <w:tab w:val="right" w:leader="dot" w:pos="8657"/>
        </w:tabs>
        <w:rPr>
          <w:rFonts w:asciiTheme="minorHAnsi" w:hAnsiTheme="minorHAnsi"/>
          <w:noProof/>
          <w:lang w:eastAsia="ja-JP"/>
        </w:rPr>
      </w:pPr>
      <w:r>
        <w:rPr>
          <w:noProof/>
        </w:rPr>
        <w:t>3.3.6</w:t>
      </w:r>
      <w:r>
        <w:rPr>
          <w:rFonts w:asciiTheme="minorHAnsi" w:hAnsiTheme="minorHAnsi"/>
          <w:noProof/>
          <w:lang w:eastAsia="ja-JP"/>
        </w:rPr>
        <w:tab/>
      </w:r>
      <w:r>
        <w:rPr>
          <w:noProof/>
        </w:rPr>
        <w:t>Degree of Functionalization</w:t>
      </w:r>
      <w:r>
        <w:rPr>
          <w:noProof/>
        </w:rPr>
        <w:tab/>
      </w:r>
      <w:r>
        <w:rPr>
          <w:noProof/>
        </w:rPr>
        <w:fldChar w:fldCharType="begin"/>
      </w:r>
      <w:r>
        <w:rPr>
          <w:noProof/>
        </w:rPr>
        <w:instrText xml:space="preserve"> PAGEREF _Toc367519070 \h </w:instrText>
      </w:r>
      <w:r>
        <w:rPr>
          <w:noProof/>
        </w:rPr>
      </w:r>
      <w:r>
        <w:rPr>
          <w:noProof/>
        </w:rPr>
        <w:fldChar w:fldCharType="separate"/>
      </w:r>
      <w:r>
        <w:rPr>
          <w:noProof/>
        </w:rPr>
        <w:t>30</w:t>
      </w:r>
      <w:r>
        <w:rPr>
          <w:noProof/>
        </w:rPr>
        <w:fldChar w:fldCharType="end"/>
      </w:r>
    </w:p>
    <w:p w14:paraId="35E2D7B5" w14:textId="77777777" w:rsidR="00A1703E" w:rsidRDefault="00A1703E">
      <w:pPr>
        <w:pStyle w:val="TOC3"/>
        <w:tabs>
          <w:tab w:val="left" w:pos="1200"/>
          <w:tab w:val="right" w:leader="dot" w:pos="8657"/>
        </w:tabs>
        <w:rPr>
          <w:rFonts w:asciiTheme="minorHAnsi" w:hAnsiTheme="minorHAnsi"/>
          <w:noProof/>
          <w:lang w:eastAsia="ja-JP"/>
        </w:rPr>
      </w:pPr>
      <w:r>
        <w:rPr>
          <w:noProof/>
        </w:rPr>
        <w:t>3.3.7</w:t>
      </w:r>
      <w:r>
        <w:rPr>
          <w:rFonts w:asciiTheme="minorHAnsi" w:hAnsiTheme="minorHAnsi"/>
          <w:noProof/>
          <w:lang w:eastAsia="ja-JP"/>
        </w:rPr>
        <w:tab/>
      </w:r>
      <w:r>
        <w:rPr>
          <w:noProof/>
        </w:rPr>
        <w:t>Cryo-templated CPD Aerogel Processing</w:t>
      </w:r>
      <w:r>
        <w:rPr>
          <w:noProof/>
        </w:rPr>
        <w:tab/>
      </w:r>
      <w:r>
        <w:rPr>
          <w:noProof/>
        </w:rPr>
        <w:fldChar w:fldCharType="begin"/>
      </w:r>
      <w:r>
        <w:rPr>
          <w:noProof/>
        </w:rPr>
        <w:instrText xml:space="preserve"> PAGEREF _Toc367519071 \h </w:instrText>
      </w:r>
      <w:r>
        <w:rPr>
          <w:noProof/>
        </w:rPr>
      </w:r>
      <w:r>
        <w:rPr>
          <w:noProof/>
        </w:rPr>
        <w:fldChar w:fldCharType="separate"/>
      </w:r>
      <w:r>
        <w:rPr>
          <w:noProof/>
        </w:rPr>
        <w:t>30</w:t>
      </w:r>
      <w:r>
        <w:rPr>
          <w:noProof/>
        </w:rPr>
        <w:fldChar w:fldCharType="end"/>
      </w:r>
    </w:p>
    <w:p w14:paraId="5A7A14BE" w14:textId="77777777" w:rsidR="00A1703E" w:rsidRDefault="00A1703E">
      <w:pPr>
        <w:pStyle w:val="TOC3"/>
        <w:tabs>
          <w:tab w:val="left" w:pos="1200"/>
          <w:tab w:val="right" w:leader="dot" w:pos="8657"/>
        </w:tabs>
        <w:rPr>
          <w:rFonts w:asciiTheme="minorHAnsi" w:hAnsiTheme="minorHAnsi"/>
          <w:noProof/>
          <w:lang w:eastAsia="ja-JP"/>
        </w:rPr>
      </w:pPr>
      <w:r>
        <w:rPr>
          <w:noProof/>
        </w:rPr>
        <w:t>3.3.8</w:t>
      </w:r>
      <w:r>
        <w:rPr>
          <w:rFonts w:asciiTheme="minorHAnsi" w:hAnsiTheme="minorHAnsi"/>
          <w:noProof/>
          <w:lang w:eastAsia="ja-JP"/>
        </w:rPr>
        <w:tab/>
      </w:r>
      <w:r>
        <w:rPr>
          <w:noProof/>
        </w:rPr>
        <w:t>Pressurized Gas Expansion (PGX) Aerogel Processing</w:t>
      </w:r>
      <w:r>
        <w:rPr>
          <w:noProof/>
        </w:rPr>
        <w:tab/>
      </w:r>
      <w:r>
        <w:rPr>
          <w:noProof/>
        </w:rPr>
        <w:fldChar w:fldCharType="begin"/>
      </w:r>
      <w:r>
        <w:rPr>
          <w:noProof/>
        </w:rPr>
        <w:instrText xml:space="preserve"> PAGEREF _Toc367519072 \h </w:instrText>
      </w:r>
      <w:r>
        <w:rPr>
          <w:noProof/>
        </w:rPr>
      </w:r>
      <w:r>
        <w:rPr>
          <w:noProof/>
        </w:rPr>
        <w:fldChar w:fldCharType="separate"/>
      </w:r>
      <w:r>
        <w:rPr>
          <w:noProof/>
        </w:rPr>
        <w:t>31</w:t>
      </w:r>
      <w:r>
        <w:rPr>
          <w:noProof/>
        </w:rPr>
        <w:fldChar w:fldCharType="end"/>
      </w:r>
    </w:p>
    <w:p w14:paraId="187A9CA2" w14:textId="77777777" w:rsidR="00A1703E" w:rsidRDefault="00A1703E">
      <w:pPr>
        <w:pStyle w:val="TOC3"/>
        <w:tabs>
          <w:tab w:val="left" w:pos="1200"/>
          <w:tab w:val="right" w:leader="dot" w:pos="8657"/>
        </w:tabs>
        <w:rPr>
          <w:rFonts w:asciiTheme="minorHAnsi" w:hAnsiTheme="minorHAnsi"/>
          <w:noProof/>
          <w:lang w:eastAsia="ja-JP"/>
        </w:rPr>
      </w:pPr>
      <w:r w:rsidRPr="00056A1D">
        <w:rPr>
          <w:rFonts w:cs="Times New Roman"/>
          <w:noProof/>
        </w:rPr>
        <w:t>3.3.9</w:t>
      </w:r>
      <w:r>
        <w:rPr>
          <w:rFonts w:asciiTheme="minorHAnsi" w:hAnsiTheme="minorHAnsi"/>
          <w:noProof/>
          <w:lang w:eastAsia="ja-JP"/>
        </w:rPr>
        <w:tab/>
      </w:r>
      <w:r w:rsidRPr="00056A1D">
        <w:rPr>
          <w:rFonts w:cs="Times New Roman"/>
          <w:noProof/>
        </w:rPr>
        <w:t>Dynamic Light Scattering (DLS)</w:t>
      </w:r>
      <w:r>
        <w:rPr>
          <w:noProof/>
        </w:rPr>
        <w:tab/>
      </w:r>
      <w:r>
        <w:rPr>
          <w:noProof/>
        </w:rPr>
        <w:fldChar w:fldCharType="begin"/>
      </w:r>
      <w:r>
        <w:rPr>
          <w:noProof/>
        </w:rPr>
        <w:instrText xml:space="preserve"> PAGEREF _Toc367519073 \h </w:instrText>
      </w:r>
      <w:r>
        <w:rPr>
          <w:noProof/>
        </w:rPr>
      </w:r>
      <w:r>
        <w:rPr>
          <w:noProof/>
        </w:rPr>
        <w:fldChar w:fldCharType="separate"/>
      </w:r>
      <w:r>
        <w:rPr>
          <w:noProof/>
        </w:rPr>
        <w:t>32</w:t>
      </w:r>
      <w:r>
        <w:rPr>
          <w:noProof/>
        </w:rPr>
        <w:fldChar w:fldCharType="end"/>
      </w:r>
    </w:p>
    <w:p w14:paraId="32D7C400" w14:textId="77777777" w:rsidR="00A1703E" w:rsidRDefault="00A1703E">
      <w:pPr>
        <w:pStyle w:val="TOC3"/>
        <w:tabs>
          <w:tab w:val="left" w:pos="1320"/>
          <w:tab w:val="right" w:leader="dot" w:pos="8657"/>
        </w:tabs>
        <w:rPr>
          <w:rFonts w:asciiTheme="minorHAnsi" w:hAnsiTheme="minorHAnsi"/>
          <w:noProof/>
          <w:lang w:eastAsia="ja-JP"/>
        </w:rPr>
      </w:pPr>
      <w:r w:rsidRPr="00056A1D">
        <w:rPr>
          <w:rFonts w:cs="Times New Roman"/>
          <w:noProof/>
        </w:rPr>
        <w:t>3.3.10</w:t>
      </w:r>
      <w:r>
        <w:rPr>
          <w:rFonts w:asciiTheme="minorHAnsi" w:hAnsiTheme="minorHAnsi"/>
          <w:noProof/>
          <w:lang w:eastAsia="ja-JP"/>
        </w:rPr>
        <w:tab/>
      </w:r>
      <w:r w:rsidRPr="00056A1D">
        <w:rPr>
          <w:rFonts w:cs="Times New Roman"/>
          <w:noProof/>
        </w:rPr>
        <w:t>Zeta Potential</w:t>
      </w:r>
      <w:r>
        <w:rPr>
          <w:noProof/>
        </w:rPr>
        <w:tab/>
      </w:r>
      <w:r>
        <w:rPr>
          <w:noProof/>
        </w:rPr>
        <w:fldChar w:fldCharType="begin"/>
      </w:r>
      <w:r>
        <w:rPr>
          <w:noProof/>
        </w:rPr>
        <w:instrText xml:space="preserve"> PAGEREF _Toc367519074 \h </w:instrText>
      </w:r>
      <w:r>
        <w:rPr>
          <w:noProof/>
        </w:rPr>
      </w:r>
      <w:r>
        <w:rPr>
          <w:noProof/>
        </w:rPr>
        <w:fldChar w:fldCharType="separate"/>
      </w:r>
      <w:r>
        <w:rPr>
          <w:noProof/>
        </w:rPr>
        <w:t>32</w:t>
      </w:r>
      <w:r>
        <w:rPr>
          <w:noProof/>
        </w:rPr>
        <w:fldChar w:fldCharType="end"/>
      </w:r>
    </w:p>
    <w:p w14:paraId="1A8702FA" w14:textId="77777777" w:rsidR="00A1703E" w:rsidRDefault="00A1703E">
      <w:pPr>
        <w:pStyle w:val="TOC3"/>
        <w:tabs>
          <w:tab w:val="left" w:pos="1320"/>
          <w:tab w:val="right" w:leader="dot" w:pos="8657"/>
        </w:tabs>
        <w:rPr>
          <w:rFonts w:asciiTheme="minorHAnsi" w:hAnsiTheme="minorHAnsi"/>
          <w:noProof/>
          <w:lang w:eastAsia="ja-JP"/>
        </w:rPr>
      </w:pPr>
      <w:r w:rsidRPr="00056A1D">
        <w:rPr>
          <w:rFonts w:cs="Times New Roman"/>
          <w:noProof/>
        </w:rPr>
        <w:t>3.3.11</w:t>
      </w:r>
      <w:r>
        <w:rPr>
          <w:rFonts w:asciiTheme="minorHAnsi" w:hAnsiTheme="minorHAnsi"/>
          <w:noProof/>
          <w:lang w:eastAsia="ja-JP"/>
        </w:rPr>
        <w:tab/>
      </w:r>
      <w:r w:rsidRPr="00056A1D">
        <w:rPr>
          <w:rFonts w:cs="Times New Roman"/>
          <w:noProof/>
        </w:rPr>
        <w:t>Density Calculation</w:t>
      </w:r>
      <w:r>
        <w:rPr>
          <w:noProof/>
        </w:rPr>
        <w:tab/>
      </w:r>
      <w:r>
        <w:rPr>
          <w:noProof/>
        </w:rPr>
        <w:fldChar w:fldCharType="begin"/>
      </w:r>
      <w:r>
        <w:rPr>
          <w:noProof/>
        </w:rPr>
        <w:instrText xml:space="preserve"> PAGEREF _Toc367519075 \h </w:instrText>
      </w:r>
      <w:r>
        <w:rPr>
          <w:noProof/>
        </w:rPr>
      </w:r>
      <w:r>
        <w:rPr>
          <w:noProof/>
        </w:rPr>
        <w:fldChar w:fldCharType="separate"/>
      </w:r>
      <w:r>
        <w:rPr>
          <w:noProof/>
        </w:rPr>
        <w:t>32</w:t>
      </w:r>
      <w:r>
        <w:rPr>
          <w:noProof/>
        </w:rPr>
        <w:fldChar w:fldCharType="end"/>
      </w:r>
    </w:p>
    <w:p w14:paraId="4889F588" w14:textId="77777777" w:rsidR="00A1703E" w:rsidRDefault="00A1703E">
      <w:pPr>
        <w:pStyle w:val="TOC3"/>
        <w:tabs>
          <w:tab w:val="left" w:pos="1320"/>
          <w:tab w:val="right" w:leader="dot" w:pos="8657"/>
        </w:tabs>
        <w:rPr>
          <w:rFonts w:asciiTheme="minorHAnsi" w:hAnsiTheme="minorHAnsi"/>
          <w:noProof/>
          <w:lang w:eastAsia="ja-JP"/>
        </w:rPr>
      </w:pPr>
      <w:r w:rsidRPr="00056A1D">
        <w:rPr>
          <w:rFonts w:cs="Times New Roman"/>
          <w:noProof/>
        </w:rPr>
        <w:t>3.3.12</w:t>
      </w:r>
      <w:r>
        <w:rPr>
          <w:rFonts w:asciiTheme="minorHAnsi" w:hAnsiTheme="minorHAnsi"/>
          <w:noProof/>
          <w:lang w:eastAsia="ja-JP"/>
        </w:rPr>
        <w:tab/>
      </w:r>
      <w:r w:rsidRPr="00056A1D">
        <w:rPr>
          <w:rFonts w:cs="Times New Roman"/>
          <w:noProof/>
        </w:rPr>
        <w:t>Porosity Calculations</w:t>
      </w:r>
      <w:r>
        <w:rPr>
          <w:noProof/>
        </w:rPr>
        <w:tab/>
      </w:r>
      <w:r>
        <w:rPr>
          <w:noProof/>
        </w:rPr>
        <w:fldChar w:fldCharType="begin"/>
      </w:r>
      <w:r>
        <w:rPr>
          <w:noProof/>
        </w:rPr>
        <w:instrText xml:space="preserve"> PAGEREF _Toc367519076 \h </w:instrText>
      </w:r>
      <w:r>
        <w:rPr>
          <w:noProof/>
        </w:rPr>
      </w:r>
      <w:r>
        <w:rPr>
          <w:noProof/>
        </w:rPr>
        <w:fldChar w:fldCharType="separate"/>
      </w:r>
      <w:r>
        <w:rPr>
          <w:noProof/>
        </w:rPr>
        <w:t>33</w:t>
      </w:r>
      <w:r>
        <w:rPr>
          <w:noProof/>
        </w:rPr>
        <w:fldChar w:fldCharType="end"/>
      </w:r>
    </w:p>
    <w:p w14:paraId="6F9D2B89" w14:textId="77777777" w:rsidR="00A1703E" w:rsidRDefault="00A1703E">
      <w:pPr>
        <w:pStyle w:val="TOC3"/>
        <w:tabs>
          <w:tab w:val="left" w:pos="1320"/>
          <w:tab w:val="right" w:leader="dot" w:pos="8657"/>
        </w:tabs>
        <w:rPr>
          <w:rFonts w:asciiTheme="minorHAnsi" w:hAnsiTheme="minorHAnsi"/>
          <w:noProof/>
          <w:lang w:eastAsia="ja-JP"/>
        </w:rPr>
      </w:pPr>
      <w:r w:rsidRPr="00056A1D">
        <w:rPr>
          <w:rFonts w:cs="Times New Roman"/>
          <w:noProof/>
        </w:rPr>
        <w:t>3.3.13</w:t>
      </w:r>
      <w:r>
        <w:rPr>
          <w:rFonts w:asciiTheme="minorHAnsi" w:hAnsiTheme="minorHAnsi"/>
          <w:noProof/>
          <w:lang w:eastAsia="ja-JP"/>
        </w:rPr>
        <w:tab/>
      </w:r>
      <w:r w:rsidRPr="00056A1D">
        <w:rPr>
          <w:rFonts w:cs="Times New Roman"/>
          <w:noProof/>
        </w:rPr>
        <w:t>Brunauer-Emmett-Teller (BET) Analysis</w:t>
      </w:r>
      <w:r>
        <w:rPr>
          <w:noProof/>
        </w:rPr>
        <w:tab/>
      </w:r>
      <w:r>
        <w:rPr>
          <w:noProof/>
        </w:rPr>
        <w:fldChar w:fldCharType="begin"/>
      </w:r>
      <w:r>
        <w:rPr>
          <w:noProof/>
        </w:rPr>
        <w:instrText xml:space="preserve"> PAGEREF _Toc367519077 \h </w:instrText>
      </w:r>
      <w:r>
        <w:rPr>
          <w:noProof/>
        </w:rPr>
      </w:r>
      <w:r>
        <w:rPr>
          <w:noProof/>
        </w:rPr>
        <w:fldChar w:fldCharType="separate"/>
      </w:r>
      <w:r>
        <w:rPr>
          <w:noProof/>
        </w:rPr>
        <w:t>33</w:t>
      </w:r>
      <w:r>
        <w:rPr>
          <w:noProof/>
        </w:rPr>
        <w:fldChar w:fldCharType="end"/>
      </w:r>
    </w:p>
    <w:p w14:paraId="7B9C0B65" w14:textId="77777777" w:rsidR="00A1703E" w:rsidRDefault="00A1703E">
      <w:pPr>
        <w:pStyle w:val="TOC3"/>
        <w:tabs>
          <w:tab w:val="left" w:pos="1320"/>
          <w:tab w:val="right" w:leader="dot" w:pos="8657"/>
        </w:tabs>
        <w:rPr>
          <w:rFonts w:asciiTheme="minorHAnsi" w:hAnsiTheme="minorHAnsi"/>
          <w:noProof/>
          <w:lang w:eastAsia="ja-JP"/>
        </w:rPr>
      </w:pPr>
      <w:r w:rsidRPr="00056A1D">
        <w:rPr>
          <w:rFonts w:cs="Times New Roman"/>
          <w:noProof/>
        </w:rPr>
        <w:t>3.3.14</w:t>
      </w:r>
      <w:r>
        <w:rPr>
          <w:rFonts w:asciiTheme="minorHAnsi" w:hAnsiTheme="minorHAnsi"/>
          <w:noProof/>
          <w:lang w:eastAsia="ja-JP"/>
        </w:rPr>
        <w:tab/>
      </w:r>
      <w:r w:rsidRPr="00056A1D">
        <w:rPr>
          <w:rFonts w:cs="Times New Roman"/>
          <w:noProof/>
        </w:rPr>
        <w:t>Scanning Electron Microscopy (SEM) Imaging</w:t>
      </w:r>
      <w:r>
        <w:rPr>
          <w:noProof/>
        </w:rPr>
        <w:tab/>
      </w:r>
      <w:r>
        <w:rPr>
          <w:noProof/>
        </w:rPr>
        <w:fldChar w:fldCharType="begin"/>
      </w:r>
      <w:r>
        <w:rPr>
          <w:noProof/>
        </w:rPr>
        <w:instrText xml:space="preserve"> PAGEREF _Toc367519078 \h </w:instrText>
      </w:r>
      <w:r>
        <w:rPr>
          <w:noProof/>
        </w:rPr>
      </w:r>
      <w:r>
        <w:rPr>
          <w:noProof/>
        </w:rPr>
        <w:fldChar w:fldCharType="separate"/>
      </w:r>
      <w:r>
        <w:rPr>
          <w:noProof/>
        </w:rPr>
        <w:t>33</w:t>
      </w:r>
      <w:r>
        <w:rPr>
          <w:noProof/>
        </w:rPr>
        <w:fldChar w:fldCharType="end"/>
      </w:r>
    </w:p>
    <w:p w14:paraId="2C6E1FCC" w14:textId="77777777" w:rsidR="00A1703E" w:rsidRDefault="00A1703E">
      <w:pPr>
        <w:pStyle w:val="TOC3"/>
        <w:tabs>
          <w:tab w:val="left" w:pos="1320"/>
          <w:tab w:val="right" w:leader="dot" w:pos="8657"/>
        </w:tabs>
        <w:rPr>
          <w:rFonts w:asciiTheme="minorHAnsi" w:hAnsiTheme="minorHAnsi"/>
          <w:noProof/>
          <w:lang w:eastAsia="ja-JP"/>
        </w:rPr>
      </w:pPr>
      <w:r w:rsidRPr="00056A1D">
        <w:rPr>
          <w:rFonts w:cs="Times New Roman"/>
          <w:noProof/>
        </w:rPr>
        <w:t>3.3.15</w:t>
      </w:r>
      <w:r>
        <w:rPr>
          <w:rFonts w:asciiTheme="minorHAnsi" w:hAnsiTheme="minorHAnsi"/>
          <w:noProof/>
          <w:lang w:eastAsia="ja-JP"/>
        </w:rPr>
        <w:tab/>
      </w:r>
      <w:r w:rsidRPr="00056A1D">
        <w:rPr>
          <w:rFonts w:cs="Times New Roman"/>
          <w:noProof/>
        </w:rPr>
        <w:t>X-Ray Micro Computed Tomography (µCT)</w:t>
      </w:r>
      <w:r>
        <w:rPr>
          <w:noProof/>
        </w:rPr>
        <w:tab/>
      </w:r>
      <w:r>
        <w:rPr>
          <w:noProof/>
        </w:rPr>
        <w:fldChar w:fldCharType="begin"/>
      </w:r>
      <w:r>
        <w:rPr>
          <w:noProof/>
        </w:rPr>
        <w:instrText xml:space="preserve"> PAGEREF _Toc367519079 \h </w:instrText>
      </w:r>
      <w:r>
        <w:rPr>
          <w:noProof/>
        </w:rPr>
      </w:r>
      <w:r>
        <w:rPr>
          <w:noProof/>
        </w:rPr>
        <w:fldChar w:fldCharType="separate"/>
      </w:r>
      <w:r>
        <w:rPr>
          <w:noProof/>
        </w:rPr>
        <w:t>34</w:t>
      </w:r>
      <w:r>
        <w:rPr>
          <w:noProof/>
        </w:rPr>
        <w:fldChar w:fldCharType="end"/>
      </w:r>
    </w:p>
    <w:p w14:paraId="17C6A390" w14:textId="77777777" w:rsidR="00A1703E" w:rsidRDefault="00A1703E">
      <w:pPr>
        <w:pStyle w:val="TOC3"/>
        <w:tabs>
          <w:tab w:val="left" w:pos="1320"/>
          <w:tab w:val="right" w:leader="dot" w:pos="8657"/>
        </w:tabs>
        <w:rPr>
          <w:rFonts w:asciiTheme="minorHAnsi" w:hAnsiTheme="minorHAnsi"/>
          <w:noProof/>
          <w:lang w:eastAsia="ja-JP"/>
        </w:rPr>
      </w:pPr>
      <w:r w:rsidRPr="00056A1D">
        <w:rPr>
          <w:rFonts w:cs="Times New Roman"/>
          <w:noProof/>
        </w:rPr>
        <w:t>3.3.16</w:t>
      </w:r>
      <w:r>
        <w:rPr>
          <w:rFonts w:asciiTheme="minorHAnsi" w:hAnsiTheme="minorHAnsi"/>
          <w:noProof/>
          <w:lang w:eastAsia="ja-JP"/>
        </w:rPr>
        <w:tab/>
      </w:r>
      <w:r w:rsidRPr="00056A1D">
        <w:rPr>
          <w:rFonts w:cs="Times New Roman"/>
          <w:noProof/>
        </w:rPr>
        <w:t>X-Ray Diffraction (XRD)</w:t>
      </w:r>
      <w:r>
        <w:rPr>
          <w:noProof/>
        </w:rPr>
        <w:tab/>
      </w:r>
      <w:r>
        <w:rPr>
          <w:noProof/>
        </w:rPr>
        <w:fldChar w:fldCharType="begin"/>
      </w:r>
      <w:r>
        <w:rPr>
          <w:noProof/>
        </w:rPr>
        <w:instrText xml:space="preserve"> PAGEREF _Toc367519080 \h </w:instrText>
      </w:r>
      <w:r>
        <w:rPr>
          <w:noProof/>
        </w:rPr>
      </w:r>
      <w:r>
        <w:rPr>
          <w:noProof/>
        </w:rPr>
        <w:fldChar w:fldCharType="separate"/>
      </w:r>
      <w:r>
        <w:rPr>
          <w:noProof/>
        </w:rPr>
        <w:t>34</w:t>
      </w:r>
      <w:r>
        <w:rPr>
          <w:noProof/>
        </w:rPr>
        <w:fldChar w:fldCharType="end"/>
      </w:r>
    </w:p>
    <w:p w14:paraId="3A7D859B" w14:textId="77777777" w:rsidR="00A1703E" w:rsidRDefault="00A1703E">
      <w:pPr>
        <w:pStyle w:val="TOC3"/>
        <w:tabs>
          <w:tab w:val="left" w:pos="1320"/>
          <w:tab w:val="right" w:leader="dot" w:pos="8657"/>
        </w:tabs>
        <w:rPr>
          <w:rFonts w:asciiTheme="minorHAnsi" w:hAnsiTheme="minorHAnsi"/>
          <w:noProof/>
          <w:lang w:eastAsia="ja-JP"/>
        </w:rPr>
      </w:pPr>
      <w:r w:rsidRPr="00056A1D">
        <w:rPr>
          <w:rFonts w:cs="Times New Roman"/>
          <w:noProof/>
        </w:rPr>
        <w:t>3.3.17</w:t>
      </w:r>
      <w:r>
        <w:rPr>
          <w:rFonts w:asciiTheme="minorHAnsi" w:hAnsiTheme="minorHAnsi"/>
          <w:noProof/>
          <w:lang w:eastAsia="ja-JP"/>
        </w:rPr>
        <w:tab/>
      </w:r>
      <w:r w:rsidRPr="00056A1D">
        <w:rPr>
          <w:rFonts w:cs="Times New Roman"/>
          <w:noProof/>
        </w:rPr>
        <w:t>X-Ray Photoelectron Spectroscopy (XPS)</w:t>
      </w:r>
      <w:r>
        <w:rPr>
          <w:noProof/>
        </w:rPr>
        <w:tab/>
      </w:r>
      <w:r>
        <w:rPr>
          <w:noProof/>
        </w:rPr>
        <w:fldChar w:fldCharType="begin"/>
      </w:r>
      <w:r>
        <w:rPr>
          <w:noProof/>
        </w:rPr>
        <w:instrText xml:space="preserve"> PAGEREF _Toc367519081 \h </w:instrText>
      </w:r>
      <w:r>
        <w:rPr>
          <w:noProof/>
        </w:rPr>
      </w:r>
      <w:r>
        <w:rPr>
          <w:noProof/>
        </w:rPr>
        <w:fldChar w:fldCharType="separate"/>
      </w:r>
      <w:r>
        <w:rPr>
          <w:noProof/>
        </w:rPr>
        <w:t>35</w:t>
      </w:r>
      <w:r>
        <w:rPr>
          <w:noProof/>
        </w:rPr>
        <w:fldChar w:fldCharType="end"/>
      </w:r>
    </w:p>
    <w:p w14:paraId="7C7B7148" w14:textId="77777777" w:rsidR="00A1703E" w:rsidRDefault="00A1703E">
      <w:pPr>
        <w:pStyle w:val="TOC3"/>
        <w:tabs>
          <w:tab w:val="left" w:pos="1320"/>
          <w:tab w:val="right" w:leader="dot" w:pos="8657"/>
        </w:tabs>
        <w:rPr>
          <w:rFonts w:asciiTheme="minorHAnsi" w:hAnsiTheme="minorHAnsi"/>
          <w:noProof/>
          <w:lang w:eastAsia="ja-JP"/>
        </w:rPr>
      </w:pPr>
      <w:r w:rsidRPr="00056A1D">
        <w:rPr>
          <w:rFonts w:cs="Times New Roman"/>
          <w:noProof/>
        </w:rPr>
        <w:t>3.3.18</w:t>
      </w:r>
      <w:r>
        <w:rPr>
          <w:rFonts w:asciiTheme="minorHAnsi" w:hAnsiTheme="minorHAnsi"/>
          <w:noProof/>
          <w:lang w:eastAsia="ja-JP"/>
        </w:rPr>
        <w:tab/>
      </w:r>
      <w:r w:rsidRPr="00056A1D">
        <w:rPr>
          <w:rFonts w:cs="Times New Roman"/>
          <w:noProof/>
        </w:rPr>
        <w:t>Compression Testing</w:t>
      </w:r>
      <w:r>
        <w:rPr>
          <w:noProof/>
        </w:rPr>
        <w:tab/>
      </w:r>
      <w:r>
        <w:rPr>
          <w:noProof/>
        </w:rPr>
        <w:fldChar w:fldCharType="begin"/>
      </w:r>
      <w:r>
        <w:rPr>
          <w:noProof/>
        </w:rPr>
        <w:instrText xml:space="preserve"> PAGEREF _Toc367519082 \h </w:instrText>
      </w:r>
      <w:r>
        <w:rPr>
          <w:noProof/>
        </w:rPr>
      </w:r>
      <w:r>
        <w:rPr>
          <w:noProof/>
        </w:rPr>
        <w:fldChar w:fldCharType="separate"/>
      </w:r>
      <w:r>
        <w:rPr>
          <w:noProof/>
        </w:rPr>
        <w:t>35</w:t>
      </w:r>
      <w:r>
        <w:rPr>
          <w:noProof/>
        </w:rPr>
        <w:fldChar w:fldCharType="end"/>
      </w:r>
    </w:p>
    <w:p w14:paraId="26B5DF87" w14:textId="77777777" w:rsidR="00A1703E" w:rsidRDefault="00A1703E">
      <w:pPr>
        <w:pStyle w:val="TOC2"/>
        <w:rPr>
          <w:rFonts w:asciiTheme="minorHAnsi" w:hAnsiTheme="minorHAnsi"/>
          <w:noProof/>
          <w:lang w:eastAsia="ja-JP"/>
        </w:rPr>
      </w:pPr>
      <w:r>
        <w:rPr>
          <w:noProof/>
        </w:rPr>
        <w:t>3.4</w:t>
      </w:r>
      <w:r>
        <w:rPr>
          <w:rFonts w:asciiTheme="minorHAnsi" w:hAnsiTheme="minorHAnsi"/>
          <w:noProof/>
          <w:lang w:eastAsia="ja-JP"/>
        </w:rPr>
        <w:tab/>
      </w:r>
      <w:r>
        <w:rPr>
          <w:noProof/>
        </w:rPr>
        <w:t>Results and Discussion</w:t>
      </w:r>
      <w:r>
        <w:rPr>
          <w:noProof/>
        </w:rPr>
        <w:tab/>
      </w:r>
      <w:r>
        <w:rPr>
          <w:noProof/>
        </w:rPr>
        <w:fldChar w:fldCharType="begin"/>
      </w:r>
      <w:r>
        <w:rPr>
          <w:noProof/>
        </w:rPr>
        <w:instrText xml:space="preserve"> PAGEREF _Toc367519083 \h </w:instrText>
      </w:r>
      <w:r>
        <w:rPr>
          <w:noProof/>
        </w:rPr>
      </w:r>
      <w:r>
        <w:rPr>
          <w:noProof/>
        </w:rPr>
        <w:fldChar w:fldCharType="separate"/>
      </w:r>
      <w:r>
        <w:rPr>
          <w:noProof/>
        </w:rPr>
        <w:t>36</w:t>
      </w:r>
      <w:r>
        <w:rPr>
          <w:noProof/>
        </w:rPr>
        <w:fldChar w:fldCharType="end"/>
      </w:r>
    </w:p>
    <w:p w14:paraId="2A4D0800" w14:textId="77777777" w:rsidR="00A1703E" w:rsidRDefault="00A1703E">
      <w:pPr>
        <w:pStyle w:val="TOC3"/>
        <w:tabs>
          <w:tab w:val="left" w:pos="1200"/>
          <w:tab w:val="right" w:leader="dot" w:pos="8657"/>
        </w:tabs>
        <w:rPr>
          <w:rFonts w:asciiTheme="minorHAnsi" w:hAnsiTheme="minorHAnsi"/>
          <w:noProof/>
          <w:lang w:eastAsia="ja-JP"/>
        </w:rPr>
      </w:pPr>
      <w:r w:rsidRPr="00056A1D">
        <w:rPr>
          <w:rFonts w:cs="Times New Roman"/>
          <w:noProof/>
        </w:rPr>
        <w:t>3.4.1</w:t>
      </w:r>
      <w:r>
        <w:rPr>
          <w:rFonts w:asciiTheme="minorHAnsi" w:hAnsiTheme="minorHAnsi"/>
          <w:noProof/>
          <w:lang w:eastAsia="ja-JP"/>
        </w:rPr>
        <w:tab/>
      </w:r>
      <w:r w:rsidRPr="00056A1D">
        <w:rPr>
          <w:rFonts w:cs="Times New Roman"/>
          <w:noProof/>
        </w:rPr>
        <w:t>Characterization of Cross-linkable CNCs</w:t>
      </w:r>
      <w:r>
        <w:rPr>
          <w:noProof/>
        </w:rPr>
        <w:tab/>
      </w:r>
      <w:r>
        <w:rPr>
          <w:noProof/>
        </w:rPr>
        <w:fldChar w:fldCharType="begin"/>
      </w:r>
      <w:r>
        <w:rPr>
          <w:noProof/>
        </w:rPr>
        <w:instrText xml:space="preserve"> PAGEREF _Toc367519084 \h </w:instrText>
      </w:r>
      <w:r>
        <w:rPr>
          <w:noProof/>
        </w:rPr>
      </w:r>
      <w:r>
        <w:rPr>
          <w:noProof/>
        </w:rPr>
        <w:fldChar w:fldCharType="separate"/>
      </w:r>
      <w:r>
        <w:rPr>
          <w:noProof/>
        </w:rPr>
        <w:t>36</w:t>
      </w:r>
      <w:r>
        <w:rPr>
          <w:noProof/>
        </w:rPr>
        <w:fldChar w:fldCharType="end"/>
      </w:r>
    </w:p>
    <w:p w14:paraId="6838A630" w14:textId="77777777" w:rsidR="00A1703E" w:rsidRDefault="00A1703E">
      <w:pPr>
        <w:pStyle w:val="TOC3"/>
        <w:tabs>
          <w:tab w:val="left" w:pos="1200"/>
          <w:tab w:val="right" w:leader="dot" w:pos="8657"/>
        </w:tabs>
        <w:rPr>
          <w:rFonts w:asciiTheme="minorHAnsi" w:hAnsiTheme="minorHAnsi"/>
          <w:noProof/>
          <w:lang w:eastAsia="ja-JP"/>
        </w:rPr>
      </w:pPr>
      <w:r w:rsidRPr="00056A1D">
        <w:rPr>
          <w:rFonts w:cs="Times New Roman"/>
          <w:noProof/>
        </w:rPr>
        <w:t>3.4.2</w:t>
      </w:r>
      <w:r>
        <w:rPr>
          <w:rFonts w:asciiTheme="minorHAnsi" w:hAnsiTheme="minorHAnsi"/>
          <w:noProof/>
          <w:lang w:eastAsia="ja-JP"/>
        </w:rPr>
        <w:tab/>
      </w:r>
      <w:r w:rsidRPr="00056A1D">
        <w:rPr>
          <w:rFonts w:cs="Times New Roman"/>
          <w:noProof/>
        </w:rPr>
        <w:t>Macroscopic Comparison of CNC Aerogels</w:t>
      </w:r>
      <w:r>
        <w:rPr>
          <w:noProof/>
        </w:rPr>
        <w:tab/>
      </w:r>
      <w:r>
        <w:rPr>
          <w:noProof/>
        </w:rPr>
        <w:fldChar w:fldCharType="begin"/>
      </w:r>
      <w:r>
        <w:rPr>
          <w:noProof/>
        </w:rPr>
        <w:instrText xml:space="preserve"> PAGEREF _Toc367519085 \h </w:instrText>
      </w:r>
      <w:r>
        <w:rPr>
          <w:noProof/>
        </w:rPr>
      </w:r>
      <w:r>
        <w:rPr>
          <w:noProof/>
        </w:rPr>
        <w:fldChar w:fldCharType="separate"/>
      </w:r>
      <w:r>
        <w:rPr>
          <w:noProof/>
        </w:rPr>
        <w:t>37</w:t>
      </w:r>
      <w:r>
        <w:rPr>
          <w:noProof/>
        </w:rPr>
        <w:fldChar w:fldCharType="end"/>
      </w:r>
    </w:p>
    <w:p w14:paraId="604C767F" w14:textId="77777777" w:rsidR="00A1703E" w:rsidRDefault="00A1703E">
      <w:pPr>
        <w:pStyle w:val="TOC3"/>
        <w:tabs>
          <w:tab w:val="left" w:pos="1200"/>
          <w:tab w:val="right" w:leader="dot" w:pos="8657"/>
        </w:tabs>
        <w:rPr>
          <w:rFonts w:asciiTheme="minorHAnsi" w:hAnsiTheme="minorHAnsi"/>
          <w:noProof/>
          <w:lang w:eastAsia="ja-JP"/>
        </w:rPr>
      </w:pPr>
      <w:r w:rsidRPr="00056A1D">
        <w:rPr>
          <w:rFonts w:cs="Times New Roman"/>
          <w:noProof/>
        </w:rPr>
        <w:t>3.4.3</w:t>
      </w:r>
      <w:r>
        <w:rPr>
          <w:rFonts w:asciiTheme="minorHAnsi" w:hAnsiTheme="minorHAnsi"/>
          <w:noProof/>
          <w:lang w:eastAsia="ja-JP"/>
        </w:rPr>
        <w:tab/>
      </w:r>
      <w:r w:rsidRPr="00056A1D">
        <w:rPr>
          <w:rFonts w:cs="Times New Roman"/>
          <w:noProof/>
        </w:rPr>
        <w:t>Microstructural Analysis and Comparison of CNC Aerogels</w:t>
      </w:r>
      <w:r>
        <w:rPr>
          <w:noProof/>
        </w:rPr>
        <w:tab/>
      </w:r>
      <w:r>
        <w:rPr>
          <w:noProof/>
        </w:rPr>
        <w:fldChar w:fldCharType="begin"/>
      </w:r>
      <w:r>
        <w:rPr>
          <w:noProof/>
        </w:rPr>
        <w:instrText xml:space="preserve"> PAGEREF _Toc367519086 \h </w:instrText>
      </w:r>
      <w:r>
        <w:rPr>
          <w:noProof/>
        </w:rPr>
      </w:r>
      <w:r>
        <w:rPr>
          <w:noProof/>
        </w:rPr>
        <w:fldChar w:fldCharType="separate"/>
      </w:r>
      <w:r>
        <w:rPr>
          <w:noProof/>
        </w:rPr>
        <w:t>38</w:t>
      </w:r>
      <w:r>
        <w:rPr>
          <w:noProof/>
        </w:rPr>
        <w:fldChar w:fldCharType="end"/>
      </w:r>
    </w:p>
    <w:p w14:paraId="706AD806" w14:textId="77777777" w:rsidR="00A1703E" w:rsidRDefault="00A1703E">
      <w:pPr>
        <w:pStyle w:val="TOC3"/>
        <w:tabs>
          <w:tab w:val="left" w:pos="1200"/>
          <w:tab w:val="right" w:leader="dot" w:pos="8657"/>
        </w:tabs>
        <w:rPr>
          <w:rFonts w:asciiTheme="minorHAnsi" w:hAnsiTheme="minorHAnsi"/>
          <w:noProof/>
          <w:lang w:eastAsia="ja-JP"/>
        </w:rPr>
      </w:pPr>
      <w:r w:rsidRPr="00056A1D">
        <w:rPr>
          <w:rFonts w:cs="Times New Roman"/>
          <w:noProof/>
        </w:rPr>
        <w:t>3.4.4</w:t>
      </w:r>
      <w:r>
        <w:rPr>
          <w:rFonts w:asciiTheme="minorHAnsi" w:hAnsiTheme="minorHAnsi"/>
          <w:noProof/>
          <w:lang w:eastAsia="ja-JP"/>
        </w:rPr>
        <w:tab/>
      </w:r>
      <w:r w:rsidRPr="00056A1D">
        <w:rPr>
          <w:rFonts w:cs="Times New Roman"/>
          <w:noProof/>
        </w:rPr>
        <w:t>Comparison of Hydrazone Cross-linking in Aerogels</w:t>
      </w:r>
      <w:r>
        <w:rPr>
          <w:noProof/>
        </w:rPr>
        <w:tab/>
      </w:r>
      <w:r>
        <w:rPr>
          <w:noProof/>
        </w:rPr>
        <w:fldChar w:fldCharType="begin"/>
      </w:r>
      <w:r>
        <w:rPr>
          <w:noProof/>
        </w:rPr>
        <w:instrText xml:space="preserve"> PAGEREF _Toc367519087 \h </w:instrText>
      </w:r>
      <w:r>
        <w:rPr>
          <w:noProof/>
        </w:rPr>
      </w:r>
      <w:r>
        <w:rPr>
          <w:noProof/>
        </w:rPr>
        <w:fldChar w:fldCharType="separate"/>
      </w:r>
      <w:r>
        <w:rPr>
          <w:noProof/>
        </w:rPr>
        <w:t>45</w:t>
      </w:r>
      <w:r>
        <w:rPr>
          <w:noProof/>
        </w:rPr>
        <w:fldChar w:fldCharType="end"/>
      </w:r>
    </w:p>
    <w:p w14:paraId="4DEE61FA" w14:textId="77777777" w:rsidR="00A1703E" w:rsidRDefault="00A1703E">
      <w:pPr>
        <w:pStyle w:val="TOC3"/>
        <w:tabs>
          <w:tab w:val="left" w:pos="1200"/>
          <w:tab w:val="right" w:leader="dot" w:pos="8657"/>
        </w:tabs>
        <w:rPr>
          <w:rFonts w:asciiTheme="minorHAnsi" w:hAnsiTheme="minorHAnsi"/>
          <w:noProof/>
          <w:lang w:eastAsia="ja-JP"/>
        </w:rPr>
      </w:pPr>
      <w:r w:rsidRPr="00056A1D">
        <w:rPr>
          <w:rFonts w:cs="Times New Roman"/>
          <w:noProof/>
        </w:rPr>
        <w:t>3.4.5</w:t>
      </w:r>
      <w:r>
        <w:rPr>
          <w:rFonts w:asciiTheme="minorHAnsi" w:hAnsiTheme="minorHAnsi"/>
          <w:noProof/>
          <w:lang w:eastAsia="ja-JP"/>
        </w:rPr>
        <w:tab/>
      </w:r>
      <w:r w:rsidRPr="00056A1D">
        <w:rPr>
          <w:rFonts w:cs="Times New Roman"/>
          <w:noProof/>
        </w:rPr>
        <w:t>Aerogel Mechanical Properties</w:t>
      </w:r>
      <w:r>
        <w:rPr>
          <w:noProof/>
        </w:rPr>
        <w:tab/>
      </w:r>
      <w:r>
        <w:rPr>
          <w:noProof/>
        </w:rPr>
        <w:fldChar w:fldCharType="begin"/>
      </w:r>
      <w:r>
        <w:rPr>
          <w:noProof/>
        </w:rPr>
        <w:instrText xml:space="preserve"> PAGEREF _Toc367519088 \h </w:instrText>
      </w:r>
      <w:r>
        <w:rPr>
          <w:noProof/>
        </w:rPr>
      </w:r>
      <w:r>
        <w:rPr>
          <w:noProof/>
        </w:rPr>
        <w:fldChar w:fldCharType="separate"/>
      </w:r>
      <w:r>
        <w:rPr>
          <w:noProof/>
        </w:rPr>
        <w:t>46</w:t>
      </w:r>
      <w:r>
        <w:rPr>
          <w:noProof/>
        </w:rPr>
        <w:fldChar w:fldCharType="end"/>
      </w:r>
    </w:p>
    <w:p w14:paraId="4D31A124" w14:textId="77777777" w:rsidR="00A1703E" w:rsidRDefault="00A1703E">
      <w:pPr>
        <w:pStyle w:val="TOC2"/>
        <w:rPr>
          <w:rFonts w:asciiTheme="minorHAnsi" w:hAnsiTheme="minorHAnsi"/>
          <w:noProof/>
          <w:lang w:eastAsia="ja-JP"/>
        </w:rPr>
      </w:pPr>
      <w:r w:rsidRPr="00056A1D">
        <w:rPr>
          <w:rFonts w:cs="Times New Roman"/>
          <w:noProof/>
        </w:rPr>
        <w:lastRenderedPageBreak/>
        <w:t>3.5</w:t>
      </w:r>
      <w:r>
        <w:rPr>
          <w:rFonts w:asciiTheme="minorHAnsi" w:hAnsiTheme="minorHAnsi"/>
          <w:noProof/>
          <w:lang w:eastAsia="ja-JP"/>
        </w:rPr>
        <w:tab/>
      </w:r>
      <w:r w:rsidRPr="00056A1D">
        <w:rPr>
          <w:rFonts w:cs="Times New Roman"/>
          <w:noProof/>
        </w:rPr>
        <w:t>Conclusions</w:t>
      </w:r>
      <w:r>
        <w:rPr>
          <w:noProof/>
        </w:rPr>
        <w:tab/>
      </w:r>
      <w:r>
        <w:rPr>
          <w:noProof/>
        </w:rPr>
        <w:fldChar w:fldCharType="begin"/>
      </w:r>
      <w:r>
        <w:rPr>
          <w:noProof/>
        </w:rPr>
        <w:instrText xml:space="preserve"> PAGEREF _Toc367519089 \h </w:instrText>
      </w:r>
      <w:r>
        <w:rPr>
          <w:noProof/>
        </w:rPr>
      </w:r>
      <w:r>
        <w:rPr>
          <w:noProof/>
        </w:rPr>
        <w:fldChar w:fldCharType="separate"/>
      </w:r>
      <w:r>
        <w:rPr>
          <w:noProof/>
        </w:rPr>
        <w:t>47</w:t>
      </w:r>
      <w:r>
        <w:rPr>
          <w:noProof/>
        </w:rPr>
        <w:fldChar w:fldCharType="end"/>
      </w:r>
    </w:p>
    <w:p w14:paraId="03FFBC72" w14:textId="77777777" w:rsidR="00A1703E" w:rsidRDefault="00A1703E">
      <w:pPr>
        <w:pStyle w:val="TOC3"/>
        <w:tabs>
          <w:tab w:val="left" w:pos="1200"/>
          <w:tab w:val="right" w:leader="dot" w:pos="8657"/>
        </w:tabs>
        <w:rPr>
          <w:rFonts w:asciiTheme="minorHAnsi" w:hAnsiTheme="minorHAnsi"/>
          <w:noProof/>
          <w:lang w:eastAsia="ja-JP"/>
        </w:rPr>
      </w:pPr>
      <w:r w:rsidRPr="00056A1D">
        <w:rPr>
          <w:rFonts w:cs="Times New Roman"/>
          <w:noProof/>
        </w:rPr>
        <w:t>3.5.1</w:t>
      </w:r>
      <w:r>
        <w:rPr>
          <w:rFonts w:asciiTheme="minorHAnsi" w:hAnsiTheme="minorHAnsi"/>
          <w:noProof/>
          <w:lang w:eastAsia="ja-JP"/>
        </w:rPr>
        <w:tab/>
      </w:r>
      <w:r w:rsidRPr="00056A1D">
        <w:rPr>
          <w:rFonts w:cs="Times New Roman"/>
          <w:noProof/>
        </w:rPr>
        <w:t>Acknowledgements</w:t>
      </w:r>
      <w:r>
        <w:rPr>
          <w:noProof/>
        </w:rPr>
        <w:tab/>
      </w:r>
      <w:r>
        <w:rPr>
          <w:noProof/>
        </w:rPr>
        <w:fldChar w:fldCharType="begin"/>
      </w:r>
      <w:r>
        <w:rPr>
          <w:noProof/>
        </w:rPr>
        <w:instrText xml:space="preserve"> PAGEREF _Toc367519090 \h </w:instrText>
      </w:r>
      <w:r>
        <w:rPr>
          <w:noProof/>
        </w:rPr>
      </w:r>
      <w:r>
        <w:rPr>
          <w:noProof/>
        </w:rPr>
        <w:fldChar w:fldCharType="separate"/>
      </w:r>
      <w:r>
        <w:rPr>
          <w:noProof/>
        </w:rPr>
        <w:t>48</w:t>
      </w:r>
      <w:r>
        <w:rPr>
          <w:noProof/>
        </w:rPr>
        <w:fldChar w:fldCharType="end"/>
      </w:r>
    </w:p>
    <w:p w14:paraId="04ED1724" w14:textId="77777777" w:rsidR="00A1703E" w:rsidRDefault="00A1703E">
      <w:pPr>
        <w:pStyle w:val="TOC1"/>
        <w:rPr>
          <w:rFonts w:asciiTheme="minorHAnsi" w:hAnsiTheme="minorHAnsi"/>
          <w:noProof/>
          <w:lang w:eastAsia="ja-JP"/>
        </w:rPr>
      </w:pPr>
      <w:r w:rsidRPr="00A1703E">
        <w:rPr>
          <w:rFonts w:ascii="Times" w:hAnsi="Times"/>
          <w:b/>
          <w:noProof/>
        </w:rPr>
        <w:t>Chapter 4:</w:t>
      </w:r>
      <w:r w:rsidRPr="00A1703E">
        <w:rPr>
          <w:rFonts w:asciiTheme="minorHAnsi" w:hAnsiTheme="minorHAnsi"/>
          <w:b/>
          <w:noProof/>
          <w:lang w:eastAsia="ja-JP"/>
        </w:rPr>
        <w:tab/>
      </w:r>
      <w:r w:rsidRPr="00A1703E">
        <w:rPr>
          <w:b/>
          <w:noProof/>
        </w:rPr>
        <w:t>Cellulose Nanocrystals Aerogels as Viable Bone Scaffolds</w:t>
      </w:r>
      <w:r>
        <w:rPr>
          <w:noProof/>
        </w:rPr>
        <w:tab/>
      </w:r>
      <w:r>
        <w:rPr>
          <w:noProof/>
        </w:rPr>
        <w:fldChar w:fldCharType="begin"/>
      </w:r>
      <w:r>
        <w:rPr>
          <w:noProof/>
        </w:rPr>
        <w:instrText xml:space="preserve"> PAGEREF _Toc367519091 \h </w:instrText>
      </w:r>
      <w:r>
        <w:rPr>
          <w:noProof/>
        </w:rPr>
      </w:r>
      <w:r>
        <w:rPr>
          <w:noProof/>
        </w:rPr>
        <w:fldChar w:fldCharType="separate"/>
      </w:r>
      <w:r>
        <w:rPr>
          <w:noProof/>
        </w:rPr>
        <w:t>49</w:t>
      </w:r>
      <w:r>
        <w:rPr>
          <w:noProof/>
        </w:rPr>
        <w:fldChar w:fldCharType="end"/>
      </w:r>
    </w:p>
    <w:p w14:paraId="169D7C9F" w14:textId="77777777" w:rsidR="00A1703E" w:rsidRDefault="00A1703E">
      <w:pPr>
        <w:pStyle w:val="TOC2"/>
        <w:rPr>
          <w:rFonts w:asciiTheme="minorHAnsi" w:hAnsiTheme="minorHAnsi"/>
          <w:noProof/>
          <w:lang w:eastAsia="ja-JP"/>
        </w:rPr>
      </w:pPr>
      <w:r>
        <w:rPr>
          <w:noProof/>
        </w:rPr>
        <w:t>4.1</w:t>
      </w:r>
      <w:r>
        <w:rPr>
          <w:rFonts w:asciiTheme="minorHAnsi" w:hAnsiTheme="minorHAnsi"/>
          <w:noProof/>
          <w:lang w:eastAsia="ja-JP"/>
        </w:rPr>
        <w:tab/>
      </w:r>
      <w:r>
        <w:rPr>
          <w:noProof/>
        </w:rPr>
        <w:t>Abstract</w:t>
      </w:r>
      <w:r>
        <w:rPr>
          <w:noProof/>
        </w:rPr>
        <w:tab/>
      </w:r>
      <w:r>
        <w:rPr>
          <w:noProof/>
        </w:rPr>
        <w:fldChar w:fldCharType="begin"/>
      </w:r>
      <w:r>
        <w:rPr>
          <w:noProof/>
        </w:rPr>
        <w:instrText xml:space="preserve"> PAGEREF _Toc367519092 \h </w:instrText>
      </w:r>
      <w:r>
        <w:rPr>
          <w:noProof/>
        </w:rPr>
      </w:r>
      <w:r>
        <w:rPr>
          <w:noProof/>
        </w:rPr>
        <w:fldChar w:fldCharType="separate"/>
      </w:r>
      <w:r>
        <w:rPr>
          <w:noProof/>
        </w:rPr>
        <w:t>49</w:t>
      </w:r>
      <w:r>
        <w:rPr>
          <w:noProof/>
        </w:rPr>
        <w:fldChar w:fldCharType="end"/>
      </w:r>
    </w:p>
    <w:p w14:paraId="32C2B09C" w14:textId="77777777" w:rsidR="00A1703E" w:rsidRDefault="00A1703E">
      <w:pPr>
        <w:pStyle w:val="TOC2"/>
        <w:rPr>
          <w:rFonts w:asciiTheme="minorHAnsi" w:hAnsiTheme="minorHAnsi"/>
          <w:noProof/>
          <w:lang w:eastAsia="ja-JP"/>
        </w:rPr>
      </w:pPr>
      <w:r>
        <w:rPr>
          <w:noProof/>
        </w:rPr>
        <w:t>4.2</w:t>
      </w:r>
      <w:r>
        <w:rPr>
          <w:rFonts w:asciiTheme="minorHAnsi" w:hAnsiTheme="minorHAnsi"/>
          <w:noProof/>
          <w:lang w:eastAsia="ja-JP"/>
        </w:rPr>
        <w:tab/>
      </w:r>
      <w:r>
        <w:rPr>
          <w:noProof/>
        </w:rPr>
        <w:t>Introduction</w:t>
      </w:r>
      <w:r>
        <w:rPr>
          <w:noProof/>
        </w:rPr>
        <w:tab/>
      </w:r>
      <w:r>
        <w:rPr>
          <w:noProof/>
        </w:rPr>
        <w:fldChar w:fldCharType="begin"/>
      </w:r>
      <w:r>
        <w:rPr>
          <w:noProof/>
        </w:rPr>
        <w:instrText xml:space="preserve"> PAGEREF _Toc367519093 \h </w:instrText>
      </w:r>
      <w:r>
        <w:rPr>
          <w:noProof/>
        </w:rPr>
      </w:r>
      <w:r>
        <w:rPr>
          <w:noProof/>
        </w:rPr>
        <w:fldChar w:fldCharType="separate"/>
      </w:r>
      <w:r>
        <w:rPr>
          <w:noProof/>
        </w:rPr>
        <w:t>49</w:t>
      </w:r>
      <w:r>
        <w:rPr>
          <w:noProof/>
        </w:rPr>
        <w:fldChar w:fldCharType="end"/>
      </w:r>
    </w:p>
    <w:p w14:paraId="71FE2A22" w14:textId="77777777" w:rsidR="00A1703E" w:rsidRDefault="00A1703E">
      <w:pPr>
        <w:pStyle w:val="TOC2"/>
        <w:rPr>
          <w:rFonts w:asciiTheme="minorHAnsi" w:hAnsiTheme="minorHAnsi"/>
          <w:noProof/>
          <w:lang w:eastAsia="ja-JP"/>
        </w:rPr>
      </w:pPr>
      <w:r>
        <w:rPr>
          <w:noProof/>
        </w:rPr>
        <w:t>4.3</w:t>
      </w:r>
      <w:r>
        <w:rPr>
          <w:rFonts w:asciiTheme="minorHAnsi" w:hAnsiTheme="minorHAnsi"/>
          <w:noProof/>
          <w:lang w:eastAsia="ja-JP"/>
        </w:rPr>
        <w:tab/>
      </w:r>
      <w:r>
        <w:rPr>
          <w:noProof/>
        </w:rPr>
        <w:t>Methods and Materials</w:t>
      </w:r>
      <w:r>
        <w:rPr>
          <w:noProof/>
        </w:rPr>
        <w:tab/>
      </w:r>
      <w:r>
        <w:rPr>
          <w:noProof/>
        </w:rPr>
        <w:fldChar w:fldCharType="begin"/>
      </w:r>
      <w:r>
        <w:rPr>
          <w:noProof/>
        </w:rPr>
        <w:instrText xml:space="preserve"> PAGEREF _Toc367519094 \h </w:instrText>
      </w:r>
      <w:r>
        <w:rPr>
          <w:noProof/>
        </w:rPr>
      </w:r>
      <w:r>
        <w:rPr>
          <w:noProof/>
        </w:rPr>
        <w:fldChar w:fldCharType="separate"/>
      </w:r>
      <w:r>
        <w:rPr>
          <w:noProof/>
        </w:rPr>
        <w:t>51</w:t>
      </w:r>
      <w:r>
        <w:rPr>
          <w:noProof/>
        </w:rPr>
        <w:fldChar w:fldCharType="end"/>
      </w:r>
    </w:p>
    <w:p w14:paraId="3EA355E9" w14:textId="77777777" w:rsidR="00A1703E" w:rsidRDefault="00A1703E">
      <w:pPr>
        <w:pStyle w:val="TOC3"/>
        <w:tabs>
          <w:tab w:val="left" w:pos="1200"/>
          <w:tab w:val="right" w:leader="dot" w:pos="8657"/>
        </w:tabs>
        <w:rPr>
          <w:rFonts w:asciiTheme="minorHAnsi" w:hAnsiTheme="minorHAnsi"/>
          <w:noProof/>
          <w:lang w:eastAsia="ja-JP"/>
        </w:rPr>
      </w:pPr>
      <w:r>
        <w:rPr>
          <w:noProof/>
        </w:rPr>
        <w:t>4.3.1</w:t>
      </w:r>
      <w:r>
        <w:rPr>
          <w:rFonts w:asciiTheme="minorHAnsi" w:hAnsiTheme="minorHAnsi"/>
          <w:noProof/>
          <w:lang w:eastAsia="ja-JP"/>
        </w:rPr>
        <w:tab/>
      </w:r>
      <w:r>
        <w:rPr>
          <w:noProof/>
        </w:rPr>
        <w:t>Materials</w:t>
      </w:r>
      <w:r>
        <w:rPr>
          <w:noProof/>
        </w:rPr>
        <w:tab/>
      </w:r>
      <w:r>
        <w:rPr>
          <w:noProof/>
        </w:rPr>
        <w:fldChar w:fldCharType="begin"/>
      </w:r>
      <w:r>
        <w:rPr>
          <w:noProof/>
        </w:rPr>
        <w:instrText xml:space="preserve"> PAGEREF _Toc367519095 \h </w:instrText>
      </w:r>
      <w:r>
        <w:rPr>
          <w:noProof/>
        </w:rPr>
      </w:r>
      <w:r>
        <w:rPr>
          <w:noProof/>
        </w:rPr>
        <w:fldChar w:fldCharType="separate"/>
      </w:r>
      <w:r>
        <w:rPr>
          <w:noProof/>
        </w:rPr>
        <w:t>51</w:t>
      </w:r>
      <w:r>
        <w:rPr>
          <w:noProof/>
        </w:rPr>
        <w:fldChar w:fldCharType="end"/>
      </w:r>
    </w:p>
    <w:p w14:paraId="1B23935A" w14:textId="77777777" w:rsidR="00A1703E" w:rsidRDefault="00A1703E">
      <w:pPr>
        <w:pStyle w:val="TOC3"/>
        <w:tabs>
          <w:tab w:val="left" w:pos="1200"/>
          <w:tab w:val="right" w:leader="dot" w:pos="8657"/>
        </w:tabs>
        <w:rPr>
          <w:rFonts w:asciiTheme="minorHAnsi" w:hAnsiTheme="minorHAnsi"/>
          <w:noProof/>
          <w:lang w:eastAsia="ja-JP"/>
        </w:rPr>
      </w:pPr>
      <w:r>
        <w:rPr>
          <w:noProof/>
        </w:rPr>
        <w:t>4.3.2</w:t>
      </w:r>
      <w:r>
        <w:rPr>
          <w:rFonts w:asciiTheme="minorHAnsi" w:hAnsiTheme="minorHAnsi"/>
          <w:noProof/>
          <w:lang w:eastAsia="ja-JP"/>
        </w:rPr>
        <w:tab/>
      </w:r>
      <w:r>
        <w:rPr>
          <w:noProof/>
        </w:rPr>
        <w:t>Preparation of Cellulose Nanocrystals</w:t>
      </w:r>
      <w:r>
        <w:rPr>
          <w:noProof/>
        </w:rPr>
        <w:tab/>
      </w:r>
      <w:r>
        <w:rPr>
          <w:noProof/>
        </w:rPr>
        <w:fldChar w:fldCharType="begin"/>
      </w:r>
      <w:r>
        <w:rPr>
          <w:noProof/>
        </w:rPr>
        <w:instrText xml:space="preserve"> PAGEREF _Toc367519096 \h </w:instrText>
      </w:r>
      <w:r>
        <w:rPr>
          <w:noProof/>
        </w:rPr>
      </w:r>
      <w:r>
        <w:rPr>
          <w:noProof/>
        </w:rPr>
        <w:fldChar w:fldCharType="separate"/>
      </w:r>
      <w:r>
        <w:rPr>
          <w:noProof/>
        </w:rPr>
        <w:t>52</w:t>
      </w:r>
      <w:r>
        <w:rPr>
          <w:noProof/>
        </w:rPr>
        <w:fldChar w:fldCharType="end"/>
      </w:r>
    </w:p>
    <w:p w14:paraId="3ED8B704" w14:textId="77777777" w:rsidR="00A1703E" w:rsidRDefault="00A1703E">
      <w:pPr>
        <w:pStyle w:val="TOC3"/>
        <w:tabs>
          <w:tab w:val="left" w:pos="1200"/>
          <w:tab w:val="right" w:leader="dot" w:pos="8657"/>
        </w:tabs>
        <w:rPr>
          <w:rFonts w:asciiTheme="minorHAnsi" w:hAnsiTheme="minorHAnsi"/>
          <w:noProof/>
          <w:lang w:eastAsia="ja-JP"/>
        </w:rPr>
      </w:pPr>
      <w:r>
        <w:rPr>
          <w:noProof/>
        </w:rPr>
        <w:t>4.3.3</w:t>
      </w:r>
      <w:r>
        <w:rPr>
          <w:rFonts w:asciiTheme="minorHAnsi" w:hAnsiTheme="minorHAnsi"/>
          <w:noProof/>
          <w:lang w:eastAsia="ja-JP"/>
        </w:rPr>
        <w:tab/>
      </w:r>
      <w:r>
        <w:rPr>
          <w:noProof/>
        </w:rPr>
        <w:t>Aldehyde CNC (CHO-CNC) Surface Modification</w:t>
      </w:r>
      <w:r>
        <w:rPr>
          <w:noProof/>
        </w:rPr>
        <w:tab/>
      </w:r>
      <w:r>
        <w:rPr>
          <w:noProof/>
        </w:rPr>
        <w:fldChar w:fldCharType="begin"/>
      </w:r>
      <w:r>
        <w:rPr>
          <w:noProof/>
        </w:rPr>
        <w:instrText xml:space="preserve"> PAGEREF _Toc367519097 \h </w:instrText>
      </w:r>
      <w:r>
        <w:rPr>
          <w:noProof/>
        </w:rPr>
      </w:r>
      <w:r>
        <w:rPr>
          <w:noProof/>
        </w:rPr>
        <w:fldChar w:fldCharType="separate"/>
      </w:r>
      <w:r>
        <w:rPr>
          <w:noProof/>
        </w:rPr>
        <w:t>53</w:t>
      </w:r>
      <w:r>
        <w:rPr>
          <w:noProof/>
        </w:rPr>
        <w:fldChar w:fldCharType="end"/>
      </w:r>
    </w:p>
    <w:p w14:paraId="1AF1EDB2" w14:textId="77777777" w:rsidR="00A1703E" w:rsidRDefault="00A1703E">
      <w:pPr>
        <w:pStyle w:val="TOC3"/>
        <w:tabs>
          <w:tab w:val="left" w:pos="1200"/>
          <w:tab w:val="right" w:leader="dot" w:pos="8657"/>
        </w:tabs>
        <w:rPr>
          <w:rFonts w:asciiTheme="minorHAnsi" w:hAnsiTheme="minorHAnsi"/>
          <w:noProof/>
          <w:lang w:eastAsia="ja-JP"/>
        </w:rPr>
      </w:pPr>
      <w:r>
        <w:rPr>
          <w:noProof/>
        </w:rPr>
        <w:t>4.3.4</w:t>
      </w:r>
      <w:r>
        <w:rPr>
          <w:rFonts w:asciiTheme="minorHAnsi" w:hAnsiTheme="minorHAnsi"/>
          <w:noProof/>
          <w:lang w:eastAsia="ja-JP"/>
        </w:rPr>
        <w:tab/>
      </w:r>
      <w:r>
        <w:rPr>
          <w:noProof/>
        </w:rPr>
        <w:t>Carboxylic Acid CNC (COOH-CNC) Surface Modification</w:t>
      </w:r>
      <w:r>
        <w:rPr>
          <w:noProof/>
        </w:rPr>
        <w:tab/>
      </w:r>
      <w:r>
        <w:rPr>
          <w:noProof/>
        </w:rPr>
        <w:fldChar w:fldCharType="begin"/>
      </w:r>
      <w:r>
        <w:rPr>
          <w:noProof/>
        </w:rPr>
        <w:instrText xml:space="preserve"> PAGEREF _Toc367519098 \h </w:instrText>
      </w:r>
      <w:r>
        <w:rPr>
          <w:noProof/>
        </w:rPr>
      </w:r>
      <w:r>
        <w:rPr>
          <w:noProof/>
        </w:rPr>
        <w:fldChar w:fldCharType="separate"/>
      </w:r>
      <w:r>
        <w:rPr>
          <w:noProof/>
        </w:rPr>
        <w:t>53</w:t>
      </w:r>
      <w:r>
        <w:rPr>
          <w:noProof/>
        </w:rPr>
        <w:fldChar w:fldCharType="end"/>
      </w:r>
    </w:p>
    <w:p w14:paraId="4E3885F4" w14:textId="77777777" w:rsidR="00A1703E" w:rsidRDefault="00A1703E">
      <w:pPr>
        <w:pStyle w:val="TOC3"/>
        <w:tabs>
          <w:tab w:val="left" w:pos="1200"/>
          <w:tab w:val="right" w:leader="dot" w:pos="8657"/>
        </w:tabs>
        <w:rPr>
          <w:rFonts w:asciiTheme="minorHAnsi" w:hAnsiTheme="minorHAnsi"/>
          <w:noProof/>
          <w:lang w:eastAsia="ja-JP"/>
        </w:rPr>
      </w:pPr>
      <w:r>
        <w:rPr>
          <w:noProof/>
        </w:rPr>
        <w:t>4.3.5</w:t>
      </w:r>
      <w:r>
        <w:rPr>
          <w:rFonts w:asciiTheme="minorHAnsi" w:hAnsiTheme="minorHAnsi"/>
          <w:noProof/>
          <w:lang w:eastAsia="ja-JP"/>
        </w:rPr>
        <w:tab/>
      </w:r>
      <w:r>
        <w:rPr>
          <w:noProof/>
        </w:rPr>
        <w:t>Hydrazide CNC (NH</w:t>
      </w:r>
      <w:r w:rsidRPr="00056A1D">
        <w:rPr>
          <w:noProof/>
          <w:vertAlign w:val="subscript"/>
        </w:rPr>
        <w:t>2</w:t>
      </w:r>
      <w:r>
        <w:rPr>
          <w:noProof/>
        </w:rPr>
        <w:t>NH-CNC) Surface Modification</w:t>
      </w:r>
      <w:r>
        <w:rPr>
          <w:noProof/>
        </w:rPr>
        <w:tab/>
      </w:r>
      <w:r>
        <w:rPr>
          <w:noProof/>
        </w:rPr>
        <w:fldChar w:fldCharType="begin"/>
      </w:r>
      <w:r>
        <w:rPr>
          <w:noProof/>
        </w:rPr>
        <w:instrText xml:space="preserve"> PAGEREF _Toc367519099 \h </w:instrText>
      </w:r>
      <w:r>
        <w:rPr>
          <w:noProof/>
        </w:rPr>
      </w:r>
      <w:r>
        <w:rPr>
          <w:noProof/>
        </w:rPr>
        <w:fldChar w:fldCharType="separate"/>
      </w:r>
      <w:r>
        <w:rPr>
          <w:noProof/>
        </w:rPr>
        <w:t>54</w:t>
      </w:r>
      <w:r>
        <w:rPr>
          <w:noProof/>
        </w:rPr>
        <w:fldChar w:fldCharType="end"/>
      </w:r>
    </w:p>
    <w:p w14:paraId="6977B5A2" w14:textId="77777777" w:rsidR="00A1703E" w:rsidRDefault="00A1703E">
      <w:pPr>
        <w:pStyle w:val="TOC3"/>
        <w:tabs>
          <w:tab w:val="left" w:pos="1200"/>
          <w:tab w:val="right" w:leader="dot" w:pos="8657"/>
        </w:tabs>
        <w:rPr>
          <w:rFonts w:asciiTheme="minorHAnsi" w:hAnsiTheme="minorHAnsi"/>
          <w:noProof/>
          <w:lang w:eastAsia="ja-JP"/>
        </w:rPr>
      </w:pPr>
      <w:r>
        <w:rPr>
          <w:noProof/>
        </w:rPr>
        <w:t>4.3.6</w:t>
      </w:r>
      <w:r>
        <w:rPr>
          <w:rFonts w:asciiTheme="minorHAnsi" w:hAnsiTheme="minorHAnsi"/>
          <w:noProof/>
          <w:lang w:eastAsia="ja-JP"/>
        </w:rPr>
        <w:tab/>
      </w:r>
      <w:r>
        <w:rPr>
          <w:noProof/>
        </w:rPr>
        <w:t>CNC Degree of Functionalization</w:t>
      </w:r>
      <w:r>
        <w:rPr>
          <w:noProof/>
        </w:rPr>
        <w:tab/>
      </w:r>
      <w:r>
        <w:rPr>
          <w:noProof/>
        </w:rPr>
        <w:fldChar w:fldCharType="begin"/>
      </w:r>
      <w:r>
        <w:rPr>
          <w:noProof/>
        </w:rPr>
        <w:instrText xml:space="preserve"> PAGEREF _Toc367519100 \h </w:instrText>
      </w:r>
      <w:r>
        <w:rPr>
          <w:noProof/>
        </w:rPr>
      </w:r>
      <w:r>
        <w:rPr>
          <w:noProof/>
        </w:rPr>
        <w:fldChar w:fldCharType="separate"/>
      </w:r>
      <w:r>
        <w:rPr>
          <w:noProof/>
        </w:rPr>
        <w:t>54</w:t>
      </w:r>
      <w:r>
        <w:rPr>
          <w:noProof/>
        </w:rPr>
        <w:fldChar w:fldCharType="end"/>
      </w:r>
    </w:p>
    <w:p w14:paraId="307FF972" w14:textId="77777777" w:rsidR="00A1703E" w:rsidRDefault="00A1703E">
      <w:pPr>
        <w:pStyle w:val="TOC3"/>
        <w:tabs>
          <w:tab w:val="left" w:pos="1200"/>
          <w:tab w:val="right" w:leader="dot" w:pos="8657"/>
        </w:tabs>
        <w:rPr>
          <w:rFonts w:asciiTheme="minorHAnsi" w:hAnsiTheme="minorHAnsi"/>
          <w:noProof/>
          <w:lang w:eastAsia="ja-JP"/>
        </w:rPr>
      </w:pPr>
      <w:r>
        <w:rPr>
          <w:noProof/>
        </w:rPr>
        <w:t>4.3.7</w:t>
      </w:r>
      <w:r>
        <w:rPr>
          <w:rFonts w:asciiTheme="minorHAnsi" w:hAnsiTheme="minorHAnsi"/>
          <w:noProof/>
          <w:lang w:eastAsia="ja-JP"/>
        </w:rPr>
        <w:tab/>
      </w:r>
      <w:r>
        <w:rPr>
          <w:noProof/>
        </w:rPr>
        <w:t>Colorimetric Determination of Phosphate Groups on CNCs</w:t>
      </w:r>
      <w:r>
        <w:rPr>
          <w:noProof/>
        </w:rPr>
        <w:tab/>
      </w:r>
      <w:r>
        <w:rPr>
          <w:noProof/>
        </w:rPr>
        <w:fldChar w:fldCharType="begin"/>
      </w:r>
      <w:r>
        <w:rPr>
          <w:noProof/>
        </w:rPr>
        <w:instrText xml:space="preserve"> PAGEREF _Toc367519101 \h </w:instrText>
      </w:r>
      <w:r>
        <w:rPr>
          <w:noProof/>
        </w:rPr>
      </w:r>
      <w:r>
        <w:rPr>
          <w:noProof/>
        </w:rPr>
        <w:fldChar w:fldCharType="separate"/>
      </w:r>
      <w:r>
        <w:rPr>
          <w:noProof/>
        </w:rPr>
        <w:t>55</w:t>
      </w:r>
      <w:r>
        <w:rPr>
          <w:noProof/>
        </w:rPr>
        <w:fldChar w:fldCharType="end"/>
      </w:r>
    </w:p>
    <w:p w14:paraId="38914BFA" w14:textId="77777777" w:rsidR="00A1703E" w:rsidRDefault="00A1703E">
      <w:pPr>
        <w:pStyle w:val="TOC3"/>
        <w:tabs>
          <w:tab w:val="left" w:pos="1200"/>
          <w:tab w:val="right" w:leader="dot" w:pos="8657"/>
        </w:tabs>
        <w:rPr>
          <w:rFonts w:asciiTheme="minorHAnsi" w:hAnsiTheme="minorHAnsi"/>
          <w:noProof/>
          <w:lang w:eastAsia="ja-JP"/>
        </w:rPr>
      </w:pPr>
      <w:r>
        <w:rPr>
          <w:noProof/>
        </w:rPr>
        <w:t>4.3.8</w:t>
      </w:r>
      <w:r>
        <w:rPr>
          <w:rFonts w:asciiTheme="minorHAnsi" w:hAnsiTheme="minorHAnsi"/>
          <w:noProof/>
          <w:lang w:eastAsia="ja-JP"/>
        </w:rPr>
        <w:tab/>
      </w:r>
      <w:r>
        <w:rPr>
          <w:noProof/>
        </w:rPr>
        <w:t>Aerogel Processing</w:t>
      </w:r>
      <w:r>
        <w:rPr>
          <w:noProof/>
        </w:rPr>
        <w:tab/>
      </w:r>
      <w:r>
        <w:rPr>
          <w:noProof/>
        </w:rPr>
        <w:fldChar w:fldCharType="begin"/>
      </w:r>
      <w:r>
        <w:rPr>
          <w:noProof/>
        </w:rPr>
        <w:instrText xml:space="preserve"> PAGEREF _Toc367519102 \h </w:instrText>
      </w:r>
      <w:r>
        <w:rPr>
          <w:noProof/>
        </w:rPr>
      </w:r>
      <w:r>
        <w:rPr>
          <w:noProof/>
        </w:rPr>
        <w:fldChar w:fldCharType="separate"/>
      </w:r>
      <w:r>
        <w:rPr>
          <w:noProof/>
        </w:rPr>
        <w:t>55</w:t>
      </w:r>
      <w:r>
        <w:rPr>
          <w:noProof/>
        </w:rPr>
        <w:fldChar w:fldCharType="end"/>
      </w:r>
    </w:p>
    <w:p w14:paraId="391C8D30" w14:textId="77777777" w:rsidR="00A1703E" w:rsidRDefault="00A1703E">
      <w:pPr>
        <w:pStyle w:val="TOC3"/>
        <w:tabs>
          <w:tab w:val="left" w:pos="1200"/>
          <w:tab w:val="right" w:leader="dot" w:pos="8657"/>
        </w:tabs>
        <w:rPr>
          <w:rFonts w:asciiTheme="minorHAnsi" w:hAnsiTheme="minorHAnsi"/>
          <w:noProof/>
          <w:lang w:eastAsia="ja-JP"/>
        </w:rPr>
      </w:pPr>
      <w:r>
        <w:rPr>
          <w:noProof/>
        </w:rPr>
        <w:t>4.3.9</w:t>
      </w:r>
      <w:r>
        <w:rPr>
          <w:rFonts w:asciiTheme="minorHAnsi" w:hAnsiTheme="minorHAnsi"/>
          <w:noProof/>
          <w:lang w:eastAsia="ja-JP"/>
        </w:rPr>
        <w:tab/>
      </w:r>
      <w:r>
        <w:rPr>
          <w:noProof/>
        </w:rPr>
        <w:t>Dynamic Light Scattering (DLS)</w:t>
      </w:r>
      <w:r>
        <w:rPr>
          <w:noProof/>
        </w:rPr>
        <w:tab/>
      </w:r>
      <w:r>
        <w:rPr>
          <w:noProof/>
        </w:rPr>
        <w:fldChar w:fldCharType="begin"/>
      </w:r>
      <w:r>
        <w:rPr>
          <w:noProof/>
        </w:rPr>
        <w:instrText xml:space="preserve"> PAGEREF _Toc367519103 \h </w:instrText>
      </w:r>
      <w:r>
        <w:rPr>
          <w:noProof/>
        </w:rPr>
      </w:r>
      <w:r>
        <w:rPr>
          <w:noProof/>
        </w:rPr>
        <w:fldChar w:fldCharType="separate"/>
      </w:r>
      <w:r>
        <w:rPr>
          <w:noProof/>
        </w:rPr>
        <w:t>56</w:t>
      </w:r>
      <w:r>
        <w:rPr>
          <w:noProof/>
        </w:rPr>
        <w:fldChar w:fldCharType="end"/>
      </w:r>
    </w:p>
    <w:p w14:paraId="17613C56" w14:textId="77777777" w:rsidR="00A1703E" w:rsidRDefault="00A1703E">
      <w:pPr>
        <w:pStyle w:val="TOC3"/>
        <w:tabs>
          <w:tab w:val="left" w:pos="1320"/>
          <w:tab w:val="right" w:leader="dot" w:pos="8657"/>
        </w:tabs>
        <w:rPr>
          <w:rFonts w:asciiTheme="minorHAnsi" w:hAnsiTheme="minorHAnsi"/>
          <w:noProof/>
          <w:lang w:eastAsia="ja-JP"/>
        </w:rPr>
      </w:pPr>
      <w:r>
        <w:rPr>
          <w:noProof/>
        </w:rPr>
        <w:t>4.3.10</w:t>
      </w:r>
      <w:r>
        <w:rPr>
          <w:rFonts w:asciiTheme="minorHAnsi" w:hAnsiTheme="minorHAnsi"/>
          <w:noProof/>
          <w:lang w:eastAsia="ja-JP"/>
        </w:rPr>
        <w:tab/>
      </w:r>
      <w:r>
        <w:rPr>
          <w:noProof/>
        </w:rPr>
        <w:t>Zeta Potential</w:t>
      </w:r>
      <w:r>
        <w:rPr>
          <w:noProof/>
        </w:rPr>
        <w:tab/>
      </w:r>
      <w:r>
        <w:rPr>
          <w:noProof/>
        </w:rPr>
        <w:fldChar w:fldCharType="begin"/>
      </w:r>
      <w:r>
        <w:rPr>
          <w:noProof/>
        </w:rPr>
        <w:instrText xml:space="preserve"> PAGEREF _Toc367519104 \h </w:instrText>
      </w:r>
      <w:r>
        <w:rPr>
          <w:noProof/>
        </w:rPr>
      </w:r>
      <w:r>
        <w:rPr>
          <w:noProof/>
        </w:rPr>
        <w:fldChar w:fldCharType="separate"/>
      </w:r>
      <w:r>
        <w:rPr>
          <w:noProof/>
        </w:rPr>
        <w:t>56</w:t>
      </w:r>
      <w:r>
        <w:rPr>
          <w:noProof/>
        </w:rPr>
        <w:fldChar w:fldCharType="end"/>
      </w:r>
    </w:p>
    <w:p w14:paraId="0854772D" w14:textId="77777777" w:rsidR="00A1703E" w:rsidRDefault="00A1703E">
      <w:pPr>
        <w:pStyle w:val="TOC3"/>
        <w:tabs>
          <w:tab w:val="left" w:pos="1320"/>
          <w:tab w:val="right" w:leader="dot" w:pos="8657"/>
        </w:tabs>
        <w:rPr>
          <w:rFonts w:asciiTheme="minorHAnsi" w:hAnsiTheme="minorHAnsi"/>
          <w:noProof/>
          <w:lang w:eastAsia="ja-JP"/>
        </w:rPr>
      </w:pPr>
      <w:r>
        <w:rPr>
          <w:noProof/>
        </w:rPr>
        <w:t>4.3.11</w:t>
      </w:r>
      <w:r>
        <w:rPr>
          <w:rFonts w:asciiTheme="minorHAnsi" w:hAnsiTheme="minorHAnsi"/>
          <w:noProof/>
          <w:lang w:eastAsia="ja-JP"/>
        </w:rPr>
        <w:tab/>
      </w:r>
      <w:r>
        <w:rPr>
          <w:noProof/>
        </w:rPr>
        <w:t>Brunauer-Emmett-Teller (BET) Analysis</w:t>
      </w:r>
      <w:r>
        <w:rPr>
          <w:noProof/>
        </w:rPr>
        <w:tab/>
      </w:r>
      <w:r>
        <w:rPr>
          <w:noProof/>
        </w:rPr>
        <w:fldChar w:fldCharType="begin"/>
      </w:r>
      <w:r>
        <w:rPr>
          <w:noProof/>
        </w:rPr>
        <w:instrText xml:space="preserve"> PAGEREF _Toc367519105 \h </w:instrText>
      </w:r>
      <w:r>
        <w:rPr>
          <w:noProof/>
        </w:rPr>
      </w:r>
      <w:r>
        <w:rPr>
          <w:noProof/>
        </w:rPr>
        <w:fldChar w:fldCharType="separate"/>
      </w:r>
      <w:r>
        <w:rPr>
          <w:noProof/>
        </w:rPr>
        <w:t>56</w:t>
      </w:r>
      <w:r>
        <w:rPr>
          <w:noProof/>
        </w:rPr>
        <w:fldChar w:fldCharType="end"/>
      </w:r>
    </w:p>
    <w:p w14:paraId="2B6CBB36" w14:textId="77777777" w:rsidR="00A1703E" w:rsidRDefault="00A1703E">
      <w:pPr>
        <w:pStyle w:val="TOC3"/>
        <w:tabs>
          <w:tab w:val="left" w:pos="1320"/>
          <w:tab w:val="right" w:leader="dot" w:pos="8657"/>
        </w:tabs>
        <w:rPr>
          <w:rFonts w:asciiTheme="minorHAnsi" w:hAnsiTheme="minorHAnsi"/>
          <w:noProof/>
          <w:lang w:eastAsia="ja-JP"/>
        </w:rPr>
      </w:pPr>
      <w:r>
        <w:rPr>
          <w:noProof/>
        </w:rPr>
        <w:t>4.3.12</w:t>
      </w:r>
      <w:r>
        <w:rPr>
          <w:rFonts w:asciiTheme="minorHAnsi" w:hAnsiTheme="minorHAnsi"/>
          <w:noProof/>
          <w:lang w:eastAsia="ja-JP"/>
        </w:rPr>
        <w:tab/>
      </w:r>
      <w:r>
        <w:rPr>
          <w:noProof/>
        </w:rPr>
        <w:t>Density Calculation</w:t>
      </w:r>
      <w:r>
        <w:rPr>
          <w:noProof/>
        </w:rPr>
        <w:tab/>
      </w:r>
      <w:r>
        <w:rPr>
          <w:noProof/>
        </w:rPr>
        <w:fldChar w:fldCharType="begin"/>
      </w:r>
      <w:r>
        <w:rPr>
          <w:noProof/>
        </w:rPr>
        <w:instrText xml:space="preserve"> PAGEREF _Toc367519106 \h </w:instrText>
      </w:r>
      <w:r>
        <w:rPr>
          <w:noProof/>
        </w:rPr>
      </w:r>
      <w:r>
        <w:rPr>
          <w:noProof/>
        </w:rPr>
        <w:fldChar w:fldCharType="separate"/>
      </w:r>
      <w:r>
        <w:rPr>
          <w:noProof/>
        </w:rPr>
        <w:t>57</w:t>
      </w:r>
      <w:r>
        <w:rPr>
          <w:noProof/>
        </w:rPr>
        <w:fldChar w:fldCharType="end"/>
      </w:r>
    </w:p>
    <w:p w14:paraId="0556D37F" w14:textId="77777777" w:rsidR="00A1703E" w:rsidRDefault="00A1703E">
      <w:pPr>
        <w:pStyle w:val="TOC3"/>
        <w:tabs>
          <w:tab w:val="left" w:pos="1320"/>
          <w:tab w:val="right" w:leader="dot" w:pos="8657"/>
        </w:tabs>
        <w:rPr>
          <w:rFonts w:asciiTheme="minorHAnsi" w:hAnsiTheme="minorHAnsi"/>
          <w:noProof/>
          <w:lang w:eastAsia="ja-JP"/>
        </w:rPr>
      </w:pPr>
      <w:r>
        <w:rPr>
          <w:noProof/>
        </w:rPr>
        <w:t>4.3.13</w:t>
      </w:r>
      <w:r>
        <w:rPr>
          <w:rFonts w:asciiTheme="minorHAnsi" w:hAnsiTheme="minorHAnsi"/>
          <w:noProof/>
          <w:lang w:eastAsia="ja-JP"/>
        </w:rPr>
        <w:tab/>
      </w:r>
      <w:r>
        <w:rPr>
          <w:noProof/>
        </w:rPr>
        <w:t>X-Ray Micro Computed Tomography (µCT)</w:t>
      </w:r>
      <w:r>
        <w:rPr>
          <w:noProof/>
        </w:rPr>
        <w:tab/>
      </w:r>
      <w:r>
        <w:rPr>
          <w:noProof/>
        </w:rPr>
        <w:fldChar w:fldCharType="begin"/>
      </w:r>
      <w:r>
        <w:rPr>
          <w:noProof/>
        </w:rPr>
        <w:instrText xml:space="preserve"> PAGEREF _Toc367519107 \h </w:instrText>
      </w:r>
      <w:r>
        <w:rPr>
          <w:noProof/>
        </w:rPr>
      </w:r>
      <w:r>
        <w:rPr>
          <w:noProof/>
        </w:rPr>
        <w:fldChar w:fldCharType="separate"/>
      </w:r>
      <w:r>
        <w:rPr>
          <w:noProof/>
        </w:rPr>
        <w:t>57</w:t>
      </w:r>
      <w:r>
        <w:rPr>
          <w:noProof/>
        </w:rPr>
        <w:fldChar w:fldCharType="end"/>
      </w:r>
    </w:p>
    <w:p w14:paraId="6EFC708C" w14:textId="77777777" w:rsidR="00A1703E" w:rsidRDefault="00A1703E">
      <w:pPr>
        <w:pStyle w:val="TOC3"/>
        <w:tabs>
          <w:tab w:val="left" w:pos="1320"/>
          <w:tab w:val="right" w:leader="dot" w:pos="8657"/>
        </w:tabs>
        <w:rPr>
          <w:rFonts w:asciiTheme="minorHAnsi" w:hAnsiTheme="minorHAnsi"/>
          <w:noProof/>
          <w:lang w:eastAsia="ja-JP"/>
        </w:rPr>
      </w:pPr>
      <w:r>
        <w:rPr>
          <w:noProof/>
        </w:rPr>
        <w:t>4.3.14</w:t>
      </w:r>
      <w:r>
        <w:rPr>
          <w:rFonts w:asciiTheme="minorHAnsi" w:hAnsiTheme="minorHAnsi"/>
          <w:noProof/>
          <w:lang w:eastAsia="ja-JP"/>
        </w:rPr>
        <w:tab/>
      </w:r>
      <w:r>
        <w:rPr>
          <w:noProof/>
        </w:rPr>
        <w:t>Scanning Electron Microscopy (SEM) Imaging</w:t>
      </w:r>
      <w:r>
        <w:rPr>
          <w:noProof/>
        </w:rPr>
        <w:tab/>
      </w:r>
      <w:r>
        <w:rPr>
          <w:noProof/>
        </w:rPr>
        <w:fldChar w:fldCharType="begin"/>
      </w:r>
      <w:r>
        <w:rPr>
          <w:noProof/>
        </w:rPr>
        <w:instrText xml:space="preserve"> PAGEREF _Toc367519108 \h </w:instrText>
      </w:r>
      <w:r>
        <w:rPr>
          <w:noProof/>
        </w:rPr>
      </w:r>
      <w:r>
        <w:rPr>
          <w:noProof/>
        </w:rPr>
        <w:fldChar w:fldCharType="separate"/>
      </w:r>
      <w:r>
        <w:rPr>
          <w:noProof/>
        </w:rPr>
        <w:t>58</w:t>
      </w:r>
      <w:r>
        <w:rPr>
          <w:noProof/>
        </w:rPr>
        <w:fldChar w:fldCharType="end"/>
      </w:r>
    </w:p>
    <w:p w14:paraId="65769AA7" w14:textId="77777777" w:rsidR="00A1703E" w:rsidRDefault="00A1703E">
      <w:pPr>
        <w:pStyle w:val="TOC3"/>
        <w:tabs>
          <w:tab w:val="left" w:pos="1320"/>
          <w:tab w:val="right" w:leader="dot" w:pos="8657"/>
        </w:tabs>
        <w:rPr>
          <w:rFonts w:asciiTheme="minorHAnsi" w:hAnsiTheme="minorHAnsi"/>
          <w:noProof/>
          <w:lang w:eastAsia="ja-JP"/>
        </w:rPr>
      </w:pPr>
      <w:r>
        <w:rPr>
          <w:noProof/>
        </w:rPr>
        <w:t>4.3.15</w:t>
      </w:r>
      <w:r>
        <w:rPr>
          <w:rFonts w:asciiTheme="minorHAnsi" w:hAnsiTheme="minorHAnsi"/>
          <w:noProof/>
          <w:lang w:eastAsia="ja-JP"/>
        </w:rPr>
        <w:tab/>
      </w:r>
      <w:r>
        <w:rPr>
          <w:noProof/>
        </w:rPr>
        <w:t>X-Ray Diffraction (XRD) Analysis</w:t>
      </w:r>
      <w:r>
        <w:rPr>
          <w:noProof/>
        </w:rPr>
        <w:tab/>
      </w:r>
      <w:r>
        <w:rPr>
          <w:noProof/>
        </w:rPr>
        <w:fldChar w:fldCharType="begin"/>
      </w:r>
      <w:r>
        <w:rPr>
          <w:noProof/>
        </w:rPr>
        <w:instrText xml:space="preserve"> PAGEREF _Toc367519109 \h </w:instrText>
      </w:r>
      <w:r>
        <w:rPr>
          <w:noProof/>
        </w:rPr>
      </w:r>
      <w:r>
        <w:rPr>
          <w:noProof/>
        </w:rPr>
        <w:fldChar w:fldCharType="separate"/>
      </w:r>
      <w:r>
        <w:rPr>
          <w:noProof/>
        </w:rPr>
        <w:t>59</w:t>
      </w:r>
      <w:r>
        <w:rPr>
          <w:noProof/>
        </w:rPr>
        <w:fldChar w:fldCharType="end"/>
      </w:r>
    </w:p>
    <w:p w14:paraId="1217D2CF" w14:textId="77777777" w:rsidR="00A1703E" w:rsidRDefault="00A1703E">
      <w:pPr>
        <w:pStyle w:val="TOC3"/>
        <w:tabs>
          <w:tab w:val="left" w:pos="1320"/>
          <w:tab w:val="right" w:leader="dot" w:pos="8657"/>
        </w:tabs>
        <w:rPr>
          <w:rFonts w:asciiTheme="minorHAnsi" w:hAnsiTheme="minorHAnsi"/>
          <w:noProof/>
          <w:lang w:eastAsia="ja-JP"/>
        </w:rPr>
      </w:pPr>
      <w:r>
        <w:rPr>
          <w:noProof/>
        </w:rPr>
        <w:t>4.3.16</w:t>
      </w:r>
      <w:r>
        <w:rPr>
          <w:rFonts w:asciiTheme="minorHAnsi" w:hAnsiTheme="minorHAnsi"/>
          <w:noProof/>
          <w:lang w:eastAsia="ja-JP"/>
        </w:rPr>
        <w:tab/>
      </w:r>
      <w:r>
        <w:rPr>
          <w:noProof/>
        </w:rPr>
        <w:t>X-Ray Photoelectron Spectroscopy (XPS) Analysis</w:t>
      </w:r>
      <w:r>
        <w:rPr>
          <w:noProof/>
        </w:rPr>
        <w:tab/>
      </w:r>
      <w:r>
        <w:rPr>
          <w:noProof/>
        </w:rPr>
        <w:fldChar w:fldCharType="begin"/>
      </w:r>
      <w:r>
        <w:rPr>
          <w:noProof/>
        </w:rPr>
        <w:instrText xml:space="preserve"> PAGEREF _Toc367519110 \h </w:instrText>
      </w:r>
      <w:r>
        <w:rPr>
          <w:noProof/>
        </w:rPr>
      </w:r>
      <w:r>
        <w:rPr>
          <w:noProof/>
        </w:rPr>
        <w:fldChar w:fldCharType="separate"/>
      </w:r>
      <w:r>
        <w:rPr>
          <w:noProof/>
        </w:rPr>
        <w:t>59</w:t>
      </w:r>
      <w:r>
        <w:rPr>
          <w:noProof/>
        </w:rPr>
        <w:fldChar w:fldCharType="end"/>
      </w:r>
    </w:p>
    <w:p w14:paraId="36FF1662" w14:textId="77777777" w:rsidR="00A1703E" w:rsidRDefault="00A1703E">
      <w:pPr>
        <w:pStyle w:val="TOC3"/>
        <w:tabs>
          <w:tab w:val="left" w:pos="1320"/>
          <w:tab w:val="right" w:leader="dot" w:pos="8657"/>
        </w:tabs>
        <w:rPr>
          <w:rFonts w:asciiTheme="minorHAnsi" w:hAnsiTheme="minorHAnsi"/>
          <w:noProof/>
          <w:lang w:eastAsia="ja-JP"/>
        </w:rPr>
      </w:pPr>
      <w:r>
        <w:rPr>
          <w:noProof/>
        </w:rPr>
        <w:t>4.3.17</w:t>
      </w:r>
      <w:r>
        <w:rPr>
          <w:rFonts w:asciiTheme="minorHAnsi" w:hAnsiTheme="minorHAnsi"/>
          <w:noProof/>
          <w:lang w:eastAsia="ja-JP"/>
        </w:rPr>
        <w:tab/>
      </w:r>
      <w:r>
        <w:rPr>
          <w:noProof/>
        </w:rPr>
        <w:t>Compression Testing</w:t>
      </w:r>
      <w:r>
        <w:rPr>
          <w:noProof/>
        </w:rPr>
        <w:tab/>
      </w:r>
      <w:r>
        <w:rPr>
          <w:noProof/>
        </w:rPr>
        <w:fldChar w:fldCharType="begin"/>
      </w:r>
      <w:r>
        <w:rPr>
          <w:noProof/>
        </w:rPr>
        <w:instrText xml:space="preserve"> PAGEREF _Toc367519111 \h </w:instrText>
      </w:r>
      <w:r>
        <w:rPr>
          <w:noProof/>
        </w:rPr>
      </w:r>
      <w:r>
        <w:rPr>
          <w:noProof/>
        </w:rPr>
        <w:fldChar w:fldCharType="separate"/>
      </w:r>
      <w:r>
        <w:rPr>
          <w:noProof/>
        </w:rPr>
        <w:t>60</w:t>
      </w:r>
      <w:r>
        <w:rPr>
          <w:noProof/>
        </w:rPr>
        <w:fldChar w:fldCharType="end"/>
      </w:r>
    </w:p>
    <w:p w14:paraId="730A7681" w14:textId="77777777" w:rsidR="00A1703E" w:rsidRDefault="00A1703E">
      <w:pPr>
        <w:pStyle w:val="TOC3"/>
        <w:tabs>
          <w:tab w:val="left" w:pos="1320"/>
          <w:tab w:val="right" w:leader="dot" w:pos="8657"/>
        </w:tabs>
        <w:rPr>
          <w:rFonts w:asciiTheme="minorHAnsi" w:hAnsiTheme="minorHAnsi"/>
          <w:noProof/>
          <w:lang w:eastAsia="ja-JP"/>
        </w:rPr>
      </w:pPr>
      <w:r>
        <w:rPr>
          <w:noProof/>
        </w:rPr>
        <w:t>4.3.18</w:t>
      </w:r>
      <w:r>
        <w:rPr>
          <w:rFonts w:asciiTheme="minorHAnsi" w:hAnsiTheme="minorHAnsi"/>
          <w:noProof/>
          <w:lang w:eastAsia="ja-JP"/>
        </w:rPr>
        <w:tab/>
      </w:r>
      <w:r>
        <w:rPr>
          <w:noProof/>
        </w:rPr>
        <w:t>Cell Culture</w:t>
      </w:r>
      <w:r>
        <w:rPr>
          <w:noProof/>
        </w:rPr>
        <w:tab/>
      </w:r>
      <w:r>
        <w:rPr>
          <w:noProof/>
        </w:rPr>
        <w:fldChar w:fldCharType="begin"/>
      </w:r>
      <w:r>
        <w:rPr>
          <w:noProof/>
        </w:rPr>
        <w:instrText xml:space="preserve"> PAGEREF _Toc367519112 \h </w:instrText>
      </w:r>
      <w:r>
        <w:rPr>
          <w:noProof/>
        </w:rPr>
      </w:r>
      <w:r>
        <w:rPr>
          <w:noProof/>
        </w:rPr>
        <w:fldChar w:fldCharType="separate"/>
      </w:r>
      <w:r>
        <w:rPr>
          <w:noProof/>
        </w:rPr>
        <w:t>60</w:t>
      </w:r>
      <w:r>
        <w:rPr>
          <w:noProof/>
        </w:rPr>
        <w:fldChar w:fldCharType="end"/>
      </w:r>
    </w:p>
    <w:p w14:paraId="737128F3" w14:textId="77777777" w:rsidR="00A1703E" w:rsidRDefault="00A1703E">
      <w:pPr>
        <w:pStyle w:val="TOC3"/>
        <w:tabs>
          <w:tab w:val="left" w:pos="1320"/>
          <w:tab w:val="right" w:leader="dot" w:pos="8657"/>
        </w:tabs>
        <w:rPr>
          <w:rFonts w:asciiTheme="minorHAnsi" w:hAnsiTheme="minorHAnsi"/>
          <w:noProof/>
          <w:lang w:eastAsia="ja-JP"/>
        </w:rPr>
      </w:pPr>
      <w:r>
        <w:rPr>
          <w:noProof/>
        </w:rPr>
        <w:t>4.3.19</w:t>
      </w:r>
      <w:r>
        <w:rPr>
          <w:rFonts w:asciiTheme="minorHAnsi" w:hAnsiTheme="minorHAnsi"/>
          <w:noProof/>
          <w:lang w:eastAsia="ja-JP"/>
        </w:rPr>
        <w:tab/>
      </w:r>
      <w:r>
        <w:rPr>
          <w:noProof/>
        </w:rPr>
        <w:t>Cell Metabolism</w:t>
      </w:r>
      <w:r>
        <w:rPr>
          <w:noProof/>
        </w:rPr>
        <w:tab/>
      </w:r>
      <w:r>
        <w:rPr>
          <w:noProof/>
        </w:rPr>
        <w:fldChar w:fldCharType="begin"/>
      </w:r>
      <w:r>
        <w:rPr>
          <w:noProof/>
        </w:rPr>
        <w:instrText xml:space="preserve"> PAGEREF _Toc367519113 \h </w:instrText>
      </w:r>
      <w:r>
        <w:rPr>
          <w:noProof/>
        </w:rPr>
      </w:r>
      <w:r>
        <w:rPr>
          <w:noProof/>
        </w:rPr>
        <w:fldChar w:fldCharType="separate"/>
      </w:r>
      <w:r>
        <w:rPr>
          <w:noProof/>
        </w:rPr>
        <w:t>60</w:t>
      </w:r>
      <w:r>
        <w:rPr>
          <w:noProof/>
        </w:rPr>
        <w:fldChar w:fldCharType="end"/>
      </w:r>
    </w:p>
    <w:p w14:paraId="573CD64E" w14:textId="77777777" w:rsidR="00A1703E" w:rsidRDefault="00A1703E">
      <w:pPr>
        <w:pStyle w:val="TOC3"/>
        <w:tabs>
          <w:tab w:val="left" w:pos="1320"/>
          <w:tab w:val="right" w:leader="dot" w:pos="8657"/>
        </w:tabs>
        <w:rPr>
          <w:rFonts w:asciiTheme="minorHAnsi" w:hAnsiTheme="minorHAnsi"/>
          <w:noProof/>
          <w:lang w:eastAsia="ja-JP"/>
        </w:rPr>
      </w:pPr>
      <w:r w:rsidRPr="00056A1D">
        <w:rPr>
          <w:rFonts w:cs="Times New Roman"/>
          <w:noProof/>
        </w:rPr>
        <w:t>4.3.20</w:t>
      </w:r>
      <w:r>
        <w:rPr>
          <w:rFonts w:asciiTheme="minorHAnsi" w:hAnsiTheme="minorHAnsi"/>
          <w:noProof/>
          <w:lang w:eastAsia="ja-JP"/>
        </w:rPr>
        <w:tab/>
      </w:r>
      <w:r w:rsidRPr="00056A1D">
        <w:rPr>
          <w:rFonts w:cs="Times New Roman"/>
          <w:noProof/>
        </w:rPr>
        <w:t>Alkaline Phosphatase Activity</w:t>
      </w:r>
      <w:r>
        <w:rPr>
          <w:noProof/>
        </w:rPr>
        <w:tab/>
      </w:r>
      <w:r>
        <w:rPr>
          <w:noProof/>
        </w:rPr>
        <w:fldChar w:fldCharType="begin"/>
      </w:r>
      <w:r>
        <w:rPr>
          <w:noProof/>
        </w:rPr>
        <w:instrText xml:space="preserve"> PAGEREF _Toc367519114 \h </w:instrText>
      </w:r>
      <w:r>
        <w:rPr>
          <w:noProof/>
        </w:rPr>
      </w:r>
      <w:r>
        <w:rPr>
          <w:noProof/>
        </w:rPr>
        <w:fldChar w:fldCharType="separate"/>
      </w:r>
      <w:r>
        <w:rPr>
          <w:noProof/>
        </w:rPr>
        <w:t>61</w:t>
      </w:r>
      <w:r>
        <w:rPr>
          <w:noProof/>
        </w:rPr>
        <w:fldChar w:fldCharType="end"/>
      </w:r>
    </w:p>
    <w:p w14:paraId="53F65B0E" w14:textId="77777777" w:rsidR="00A1703E" w:rsidRDefault="00A1703E">
      <w:pPr>
        <w:pStyle w:val="TOC3"/>
        <w:tabs>
          <w:tab w:val="left" w:pos="1320"/>
          <w:tab w:val="right" w:leader="dot" w:pos="8657"/>
        </w:tabs>
        <w:rPr>
          <w:rFonts w:asciiTheme="minorHAnsi" w:hAnsiTheme="minorHAnsi"/>
          <w:noProof/>
          <w:lang w:eastAsia="ja-JP"/>
        </w:rPr>
      </w:pPr>
      <w:r>
        <w:rPr>
          <w:noProof/>
        </w:rPr>
        <w:t>4.3.21</w:t>
      </w:r>
      <w:r>
        <w:rPr>
          <w:rFonts w:asciiTheme="minorHAnsi" w:hAnsiTheme="minorHAnsi"/>
          <w:noProof/>
          <w:lang w:eastAsia="ja-JP"/>
        </w:rPr>
        <w:tab/>
      </w:r>
      <w:r>
        <w:rPr>
          <w:noProof/>
        </w:rPr>
        <w:t xml:space="preserve">Statistical Analysis on </w:t>
      </w:r>
      <w:r w:rsidRPr="00056A1D">
        <w:rPr>
          <w:i/>
          <w:noProof/>
        </w:rPr>
        <w:t>In Vitro</w:t>
      </w:r>
      <w:r>
        <w:rPr>
          <w:noProof/>
        </w:rPr>
        <w:t xml:space="preserve"> Tests</w:t>
      </w:r>
      <w:r>
        <w:rPr>
          <w:noProof/>
        </w:rPr>
        <w:tab/>
      </w:r>
      <w:r>
        <w:rPr>
          <w:noProof/>
        </w:rPr>
        <w:fldChar w:fldCharType="begin"/>
      </w:r>
      <w:r>
        <w:rPr>
          <w:noProof/>
        </w:rPr>
        <w:instrText xml:space="preserve"> PAGEREF _Toc367519115 \h </w:instrText>
      </w:r>
      <w:r>
        <w:rPr>
          <w:noProof/>
        </w:rPr>
      </w:r>
      <w:r>
        <w:rPr>
          <w:noProof/>
        </w:rPr>
        <w:fldChar w:fldCharType="separate"/>
      </w:r>
      <w:r>
        <w:rPr>
          <w:noProof/>
        </w:rPr>
        <w:t>61</w:t>
      </w:r>
      <w:r>
        <w:rPr>
          <w:noProof/>
        </w:rPr>
        <w:fldChar w:fldCharType="end"/>
      </w:r>
    </w:p>
    <w:p w14:paraId="2D10176E" w14:textId="77777777" w:rsidR="00A1703E" w:rsidRDefault="00A1703E">
      <w:pPr>
        <w:pStyle w:val="TOC3"/>
        <w:tabs>
          <w:tab w:val="left" w:pos="1320"/>
          <w:tab w:val="right" w:leader="dot" w:pos="8657"/>
        </w:tabs>
        <w:rPr>
          <w:rFonts w:asciiTheme="minorHAnsi" w:hAnsiTheme="minorHAnsi"/>
          <w:noProof/>
          <w:lang w:eastAsia="ja-JP"/>
        </w:rPr>
      </w:pPr>
      <w:r>
        <w:rPr>
          <w:noProof/>
        </w:rPr>
        <w:t>4.3.22</w:t>
      </w:r>
      <w:r>
        <w:rPr>
          <w:rFonts w:asciiTheme="minorHAnsi" w:hAnsiTheme="minorHAnsi"/>
          <w:noProof/>
          <w:lang w:eastAsia="ja-JP"/>
        </w:rPr>
        <w:tab/>
      </w:r>
      <w:r>
        <w:rPr>
          <w:noProof/>
        </w:rPr>
        <w:t>Simulated Body Fluid (SBF) Dip-Test</w:t>
      </w:r>
      <w:r>
        <w:rPr>
          <w:noProof/>
        </w:rPr>
        <w:tab/>
      </w:r>
      <w:r>
        <w:rPr>
          <w:noProof/>
        </w:rPr>
        <w:fldChar w:fldCharType="begin"/>
      </w:r>
      <w:r>
        <w:rPr>
          <w:noProof/>
        </w:rPr>
        <w:instrText xml:space="preserve"> PAGEREF _Toc367519116 \h </w:instrText>
      </w:r>
      <w:r>
        <w:rPr>
          <w:noProof/>
        </w:rPr>
      </w:r>
      <w:r>
        <w:rPr>
          <w:noProof/>
        </w:rPr>
        <w:fldChar w:fldCharType="separate"/>
      </w:r>
      <w:r>
        <w:rPr>
          <w:noProof/>
        </w:rPr>
        <w:t>61</w:t>
      </w:r>
      <w:r>
        <w:rPr>
          <w:noProof/>
        </w:rPr>
        <w:fldChar w:fldCharType="end"/>
      </w:r>
    </w:p>
    <w:p w14:paraId="5D5FADA7" w14:textId="77777777" w:rsidR="00A1703E" w:rsidRDefault="00A1703E">
      <w:pPr>
        <w:pStyle w:val="TOC2"/>
        <w:rPr>
          <w:rFonts w:asciiTheme="minorHAnsi" w:hAnsiTheme="minorHAnsi"/>
          <w:noProof/>
          <w:lang w:eastAsia="ja-JP"/>
        </w:rPr>
      </w:pPr>
      <w:r>
        <w:rPr>
          <w:noProof/>
        </w:rPr>
        <w:t>4.4</w:t>
      </w:r>
      <w:r>
        <w:rPr>
          <w:rFonts w:asciiTheme="minorHAnsi" w:hAnsiTheme="minorHAnsi"/>
          <w:noProof/>
          <w:lang w:eastAsia="ja-JP"/>
        </w:rPr>
        <w:tab/>
      </w:r>
      <w:r>
        <w:rPr>
          <w:noProof/>
        </w:rPr>
        <w:t>Results</w:t>
      </w:r>
      <w:r>
        <w:rPr>
          <w:noProof/>
        </w:rPr>
        <w:tab/>
      </w:r>
      <w:r>
        <w:rPr>
          <w:noProof/>
        </w:rPr>
        <w:fldChar w:fldCharType="begin"/>
      </w:r>
      <w:r>
        <w:rPr>
          <w:noProof/>
        </w:rPr>
        <w:instrText xml:space="preserve"> PAGEREF _Toc367519117 \h </w:instrText>
      </w:r>
      <w:r>
        <w:rPr>
          <w:noProof/>
        </w:rPr>
      </w:r>
      <w:r>
        <w:rPr>
          <w:noProof/>
        </w:rPr>
        <w:fldChar w:fldCharType="separate"/>
      </w:r>
      <w:r>
        <w:rPr>
          <w:noProof/>
        </w:rPr>
        <w:t>62</w:t>
      </w:r>
      <w:r>
        <w:rPr>
          <w:noProof/>
        </w:rPr>
        <w:fldChar w:fldCharType="end"/>
      </w:r>
    </w:p>
    <w:p w14:paraId="3A95BF94" w14:textId="77777777" w:rsidR="00A1703E" w:rsidRDefault="00A1703E">
      <w:pPr>
        <w:pStyle w:val="TOC3"/>
        <w:tabs>
          <w:tab w:val="left" w:pos="1200"/>
          <w:tab w:val="right" w:leader="dot" w:pos="8657"/>
        </w:tabs>
        <w:rPr>
          <w:rFonts w:asciiTheme="minorHAnsi" w:hAnsiTheme="minorHAnsi"/>
          <w:noProof/>
          <w:lang w:eastAsia="ja-JP"/>
        </w:rPr>
      </w:pPr>
      <w:r>
        <w:rPr>
          <w:noProof/>
        </w:rPr>
        <w:lastRenderedPageBreak/>
        <w:t>4.4.1</w:t>
      </w:r>
      <w:r>
        <w:rPr>
          <w:rFonts w:asciiTheme="minorHAnsi" w:hAnsiTheme="minorHAnsi"/>
          <w:noProof/>
          <w:lang w:eastAsia="ja-JP"/>
        </w:rPr>
        <w:tab/>
      </w:r>
      <w:r>
        <w:rPr>
          <w:noProof/>
        </w:rPr>
        <w:t>CNC Characterization</w:t>
      </w:r>
      <w:r>
        <w:rPr>
          <w:noProof/>
        </w:rPr>
        <w:tab/>
      </w:r>
      <w:r>
        <w:rPr>
          <w:noProof/>
        </w:rPr>
        <w:fldChar w:fldCharType="begin"/>
      </w:r>
      <w:r>
        <w:rPr>
          <w:noProof/>
        </w:rPr>
        <w:instrText xml:space="preserve"> PAGEREF _Toc367519118 \h </w:instrText>
      </w:r>
      <w:r>
        <w:rPr>
          <w:noProof/>
        </w:rPr>
      </w:r>
      <w:r>
        <w:rPr>
          <w:noProof/>
        </w:rPr>
        <w:fldChar w:fldCharType="separate"/>
      </w:r>
      <w:r>
        <w:rPr>
          <w:noProof/>
        </w:rPr>
        <w:t>62</w:t>
      </w:r>
      <w:r>
        <w:rPr>
          <w:noProof/>
        </w:rPr>
        <w:fldChar w:fldCharType="end"/>
      </w:r>
    </w:p>
    <w:p w14:paraId="1DE3576D" w14:textId="77777777" w:rsidR="00A1703E" w:rsidRDefault="00A1703E">
      <w:pPr>
        <w:pStyle w:val="TOC3"/>
        <w:tabs>
          <w:tab w:val="left" w:pos="1200"/>
          <w:tab w:val="right" w:leader="dot" w:pos="8657"/>
        </w:tabs>
        <w:rPr>
          <w:rFonts w:asciiTheme="minorHAnsi" w:hAnsiTheme="minorHAnsi"/>
          <w:noProof/>
          <w:lang w:eastAsia="ja-JP"/>
        </w:rPr>
      </w:pPr>
      <w:r>
        <w:rPr>
          <w:noProof/>
        </w:rPr>
        <w:t>4.4.2</w:t>
      </w:r>
      <w:r>
        <w:rPr>
          <w:rFonts w:asciiTheme="minorHAnsi" w:hAnsiTheme="minorHAnsi"/>
          <w:noProof/>
          <w:lang w:eastAsia="ja-JP"/>
        </w:rPr>
        <w:tab/>
      </w:r>
      <w:r>
        <w:rPr>
          <w:noProof/>
        </w:rPr>
        <w:t>Aerogel Characterization</w:t>
      </w:r>
      <w:r>
        <w:rPr>
          <w:noProof/>
        </w:rPr>
        <w:tab/>
      </w:r>
      <w:r>
        <w:rPr>
          <w:noProof/>
        </w:rPr>
        <w:fldChar w:fldCharType="begin"/>
      </w:r>
      <w:r>
        <w:rPr>
          <w:noProof/>
        </w:rPr>
        <w:instrText xml:space="preserve"> PAGEREF _Toc367519119 \h </w:instrText>
      </w:r>
      <w:r>
        <w:rPr>
          <w:noProof/>
        </w:rPr>
      </w:r>
      <w:r>
        <w:rPr>
          <w:noProof/>
        </w:rPr>
        <w:fldChar w:fldCharType="separate"/>
      </w:r>
      <w:r>
        <w:rPr>
          <w:noProof/>
        </w:rPr>
        <w:t>63</w:t>
      </w:r>
      <w:r>
        <w:rPr>
          <w:noProof/>
        </w:rPr>
        <w:fldChar w:fldCharType="end"/>
      </w:r>
    </w:p>
    <w:p w14:paraId="359DAF17" w14:textId="77777777" w:rsidR="00A1703E" w:rsidRDefault="00A1703E">
      <w:pPr>
        <w:pStyle w:val="TOC3"/>
        <w:tabs>
          <w:tab w:val="left" w:pos="1200"/>
          <w:tab w:val="right" w:leader="dot" w:pos="8657"/>
        </w:tabs>
        <w:rPr>
          <w:rFonts w:asciiTheme="minorHAnsi" w:hAnsiTheme="minorHAnsi"/>
          <w:noProof/>
          <w:lang w:eastAsia="ja-JP"/>
        </w:rPr>
      </w:pPr>
      <w:r>
        <w:rPr>
          <w:noProof/>
        </w:rPr>
        <w:t>4.4.3</w:t>
      </w:r>
      <w:r>
        <w:rPr>
          <w:rFonts w:asciiTheme="minorHAnsi" w:hAnsiTheme="minorHAnsi"/>
          <w:noProof/>
          <w:lang w:eastAsia="ja-JP"/>
        </w:rPr>
        <w:tab/>
      </w:r>
      <w:r>
        <w:rPr>
          <w:noProof/>
        </w:rPr>
        <w:t>Aerogel Cell Testing</w:t>
      </w:r>
      <w:r>
        <w:rPr>
          <w:noProof/>
        </w:rPr>
        <w:tab/>
      </w:r>
      <w:r>
        <w:rPr>
          <w:noProof/>
        </w:rPr>
        <w:fldChar w:fldCharType="begin"/>
      </w:r>
      <w:r>
        <w:rPr>
          <w:noProof/>
        </w:rPr>
        <w:instrText xml:space="preserve"> PAGEREF _Toc367519120 \h </w:instrText>
      </w:r>
      <w:r>
        <w:rPr>
          <w:noProof/>
        </w:rPr>
      </w:r>
      <w:r>
        <w:rPr>
          <w:noProof/>
        </w:rPr>
        <w:fldChar w:fldCharType="separate"/>
      </w:r>
      <w:r>
        <w:rPr>
          <w:noProof/>
        </w:rPr>
        <w:t>67</w:t>
      </w:r>
      <w:r>
        <w:rPr>
          <w:noProof/>
        </w:rPr>
        <w:fldChar w:fldCharType="end"/>
      </w:r>
    </w:p>
    <w:p w14:paraId="7D52CB8F" w14:textId="77777777" w:rsidR="00A1703E" w:rsidRDefault="00A1703E">
      <w:pPr>
        <w:pStyle w:val="TOC3"/>
        <w:tabs>
          <w:tab w:val="left" w:pos="1200"/>
          <w:tab w:val="right" w:leader="dot" w:pos="8657"/>
        </w:tabs>
        <w:rPr>
          <w:rFonts w:asciiTheme="minorHAnsi" w:hAnsiTheme="minorHAnsi"/>
          <w:noProof/>
          <w:lang w:eastAsia="ja-JP"/>
        </w:rPr>
      </w:pPr>
      <w:r>
        <w:rPr>
          <w:noProof/>
        </w:rPr>
        <w:t>4.4.4</w:t>
      </w:r>
      <w:r>
        <w:rPr>
          <w:rFonts w:asciiTheme="minorHAnsi" w:hAnsiTheme="minorHAnsi"/>
          <w:noProof/>
          <w:lang w:eastAsia="ja-JP"/>
        </w:rPr>
        <w:tab/>
      </w:r>
      <w:r>
        <w:rPr>
          <w:noProof/>
        </w:rPr>
        <w:t>Simulated Body Fluid Testing</w:t>
      </w:r>
      <w:r>
        <w:rPr>
          <w:noProof/>
        </w:rPr>
        <w:tab/>
      </w:r>
      <w:r>
        <w:rPr>
          <w:noProof/>
        </w:rPr>
        <w:fldChar w:fldCharType="begin"/>
      </w:r>
      <w:r>
        <w:rPr>
          <w:noProof/>
        </w:rPr>
        <w:instrText xml:space="preserve"> PAGEREF _Toc367519121 \h </w:instrText>
      </w:r>
      <w:r>
        <w:rPr>
          <w:noProof/>
        </w:rPr>
      </w:r>
      <w:r>
        <w:rPr>
          <w:noProof/>
        </w:rPr>
        <w:fldChar w:fldCharType="separate"/>
      </w:r>
      <w:r>
        <w:rPr>
          <w:noProof/>
        </w:rPr>
        <w:t>68</w:t>
      </w:r>
      <w:r>
        <w:rPr>
          <w:noProof/>
        </w:rPr>
        <w:fldChar w:fldCharType="end"/>
      </w:r>
    </w:p>
    <w:p w14:paraId="6C5834B8" w14:textId="77777777" w:rsidR="00A1703E" w:rsidRDefault="00A1703E">
      <w:pPr>
        <w:pStyle w:val="TOC2"/>
        <w:rPr>
          <w:rFonts w:asciiTheme="minorHAnsi" w:hAnsiTheme="minorHAnsi"/>
          <w:noProof/>
          <w:lang w:eastAsia="ja-JP"/>
        </w:rPr>
      </w:pPr>
      <w:r>
        <w:rPr>
          <w:noProof/>
        </w:rPr>
        <w:t>4.5</w:t>
      </w:r>
      <w:r>
        <w:rPr>
          <w:rFonts w:asciiTheme="minorHAnsi" w:hAnsiTheme="minorHAnsi"/>
          <w:noProof/>
          <w:lang w:eastAsia="ja-JP"/>
        </w:rPr>
        <w:tab/>
      </w:r>
      <w:r>
        <w:rPr>
          <w:noProof/>
        </w:rPr>
        <w:t>Discussion</w:t>
      </w:r>
      <w:r>
        <w:rPr>
          <w:noProof/>
        </w:rPr>
        <w:tab/>
      </w:r>
      <w:r>
        <w:rPr>
          <w:noProof/>
        </w:rPr>
        <w:fldChar w:fldCharType="begin"/>
      </w:r>
      <w:r>
        <w:rPr>
          <w:noProof/>
        </w:rPr>
        <w:instrText xml:space="preserve"> PAGEREF _Toc367519122 \h </w:instrText>
      </w:r>
      <w:r>
        <w:rPr>
          <w:noProof/>
        </w:rPr>
      </w:r>
      <w:r>
        <w:rPr>
          <w:noProof/>
        </w:rPr>
        <w:fldChar w:fldCharType="separate"/>
      </w:r>
      <w:r>
        <w:rPr>
          <w:noProof/>
        </w:rPr>
        <w:t>71</w:t>
      </w:r>
      <w:r>
        <w:rPr>
          <w:noProof/>
        </w:rPr>
        <w:fldChar w:fldCharType="end"/>
      </w:r>
    </w:p>
    <w:p w14:paraId="0EEB55C8" w14:textId="77777777" w:rsidR="00A1703E" w:rsidRDefault="00A1703E">
      <w:pPr>
        <w:pStyle w:val="TOC2"/>
        <w:rPr>
          <w:rFonts w:asciiTheme="minorHAnsi" w:hAnsiTheme="minorHAnsi"/>
          <w:noProof/>
          <w:lang w:eastAsia="ja-JP"/>
        </w:rPr>
      </w:pPr>
      <w:r>
        <w:rPr>
          <w:noProof/>
        </w:rPr>
        <w:t>4.6</w:t>
      </w:r>
      <w:r>
        <w:rPr>
          <w:rFonts w:asciiTheme="minorHAnsi" w:hAnsiTheme="minorHAnsi"/>
          <w:noProof/>
          <w:lang w:eastAsia="ja-JP"/>
        </w:rPr>
        <w:tab/>
      </w:r>
      <w:r>
        <w:rPr>
          <w:noProof/>
        </w:rPr>
        <w:t>Conclusion</w:t>
      </w:r>
      <w:r>
        <w:rPr>
          <w:noProof/>
        </w:rPr>
        <w:tab/>
      </w:r>
      <w:r>
        <w:rPr>
          <w:noProof/>
        </w:rPr>
        <w:fldChar w:fldCharType="begin"/>
      </w:r>
      <w:r>
        <w:rPr>
          <w:noProof/>
        </w:rPr>
        <w:instrText xml:space="preserve"> PAGEREF _Toc367519123 \h </w:instrText>
      </w:r>
      <w:r>
        <w:rPr>
          <w:noProof/>
        </w:rPr>
      </w:r>
      <w:r>
        <w:rPr>
          <w:noProof/>
        </w:rPr>
        <w:fldChar w:fldCharType="separate"/>
      </w:r>
      <w:r>
        <w:rPr>
          <w:noProof/>
        </w:rPr>
        <w:t>73</w:t>
      </w:r>
      <w:r>
        <w:rPr>
          <w:noProof/>
        </w:rPr>
        <w:fldChar w:fldCharType="end"/>
      </w:r>
    </w:p>
    <w:p w14:paraId="75469286" w14:textId="77777777" w:rsidR="00A1703E" w:rsidRDefault="00A1703E">
      <w:pPr>
        <w:pStyle w:val="TOC3"/>
        <w:tabs>
          <w:tab w:val="left" w:pos="1200"/>
          <w:tab w:val="right" w:leader="dot" w:pos="8657"/>
        </w:tabs>
        <w:rPr>
          <w:rFonts w:asciiTheme="minorHAnsi" w:hAnsiTheme="minorHAnsi"/>
          <w:noProof/>
          <w:lang w:eastAsia="ja-JP"/>
        </w:rPr>
      </w:pPr>
      <w:r>
        <w:rPr>
          <w:noProof/>
        </w:rPr>
        <w:t>4.6.1</w:t>
      </w:r>
      <w:r>
        <w:rPr>
          <w:rFonts w:asciiTheme="minorHAnsi" w:hAnsiTheme="minorHAnsi"/>
          <w:noProof/>
          <w:lang w:eastAsia="ja-JP"/>
        </w:rPr>
        <w:tab/>
      </w:r>
      <w:r>
        <w:rPr>
          <w:noProof/>
        </w:rPr>
        <w:t>Acknowledgments</w:t>
      </w:r>
      <w:r>
        <w:rPr>
          <w:noProof/>
        </w:rPr>
        <w:tab/>
      </w:r>
      <w:r>
        <w:rPr>
          <w:noProof/>
        </w:rPr>
        <w:fldChar w:fldCharType="begin"/>
      </w:r>
      <w:r>
        <w:rPr>
          <w:noProof/>
        </w:rPr>
        <w:instrText xml:space="preserve"> PAGEREF _Toc367519124 \h </w:instrText>
      </w:r>
      <w:r>
        <w:rPr>
          <w:noProof/>
        </w:rPr>
      </w:r>
      <w:r>
        <w:rPr>
          <w:noProof/>
        </w:rPr>
        <w:fldChar w:fldCharType="separate"/>
      </w:r>
      <w:r>
        <w:rPr>
          <w:noProof/>
        </w:rPr>
        <w:t>74</w:t>
      </w:r>
      <w:r>
        <w:rPr>
          <w:noProof/>
        </w:rPr>
        <w:fldChar w:fldCharType="end"/>
      </w:r>
    </w:p>
    <w:p w14:paraId="2F7019B7" w14:textId="77777777" w:rsidR="00A1703E" w:rsidRDefault="00A1703E">
      <w:pPr>
        <w:pStyle w:val="TOC1"/>
        <w:rPr>
          <w:rFonts w:asciiTheme="minorHAnsi" w:hAnsiTheme="minorHAnsi"/>
          <w:noProof/>
          <w:lang w:eastAsia="ja-JP"/>
        </w:rPr>
      </w:pPr>
      <w:r w:rsidRPr="00A1703E">
        <w:rPr>
          <w:rFonts w:ascii="Times" w:hAnsi="Times"/>
          <w:b/>
          <w:noProof/>
        </w:rPr>
        <w:t>Chapter 5:</w:t>
      </w:r>
      <w:r w:rsidRPr="00A1703E">
        <w:rPr>
          <w:rFonts w:asciiTheme="minorHAnsi" w:hAnsiTheme="minorHAnsi"/>
          <w:b/>
          <w:noProof/>
          <w:lang w:eastAsia="ja-JP"/>
        </w:rPr>
        <w:tab/>
      </w:r>
      <w:r w:rsidRPr="00A1703E">
        <w:rPr>
          <w:b/>
          <w:noProof/>
        </w:rPr>
        <w:t>Conclusions and Future Works</w:t>
      </w:r>
      <w:r>
        <w:rPr>
          <w:noProof/>
        </w:rPr>
        <w:tab/>
      </w:r>
      <w:r>
        <w:rPr>
          <w:noProof/>
        </w:rPr>
        <w:fldChar w:fldCharType="begin"/>
      </w:r>
      <w:r>
        <w:rPr>
          <w:noProof/>
        </w:rPr>
        <w:instrText xml:space="preserve"> PAGEREF _Toc367519125 \h </w:instrText>
      </w:r>
      <w:r>
        <w:rPr>
          <w:noProof/>
        </w:rPr>
      </w:r>
      <w:r>
        <w:rPr>
          <w:noProof/>
        </w:rPr>
        <w:fldChar w:fldCharType="separate"/>
      </w:r>
      <w:r>
        <w:rPr>
          <w:noProof/>
        </w:rPr>
        <w:t>75</w:t>
      </w:r>
      <w:r>
        <w:rPr>
          <w:noProof/>
        </w:rPr>
        <w:fldChar w:fldCharType="end"/>
      </w:r>
    </w:p>
    <w:p w14:paraId="7A973ED8" w14:textId="77777777" w:rsidR="00A1703E" w:rsidRDefault="00A1703E">
      <w:pPr>
        <w:pStyle w:val="TOC2"/>
        <w:rPr>
          <w:rFonts w:asciiTheme="minorHAnsi" w:hAnsiTheme="minorHAnsi"/>
          <w:noProof/>
          <w:lang w:eastAsia="ja-JP"/>
        </w:rPr>
      </w:pPr>
      <w:r>
        <w:rPr>
          <w:noProof/>
        </w:rPr>
        <w:t>5.1</w:t>
      </w:r>
      <w:r>
        <w:rPr>
          <w:rFonts w:asciiTheme="minorHAnsi" w:hAnsiTheme="minorHAnsi"/>
          <w:noProof/>
          <w:lang w:eastAsia="ja-JP"/>
        </w:rPr>
        <w:tab/>
      </w:r>
      <w:r>
        <w:rPr>
          <w:noProof/>
        </w:rPr>
        <w:t>Conclusion</w:t>
      </w:r>
      <w:r>
        <w:rPr>
          <w:noProof/>
        </w:rPr>
        <w:tab/>
      </w:r>
      <w:r>
        <w:rPr>
          <w:noProof/>
        </w:rPr>
        <w:fldChar w:fldCharType="begin"/>
      </w:r>
      <w:r>
        <w:rPr>
          <w:noProof/>
        </w:rPr>
        <w:instrText xml:space="preserve"> PAGEREF _Toc367519126 \h </w:instrText>
      </w:r>
      <w:r>
        <w:rPr>
          <w:noProof/>
        </w:rPr>
      </w:r>
      <w:r>
        <w:rPr>
          <w:noProof/>
        </w:rPr>
        <w:fldChar w:fldCharType="separate"/>
      </w:r>
      <w:r>
        <w:rPr>
          <w:noProof/>
        </w:rPr>
        <w:t>75</w:t>
      </w:r>
      <w:r>
        <w:rPr>
          <w:noProof/>
        </w:rPr>
        <w:fldChar w:fldCharType="end"/>
      </w:r>
    </w:p>
    <w:p w14:paraId="1752DB9C" w14:textId="77777777" w:rsidR="00A1703E" w:rsidRDefault="00A1703E">
      <w:pPr>
        <w:pStyle w:val="TOC2"/>
        <w:rPr>
          <w:rFonts w:asciiTheme="minorHAnsi" w:hAnsiTheme="minorHAnsi"/>
          <w:noProof/>
          <w:lang w:eastAsia="ja-JP"/>
        </w:rPr>
      </w:pPr>
      <w:r>
        <w:rPr>
          <w:noProof/>
        </w:rPr>
        <w:t>5.2</w:t>
      </w:r>
      <w:r>
        <w:rPr>
          <w:rFonts w:asciiTheme="minorHAnsi" w:hAnsiTheme="minorHAnsi"/>
          <w:noProof/>
          <w:lang w:eastAsia="ja-JP"/>
        </w:rPr>
        <w:tab/>
      </w:r>
      <w:r>
        <w:rPr>
          <w:noProof/>
        </w:rPr>
        <w:t>Future Works</w:t>
      </w:r>
      <w:r>
        <w:rPr>
          <w:noProof/>
        </w:rPr>
        <w:tab/>
      </w:r>
      <w:r>
        <w:rPr>
          <w:noProof/>
        </w:rPr>
        <w:fldChar w:fldCharType="begin"/>
      </w:r>
      <w:r>
        <w:rPr>
          <w:noProof/>
        </w:rPr>
        <w:instrText xml:space="preserve"> PAGEREF _Toc367519127 \h </w:instrText>
      </w:r>
      <w:r>
        <w:rPr>
          <w:noProof/>
        </w:rPr>
      </w:r>
      <w:r>
        <w:rPr>
          <w:noProof/>
        </w:rPr>
        <w:fldChar w:fldCharType="separate"/>
      </w:r>
      <w:r>
        <w:rPr>
          <w:noProof/>
        </w:rPr>
        <w:t>76</w:t>
      </w:r>
      <w:r>
        <w:rPr>
          <w:noProof/>
        </w:rPr>
        <w:fldChar w:fldCharType="end"/>
      </w:r>
    </w:p>
    <w:p w14:paraId="60BF9BF4" w14:textId="751507E0" w:rsidR="00A1703E" w:rsidRDefault="00A1703E">
      <w:pPr>
        <w:pStyle w:val="TOC1"/>
        <w:rPr>
          <w:rFonts w:asciiTheme="minorHAnsi" w:hAnsiTheme="minorHAnsi"/>
          <w:noProof/>
          <w:lang w:eastAsia="ja-JP"/>
        </w:rPr>
      </w:pPr>
      <w:r>
        <w:rPr>
          <w:noProof/>
        </w:rPr>
        <w:t>References</w:t>
      </w:r>
      <w:r>
        <w:rPr>
          <w:noProof/>
        </w:rPr>
        <w:tab/>
      </w:r>
      <w:r>
        <w:rPr>
          <w:noProof/>
        </w:rPr>
        <w:tab/>
      </w:r>
      <w:r>
        <w:rPr>
          <w:noProof/>
        </w:rPr>
        <w:fldChar w:fldCharType="begin"/>
      </w:r>
      <w:r>
        <w:rPr>
          <w:noProof/>
        </w:rPr>
        <w:instrText xml:space="preserve"> PAGEREF _Toc367519128 \h </w:instrText>
      </w:r>
      <w:r>
        <w:rPr>
          <w:noProof/>
        </w:rPr>
      </w:r>
      <w:r>
        <w:rPr>
          <w:noProof/>
        </w:rPr>
        <w:fldChar w:fldCharType="separate"/>
      </w:r>
      <w:r>
        <w:rPr>
          <w:noProof/>
        </w:rPr>
        <w:t>78</w:t>
      </w:r>
      <w:r>
        <w:rPr>
          <w:noProof/>
        </w:rPr>
        <w:fldChar w:fldCharType="end"/>
      </w:r>
    </w:p>
    <w:p w14:paraId="423BA698" w14:textId="621324F0" w:rsidR="0009233C" w:rsidRDefault="00E72003" w:rsidP="008106E4">
      <w:r>
        <w:fldChar w:fldCharType="end"/>
      </w:r>
      <w:r w:rsidR="0009233C">
        <w:br w:type="page"/>
      </w:r>
    </w:p>
    <w:p w14:paraId="03447BE1" w14:textId="2BA3A79E" w:rsidR="00E915F7" w:rsidRDefault="00E915F7">
      <w:pPr>
        <w:pStyle w:val="Heading1"/>
        <w:numPr>
          <w:ilvl w:val="0"/>
          <w:numId w:val="0"/>
        </w:numPr>
      </w:pPr>
      <w:bookmarkStart w:id="4" w:name="_Toc367519039"/>
      <w:r>
        <w:lastRenderedPageBreak/>
        <w:t>List of Figures</w:t>
      </w:r>
      <w:bookmarkEnd w:id="4"/>
    </w:p>
    <w:p w14:paraId="695BFCE9" w14:textId="77777777" w:rsidR="00A1703E" w:rsidRDefault="00524B9B">
      <w:pPr>
        <w:pStyle w:val="TableofFigures"/>
        <w:tabs>
          <w:tab w:val="right" w:leader="dot" w:pos="8657"/>
        </w:tabs>
        <w:rPr>
          <w:rFonts w:asciiTheme="minorHAnsi" w:hAnsiTheme="minorHAnsi"/>
          <w:noProof/>
          <w:lang w:eastAsia="ja-JP"/>
        </w:rPr>
      </w:pPr>
      <w:r>
        <w:fldChar w:fldCharType="begin"/>
      </w:r>
      <w:r>
        <w:instrText xml:space="preserve"> TOC \c "Figure" </w:instrText>
      </w:r>
      <w:r>
        <w:fldChar w:fldCharType="separate"/>
      </w:r>
      <w:r w:rsidR="00A1703E">
        <w:rPr>
          <w:noProof/>
        </w:rPr>
        <w:t>Figure 1: The three chemically distinct parts of cellulose; the non-reducing end, repeating AGUs, and the reducing end.</w:t>
      </w:r>
      <w:r w:rsidR="00A1703E" w:rsidRPr="00115E66">
        <w:rPr>
          <w:noProof/>
          <w:vertAlign w:val="superscript"/>
        </w:rPr>
        <w:t>5</w:t>
      </w:r>
      <w:r w:rsidR="00A1703E">
        <w:rPr>
          <w:noProof/>
        </w:rPr>
        <w:t xml:space="preserve"> Figure reproduced from cited reference.</w:t>
      </w:r>
      <w:r w:rsidR="00A1703E">
        <w:rPr>
          <w:noProof/>
        </w:rPr>
        <w:tab/>
      </w:r>
      <w:r w:rsidR="00A1703E">
        <w:rPr>
          <w:noProof/>
        </w:rPr>
        <w:fldChar w:fldCharType="begin"/>
      </w:r>
      <w:r w:rsidR="00A1703E">
        <w:rPr>
          <w:noProof/>
        </w:rPr>
        <w:instrText xml:space="preserve"> PAGEREF _Toc367519129 \h </w:instrText>
      </w:r>
      <w:r w:rsidR="00A1703E">
        <w:rPr>
          <w:noProof/>
        </w:rPr>
      </w:r>
      <w:r w:rsidR="00A1703E">
        <w:rPr>
          <w:noProof/>
        </w:rPr>
        <w:fldChar w:fldCharType="separate"/>
      </w:r>
      <w:r w:rsidR="00A1703E">
        <w:rPr>
          <w:noProof/>
        </w:rPr>
        <w:t>3</w:t>
      </w:r>
      <w:r w:rsidR="00A1703E">
        <w:rPr>
          <w:noProof/>
        </w:rPr>
        <w:fldChar w:fldCharType="end"/>
      </w:r>
    </w:p>
    <w:p w14:paraId="090273C7" w14:textId="77777777" w:rsidR="00A1703E" w:rsidRDefault="00A1703E">
      <w:pPr>
        <w:pStyle w:val="TableofFigures"/>
        <w:tabs>
          <w:tab w:val="right" w:leader="dot" w:pos="8657"/>
        </w:tabs>
        <w:rPr>
          <w:rFonts w:asciiTheme="minorHAnsi" w:hAnsiTheme="minorHAnsi"/>
          <w:noProof/>
          <w:lang w:eastAsia="ja-JP"/>
        </w:rPr>
      </w:pPr>
      <w:r>
        <w:rPr>
          <w:noProof/>
        </w:rPr>
        <w:t>Figure 2: Acid hydrolysis preferentially hydrolyzes the disorder regions in natural cellulose to isolate the crystalline regions. These crystalline nanoparticles are known as cellulose nanocrystals and have sulfate half ester surface groups when the hydrolysis is performed using sulfuric acid.</w:t>
      </w:r>
      <w:r>
        <w:rPr>
          <w:noProof/>
        </w:rPr>
        <w:tab/>
      </w:r>
      <w:r>
        <w:rPr>
          <w:noProof/>
        </w:rPr>
        <w:fldChar w:fldCharType="begin"/>
      </w:r>
      <w:r>
        <w:rPr>
          <w:noProof/>
        </w:rPr>
        <w:instrText xml:space="preserve"> PAGEREF _Toc367519130 \h </w:instrText>
      </w:r>
      <w:r>
        <w:rPr>
          <w:noProof/>
        </w:rPr>
      </w:r>
      <w:r>
        <w:rPr>
          <w:noProof/>
        </w:rPr>
        <w:fldChar w:fldCharType="separate"/>
      </w:r>
      <w:r>
        <w:rPr>
          <w:noProof/>
        </w:rPr>
        <w:t>4</w:t>
      </w:r>
      <w:r>
        <w:rPr>
          <w:noProof/>
        </w:rPr>
        <w:fldChar w:fldCharType="end"/>
      </w:r>
    </w:p>
    <w:p w14:paraId="3E2059CF" w14:textId="77777777" w:rsidR="00A1703E" w:rsidRDefault="00A1703E">
      <w:pPr>
        <w:pStyle w:val="TableofFigures"/>
        <w:tabs>
          <w:tab w:val="right" w:leader="dot" w:pos="8657"/>
        </w:tabs>
        <w:rPr>
          <w:rFonts w:asciiTheme="minorHAnsi" w:hAnsiTheme="minorHAnsi"/>
          <w:noProof/>
          <w:lang w:eastAsia="ja-JP"/>
        </w:rPr>
      </w:pPr>
      <w:r>
        <w:rPr>
          <w:noProof/>
        </w:rPr>
        <w:t>Figure 3: Formation of a hydrazone bond between two surface modified CNCs, i.e., an aldehyde CNC and a hydrazide CNC.</w:t>
      </w:r>
      <w:r>
        <w:rPr>
          <w:noProof/>
        </w:rPr>
        <w:tab/>
      </w:r>
      <w:r>
        <w:rPr>
          <w:noProof/>
        </w:rPr>
        <w:fldChar w:fldCharType="begin"/>
      </w:r>
      <w:r>
        <w:rPr>
          <w:noProof/>
        </w:rPr>
        <w:instrText xml:space="preserve"> PAGEREF _Toc367519131 \h </w:instrText>
      </w:r>
      <w:r>
        <w:rPr>
          <w:noProof/>
        </w:rPr>
      </w:r>
      <w:r>
        <w:rPr>
          <w:noProof/>
        </w:rPr>
        <w:fldChar w:fldCharType="separate"/>
      </w:r>
      <w:r>
        <w:rPr>
          <w:noProof/>
        </w:rPr>
        <w:t>8</w:t>
      </w:r>
      <w:r>
        <w:rPr>
          <w:noProof/>
        </w:rPr>
        <w:fldChar w:fldCharType="end"/>
      </w:r>
    </w:p>
    <w:p w14:paraId="7A221CBB" w14:textId="77777777" w:rsidR="00A1703E" w:rsidRDefault="00A1703E">
      <w:pPr>
        <w:pStyle w:val="TableofFigures"/>
        <w:tabs>
          <w:tab w:val="right" w:leader="dot" w:pos="8657"/>
        </w:tabs>
        <w:rPr>
          <w:rFonts w:asciiTheme="minorHAnsi" w:hAnsiTheme="minorHAnsi"/>
          <w:noProof/>
          <w:lang w:eastAsia="ja-JP"/>
        </w:rPr>
      </w:pPr>
      <w:r>
        <w:rPr>
          <w:noProof/>
        </w:rPr>
        <w:t>Figure 4: Schematic of the critical point drying process for aerogel formation; the red circles represent a gel network which may be composed of inorganic, metal, polymer or nanoparticle building blocks. a) Shows the gel network in its original medium of water, water is then exchanged with ethanol to produce b) an alco-gel, followed by submerging the alco-gel in supercritical CO</w:t>
      </w:r>
      <w:r w:rsidRPr="00115E66">
        <w:rPr>
          <w:noProof/>
          <w:vertAlign w:val="subscript"/>
        </w:rPr>
        <w:t>2</w:t>
      </w:r>
      <w:r>
        <w:rPr>
          <w:noProof/>
        </w:rPr>
        <w:t xml:space="preserve"> and solvent exchanging to produce c) a supercritical CO</w:t>
      </w:r>
      <w:r w:rsidRPr="00115E66">
        <w:rPr>
          <w:noProof/>
          <w:vertAlign w:val="subscript"/>
        </w:rPr>
        <w:t xml:space="preserve">2 </w:t>
      </w:r>
      <w:r>
        <w:rPr>
          <w:noProof/>
        </w:rPr>
        <w:t>–filled gel. d) Returning the gel to ambient conditions allows the CO</w:t>
      </w:r>
      <w:r w:rsidRPr="00115E66">
        <w:rPr>
          <w:noProof/>
          <w:vertAlign w:val="subscript"/>
        </w:rPr>
        <w:t>2</w:t>
      </w:r>
      <w:r>
        <w:rPr>
          <w:noProof/>
        </w:rPr>
        <w:t xml:space="preserve"> to sublime and the final dry gel network is obtained which retains its original structure (ideally with minimal collapse).</w:t>
      </w:r>
      <w:r>
        <w:rPr>
          <w:noProof/>
        </w:rPr>
        <w:tab/>
      </w:r>
      <w:r>
        <w:rPr>
          <w:noProof/>
        </w:rPr>
        <w:fldChar w:fldCharType="begin"/>
      </w:r>
      <w:r>
        <w:rPr>
          <w:noProof/>
        </w:rPr>
        <w:instrText xml:space="preserve"> PAGEREF _Toc367519132 \h </w:instrText>
      </w:r>
      <w:r>
        <w:rPr>
          <w:noProof/>
        </w:rPr>
      </w:r>
      <w:r>
        <w:rPr>
          <w:noProof/>
        </w:rPr>
        <w:fldChar w:fldCharType="separate"/>
      </w:r>
      <w:r>
        <w:rPr>
          <w:noProof/>
        </w:rPr>
        <w:t>10</w:t>
      </w:r>
      <w:r>
        <w:rPr>
          <w:noProof/>
        </w:rPr>
        <w:fldChar w:fldCharType="end"/>
      </w:r>
    </w:p>
    <w:p w14:paraId="09B53D87" w14:textId="77777777" w:rsidR="00A1703E" w:rsidRDefault="00A1703E">
      <w:pPr>
        <w:pStyle w:val="TableofFigures"/>
        <w:tabs>
          <w:tab w:val="right" w:leader="dot" w:pos="8657"/>
        </w:tabs>
        <w:rPr>
          <w:rFonts w:asciiTheme="minorHAnsi" w:hAnsiTheme="minorHAnsi"/>
          <w:noProof/>
          <w:lang w:eastAsia="ja-JP"/>
        </w:rPr>
      </w:pPr>
      <w:r>
        <w:rPr>
          <w:noProof/>
        </w:rPr>
        <w:t>Figure 5: Ternary phase diagram that governs the PGX process; in order to keep a homogenous supercritical fluid, the mixture of water, ethanol, and CO</w:t>
      </w:r>
      <w:r w:rsidRPr="00115E66">
        <w:rPr>
          <w:noProof/>
          <w:vertAlign w:val="subscript"/>
        </w:rPr>
        <w:t>2</w:t>
      </w:r>
      <w:r>
        <w:rPr>
          <w:noProof/>
        </w:rPr>
        <w:t xml:space="preserve"> must be above the curved black line. Position 1 shows the start of the procedure with a mixture of water, ethanol and CO</w:t>
      </w:r>
      <w:r w:rsidRPr="00115E66">
        <w:rPr>
          <w:noProof/>
          <w:vertAlign w:val="subscript"/>
        </w:rPr>
        <w:t>2.</w:t>
      </w:r>
      <w:r>
        <w:rPr>
          <w:noProof/>
        </w:rPr>
        <w:t>. Position 2 shows what concentration the system is at after the water has been replaced with CO</w:t>
      </w:r>
      <w:r w:rsidRPr="00115E66">
        <w:rPr>
          <w:noProof/>
          <w:vertAlign w:val="subscript"/>
        </w:rPr>
        <w:t>2</w:t>
      </w:r>
      <w:r>
        <w:rPr>
          <w:noProof/>
        </w:rPr>
        <w:t>. Position 3 shows where the system is after the ethanol has been replaced with CO</w:t>
      </w:r>
      <w:r w:rsidRPr="00115E66">
        <w:rPr>
          <w:noProof/>
          <w:vertAlign w:val="subscript"/>
        </w:rPr>
        <w:t>2</w:t>
      </w:r>
      <w:r>
        <w:rPr>
          <w:noProof/>
        </w:rPr>
        <w:t>.</w:t>
      </w:r>
      <w:r w:rsidRPr="00115E66">
        <w:rPr>
          <w:noProof/>
          <w:vertAlign w:val="superscript"/>
        </w:rPr>
        <w:t>87</w:t>
      </w:r>
      <w:r>
        <w:rPr>
          <w:noProof/>
        </w:rPr>
        <w:t xml:space="preserve"> Figure adapted from reference 87.</w:t>
      </w:r>
      <w:r>
        <w:rPr>
          <w:noProof/>
        </w:rPr>
        <w:tab/>
      </w:r>
      <w:r>
        <w:rPr>
          <w:noProof/>
        </w:rPr>
        <w:fldChar w:fldCharType="begin"/>
      </w:r>
      <w:r>
        <w:rPr>
          <w:noProof/>
        </w:rPr>
        <w:instrText xml:space="preserve"> PAGEREF _Toc367519133 \h </w:instrText>
      </w:r>
      <w:r>
        <w:rPr>
          <w:noProof/>
        </w:rPr>
      </w:r>
      <w:r>
        <w:rPr>
          <w:noProof/>
        </w:rPr>
        <w:fldChar w:fldCharType="separate"/>
      </w:r>
      <w:r>
        <w:rPr>
          <w:noProof/>
        </w:rPr>
        <w:t>12</w:t>
      </w:r>
      <w:r>
        <w:rPr>
          <w:noProof/>
        </w:rPr>
        <w:fldChar w:fldCharType="end"/>
      </w:r>
    </w:p>
    <w:p w14:paraId="090626CF" w14:textId="77777777" w:rsidR="00A1703E" w:rsidRDefault="00A1703E">
      <w:pPr>
        <w:pStyle w:val="TableofFigures"/>
        <w:tabs>
          <w:tab w:val="right" w:leader="dot" w:pos="8657"/>
        </w:tabs>
        <w:rPr>
          <w:rFonts w:asciiTheme="minorHAnsi" w:hAnsiTheme="minorHAnsi"/>
          <w:noProof/>
          <w:lang w:eastAsia="ja-JP"/>
        </w:rPr>
      </w:pPr>
      <w:r>
        <w:rPr>
          <w:noProof/>
        </w:rPr>
        <w:t xml:space="preserve">Figure 6: The hierarchal structure of bone. The nanostructure of bone shows the collagen molecule and triple helix structure and the location of HA. The microstructure of bone outlines where collagen and HA occur in a collagen fibril. The microstructure also outlines the structure of the osteon and the Haversian canal. The macrostructure </w:t>
      </w:r>
      <w:r>
        <w:rPr>
          <w:noProof/>
        </w:rPr>
        <w:lastRenderedPageBreak/>
        <w:t>of bone shows the location of spongy bone (trabecular bone) and compact bone.</w:t>
      </w:r>
      <w:r w:rsidRPr="00115E66">
        <w:rPr>
          <w:noProof/>
          <w:vertAlign w:val="superscript"/>
        </w:rPr>
        <w:t>120</w:t>
      </w:r>
      <w:r>
        <w:rPr>
          <w:noProof/>
        </w:rPr>
        <w:t xml:space="preserve"> Figure reproduced from cited figure.</w:t>
      </w:r>
      <w:r>
        <w:rPr>
          <w:noProof/>
        </w:rPr>
        <w:tab/>
      </w:r>
      <w:r>
        <w:rPr>
          <w:noProof/>
        </w:rPr>
        <w:fldChar w:fldCharType="begin"/>
      </w:r>
      <w:r>
        <w:rPr>
          <w:noProof/>
        </w:rPr>
        <w:instrText xml:space="preserve"> PAGEREF _Toc367519134 \h </w:instrText>
      </w:r>
      <w:r>
        <w:rPr>
          <w:noProof/>
        </w:rPr>
      </w:r>
      <w:r>
        <w:rPr>
          <w:noProof/>
        </w:rPr>
        <w:fldChar w:fldCharType="separate"/>
      </w:r>
      <w:r>
        <w:rPr>
          <w:noProof/>
        </w:rPr>
        <w:t>14</w:t>
      </w:r>
      <w:r>
        <w:rPr>
          <w:noProof/>
        </w:rPr>
        <w:fldChar w:fldCharType="end"/>
      </w:r>
    </w:p>
    <w:p w14:paraId="4C0B809B" w14:textId="77777777" w:rsidR="00A1703E" w:rsidRDefault="00A1703E">
      <w:pPr>
        <w:pStyle w:val="TableofFigures"/>
        <w:tabs>
          <w:tab w:val="right" w:leader="dot" w:pos="8657"/>
        </w:tabs>
        <w:rPr>
          <w:rFonts w:asciiTheme="minorHAnsi" w:hAnsiTheme="minorHAnsi"/>
          <w:noProof/>
          <w:lang w:eastAsia="ja-JP"/>
        </w:rPr>
      </w:pPr>
      <w:r>
        <w:rPr>
          <w:noProof/>
        </w:rPr>
        <w:t>Figure 7: The remodelling process broken into four simple steps. Resorption, osteocytes recruit osteoclasts to differentiate, removing bone mineral and matrix to create a cavity. Reversal, mononuclear precursor cells prepare bone surface for new osteoblasts to begin forming bone. Formation, osteoblasts replace resorbed bone and fill the cavity with new bone. Resting, flattened lining cells cover bone surface until the remodelling cycle begins again.</w:t>
      </w:r>
      <w:r w:rsidRPr="00115E66">
        <w:rPr>
          <w:noProof/>
          <w:vertAlign w:val="superscript"/>
        </w:rPr>
        <w:t>125</w:t>
      </w:r>
      <w:r>
        <w:rPr>
          <w:noProof/>
        </w:rPr>
        <w:t xml:space="preserve"> Figure reproduced from cited reference.</w:t>
      </w:r>
      <w:r>
        <w:rPr>
          <w:noProof/>
        </w:rPr>
        <w:tab/>
      </w:r>
      <w:r>
        <w:rPr>
          <w:noProof/>
        </w:rPr>
        <w:fldChar w:fldCharType="begin"/>
      </w:r>
      <w:r>
        <w:rPr>
          <w:noProof/>
        </w:rPr>
        <w:instrText xml:space="preserve"> PAGEREF _Toc367519135 \h </w:instrText>
      </w:r>
      <w:r>
        <w:rPr>
          <w:noProof/>
        </w:rPr>
      </w:r>
      <w:r>
        <w:rPr>
          <w:noProof/>
        </w:rPr>
        <w:fldChar w:fldCharType="separate"/>
      </w:r>
      <w:r>
        <w:rPr>
          <w:noProof/>
        </w:rPr>
        <w:t>17</w:t>
      </w:r>
      <w:r>
        <w:rPr>
          <w:noProof/>
        </w:rPr>
        <w:fldChar w:fldCharType="end"/>
      </w:r>
    </w:p>
    <w:p w14:paraId="705196FE" w14:textId="77777777" w:rsidR="00A1703E" w:rsidRDefault="00A1703E">
      <w:pPr>
        <w:pStyle w:val="TableofFigures"/>
        <w:tabs>
          <w:tab w:val="right" w:leader="dot" w:pos="8657"/>
        </w:tabs>
        <w:rPr>
          <w:rFonts w:asciiTheme="minorHAnsi" w:hAnsiTheme="minorHAnsi"/>
          <w:noProof/>
          <w:lang w:eastAsia="ja-JP"/>
        </w:rPr>
      </w:pPr>
      <w:r>
        <w:rPr>
          <w:noProof/>
        </w:rPr>
        <w:t xml:space="preserve">Figure 8: </w:t>
      </w:r>
      <w:r w:rsidRPr="00115E66">
        <w:rPr>
          <w:rFonts w:cs="Times New Roman"/>
          <w:noProof/>
        </w:rPr>
        <w:t>Comparison of the macroscopic appearance of cryo-templated and PGX CNC aerogels in dry and wet states, the scale bar in (a) is true for all images. (a) Dry cryo-templated aerogel, (b) dry PGX aerogel, (c) cryo-templated aerogel submerged in water, and (d) PGX aerogel submerged in water. The cryo-templated aerogel retained its shape in water, whereas the PGX aerogel shrank; neither aerogel redispersed due to chemical cross-linking.</w:t>
      </w:r>
      <w:r>
        <w:rPr>
          <w:noProof/>
        </w:rPr>
        <w:tab/>
      </w:r>
      <w:r>
        <w:rPr>
          <w:noProof/>
        </w:rPr>
        <w:fldChar w:fldCharType="begin"/>
      </w:r>
      <w:r>
        <w:rPr>
          <w:noProof/>
        </w:rPr>
        <w:instrText xml:space="preserve"> PAGEREF _Toc367519136 \h </w:instrText>
      </w:r>
      <w:r>
        <w:rPr>
          <w:noProof/>
        </w:rPr>
      </w:r>
      <w:r>
        <w:rPr>
          <w:noProof/>
        </w:rPr>
        <w:fldChar w:fldCharType="separate"/>
      </w:r>
      <w:r>
        <w:rPr>
          <w:noProof/>
        </w:rPr>
        <w:t>38</w:t>
      </w:r>
      <w:r>
        <w:rPr>
          <w:noProof/>
        </w:rPr>
        <w:fldChar w:fldCharType="end"/>
      </w:r>
    </w:p>
    <w:p w14:paraId="051A8291" w14:textId="77777777" w:rsidR="00A1703E" w:rsidRDefault="00A1703E">
      <w:pPr>
        <w:pStyle w:val="TableofFigures"/>
        <w:tabs>
          <w:tab w:val="right" w:leader="dot" w:pos="8657"/>
        </w:tabs>
        <w:rPr>
          <w:rFonts w:asciiTheme="minorHAnsi" w:hAnsiTheme="minorHAnsi"/>
          <w:noProof/>
          <w:lang w:eastAsia="ja-JP"/>
        </w:rPr>
      </w:pPr>
      <w:r>
        <w:rPr>
          <w:noProof/>
        </w:rPr>
        <w:t xml:space="preserve">Figure 10: </w:t>
      </w:r>
      <w:r w:rsidRPr="00115E66">
        <w:rPr>
          <w:rFonts w:cs="Times New Roman"/>
          <w:noProof/>
        </w:rPr>
        <w:t>Micro-computed tomography 3D reconstructions with orthogonal slices of (a) cryo-templated aerogels and (b) PGX aerogels. The cryo-templated aerogels have an interconnected macroporous structure and a large distribution of macropores whereas PGX aerogels lack macropores greater than 7 µm (which appears as faded grey areas) and have some aggregated regions (which appear white, one example of an aggregate is highlighted in the purple box).  SEM of the (c) purple and (d) green-boxed regions are used to show the microstructure of the white aggregated regions in (b). Aggregates do not have visible macropores but do have mesopores and are more like the dense CNC sheets in cryo-templated aerogels.</w:t>
      </w:r>
      <w:r>
        <w:rPr>
          <w:noProof/>
        </w:rPr>
        <w:tab/>
      </w:r>
      <w:r>
        <w:rPr>
          <w:noProof/>
        </w:rPr>
        <w:fldChar w:fldCharType="begin"/>
      </w:r>
      <w:r>
        <w:rPr>
          <w:noProof/>
        </w:rPr>
        <w:instrText xml:space="preserve"> PAGEREF _Toc367519137 \h </w:instrText>
      </w:r>
      <w:r>
        <w:rPr>
          <w:noProof/>
        </w:rPr>
      </w:r>
      <w:r>
        <w:rPr>
          <w:noProof/>
        </w:rPr>
        <w:fldChar w:fldCharType="separate"/>
      </w:r>
      <w:r>
        <w:rPr>
          <w:noProof/>
        </w:rPr>
        <w:t>41</w:t>
      </w:r>
      <w:r>
        <w:rPr>
          <w:noProof/>
        </w:rPr>
        <w:fldChar w:fldCharType="end"/>
      </w:r>
    </w:p>
    <w:p w14:paraId="650FA48E" w14:textId="77777777" w:rsidR="00A1703E" w:rsidRDefault="00A1703E">
      <w:pPr>
        <w:pStyle w:val="TableofFigures"/>
        <w:tabs>
          <w:tab w:val="right" w:leader="dot" w:pos="8657"/>
        </w:tabs>
        <w:rPr>
          <w:rFonts w:asciiTheme="minorHAnsi" w:hAnsiTheme="minorHAnsi"/>
          <w:noProof/>
          <w:lang w:eastAsia="ja-JP"/>
        </w:rPr>
      </w:pPr>
      <w:r>
        <w:rPr>
          <w:noProof/>
        </w:rPr>
        <w:t xml:space="preserve">Figure 11: </w:t>
      </w:r>
      <w:r w:rsidRPr="00115E66">
        <w:rPr>
          <w:rFonts w:cs="Times New Roman"/>
          <w:noProof/>
        </w:rPr>
        <w:t>BET analysis showing the pore size distribution of (a) cryo-templated aerogels and (b) PGX aerogels. Specific surface area values are shown as insets and pore dimensions in nm are annotated above their respective peak, (dV/dD is the derivative of the pore volume taken with respect to the pore diameter).</w:t>
      </w:r>
      <w:r>
        <w:rPr>
          <w:noProof/>
        </w:rPr>
        <w:tab/>
      </w:r>
      <w:r>
        <w:rPr>
          <w:noProof/>
        </w:rPr>
        <w:fldChar w:fldCharType="begin"/>
      </w:r>
      <w:r>
        <w:rPr>
          <w:noProof/>
        </w:rPr>
        <w:instrText xml:space="preserve"> PAGEREF _Toc367519138 \h </w:instrText>
      </w:r>
      <w:r>
        <w:rPr>
          <w:noProof/>
        </w:rPr>
      </w:r>
      <w:r>
        <w:rPr>
          <w:noProof/>
        </w:rPr>
        <w:fldChar w:fldCharType="separate"/>
      </w:r>
      <w:r>
        <w:rPr>
          <w:noProof/>
        </w:rPr>
        <w:t>44</w:t>
      </w:r>
      <w:r>
        <w:rPr>
          <w:noProof/>
        </w:rPr>
        <w:fldChar w:fldCharType="end"/>
      </w:r>
    </w:p>
    <w:p w14:paraId="2428B80D" w14:textId="77777777" w:rsidR="00A1703E" w:rsidRDefault="00A1703E">
      <w:pPr>
        <w:pStyle w:val="TableofFigures"/>
        <w:tabs>
          <w:tab w:val="right" w:leader="dot" w:pos="8657"/>
        </w:tabs>
        <w:rPr>
          <w:rFonts w:asciiTheme="minorHAnsi" w:hAnsiTheme="minorHAnsi"/>
          <w:noProof/>
          <w:lang w:eastAsia="ja-JP"/>
        </w:rPr>
      </w:pPr>
      <w:r>
        <w:rPr>
          <w:noProof/>
        </w:rPr>
        <w:lastRenderedPageBreak/>
        <w:t xml:space="preserve">Figure 12: Representative </w:t>
      </w:r>
      <w:r w:rsidRPr="00115E66">
        <w:rPr>
          <w:rFonts w:cs="Times New Roman"/>
          <w:noProof/>
        </w:rPr>
        <w:t>compressive stress-strain curves for cryo-templated and PGX aerogels from 0% to 90% strain. It can be seen that the cryo-templated aerogel is more resistant to compression than the PGX aerogel.</w:t>
      </w:r>
      <w:r>
        <w:rPr>
          <w:noProof/>
        </w:rPr>
        <w:tab/>
      </w:r>
      <w:r>
        <w:rPr>
          <w:noProof/>
        </w:rPr>
        <w:fldChar w:fldCharType="begin"/>
      </w:r>
      <w:r>
        <w:rPr>
          <w:noProof/>
        </w:rPr>
        <w:instrText xml:space="preserve"> PAGEREF _Toc367519139 \h </w:instrText>
      </w:r>
      <w:r>
        <w:rPr>
          <w:noProof/>
        </w:rPr>
      </w:r>
      <w:r>
        <w:rPr>
          <w:noProof/>
        </w:rPr>
        <w:fldChar w:fldCharType="separate"/>
      </w:r>
      <w:r>
        <w:rPr>
          <w:noProof/>
        </w:rPr>
        <w:t>47</w:t>
      </w:r>
      <w:r>
        <w:rPr>
          <w:noProof/>
        </w:rPr>
        <w:fldChar w:fldCharType="end"/>
      </w:r>
    </w:p>
    <w:p w14:paraId="492983BE" w14:textId="77777777" w:rsidR="00A1703E" w:rsidRDefault="00A1703E">
      <w:pPr>
        <w:pStyle w:val="TableofFigures"/>
        <w:tabs>
          <w:tab w:val="right" w:leader="dot" w:pos="8657"/>
        </w:tabs>
        <w:rPr>
          <w:rFonts w:asciiTheme="minorHAnsi" w:hAnsiTheme="minorHAnsi"/>
          <w:noProof/>
          <w:lang w:eastAsia="ja-JP"/>
        </w:rPr>
      </w:pPr>
      <w:r>
        <w:rPr>
          <w:noProof/>
        </w:rPr>
        <w:t>Figure 13: SEM micrographs of cross-sections of (a) S-CNC and (b) P-CNC aerogels. Both types of aerogels have similar morphology with cross-linked CNC sheets (or flakes) separated by macropores. Insets at higher magnification show the similar mesoporous structures of the CNC sheets.</w:t>
      </w:r>
      <w:r>
        <w:rPr>
          <w:noProof/>
        </w:rPr>
        <w:tab/>
      </w:r>
      <w:r>
        <w:rPr>
          <w:noProof/>
        </w:rPr>
        <w:fldChar w:fldCharType="begin"/>
      </w:r>
      <w:r>
        <w:rPr>
          <w:noProof/>
        </w:rPr>
        <w:instrText xml:space="preserve"> PAGEREF _Toc367519140 \h </w:instrText>
      </w:r>
      <w:r>
        <w:rPr>
          <w:noProof/>
        </w:rPr>
      </w:r>
      <w:r>
        <w:rPr>
          <w:noProof/>
        </w:rPr>
        <w:fldChar w:fldCharType="separate"/>
      </w:r>
      <w:r>
        <w:rPr>
          <w:noProof/>
        </w:rPr>
        <w:t>64</w:t>
      </w:r>
      <w:r>
        <w:rPr>
          <w:noProof/>
        </w:rPr>
        <w:fldChar w:fldCharType="end"/>
      </w:r>
    </w:p>
    <w:p w14:paraId="58AFF2A1" w14:textId="77777777" w:rsidR="00A1703E" w:rsidRDefault="00A1703E">
      <w:pPr>
        <w:pStyle w:val="TableofFigures"/>
        <w:tabs>
          <w:tab w:val="right" w:leader="dot" w:pos="8657"/>
        </w:tabs>
        <w:rPr>
          <w:rFonts w:asciiTheme="minorHAnsi" w:hAnsiTheme="minorHAnsi"/>
          <w:noProof/>
          <w:lang w:eastAsia="ja-JP"/>
        </w:rPr>
      </w:pPr>
      <w:r>
        <w:rPr>
          <w:noProof/>
        </w:rPr>
        <w:t>Figure 14: µCT 3D reconstructions of (a,c) S-CNC and (b,d) P-CNC aerogels. (a-b) Orthogonal slices, and a partial volume rendering showing the interconnected pore structure and macropores ranging  from 5 µm and larger. (c,d) The macroporous structure through a 2D xy slice through the center of the aerogels.</w:t>
      </w:r>
      <w:r>
        <w:rPr>
          <w:noProof/>
        </w:rPr>
        <w:tab/>
      </w:r>
      <w:r>
        <w:rPr>
          <w:noProof/>
        </w:rPr>
        <w:fldChar w:fldCharType="begin"/>
      </w:r>
      <w:r>
        <w:rPr>
          <w:noProof/>
        </w:rPr>
        <w:instrText xml:space="preserve"> PAGEREF _Toc367519141 \h </w:instrText>
      </w:r>
      <w:r>
        <w:rPr>
          <w:noProof/>
        </w:rPr>
      </w:r>
      <w:r>
        <w:rPr>
          <w:noProof/>
        </w:rPr>
        <w:fldChar w:fldCharType="separate"/>
      </w:r>
      <w:r>
        <w:rPr>
          <w:noProof/>
        </w:rPr>
        <w:t>65</w:t>
      </w:r>
      <w:r>
        <w:rPr>
          <w:noProof/>
        </w:rPr>
        <w:fldChar w:fldCharType="end"/>
      </w:r>
    </w:p>
    <w:p w14:paraId="70FBE5D3" w14:textId="77777777" w:rsidR="00A1703E" w:rsidRDefault="00A1703E">
      <w:pPr>
        <w:pStyle w:val="TableofFigures"/>
        <w:tabs>
          <w:tab w:val="right" w:leader="dot" w:pos="8657"/>
        </w:tabs>
        <w:rPr>
          <w:rFonts w:asciiTheme="minorHAnsi" w:hAnsiTheme="minorHAnsi"/>
          <w:noProof/>
          <w:lang w:eastAsia="ja-JP"/>
        </w:rPr>
      </w:pPr>
      <w:r>
        <w:rPr>
          <w:noProof/>
        </w:rPr>
        <w:t>Figure 16: SEM micrographs of an S-CNC aerogel sheet that is (a) confluent with Saos-2 cells, and (b) at higher magnification shows healthy characteristics such as its oblong shape and extending filopodia. (c) Cell metabolism, and (d) alkaline phosphatase activity results comparing S-CNC and P-CNC aerogels for 1, 3, and 7 days.</w:t>
      </w:r>
      <w:r>
        <w:rPr>
          <w:noProof/>
        </w:rPr>
        <w:tab/>
      </w:r>
      <w:r>
        <w:rPr>
          <w:noProof/>
        </w:rPr>
        <w:fldChar w:fldCharType="begin"/>
      </w:r>
      <w:r>
        <w:rPr>
          <w:noProof/>
        </w:rPr>
        <w:instrText xml:space="preserve"> PAGEREF _Toc367519142 \h </w:instrText>
      </w:r>
      <w:r>
        <w:rPr>
          <w:noProof/>
        </w:rPr>
      </w:r>
      <w:r>
        <w:rPr>
          <w:noProof/>
        </w:rPr>
        <w:fldChar w:fldCharType="separate"/>
      </w:r>
      <w:r>
        <w:rPr>
          <w:noProof/>
        </w:rPr>
        <w:t>68</w:t>
      </w:r>
      <w:r>
        <w:rPr>
          <w:noProof/>
        </w:rPr>
        <w:fldChar w:fldCharType="end"/>
      </w:r>
    </w:p>
    <w:p w14:paraId="0AACB99B" w14:textId="77777777" w:rsidR="00A1703E" w:rsidRDefault="00A1703E">
      <w:pPr>
        <w:pStyle w:val="TableofFigures"/>
        <w:tabs>
          <w:tab w:val="right" w:leader="dot" w:pos="8657"/>
        </w:tabs>
        <w:rPr>
          <w:rFonts w:asciiTheme="minorHAnsi" w:hAnsiTheme="minorHAnsi"/>
          <w:noProof/>
          <w:lang w:eastAsia="ja-JP"/>
        </w:rPr>
      </w:pPr>
      <w:r>
        <w:rPr>
          <w:noProof/>
        </w:rPr>
        <w:t>Figure 17: SEM micrographs at low (left) and high (right) magnification of (a-b) S-CNC and (c-d) P-CNC aerogels after pre-treatment with calcium chloride and SBF submersion for 7 days. Characteristic flake-like HA crystals covered the surface of both types of aerogels, and contained Ca and P (EDX results not shown).</w:t>
      </w:r>
      <w:r>
        <w:rPr>
          <w:noProof/>
        </w:rPr>
        <w:tab/>
      </w:r>
      <w:r>
        <w:rPr>
          <w:noProof/>
        </w:rPr>
        <w:fldChar w:fldCharType="begin"/>
      </w:r>
      <w:r>
        <w:rPr>
          <w:noProof/>
        </w:rPr>
        <w:instrText xml:space="preserve"> PAGEREF _Toc367519143 \h </w:instrText>
      </w:r>
      <w:r>
        <w:rPr>
          <w:noProof/>
        </w:rPr>
      </w:r>
      <w:r>
        <w:rPr>
          <w:noProof/>
        </w:rPr>
        <w:fldChar w:fldCharType="separate"/>
      </w:r>
      <w:r>
        <w:rPr>
          <w:noProof/>
        </w:rPr>
        <w:t>69</w:t>
      </w:r>
      <w:r>
        <w:rPr>
          <w:noProof/>
        </w:rPr>
        <w:fldChar w:fldCharType="end"/>
      </w:r>
    </w:p>
    <w:p w14:paraId="1F591CCB" w14:textId="77777777" w:rsidR="00A1703E" w:rsidRDefault="00A1703E">
      <w:pPr>
        <w:pStyle w:val="TableofFigures"/>
        <w:tabs>
          <w:tab w:val="right" w:leader="dot" w:pos="8657"/>
        </w:tabs>
        <w:rPr>
          <w:rFonts w:asciiTheme="minorHAnsi" w:hAnsiTheme="minorHAnsi"/>
          <w:noProof/>
          <w:lang w:eastAsia="ja-JP"/>
        </w:rPr>
      </w:pPr>
      <w:r>
        <w:rPr>
          <w:noProof/>
        </w:rPr>
        <w:t>Figure 18: XRD spectra for (a) S-CNC and (b) P-CNC aerogels at 0, 7, and 14 days. At 7 days, both types of aerogels show preliminary HA peaks forming. As submersion time in SBF increases to 14 days, peaks become more defined indicating an increase in the HA layer on CNC sheets. Characteristic HA peaks are marked A = 25.9˚ (002), B = 31.8˚ (211), C = 32.9˚ (300), D = 34.0˚ (202), E = 39.8˚ (310), F = 46.7˚ (222), G = 49.5˚ (213), and H = 53.2˚ (004).</w:t>
      </w:r>
      <w:r w:rsidRPr="00115E66">
        <w:rPr>
          <w:noProof/>
          <w:vertAlign w:val="superscript"/>
        </w:rPr>
        <w:t>194</w:t>
      </w:r>
      <w:r>
        <w:rPr>
          <w:noProof/>
        </w:rPr>
        <w:tab/>
      </w:r>
      <w:r>
        <w:rPr>
          <w:noProof/>
        </w:rPr>
        <w:fldChar w:fldCharType="begin"/>
      </w:r>
      <w:r>
        <w:rPr>
          <w:noProof/>
        </w:rPr>
        <w:instrText xml:space="preserve"> PAGEREF _Toc367519144 \h </w:instrText>
      </w:r>
      <w:r>
        <w:rPr>
          <w:noProof/>
        </w:rPr>
      </w:r>
      <w:r>
        <w:rPr>
          <w:noProof/>
        </w:rPr>
        <w:fldChar w:fldCharType="separate"/>
      </w:r>
      <w:r>
        <w:rPr>
          <w:noProof/>
        </w:rPr>
        <w:t>70</w:t>
      </w:r>
      <w:r>
        <w:rPr>
          <w:noProof/>
        </w:rPr>
        <w:fldChar w:fldCharType="end"/>
      </w:r>
    </w:p>
    <w:p w14:paraId="7529CE23" w14:textId="77777777" w:rsidR="005E361B" w:rsidRDefault="00524B9B" w:rsidP="00CF7A7C">
      <w:pPr>
        <w:pStyle w:val="Heading1"/>
        <w:numPr>
          <w:ilvl w:val="0"/>
          <w:numId w:val="0"/>
        </w:numPr>
        <w:ind w:left="432" w:hanging="432"/>
      </w:pPr>
      <w:r>
        <w:fldChar w:fldCharType="end"/>
      </w:r>
    </w:p>
    <w:p w14:paraId="33E1A20D" w14:textId="77777777" w:rsidR="005E361B" w:rsidRDefault="005E361B">
      <w:pPr>
        <w:spacing w:line="240" w:lineRule="auto"/>
        <w:rPr>
          <w:rFonts w:eastAsiaTheme="majorEastAsia" w:cstheme="majorBidi"/>
          <w:b/>
          <w:bCs/>
          <w:sz w:val="36"/>
          <w:szCs w:val="32"/>
        </w:rPr>
      </w:pPr>
      <w:r>
        <w:br w:type="page"/>
      </w:r>
    </w:p>
    <w:p w14:paraId="23D14748" w14:textId="5FD61B49" w:rsidR="00E915F7" w:rsidRDefault="00E915F7" w:rsidP="00CF7A7C">
      <w:pPr>
        <w:pStyle w:val="Heading1"/>
        <w:numPr>
          <w:ilvl w:val="0"/>
          <w:numId w:val="0"/>
        </w:numPr>
        <w:ind w:left="432" w:hanging="432"/>
      </w:pPr>
      <w:bookmarkStart w:id="5" w:name="_Toc367519040"/>
      <w:r>
        <w:lastRenderedPageBreak/>
        <w:t>List of Tables</w:t>
      </w:r>
      <w:bookmarkEnd w:id="5"/>
    </w:p>
    <w:p w14:paraId="7B15AEFE" w14:textId="77777777" w:rsidR="00A1703E" w:rsidRDefault="00C47D82">
      <w:pPr>
        <w:pStyle w:val="TableofFigures"/>
        <w:tabs>
          <w:tab w:val="right" w:leader="dot" w:pos="8657"/>
        </w:tabs>
        <w:rPr>
          <w:rFonts w:asciiTheme="minorHAnsi" w:hAnsiTheme="minorHAnsi"/>
          <w:noProof/>
          <w:lang w:eastAsia="ja-JP"/>
        </w:rPr>
      </w:pPr>
      <w:r>
        <w:fldChar w:fldCharType="begin"/>
      </w:r>
      <w:r>
        <w:instrText xml:space="preserve"> TOC \c "Table" </w:instrText>
      </w:r>
      <w:r>
        <w:fldChar w:fldCharType="separate"/>
      </w:r>
      <w:r w:rsidR="00A1703E">
        <w:rPr>
          <w:noProof/>
        </w:rPr>
        <w:t xml:space="preserve">Table 1: </w:t>
      </w:r>
      <w:r w:rsidR="00A1703E" w:rsidRPr="00E91875">
        <w:rPr>
          <w:rFonts w:cs="Times New Roman"/>
          <w:noProof/>
        </w:rPr>
        <w:t>Surface functional group content, particle size, zeta potential, and degree of crystallinity for neat and surface modified CNCs used in the preparation of cross-linked aerogels</w:t>
      </w:r>
      <w:r w:rsidR="00A1703E">
        <w:rPr>
          <w:noProof/>
        </w:rPr>
        <w:tab/>
      </w:r>
      <w:r w:rsidR="00A1703E">
        <w:rPr>
          <w:noProof/>
        </w:rPr>
        <w:fldChar w:fldCharType="begin"/>
      </w:r>
      <w:r w:rsidR="00A1703E">
        <w:rPr>
          <w:noProof/>
        </w:rPr>
        <w:instrText xml:space="preserve"> PAGEREF _Toc367519145 \h </w:instrText>
      </w:r>
      <w:r w:rsidR="00A1703E">
        <w:rPr>
          <w:noProof/>
        </w:rPr>
      </w:r>
      <w:r w:rsidR="00A1703E">
        <w:rPr>
          <w:noProof/>
        </w:rPr>
        <w:fldChar w:fldCharType="separate"/>
      </w:r>
      <w:r w:rsidR="00A1703E">
        <w:rPr>
          <w:noProof/>
        </w:rPr>
        <w:t>36</w:t>
      </w:r>
      <w:r w:rsidR="00A1703E">
        <w:rPr>
          <w:noProof/>
        </w:rPr>
        <w:fldChar w:fldCharType="end"/>
      </w:r>
    </w:p>
    <w:p w14:paraId="09E73000" w14:textId="77777777" w:rsidR="00A1703E" w:rsidRDefault="00A1703E">
      <w:pPr>
        <w:pStyle w:val="TableofFigures"/>
        <w:tabs>
          <w:tab w:val="right" w:leader="dot" w:pos="8657"/>
        </w:tabs>
        <w:rPr>
          <w:rFonts w:asciiTheme="minorHAnsi" w:hAnsiTheme="minorHAnsi"/>
          <w:noProof/>
          <w:lang w:eastAsia="ja-JP"/>
        </w:rPr>
      </w:pPr>
      <w:r>
        <w:rPr>
          <w:noProof/>
        </w:rPr>
        <w:t xml:space="preserve">Table 2: </w:t>
      </w:r>
      <w:r w:rsidRPr="00E91875">
        <w:rPr>
          <w:rFonts w:cs="Times New Roman"/>
          <w:noProof/>
        </w:rPr>
        <w:t>Specific surface area, density, porosity (calculated using Equation 1) and degree of crystallinity of cryo-templated and PGX aerogels. Specific surface area and density values are shown here with their respective standard deviations.</w:t>
      </w:r>
      <w:r>
        <w:rPr>
          <w:noProof/>
        </w:rPr>
        <w:tab/>
      </w:r>
      <w:r>
        <w:rPr>
          <w:noProof/>
        </w:rPr>
        <w:fldChar w:fldCharType="begin"/>
      </w:r>
      <w:r>
        <w:rPr>
          <w:noProof/>
        </w:rPr>
        <w:instrText xml:space="preserve"> PAGEREF _Toc367519146 \h </w:instrText>
      </w:r>
      <w:r>
        <w:rPr>
          <w:noProof/>
        </w:rPr>
      </w:r>
      <w:r>
        <w:rPr>
          <w:noProof/>
        </w:rPr>
        <w:fldChar w:fldCharType="separate"/>
      </w:r>
      <w:r>
        <w:rPr>
          <w:noProof/>
        </w:rPr>
        <w:t>43</w:t>
      </w:r>
      <w:r>
        <w:rPr>
          <w:noProof/>
        </w:rPr>
        <w:fldChar w:fldCharType="end"/>
      </w:r>
    </w:p>
    <w:p w14:paraId="05292EDE" w14:textId="77777777" w:rsidR="00A1703E" w:rsidRDefault="00A1703E">
      <w:pPr>
        <w:pStyle w:val="TableofFigures"/>
        <w:tabs>
          <w:tab w:val="right" w:leader="dot" w:pos="8657"/>
        </w:tabs>
        <w:rPr>
          <w:rFonts w:asciiTheme="minorHAnsi" w:hAnsiTheme="minorHAnsi"/>
          <w:noProof/>
          <w:lang w:eastAsia="ja-JP"/>
        </w:rPr>
      </w:pPr>
      <w:r>
        <w:rPr>
          <w:noProof/>
        </w:rPr>
        <w:t>Table 3:</w:t>
      </w:r>
      <w:r w:rsidRPr="00E91875">
        <w:rPr>
          <w:rFonts w:cs="Times New Roman"/>
          <w:noProof/>
        </w:rPr>
        <w:t xml:space="preserve"> High-resolution nitrogen XPS analysis of cross-linked CNC aerogels.</w:t>
      </w:r>
      <w:r>
        <w:rPr>
          <w:noProof/>
        </w:rPr>
        <w:tab/>
      </w:r>
      <w:r>
        <w:rPr>
          <w:noProof/>
        </w:rPr>
        <w:fldChar w:fldCharType="begin"/>
      </w:r>
      <w:r>
        <w:rPr>
          <w:noProof/>
        </w:rPr>
        <w:instrText xml:space="preserve"> PAGEREF _Toc367519147 \h </w:instrText>
      </w:r>
      <w:r>
        <w:rPr>
          <w:noProof/>
        </w:rPr>
      </w:r>
      <w:r>
        <w:rPr>
          <w:noProof/>
        </w:rPr>
        <w:fldChar w:fldCharType="separate"/>
      </w:r>
      <w:r>
        <w:rPr>
          <w:noProof/>
        </w:rPr>
        <w:t>46</w:t>
      </w:r>
      <w:r>
        <w:rPr>
          <w:noProof/>
        </w:rPr>
        <w:fldChar w:fldCharType="end"/>
      </w:r>
    </w:p>
    <w:p w14:paraId="17F7BD56" w14:textId="77777777" w:rsidR="00A1703E" w:rsidRDefault="00A1703E">
      <w:pPr>
        <w:pStyle w:val="TableofFigures"/>
        <w:tabs>
          <w:tab w:val="right" w:leader="dot" w:pos="8657"/>
        </w:tabs>
        <w:rPr>
          <w:rFonts w:asciiTheme="minorHAnsi" w:hAnsiTheme="minorHAnsi"/>
          <w:noProof/>
          <w:lang w:eastAsia="ja-JP"/>
        </w:rPr>
      </w:pPr>
      <w:r>
        <w:rPr>
          <w:noProof/>
        </w:rPr>
        <w:t>Table 4: Surface content and apparent particle size for S-CNCs and P-CNCs before and after grafting with aldehyde and hydrazide groups. Zeta potential is only provided for S-CNCs. CHO, COOH-, and NH</w:t>
      </w:r>
      <w:r w:rsidRPr="00E91875">
        <w:rPr>
          <w:noProof/>
          <w:vertAlign w:val="subscript"/>
        </w:rPr>
        <w:t>2</w:t>
      </w:r>
      <w:r>
        <w:rPr>
          <w:noProof/>
        </w:rPr>
        <w:t>NH-, prefixes pertain to aldehyde, carboxylic acid, and hydrazide surface groups, respectively</w:t>
      </w:r>
      <w:r>
        <w:rPr>
          <w:noProof/>
        </w:rPr>
        <w:tab/>
      </w:r>
      <w:r>
        <w:rPr>
          <w:noProof/>
        </w:rPr>
        <w:fldChar w:fldCharType="begin"/>
      </w:r>
      <w:r>
        <w:rPr>
          <w:noProof/>
        </w:rPr>
        <w:instrText xml:space="preserve"> PAGEREF _Toc367519148 \h </w:instrText>
      </w:r>
      <w:r>
        <w:rPr>
          <w:noProof/>
        </w:rPr>
      </w:r>
      <w:r>
        <w:rPr>
          <w:noProof/>
        </w:rPr>
        <w:fldChar w:fldCharType="separate"/>
      </w:r>
      <w:r>
        <w:rPr>
          <w:noProof/>
        </w:rPr>
        <w:t>62</w:t>
      </w:r>
      <w:r>
        <w:rPr>
          <w:noProof/>
        </w:rPr>
        <w:fldChar w:fldCharType="end"/>
      </w:r>
    </w:p>
    <w:p w14:paraId="1627590C" w14:textId="77777777" w:rsidR="00A1703E" w:rsidRDefault="00A1703E">
      <w:pPr>
        <w:pStyle w:val="TableofFigures"/>
        <w:tabs>
          <w:tab w:val="right" w:leader="dot" w:pos="8657"/>
        </w:tabs>
        <w:rPr>
          <w:rFonts w:asciiTheme="minorHAnsi" w:hAnsiTheme="minorHAnsi"/>
          <w:noProof/>
          <w:lang w:eastAsia="ja-JP"/>
        </w:rPr>
      </w:pPr>
      <w:r>
        <w:rPr>
          <w:noProof/>
        </w:rPr>
        <w:t>Table 5: High-resolution nitrogen XPS spectra values for CNC aerogels.</w:t>
      </w:r>
      <w:r>
        <w:rPr>
          <w:noProof/>
        </w:rPr>
        <w:tab/>
      </w:r>
      <w:r>
        <w:rPr>
          <w:noProof/>
        </w:rPr>
        <w:fldChar w:fldCharType="begin"/>
      </w:r>
      <w:r>
        <w:rPr>
          <w:noProof/>
        </w:rPr>
        <w:instrText xml:space="preserve"> PAGEREF _Toc367519149 \h </w:instrText>
      </w:r>
      <w:r>
        <w:rPr>
          <w:noProof/>
        </w:rPr>
      </w:r>
      <w:r>
        <w:rPr>
          <w:noProof/>
        </w:rPr>
        <w:fldChar w:fldCharType="separate"/>
      </w:r>
      <w:r>
        <w:rPr>
          <w:noProof/>
        </w:rPr>
        <w:t>65</w:t>
      </w:r>
      <w:r>
        <w:rPr>
          <w:noProof/>
        </w:rPr>
        <w:fldChar w:fldCharType="end"/>
      </w:r>
    </w:p>
    <w:p w14:paraId="68F8974D" w14:textId="34F8913C" w:rsidR="00E915F7" w:rsidRDefault="00C47D82" w:rsidP="00CD3F1D">
      <w:r>
        <w:fldChar w:fldCharType="end"/>
      </w:r>
      <w:r w:rsidR="00E915F7">
        <w:br w:type="page"/>
      </w:r>
    </w:p>
    <w:p w14:paraId="11675CCF" w14:textId="330C0DEA" w:rsidR="008106E4" w:rsidRDefault="008106E4" w:rsidP="00CD3F1D">
      <w:pPr>
        <w:pStyle w:val="Heading1"/>
        <w:numPr>
          <w:ilvl w:val="0"/>
          <w:numId w:val="0"/>
        </w:numPr>
      </w:pPr>
      <w:bookmarkStart w:id="6" w:name="_Toc367519041"/>
      <w:r>
        <w:lastRenderedPageBreak/>
        <w:t>List</w:t>
      </w:r>
      <w:r w:rsidR="00D84AD3">
        <w:t xml:space="preserve"> of</w:t>
      </w:r>
      <w:r>
        <w:t xml:space="preserve"> </w:t>
      </w:r>
      <w:r w:rsidR="00D84AD3">
        <w:t>Acronyms</w:t>
      </w:r>
      <w:bookmarkEnd w:id="6"/>
    </w:p>
    <w:p w14:paraId="070EFDEF" w14:textId="77777777" w:rsidR="00103270" w:rsidRDefault="00103270" w:rsidP="008106E4"/>
    <w:p w14:paraId="6FDC2818" w14:textId="46DFD09A" w:rsidR="00103270" w:rsidRDefault="00103270" w:rsidP="004C164F">
      <w:r>
        <w:t xml:space="preserve">ADH </w:t>
      </w:r>
      <w:r w:rsidR="004C164F">
        <w:tab/>
      </w:r>
      <w:r w:rsidR="004C164F">
        <w:tab/>
      </w:r>
      <w:r w:rsidR="004C164F">
        <w:tab/>
      </w:r>
      <w:proofErr w:type="spellStart"/>
      <w:r w:rsidR="00283A23">
        <w:t>a</w:t>
      </w:r>
      <w:r>
        <w:t>dipic</w:t>
      </w:r>
      <w:proofErr w:type="spellEnd"/>
      <w:r>
        <w:t xml:space="preserve"> acid </w:t>
      </w:r>
      <w:proofErr w:type="spellStart"/>
      <w:r>
        <w:t>dihydrazide</w:t>
      </w:r>
      <w:proofErr w:type="spellEnd"/>
    </w:p>
    <w:p w14:paraId="1D5D38DE" w14:textId="6643B879" w:rsidR="00103270" w:rsidRDefault="00103270" w:rsidP="004C164F">
      <w:r>
        <w:t xml:space="preserve">ALP </w:t>
      </w:r>
      <w:r w:rsidR="004C164F">
        <w:tab/>
      </w:r>
      <w:r w:rsidR="004C164F">
        <w:tab/>
      </w:r>
      <w:r w:rsidR="004C164F">
        <w:tab/>
      </w:r>
      <w:r w:rsidR="00283A23">
        <w:t>a</w:t>
      </w:r>
      <w:r w:rsidR="00E27584">
        <w:t>lkaline p</w:t>
      </w:r>
      <w:r>
        <w:t xml:space="preserve">hosphatase </w:t>
      </w:r>
    </w:p>
    <w:p w14:paraId="75CDD6BC" w14:textId="3174FBE8" w:rsidR="00103270" w:rsidRDefault="00103270" w:rsidP="004C164F">
      <w:r>
        <w:t xml:space="preserve">AGU </w:t>
      </w:r>
      <w:r w:rsidR="004C164F">
        <w:tab/>
      </w:r>
      <w:r w:rsidR="004C164F">
        <w:tab/>
      </w:r>
      <w:r w:rsidR="004C164F">
        <w:tab/>
      </w:r>
      <w:r w:rsidR="00283A23">
        <w:t>a</w:t>
      </w:r>
      <w:r>
        <w:t xml:space="preserve">nhydrous </w:t>
      </w:r>
      <w:r w:rsidR="002703E2">
        <w:t>glucose u</w:t>
      </w:r>
      <w:r>
        <w:t>nit</w:t>
      </w:r>
    </w:p>
    <w:p w14:paraId="58F3DEA0" w14:textId="06981735" w:rsidR="00103270" w:rsidRDefault="00103270" w:rsidP="004C164F">
      <w:r>
        <w:t xml:space="preserve">BC </w:t>
      </w:r>
      <w:r w:rsidR="004C164F">
        <w:tab/>
      </w:r>
      <w:r w:rsidR="004C164F">
        <w:tab/>
      </w:r>
      <w:r w:rsidR="004C164F">
        <w:tab/>
      </w:r>
      <w:r w:rsidR="00283A23">
        <w:t>bacterial c</w:t>
      </w:r>
      <w:r>
        <w:t>ellulose</w:t>
      </w:r>
    </w:p>
    <w:p w14:paraId="76EA005E" w14:textId="3966E877" w:rsidR="00103270" w:rsidRDefault="00103270" w:rsidP="004C164F">
      <w:r>
        <w:t xml:space="preserve">BET </w:t>
      </w:r>
      <w:r w:rsidR="004C164F">
        <w:tab/>
      </w:r>
      <w:r w:rsidR="004C164F">
        <w:tab/>
      </w:r>
      <w:r w:rsidR="004C164F">
        <w:tab/>
      </w:r>
      <w:proofErr w:type="spellStart"/>
      <w:r>
        <w:t>Brunauer</w:t>
      </w:r>
      <w:proofErr w:type="spellEnd"/>
      <w:r>
        <w:t>-Emmett-Teller</w:t>
      </w:r>
    </w:p>
    <w:p w14:paraId="076B340D" w14:textId="1D6EAC31" w:rsidR="00103270" w:rsidRDefault="00103270" w:rsidP="004C164F">
      <w:r>
        <w:t>CaCl</w:t>
      </w:r>
      <w:r>
        <w:rPr>
          <w:vertAlign w:val="subscript"/>
        </w:rPr>
        <w:t>2</w:t>
      </w:r>
      <w:r>
        <w:t xml:space="preserve"> </w:t>
      </w:r>
      <w:r w:rsidR="004C164F">
        <w:tab/>
      </w:r>
      <w:r w:rsidR="004C164F">
        <w:tab/>
      </w:r>
      <w:r w:rsidR="004C164F">
        <w:tab/>
      </w:r>
      <w:r w:rsidR="00283A23">
        <w:t>calcium c</w:t>
      </w:r>
      <w:r>
        <w:t>hloride</w:t>
      </w:r>
    </w:p>
    <w:p w14:paraId="420F114D" w14:textId="4F08D9DD" w:rsidR="00103270" w:rsidRDefault="00103270" w:rsidP="004C164F">
      <w:r>
        <w:t>CHO-CNC</w:t>
      </w:r>
      <w:r w:rsidR="00E27584">
        <w:t>s</w:t>
      </w:r>
      <w:r>
        <w:t xml:space="preserve"> </w:t>
      </w:r>
      <w:r w:rsidR="004C164F">
        <w:tab/>
      </w:r>
      <w:r w:rsidR="004C164F">
        <w:tab/>
      </w:r>
      <w:r w:rsidR="00283A23">
        <w:t>a</w:t>
      </w:r>
      <w:r>
        <w:t>ldehyde modified CNCs</w:t>
      </w:r>
    </w:p>
    <w:p w14:paraId="422BD671" w14:textId="03935E49" w:rsidR="00103270" w:rsidRDefault="00103270" w:rsidP="004C164F">
      <w:r>
        <w:t xml:space="preserve">CMC </w:t>
      </w:r>
      <w:r w:rsidR="004C164F">
        <w:tab/>
      </w:r>
      <w:r w:rsidR="004C164F">
        <w:tab/>
      </w:r>
      <w:r w:rsidR="004C164F">
        <w:tab/>
      </w:r>
      <w:proofErr w:type="spellStart"/>
      <w:r w:rsidR="00283A23">
        <w:t>carboxymethyl</w:t>
      </w:r>
      <w:proofErr w:type="spellEnd"/>
      <w:r w:rsidR="00283A23">
        <w:t xml:space="preserve"> c</w:t>
      </w:r>
      <w:r>
        <w:t>ellulose</w:t>
      </w:r>
    </w:p>
    <w:p w14:paraId="2F405FB2" w14:textId="182EAC1A" w:rsidR="00103270" w:rsidRDefault="00103270" w:rsidP="004C164F">
      <w:r>
        <w:t>CNC</w:t>
      </w:r>
      <w:r w:rsidR="00280B50">
        <w:t>s</w:t>
      </w:r>
      <w:r>
        <w:t xml:space="preserve"> </w:t>
      </w:r>
      <w:r w:rsidR="004C164F">
        <w:tab/>
      </w:r>
      <w:r w:rsidR="004C164F">
        <w:tab/>
      </w:r>
      <w:r w:rsidR="004C164F">
        <w:tab/>
      </w:r>
      <w:r w:rsidR="00283A23">
        <w:t>cellulose n</w:t>
      </w:r>
      <w:r>
        <w:t>anocrystals</w:t>
      </w:r>
    </w:p>
    <w:p w14:paraId="1C9585F2" w14:textId="46877B07" w:rsidR="00103270" w:rsidRDefault="00103270" w:rsidP="004C164F">
      <w:r>
        <w:t xml:space="preserve">CNF </w:t>
      </w:r>
      <w:r w:rsidR="004C164F">
        <w:tab/>
      </w:r>
      <w:r w:rsidR="004C164F">
        <w:tab/>
      </w:r>
      <w:r w:rsidR="004C164F">
        <w:tab/>
      </w:r>
      <w:r w:rsidR="00283A23">
        <w:t xml:space="preserve">cellulose </w:t>
      </w:r>
      <w:proofErr w:type="spellStart"/>
      <w:r w:rsidR="00283A23">
        <w:t>n</w:t>
      </w:r>
      <w:r>
        <w:t>anofibrils</w:t>
      </w:r>
      <w:proofErr w:type="spellEnd"/>
    </w:p>
    <w:p w14:paraId="6F7CD9F7" w14:textId="219AE04F" w:rsidR="00103270" w:rsidRDefault="00103270" w:rsidP="004C164F">
      <w:r>
        <w:t>COOH-CNC</w:t>
      </w:r>
      <w:r w:rsidR="00E27584">
        <w:t>s</w:t>
      </w:r>
      <w:r>
        <w:t xml:space="preserve"> </w:t>
      </w:r>
      <w:r w:rsidR="004C164F">
        <w:tab/>
      </w:r>
      <w:r w:rsidR="004C164F">
        <w:tab/>
      </w:r>
      <w:r w:rsidR="00283A23">
        <w:t>carboxylic a</w:t>
      </w:r>
      <w:r>
        <w:t>cid modified CNCs</w:t>
      </w:r>
    </w:p>
    <w:p w14:paraId="6BE9A3C9" w14:textId="484E1081" w:rsidR="00103270" w:rsidRDefault="00103270" w:rsidP="004C164F">
      <w:r>
        <w:t xml:space="preserve">CPD </w:t>
      </w:r>
      <w:r w:rsidR="004C164F">
        <w:tab/>
      </w:r>
      <w:r w:rsidR="004C164F">
        <w:tab/>
      </w:r>
      <w:r w:rsidR="004C164F">
        <w:tab/>
      </w:r>
      <w:r w:rsidR="00283A23">
        <w:t>critical point d</w:t>
      </w:r>
      <w:r>
        <w:t>rying</w:t>
      </w:r>
    </w:p>
    <w:p w14:paraId="04D498AB" w14:textId="43CA270C" w:rsidR="00103270" w:rsidRDefault="00103270" w:rsidP="004C164F">
      <w:r>
        <w:t xml:space="preserve">DFT </w:t>
      </w:r>
      <w:r w:rsidR="004C164F">
        <w:tab/>
      </w:r>
      <w:r w:rsidR="004C164F">
        <w:tab/>
      </w:r>
      <w:r w:rsidR="004C164F">
        <w:tab/>
      </w:r>
      <w:r w:rsidR="00283A23">
        <w:t>density functional t</w:t>
      </w:r>
      <w:r>
        <w:t>heory</w:t>
      </w:r>
    </w:p>
    <w:p w14:paraId="4FCD1B05" w14:textId="16EFCEC5" w:rsidR="00103270" w:rsidRDefault="00103270" w:rsidP="004C164F">
      <w:r>
        <w:t xml:space="preserve">DLS </w:t>
      </w:r>
      <w:r w:rsidR="004C164F">
        <w:tab/>
      </w:r>
      <w:r w:rsidR="004C164F">
        <w:tab/>
      </w:r>
      <w:r w:rsidR="004C164F">
        <w:tab/>
      </w:r>
      <w:r w:rsidR="00283A23">
        <w:t>dynamic light s</w:t>
      </w:r>
      <w:r>
        <w:t>cattering</w:t>
      </w:r>
    </w:p>
    <w:p w14:paraId="2F863288" w14:textId="336374C1" w:rsidR="00103270" w:rsidRDefault="00103270" w:rsidP="004C164F">
      <w:r>
        <w:t xml:space="preserve">DMSO </w:t>
      </w:r>
      <w:r w:rsidR="004C164F">
        <w:tab/>
      </w:r>
      <w:r w:rsidR="004C164F">
        <w:tab/>
      </w:r>
      <w:r w:rsidR="00283A23">
        <w:t xml:space="preserve">dimethyl </w:t>
      </w:r>
      <w:proofErr w:type="spellStart"/>
      <w:r w:rsidR="00283A23">
        <w:t>s</w:t>
      </w:r>
      <w:r>
        <w:t>ulfoxide</w:t>
      </w:r>
      <w:proofErr w:type="spellEnd"/>
    </w:p>
    <w:p w14:paraId="4B11ECB3" w14:textId="0BD0D53A" w:rsidR="00103270" w:rsidRDefault="00103270" w:rsidP="004C164F">
      <w:r>
        <w:t xml:space="preserve">EDC </w:t>
      </w:r>
      <w:r w:rsidR="004C164F">
        <w:tab/>
      </w:r>
      <w:r w:rsidR="004C164F">
        <w:tab/>
      </w:r>
      <w:r w:rsidR="004C164F">
        <w:tab/>
      </w:r>
      <w:r>
        <w:t>N’-ethyl-N</w:t>
      </w:r>
      <w:proofErr w:type="gramStart"/>
      <w:r>
        <w:t>-(</w:t>
      </w:r>
      <w:proofErr w:type="gramEnd"/>
      <w:r>
        <w:t>3-(</w:t>
      </w:r>
      <w:proofErr w:type="spellStart"/>
      <w:r>
        <w:t>dimethylamino</w:t>
      </w:r>
      <w:proofErr w:type="spellEnd"/>
      <w:r>
        <w:t>)propyl)-</w:t>
      </w:r>
      <w:proofErr w:type="spellStart"/>
      <w:r>
        <w:t>carbodiimide</w:t>
      </w:r>
      <w:proofErr w:type="spellEnd"/>
    </w:p>
    <w:p w14:paraId="0B40B3F1" w14:textId="22B2DF86" w:rsidR="00103270" w:rsidRDefault="00103270" w:rsidP="004C164F">
      <w:r>
        <w:t xml:space="preserve">FD </w:t>
      </w:r>
      <w:r w:rsidR="004C164F">
        <w:tab/>
      </w:r>
      <w:r w:rsidR="004C164F">
        <w:tab/>
      </w:r>
      <w:r w:rsidR="004C164F">
        <w:tab/>
      </w:r>
      <w:r w:rsidR="00283A23">
        <w:t>f</w:t>
      </w:r>
      <w:r>
        <w:t>reeze</w:t>
      </w:r>
      <w:r w:rsidR="00EC64C1">
        <w:t>-</w:t>
      </w:r>
      <w:r w:rsidR="00283A23">
        <w:t>d</w:t>
      </w:r>
      <w:r>
        <w:t>rying</w:t>
      </w:r>
    </w:p>
    <w:p w14:paraId="0F6F3325" w14:textId="3809C0AC" w:rsidR="00A77F25" w:rsidRDefault="00A77F25" w:rsidP="004C164F">
      <w:r>
        <w:t>HA</w:t>
      </w:r>
      <w:r>
        <w:tab/>
      </w:r>
      <w:r>
        <w:tab/>
      </w:r>
      <w:r>
        <w:tab/>
        <w:t>hydroxyapatite</w:t>
      </w:r>
    </w:p>
    <w:p w14:paraId="7B935859" w14:textId="2832A4E0" w:rsidR="00103270" w:rsidRDefault="00103270" w:rsidP="004C164F">
      <w:r>
        <w:t>NaIO</w:t>
      </w:r>
      <w:r>
        <w:rPr>
          <w:vertAlign w:val="subscript"/>
        </w:rPr>
        <w:t>4</w:t>
      </w:r>
      <w:r>
        <w:t xml:space="preserve"> </w:t>
      </w:r>
      <w:r w:rsidR="004C164F">
        <w:tab/>
      </w:r>
      <w:r w:rsidR="004C164F">
        <w:tab/>
      </w:r>
      <w:r w:rsidR="004C164F">
        <w:tab/>
      </w:r>
      <w:r w:rsidR="00283A23">
        <w:t>sodium p</w:t>
      </w:r>
      <w:r>
        <w:t>eriodate</w:t>
      </w:r>
    </w:p>
    <w:p w14:paraId="0DA6D22C" w14:textId="199B7767" w:rsidR="00103270" w:rsidRDefault="00103270" w:rsidP="004C164F">
      <w:r>
        <w:t xml:space="preserve">NHS </w:t>
      </w:r>
      <w:r w:rsidR="004C164F">
        <w:tab/>
      </w:r>
      <w:r w:rsidR="004C164F">
        <w:tab/>
      </w:r>
      <w:r w:rsidR="004C164F">
        <w:tab/>
      </w:r>
      <w:r>
        <w:t>N-</w:t>
      </w:r>
      <w:proofErr w:type="spellStart"/>
      <w:r>
        <w:t>hydroxysuccinimide</w:t>
      </w:r>
      <w:proofErr w:type="spellEnd"/>
    </w:p>
    <w:p w14:paraId="4AE10A1B" w14:textId="69316318" w:rsidR="00103270" w:rsidRPr="00D84AD3" w:rsidRDefault="00103270" w:rsidP="004C164F">
      <w:r>
        <w:t>NH</w:t>
      </w:r>
      <w:r>
        <w:rPr>
          <w:vertAlign w:val="subscript"/>
        </w:rPr>
        <w:t>2</w:t>
      </w:r>
      <w:r>
        <w:t>NH-CNC</w:t>
      </w:r>
      <w:r w:rsidR="00E27584">
        <w:t>s</w:t>
      </w:r>
      <w:r>
        <w:t xml:space="preserve"> </w:t>
      </w:r>
      <w:r w:rsidR="004C164F">
        <w:tab/>
      </w:r>
      <w:r w:rsidR="00283A23">
        <w:t>h</w:t>
      </w:r>
      <w:r>
        <w:t>ydrazide modified CNCs</w:t>
      </w:r>
    </w:p>
    <w:p w14:paraId="497C145A" w14:textId="2F0D44C4" w:rsidR="00103270" w:rsidRDefault="00103270" w:rsidP="004C164F">
      <w:r>
        <w:t>OsO</w:t>
      </w:r>
      <w:r>
        <w:rPr>
          <w:vertAlign w:val="subscript"/>
        </w:rPr>
        <w:t>4</w:t>
      </w:r>
      <w:r>
        <w:t xml:space="preserve"> </w:t>
      </w:r>
      <w:r w:rsidR="004C164F">
        <w:tab/>
      </w:r>
      <w:r w:rsidR="004C164F">
        <w:tab/>
      </w:r>
      <w:r w:rsidR="004C164F">
        <w:tab/>
      </w:r>
      <w:r w:rsidR="00283A23">
        <w:t xml:space="preserve">osmium </w:t>
      </w:r>
      <w:proofErr w:type="spellStart"/>
      <w:r w:rsidR="00283A23">
        <w:t>t</w:t>
      </w:r>
      <w:r>
        <w:t>etraoxide</w:t>
      </w:r>
      <w:proofErr w:type="spellEnd"/>
    </w:p>
    <w:p w14:paraId="20FC4A6E" w14:textId="3501019C" w:rsidR="00103270" w:rsidRPr="001834A3" w:rsidRDefault="00103270" w:rsidP="004C164F">
      <w:r>
        <w:t xml:space="preserve">P-CNC </w:t>
      </w:r>
      <w:r w:rsidR="004C164F">
        <w:tab/>
      </w:r>
      <w:r w:rsidR="004C164F">
        <w:tab/>
      </w:r>
      <w:r w:rsidR="00283A23">
        <w:t>p</w:t>
      </w:r>
      <w:r>
        <w:t>hosphoric acid hydrolysed cellulose nanocrystals</w:t>
      </w:r>
    </w:p>
    <w:p w14:paraId="186D155A" w14:textId="3D085686" w:rsidR="00103270" w:rsidRDefault="00103270" w:rsidP="004C164F">
      <w:r>
        <w:t xml:space="preserve">PDI </w:t>
      </w:r>
      <w:r w:rsidR="004C164F">
        <w:tab/>
      </w:r>
      <w:r w:rsidR="004C164F">
        <w:tab/>
      </w:r>
      <w:r w:rsidR="004C164F">
        <w:tab/>
      </w:r>
      <w:proofErr w:type="spellStart"/>
      <w:r w:rsidR="00283A23">
        <w:t>polydispersity</w:t>
      </w:r>
      <w:proofErr w:type="spellEnd"/>
      <w:r w:rsidR="00283A23">
        <w:t xml:space="preserve"> i</w:t>
      </w:r>
      <w:r>
        <w:t>ndex</w:t>
      </w:r>
    </w:p>
    <w:p w14:paraId="010E2CE8" w14:textId="385F09F4" w:rsidR="00103270" w:rsidRDefault="00103270" w:rsidP="004C164F">
      <w:r>
        <w:t xml:space="preserve">PGX </w:t>
      </w:r>
      <w:r w:rsidR="004C164F">
        <w:tab/>
      </w:r>
      <w:r w:rsidR="004C164F">
        <w:tab/>
      </w:r>
      <w:r w:rsidR="004C164F">
        <w:tab/>
      </w:r>
      <w:r w:rsidR="00283A23">
        <w:t>pressurized gas e</w:t>
      </w:r>
      <w:r>
        <w:t xml:space="preserve">xpansion  </w:t>
      </w:r>
    </w:p>
    <w:p w14:paraId="2538D074" w14:textId="722954D9" w:rsidR="00103270" w:rsidRDefault="00103270" w:rsidP="004C164F">
      <w:r>
        <w:t xml:space="preserve">PLA </w:t>
      </w:r>
      <w:r w:rsidR="004C164F">
        <w:tab/>
      </w:r>
      <w:r w:rsidR="004C164F">
        <w:tab/>
      </w:r>
      <w:r w:rsidR="004C164F">
        <w:tab/>
      </w:r>
      <w:proofErr w:type="spellStart"/>
      <w:r w:rsidR="00283A23">
        <w:t>p</w:t>
      </w:r>
      <w:r>
        <w:t>olylactic</w:t>
      </w:r>
      <w:proofErr w:type="spellEnd"/>
      <w:r>
        <w:t xml:space="preserve"> acid</w:t>
      </w:r>
    </w:p>
    <w:p w14:paraId="6D67E310" w14:textId="0CB59CA4" w:rsidR="00103270" w:rsidRDefault="00103270" w:rsidP="004C164F">
      <w:r>
        <w:t xml:space="preserve">RGD </w:t>
      </w:r>
      <w:r w:rsidR="004C164F">
        <w:tab/>
      </w:r>
      <w:r w:rsidR="004C164F">
        <w:tab/>
      </w:r>
      <w:r w:rsidR="004C164F">
        <w:tab/>
      </w:r>
      <w:proofErr w:type="spellStart"/>
      <w:r w:rsidR="00283A23">
        <w:t>a</w:t>
      </w:r>
      <w:r>
        <w:t>rginylglycylaspartic</w:t>
      </w:r>
      <w:proofErr w:type="spellEnd"/>
      <w:r>
        <w:t xml:space="preserve"> acid </w:t>
      </w:r>
    </w:p>
    <w:p w14:paraId="4F38CEAA" w14:textId="7A50ACE9" w:rsidR="00103270" w:rsidRDefault="00103270" w:rsidP="004C164F">
      <w:r>
        <w:lastRenderedPageBreak/>
        <w:t xml:space="preserve">SBF </w:t>
      </w:r>
      <w:r w:rsidR="004C164F">
        <w:tab/>
      </w:r>
      <w:r w:rsidR="004C164F">
        <w:tab/>
      </w:r>
      <w:r w:rsidR="004C164F">
        <w:tab/>
      </w:r>
      <w:r w:rsidR="00283A23">
        <w:t>simulated body f</w:t>
      </w:r>
      <w:r>
        <w:t>luid</w:t>
      </w:r>
    </w:p>
    <w:p w14:paraId="7D98E9AF" w14:textId="0199678E" w:rsidR="00103270" w:rsidRDefault="00103270" w:rsidP="004C164F">
      <w:r>
        <w:t xml:space="preserve">S-CNC </w:t>
      </w:r>
      <w:r w:rsidR="004C164F">
        <w:tab/>
      </w:r>
      <w:r w:rsidR="004C164F">
        <w:tab/>
      </w:r>
      <w:r w:rsidR="00283A23">
        <w:t>s</w:t>
      </w:r>
      <w:r>
        <w:t>ulfuric acid hydrolysed cellulose nanocrystals</w:t>
      </w:r>
    </w:p>
    <w:p w14:paraId="4D4596C2" w14:textId="5F501579" w:rsidR="00103270" w:rsidRDefault="00103270" w:rsidP="004C164F">
      <w:r>
        <w:t xml:space="preserve">SEM </w:t>
      </w:r>
      <w:r w:rsidR="004C164F">
        <w:tab/>
      </w:r>
      <w:r w:rsidR="004C164F">
        <w:tab/>
      </w:r>
      <w:r w:rsidR="004C164F">
        <w:tab/>
      </w:r>
      <w:r w:rsidR="00283A23">
        <w:t>scanning electron m</w:t>
      </w:r>
      <w:r>
        <w:t>icroscopy</w:t>
      </w:r>
    </w:p>
    <w:p w14:paraId="13E5686A" w14:textId="319F724C" w:rsidR="00103270" w:rsidRDefault="00103270" w:rsidP="004C164F">
      <w:r>
        <w:t xml:space="preserve">TCH </w:t>
      </w:r>
      <w:r w:rsidR="004C164F">
        <w:tab/>
      </w:r>
      <w:r w:rsidR="004C164F">
        <w:tab/>
      </w:r>
      <w:r w:rsidR="004C164F">
        <w:tab/>
      </w:r>
      <w:r w:rsidR="00283A23">
        <w:t>t</w:t>
      </w:r>
      <w:r>
        <w:t>hiocarbohydrazide</w:t>
      </w:r>
    </w:p>
    <w:p w14:paraId="4AE0B875" w14:textId="5F3FC06C" w:rsidR="00103270" w:rsidRDefault="00103270" w:rsidP="004C164F">
      <w:r>
        <w:t xml:space="preserve">TEM </w:t>
      </w:r>
      <w:r w:rsidR="004C164F">
        <w:tab/>
      </w:r>
      <w:r w:rsidR="004C164F">
        <w:tab/>
      </w:r>
      <w:r w:rsidR="004C164F">
        <w:tab/>
      </w:r>
      <w:r w:rsidR="00283A23">
        <w:t>transmission electron m</w:t>
      </w:r>
      <w:r>
        <w:t>icroscopy</w:t>
      </w:r>
    </w:p>
    <w:p w14:paraId="6FCA6CBA" w14:textId="0500C163" w:rsidR="00103270" w:rsidRDefault="00103270" w:rsidP="004C164F">
      <w:r>
        <w:t xml:space="preserve">TEMPO </w:t>
      </w:r>
      <w:r w:rsidR="004C164F">
        <w:tab/>
      </w:r>
      <w:r w:rsidR="004C164F">
        <w:tab/>
      </w:r>
      <w:r w:rsidR="00E27584">
        <w:t>2, 2, 6, 6</w:t>
      </w:r>
      <w:r w:rsidR="00A77F25">
        <w:t xml:space="preserve"> </w:t>
      </w:r>
      <w:r w:rsidR="00E27584">
        <w:t xml:space="preserve">- </w:t>
      </w:r>
      <w:r w:rsidR="00A77F25">
        <w:t>(</w:t>
      </w:r>
      <w:r w:rsidR="00E27584">
        <w:t>t</w:t>
      </w:r>
      <w:r>
        <w:t>etramethylpiperidin-1-yl)</w:t>
      </w:r>
      <w:r w:rsidR="00A77F25">
        <w:t xml:space="preserve"> </w:t>
      </w:r>
      <w:proofErr w:type="spellStart"/>
      <w:r>
        <w:t>oxyl</w:t>
      </w:r>
      <w:proofErr w:type="spellEnd"/>
    </w:p>
    <w:p w14:paraId="17FE02D4" w14:textId="659785FB" w:rsidR="00103270" w:rsidRDefault="00103270" w:rsidP="004C164F">
      <w:r>
        <w:t xml:space="preserve">XPS </w:t>
      </w:r>
      <w:r w:rsidR="004C164F">
        <w:tab/>
      </w:r>
      <w:r w:rsidR="004C164F">
        <w:tab/>
      </w:r>
      <w:r w:rsidR="004C164F">
        <w:tab/>
      </w:r>
      <w:r w:rsidR="00283A23">
        <w:t>X-ray photoelectron s</w:t>
      </w:r>
      <w:r>
        <w:t>pectroscopy</w:t>
      </w:r>
    </w:p>
    <w:p w14:paraId="7433ED13" w14:textId="5B62843B" w:rsidR="00103270" w:rsidRDefault="00103270" w:rsidP="004C164F">
      <w:r>
        <w:t xml:space="preserve">XRD </w:t>
      </w:r>
      <w:r w:rsidR="004C164F">
        <w:tab/>
      </w:r>
      <w:r w:rsidR="004C164F">
        <w:tab/>
      </w:r>
      <w:r w:rsidR="004C164F">
        <w:tab/>
      </w:r>
      <w:r w:rsidR="00283A23">
        <w:t>X-ray d</w:t>
      </w:r>
      <w:r>
        <w:t>iffraction</w:t>
      </w:r>
    </w:p>
    <w:p w14:paraId="3A0F1299" w14:textId="3BDD8E1B" w:rsidR="00D642FA" w:rsidRDefault="00D642FA" w:rsidP="004C164F">
      <w:r>
        <w:t xml:space="preserve">µCT </w:t>
      </w:r>
      <w:r w:rsidR="004C164F">
        <w:tab/>
      </w:r>
      <w:r w:rsidR="004C164F">
        <w:tab/>
      </w:r>
      <w:r w:rsidR="004C164F">
        <w:tab/>
      </w:r>
      <w:r w:rsidR="00283A23">
        <w:t>X-ray micro-computed t</w:t>
      </w:r>
      <w:r>
        <w:t>omography</w:t>
      </w:r>
    </w:p>
    <w:p w14:paraId="52BE0934" w14:textId="0CF12791" w:rsidR="00460129" w:rsidRDefault="00460129">
      <w:r>
        <w:br w:type="page"/>
      </w:r>
    </w:p>
    <w:p w14:paraId="344EF3F3" w14:textId="77777777" w:rsidR="000B0A80" w:rsidRPr="00525154" w:rsidRDefault="000B0A80" w:rsidP="000B0A80">
      <w:pPr>
        <w:pStyle w:val="Heading1"/>
        <w:numPr>
          <w:ilvl w:val="0"/>
          <w:numId w:val="0"/>
        </w:numPr>
      </w:pPr>
      <w:bookmarkStart w:id="7" w:name="_Toc367519042"/>
      <w:r>
        <w:lastRenderedPageBreak/>
        <w:t>Declaration of Achievement</w:t>
      </w:r>
      <w:bookmarkEnd w:id="7"/>
    </w:p>
    <w:p w14:paraId="53F17F34" w14:textId="77777777" w:rsidR="000B0A80" w:rsidRPr="00726E6D" w:rsidRDefault="000B0A80" w:rsidP="000B0A80">
      <w:pPr>
        <w:jc w:val="right"/>
      </w:pPr>
    </w:p>
    <w:p w14:paraId="75D628CF" w14:textId="3007FBCB" w:rsidR="000B0A80" w:rsidRDefault="000B0A80" w:rsidP="00175282">
      <w:pPr>
        <w:ind w:firstLine="567"/>
        <w:jc w:val="both"/>
      </w:pPr>
      <w:r>
        <w:t>I declare that the research contribution that follows represents original work, completed and written by myself, with editorial assistance from my academic advisors, Dr. Kathryn Grandfield and Dr. Emily D. Cranston.</w:t>
      </w:r>
    </w:p>
    <w:p w14:paraId="7C5FF055" w14:textId="3D536C0B" w:rsidR="000B0A80" w:rsidRDefault="000B0A80" w:rsidP="00175282">
      <w:pPr>
        <w:ind w:firstLine="567"/>
        <w:jc w:val="both"/>
      </w:pPr>
      <w:r>
        <w:t xml:space="preserve">Chapter 3 was an industrial collaboration with </w:t>
      </w:r>
      <w:proofErr w:type="spellStart"/>
      <w:r>
        <w:t>Ceapro</w:t>
      </w:r>
      <w:proofErr w:type="spellEnd"/>
      <w:r>
        <w:t xml:space="preserve"> Inc. Scientists and technicians at </w:t>
      </w:r>
      <w:proofErr w:type="spellStart"/>
      <w:r>
        <w:t>Ceapro</w:t>
      </w:r>
      <w:proofErr w:type="spellEnd"/>
      <w:r>
        <w:t xml:space="preserve">, Dr. Bernhard </w:t>
      </w:r>
      <w:proofErr w:type="spellStart"/>
      <w:r>
        <w:t>Siefried</w:t>
      </w:r>
      <w:proofErr w:type="spellEnd"/>
      <w:r>
        <w:t xml:space="preserve">, Luis Delgado, and Nicolas </w:t>
      </w:r>
      <w:proofErr w:type="spellStart"/>
      <w:r>
        <w:t>Kudeba</w:t>
      </w:r>
      <w:proofErr w:type="spellEnd"/>
      <w:r>
        <w:t xml:space="preserve">, aided in running the equipment and optimizing sample preparation. All characterization was performed at McMaster University, with the exception of </w:t>
      </w:r>
      <w:proofErr w:type="spellStart"/>
      <w:r>
        <w:t>Brunauer</w:t>
      </w:r>
      <w:proofErr w:type="spellEnd"/>
      <w:r>
        <w:t>-Emmett-Teller analysis, carried out at the University of Waterloo. Technicians that contributed to sample analysis are acknowledged at the end of this chapter.</w:t>
      </w:r>
    </w:p>
    <w:p w14:paraId="0793ED4F" w14:textId="77777777" w:rsidR="000B0A80" w:rsidRDefault="000B0A80" w:rsidP="00175282">
      <w:pPr>
        <w:ind w:firstLine="567"/>
        <w:jc w:val="both"/>
      </w:pPr>
      <w:r>
        <w:t xml:space="preserve">Chapter 4 was completed in Dr. Kathryn </w:t>
      </w:r>
      <w:proofErr w:type="gramStart"/>
      <w:r>
        <w:t>Grandfield’s</w:t>
      </w:r>
      <w:proofErr w:type="gramEnd"/>
      <w:r>
        <w:t xml:space="preserve"> and Dr. Emily D. Cranston’s laboratory with assistance from students Bryan E. J. Lee (on </w:t>
      </w:r>
      <w:r w:rsidRPr="001A36D0">
        <w:rPr>
          <w:i/>
        </w:rPr>
        <w:t>in</w:t>
      </w:r>
      <w:r>
        <w:rPr>
          <w:i/>
        </w:rPr>
        <w:t xml:space="preserve"> </w:t>
      </w:r>
      <w:r w:rsidRPr="001A36D0">
        <w:rPr>
          <w:i/>
        </w:rPr>
        <w:t>vitro</w:t>
      </w:r>
      <w:r>
        <w:t xml:space="preserve"> cell testing and statistical analysis) and </w:t>
      </w:r>
      <w:proofErr w:type="spellStart"/>
      <w:r>
        <w:t>Iflah</w:t>
      </w:r>
      <w:proofErr w:type="spellEnd"/>
      <w:r>
        <w:t xml:space="preserve"> </w:t>
      </w:r>
      <w:proofErr w:type="spellStart"/>
      <w:r>
        <w:t>Shahid</w:t>
      </w:r>
      <w:proofErr w:type="spellEnd"/>
      <w:r>
        <w:t xml:space="preserve"> (on processing micro-computed tomography images and simulated body fluid submersion tests). All characterization was performed at McMaster University, with the exception of </w:t>
      </w:r>
      <w:proofErr w:type="spellStart"/>
      <w:r>
        <w:t>Brunauer</w:t>
      </w:r>
      <w:proofErr w:type="spellEnd"/>
      <w:r>
        <w:t>-Emmett-Teller analysis, carried out at the University of Waterloo. Technicians that contributed to sample analysis are acknowledged at the end of this chapter.</w:t>
      </w:r>
    </w:p>
    <w:p w14:paraId="0629B40E" w14:textId="77777777" w:rsidR="00820C4F" w:rsidRDefault="00820C4F"/>
    <w:p w14:paraId="6A784C84" w14:textId="77777777" w:rsidR="00620F8B" w:rsidRDefault="00620F8B">
      <w:pPr>
        <w:sectPr w:rsidR="00620F8B" w:rsidSect="00CD3F1D">
          <w:headerReference w:type="even" r:id="rId10"/>
          <w:footerReference w:type="even" r:id="rId11"/>
          <w:footerReference w:type="default" r:id="rId12"/>
          <w:footerReference w:type="first" r:id="rId13"/>
          <w:pgSz w:w="12240" w:h="15840"/>
          <w:pgMar w:top="2155" w:right="1418" w:bottom="1418" w:left="2155" w:header="709" w:footer="1134" w:gutter="0"/>
          <w:pgNumType w:fmt="lowerRoman" w:start="1"/>
          <w:cols w:space="708"/>
          <w:titlePg/>
          <w:docGrid w:linePitch="360"/>
        </w:sectPr>
      </w:pPr>
    </w:p>
    <w:p w14:paraId="727F6F2B" w14:textId="77777777" w:rsidR="000B0A80" w:rsidRPr="006E5BFC" w:rsidRDefault="000B0A80" w:rsidP="009C4C74">
      <w:pPr>
        <w:pStyle w:val="Heading1"/>
        <w:spacing w:before="0"/>
        <w:ind w:left="431" w:hanging="431"/>
        <w:rPr>
          <w:rFonts w:asciiTheme="majorHAnsi" w:hAnsiTheme="majorHAnsi"/>
          <w:sz w:val="32"/>
        </w:rPr>
      </w:pPr>
      <w:bookmarkStart w:id="8" w:name="_Toc365124377"/>
      <w:bookmarkStart w:id="9" w:name="_Toc367519043"/>
      <w:r>
        <w:lastRenderedPageBreak/>
        <w:t>Introduction</w:t>
      </w:r>
      <w:bookmarkEnd w:id="8"/>
      <w:bookmarkEnd w:id="9"/>
    </w:p>
    <w:p w14:paraId="1DD8AB5A" w14:textId="77777777" w:rsidR="000B0A80" w:rsidRDefault="000B0A80" w:rsidP="000B0A80">
      <w:pPr>
        <w:pStyle w:val="Heading2"/>
      </w:pPr>
      <w:bookmarkStart w:id="10" w:name="_Toc365124378"/>
      <w:bookmarkStart w:id="11" w:name="_Toc367519044"/>
      <w:r>
        <w:t>Cellulose Nanocrystal Aerogels</w:t>
      </w:r>
      <w:bookmarkEnd w:id="10"/>
      <w:bookmarkEnd w:id="11"/>
      <w:r>
        <w:t xml:space="preserve"> </w:t>
      </w:r>
    </w:p>
    <w:p w14:paraId="1C32505F" w14:textId="283102CA" w:rsidR="000B0A80" w:rsidRDefault="000B0A80" w:rsidP="000B0A80">
      <w:pPr>
        <w:ind w:firstLine="709"/>
        <w:jc w:val="both"/>
      </w:pPr>
      <w:r>
        <w:t xml:space="preserve">Aerogels are unique materials due to their </w:t>
      </w:r>
      <w:r w:rsidRPr="000D0265">
        <w:t>ultra-low</w:t>
      </w:r>
      <w:r>
        <w:t xml:space="preserve"> density, high porosity, and high specific surface area.</w:t>
      </w:r>
      <w:r>
        <w:fldChar w:fldCharType="begin" w:fldLock="1"/>
      </w:r>
      <w:r>
        <w:instrText>ADDIN CSL_CITATION { "citationItems" : [ { "id" : "ITEM-1", "itemData" : { "DOI" : "10.3390/ma6030941", "abstract" : "The ultrahighly nanoporous aerogel is recognized as a state of matter rather than as a functional material, because of its qualitative differences in bulk properties, transitional density and enthalpy between liquid and gas, and diverse chemical compositions. In this review, the characteristics, classification, history and preparation of the aerogel were introduced. More attention was paid to the sol-gel method for preparing different kinds of aerogels, given its important role on bridging the synthetic parameters with the properties. At last, preparation of a novel single-component aerogel, design of a composite aerogel and industrial application of the aerogel were regarded as the research tendency of the aerogel state in the near future.", "author" : [ { "dropping-particle" : "", "family" : "Du", "given" : "Ai", "non-dropping-particle" : "", "parse-names" : false, "suffix" : "" }, { "dropping-particle" : "", "family" : "Zhou", "given" : "Bin", "non-dropping-particle" : "", "parse-names" : false, "suffix" : "" }, { "dropping-particle" : "", "family" : "Zhang", "given" : "Zhihua", "non-dropping-particle" : "", "parse-names" : false, "suffix" : "" }, { "dropping-particle" : "", "family" : "Shen", "given" : "Jun", "non-dropping-particle" : "", "parse-names" : false, "suffix" : "" } ], "container-title" : "Materials", "id" : "ITEM-1", "issue" : "3", "issued" : { "date-parts" : [ [ "2013" ] ] }, "page" : "941-968", "title" : "A Special Material or a New State of Matter: A Review and Reconsideration of the Aerogel", "type" : "article-journal", "volume" : "6" }, "uris" : [ "http://www.mendeley.com/documents/?uuid=be1edc38-e7c7-46c4-9796-2c61e600bf46" ] } ], "mendeley" : { "formattedCitation" : "&lt;sup&gt;1&lt;/sup&gt;", "plainTextFormattedCitation" : "1", "previouslyFormattedCitation" : "&lt;sup&gt;1&lt;/sup&gt;" }, "properties" : { "noteIndex" : 0 }, "schema" : "https://github.com/citation-style-language/schema/raw/master/csl-citation.json" }</w:instrText>
      </w:r>
      <w:r>
        <w:fldChar w:fldCharType="separate"/>
      </w:r>
      <w:r w:rsidRPr="006D414B">
        <w:rPr>
          <w:noProof/>
          <w:vertAlign w:val="superscript"/>
        </w:rPr>
        <w:t>1</w:t>
      </w:r>
      <w:r>
        <w:fldChar w:fldCharType="end"/>
      </w:r>
      <w:r>
        <w:t xml:space="preserve"> These properties have allowed them to be used in different applications including thermal and acoustic insulation, separations, energy storage and water purification.</w:t>
      </w:r>
      <w:r>
        <w:fldChar w:fldCharType="begin" w:fldLock="1"/>
      </w:r>
      <w:r>
        <w:instrText>ADDIN CSL_CITATION { "citationItems" : [ { "id" : "ITEM-1", "itemData" : { "author" : [ { "dropping-particle" : "", "family" : "Akimov", "given" : "Yu K", "non-dropping-particle" : "", "parse-names" : false, "suffix" : "" } ], "container-title" : "Instruments and Experimental Techniques", "id" : "ITEM-1", "issue" : "3", "issued" : { "date-parts" : [ [ "2003" ] ] }, "page" : "287-299", "title" : "Fields of Application of Aerogels ( Review )", "type" : "article-journal", "volume" : "46" }, "uris" : [ "http://www.mendeley.com/documents/?uuid=11f155df-0767-42a6-95c9-5f7629525e01" ] } ], "mendeley" : { "formattedCitation" : "&lt;sup&gt;2&lt;/sup&gt;", "plainTextFormattedCitation" : "2", "previouslyFormattedCitation" : "&lt;sup&gt;2&lt;/sup&gt;" }, "properties" : { "noteIndex" : 0 }, "schema" : "https://github.com/citation-style-language/schema/raw/master/csl-citation.json" }</w:instrText>
      </w:r>
      <w:r>
        <w:fldChar w:fldCharType="separate"/>
      </w:r>
      <w:r w:rsidRPr="00D5388E">
        <w:rPr>
          <w:noProof/>
          <w:vertAlign w:val="superscript"/>
        </w:rPr>
        <w:t>2</w:t>
      </w:r>
      <w:r>
        <w:fldChar w:fldCharType="end"/>
      </w:r>
      <w:r>
        <w:t xml:space="preserve"> Although aerogels have been praised for having unique morphological and optical properties, their brittle nature has limited their potential.</w:t>
      </w:r>
      <w:r>
        <w:fldChar w:fldCharType="begin" w:fldLock="1"/>
      </w:r>
      <w:r>
        <w:instrText>ADDIN CSL_CITATION { "citationItems" : [ { "id" : "ITEM-1", "itemData" : { "DOI" : "10.1002/anie.201405123", "author" : [ { "dropping-particle" : "", "family" : "Kobayashi", "given" : "Yuri", "non-dropping-particle" : "", "parse-names" : false, "suffix" : "" }, { "dropping-particle" : "", "family" : "Saito", "given" : "Tsuguyuki", "non-dropping-particle" : "", "parse-names" : false, "suffix" : "" }, { "dropping-particle" : "", "family" : "Isogai", "given" : "Akira", "non-dropping-particle" : "", "parse-names" : false, "suffix" : "" } ], "container-title" : "Angewandte Chemie", "id" : "ITEM-1", "issue" : "39", "issued" : { "date-parts" : [ [ "2014" ] ] }, "page" : "10394-10397", "title" : "Aerogels with 3D Ordered Nanofiber Skeletons of Liquid-Crystalline Nanocellulose Derivatives as Tough and Transparent Insulators", "type" : "article-journal", "volume" : "126" }, "uris" : [ "http://www.mendeley.com/documents/?uuid=e82ae289-a14e-407d-90f2-507269ac4147" ] } ], "mendeley" : { "formattedCitation" : "&lt;sup&gt;3&lt;/sup&gt;", "plainTextFormattedCitation" : "3", "previouslyFormattedCitation" : "&lt;sup&gt;3&lt;/sup&gt;" }, "properties" : { "noteIndex" : 0 }, "schema" : "https://github.com/citation-style-language/schema/raw/master/csl-citation.json" }</w:instrText>
      </w:r>
      <w:r>
        <w:fldChar w:fldCharType="separate"/>
      </w:r>
      <w:r w:rsidRPr="00B27EFF">
        <w:rPr>
          <w:noProof/>
          <w:vertAlign w:val="superscript"/>
        </w:rPr>
        <w:t>3</w:t>
      </w:r>
      <w:r>
        <w:fldChar w:fldCharType="end"/>
      </w:r>
      <w:r>
        <w:t xml:space="preserve"> This has led to the investigation of new aerogel starting materials to make more flexible aerogels that also retain their favourable properties. While many polymers, metals and nanoparticles have been used to produce aerogels in the literature, cellulose nanocrystals (CNCs) also show great promise as strong, high aspect ratio, green and chemically inert building blocks for aerogels. </w:t>
      </w:r>
    </w:p>
    <w:p w14:paraId="51421A96" w14:textId="77777777" w:rsidR="000B0A80" w:rsidRDefault="000B0A80" w:rsidP="000B0A80">
      <w:pPr>
        <w:ind w:firstLine="709"/>
        <w:jc w:val="both"/>
      </w:pPr>
      <w:r>
        <w:t>CNCs are an attractive nanomaterial that have been demonstrated in applications such as composites, gels, coatings, emulsions, and flocculants for use across many sectors including food/cosmetics, construction, biomedical, environmental remediation, specialty chemicals and oil &amp; gas.</w:t>
      </w:r>
      <w:r>
        <w:fldChar w:fldCharType="begin" w:fldLock="1"/>
      </w:r>
      <w:r>
        <w:instrText>ADDIN CSL_CITATION { "citationItems" : [ { "id" : "ITEM-1", "itemData" : { "DOI" : "10.1007/s11837-016-2018-7", "ISBN" : "1543-1851", "ISSN" : "15431851", "abstract" : "Cellulose nanomaterials (CNs) are a new class of cellulose particles with properties and functionalities distinct from molecular cellulose and wood pulp, and as a result, they are being developed for applications that were once thought impossible for cellulosic materials. Momentum is growing in CN research and development, and commercialization in this field is happening because of the unique combination of characteristics (e.g., high mechanical properties, sustainability, and large-scale production potential) and utility across a broad spectrum of material applications (e.g. as an additive, self-sustaining structures, and template structures) that CNs offer. Despite the challenges typical for materials development, CN and near-CN production is ramping up with pilot scale to industry demonstration trials, and the first commercial products are starting to hit the marketplace. This review provides a broad overview of CNs and their capabilities that are enabling new application areas for cellulose-based materials.", "author" : [ { "dropping-particle" : "", "family" : "Moon", "given" : "Robert J.", "non-dropping-particle" : "", "parse-names" : false, "suffix" : "" }, { "dropping-particle" : "", "family" : "Schueneman", "given" : "Gregory T.", "non-dropping-particle" : "", "parse-names" : false, "suffix" : "" }, { "dropping-particle" : "", "family" : "Simonsen", "given" : "John", "non-dropping-particle" : "", "parse-names" : false, "suffix" : "" } ], "container-title" : "Jom", "id" : "ITEM-1", "issue" : "9", "issued" : { "date-parts" : [ [ "2016" ] ] }, "page" : "2383-2394", "title" : "Overview of Cellulose Nanomaterials, Their Capabilities and Applications", "type" : "article-journal", "volume" : "68" }, "uris" : [ "http://www.mendeley.com/documents/?uuid=cbc11a0a-519c-4c61-95aa-64e1f353e81e" ] } ], "mendeley" : { "formattedCitation" : "&lt;sup&gt;4&lt;/sup&gt;", "plainTextFormattedCitation" : "4", "previouslyFormattedCitation" : "&lt;sup&gt;4&lt;/sup&gt;" }, "properties" : { "noteIndex" : 0 }, "schema" : "https://github.com/citation-style-language/schema/raw/master/csl-citation.json" }</w:instrText>
      </w:r>
      <w:r>
        <w:fldChar w:fldCharType="separate"/>
      </w:r>
      <w:r w:rsidRPr="00FA3908">
        <w:rPr>
          <w:noProof/>
          <w:vertAlign w:val="superscript"/>
        </w:rPr>
        <w:t>4</w:t>
      </w:r>
      <w:r>
        <w:fldChar w:fldCharType="end"/>
      </w:r>
      <w:r>
        <w:t xml:space="preserve"> CNCs are extracted from renewable resources and</w:t>
      </w:r>
      <w:r w:rsidDel="006C6184">
        <w:t xml:space="preserve"> </w:t>
      </w:r>
      <w:r>
        <w:t>have strong mechanical properties, chemically modifiable surfaces, and high specific surface area; they are considered the first non-toxic commercial nanomaterial according to the domestic substances list from Environment Canada.</w:t>
      </w:r>
      <w:r>
        <w:fldChar w:fldCharType="begin" w:fldLock="1"/>
      </w:r>
      <w:r>
        <w:instrText>ADDIN CSL_CITATION { "citationItems" : [ { "id" : "ITEM-1", "itemData" : { "DOI" : "10.1021/cr900339w", "author" : [ { "dropping-particle" : "", "family" : "Habibi", "given" : "Youssef", "non-dropping-particle" : "", "parse-names" : false, "suffix" : "" }, { "dropping-particle" : "", "family" : "Lucia", "given" : "Lucian A", "non-dropping-particle" : "", "parse-names" : false, "suffix" : "" }, { "dropping-particle" : "", "family" : "Rojas", "given" : "Orlando J", "non-dropping-particle" : "", "parse-names" : false, "suffix" : "" } ], "container-title" : "Chemical Reviews", "id" : "ITEM-1", "issue" : "6", "issued" : { "date-parts" : [ [ "2010" ] ] }, "page" : "3479-3500", "title" : "Cellulose Nanocrystals : Chemistry , Self-Assembly , and Applications", "type" : "article-journal", "volume" : "110" }, "uris" : [ "http://www.mendeley.com/documents/?uuid=e838c71b-e88e-4652-995f-5c7ac1774ff2" ] } ], "mendeley" : { "formattedCitation" : "&lt;sup&gt;5&lt;/sup&gt;", "plainTextFormattedCitation" : "5", "previouslyFormattedCitation" : "&lt;sup&gt;5&lt;/sup&gt;" }, "properties" : { "noteIndex" : 0 }, "schema" : "https://github.com/citation-style-language/schema/raw/master/csl-citation.json" }</w:instrText>
      </w:r>
      <w:r>
        <w:fldChar w:fldCharType="separate"/>
      </w:r>
      <w:r w:rsidRPr="00FA3908">
        <w:rPr>
          <w:noProof/>
          <w:vertAlign w:val="superscript"/>
        </w:rPr>
        <w:t>5</w:t>
      </w:r>
      <w:r>
        <w:fldChar w:fldCharType="end"/>
      </w:r>
      <w:r>
        <w:t xml:space="preserve"> However, the main disadvantage of the CNC aerogels reported previously is that they disperse when submerged in water since the nanocrystals are held together by weak interactions such as hydrogen bonding and van der Waals force.</w:t>
      </w:r>
      <w:r>
        <w:fldChar w:fldCharType="begin" w:fldLock="1"/>
      </w:r>
      <w:r>
        <w:instrText>ADDIN CSL_CITATION { "citationItems" : [ { "id" : "ITEM-1", "itemData" : { "DOI" : "10.1021/acs.chemmater.7b00531", "author" : [ { "dropping-particle" : "", "family" : "France", "given" : "Kevin J", "non-dropping-particle" : "De", "parse-names" : false, "suffix" : "" }, { "dropping-particle" : "", "family" : "Hoare", "given" : "Todd", "non-dropping-particle" : "", "parse-names" : false, "suffix" : "" }, { "dropping-particle" : "", "family" : "Cranston", "given" : "Emily D", "non-dropping-particle" : "", "parse-names" : false, "suffix" : "" } ], "container-title" : "Chemistry of Materials", "id" : "ITEM-1", "issued" : { "date-parts" : [ [ "2017" ] ] }, "title" : "Review of Hydrogels and Aerogels Containing Nanocellulose", "type" : "article-journal" }, "uris" : [ "http://www.mendeley.com/documents/?uuid=482cc928-e462-4868-89d2-216deb742a79" ] } ], "mendeley" : { "formattedCitation" : "&lt;sup&gt;6&lt;/sup&gt;", "plainTextFormattedCitation" : "6", "previouslyFormattedCitation" : "&lt;sup&gt;6&lt;/sup&gt;" }, "properties" : { "noteIndex" : 0 }, "schema" : "https://github.com/citation-style-language/schema/raw/master/csl-citation.json" }</w:instrText>
      </w:r>
      <w:r>
        <w:fldChar w:fldCharType="separate"/>
      </w:r>
      <w:r w:rsidRPr="005531A7">
        <w:rPr>
          <w:noProof/>
          <w:vertAlign w:val="superscript"/>
        </w:rPr>
        <w:t>6</w:t>
      </w:r>
      <w:r>
        <w:fldChar w:fldCharType="end"/>
      </w:r>
      <w:r>
        <w:t xml:space="preserve"> The lack of structural integrity in liquids limits the potential applications of CNC aerogels. This drawback has recently been overcome by covalently cross-linking CNCs into porous networked structures, using a number of different chemistries.</w:t>
      </w:r>
      <w:r>
        <w:fldChar w:fldCharType="begin" w:fldLock="1"/>
      </w:r>
      <w:r>
        <w:instrText>ADDIN CSL_CITATION { "citationItems" : [ { "id" : "ITEM-1", "itemData" : { "DOI" : "10.1021/acs.chemmater.7b00531", "author" : [ { "dropping-particle" : "", "family" : "France", "given" : "Kevin J", "non-dropping-particle" : "De", "parse-names" : false, "suffix" : "" }, { "dropping-particle" : "", "family" : "Hoare", "given" : "Todd", "non-dropping-particle" : "", "parse-names" : false, "suffix" : "" }, { "dropping-particle" : "", "family" : "Cranston", "given" : "Emily D", "non-dropping-particle" : "", "parse-names" : false, "suffix" : "" } ], "container-title" : "Chemistry of Materials", "id" : "ITEM-1", "issued" : { "date-parts" : [ [ "2017" ] ] }, "title" : "Review of Hydrogels and Aerogels Containing Nanocellulose", "type" : "article-journal" }, "uris" : [ "http://www.mendeley.com/documents/?uuid=482cc928-e462-4868-89d2-216deb742a79" ] } ], "mendeley" : { "formattedCitation" : "&lt;sup&gt;6&lt;/sup&gt;", "plainTextFormattedCitation" : "6", "previouslyFormattedCitation" : "&lt;sup&gt;6&lt;/sup&gt;" }, "properties" : { "noteIndex" : 0 }, "schema" : "https://github.com/citation-style-language/schema/raw/master/csl-citation.json" }</w:instrText>
      </w:r>
      <w:r>
        <w:fldChar w:fldCharType="separate"/>
      </w:r>
      <w:r w:rsidRPr="005531A7">
        <w:rPr>
          <w:noProof/>
          <w:vertAlign w:val="superscript"/>
        </w:rPr>
        <w:t>6</w:t>
      </w:r>
      <w:r>
        <w:fldChar w:fldCharType="end"/>
      </w:r>
      <w:r>
        <w:t xml:space="preserve"> </w:t>
      </w:r>
    </w:p>
    <w:p w14:paraId="7002D0AB" w14:textId="77777777" w:rsidR="000B0A80" w:rsidRDefault="000B0A80" w:rsidP="000B0A80">
      <w:pPr>
        <w:ind w:firstLine="709"/>
        <w:jc w:val="both"/>
      </w:pPr>
      <w:r>
        <w:t xml:space="preserve">With cross-linked CNC aerogels, novel applications can be explored. Tissue engineering is one particular area that can benefit from the unique properties of aerogels. By coupling the non-toxic nature and versatility of CNCs with the strong but flexible </w:t>
      </w:r>
      <w:r>
        <w:lastRenderedPageBreak/>
        <w:t>nature of CNC aerogels, these new materials have potential to function as improved tissue scaffolds.</w:t>
      </w:r>
      <w:r>
        <w:fldChar w:fldCharType="begin" w:fldLock="1"/>
      </w:r>
      <w:r>
        <w:instrText>ADDIN CSL_CITATION { "citationItems" : [ { "id" : "ITEM-1", "itemData" : { "DOI" : "10.1007/s11837-016-2018-7", "ISBN" : "1543-1851", "ISSN" : "15431851", "abstract" : "Cellulose nanomaterials (CNs) are a new class of cellulose particles with properties and functionalities distinct from molecular cellulose and wood pulp, and as a result, they are being developed for applications that were once thought impossible for cellulosic materials. Momentum is growing in CN research and development, and commercialization in this field is happening because of the unique combination of characteristics (e.g., high mechanical properties, sustainability, and large-scale production potential) and utility across a broad spectrum of material applications (e.g. as an additive, self-sustaining structures, and template structures) that CNs offer. Despite the challenges typical for materials development, CN and near-CN production is ramping up with pilot scale to industry demonstration trials, and the first commercial products are starting to hit the marketplace. This review provides a broad overview of CNs and their capabilities that are enabling new application areas for cellulose-based materials.", "author" : [ { "dropping-particle" : "", "family" : "Moon", "given" : "Robert J.", "non-dropping-particle" : "", "parse-names" : false, "suffix" : "" }, { "dropping-particle" : "", "family" : "Schueneman", "given" : "Gregory T.", "non-dropping-particle" : "", "parse-names" : false, "suffix" : "" }, { "dropping-particle" : "", "family" : "Simonsen", "given" : "John", "non-dropping-particle" : "", "parse-names" : false, "suffix" : "" } ], "container-title" : "Jom", "id" : "ITEM-1", "issue" : "9", "issued" : { "date-parts" : [ [ "2016" ] ] }, "page" : "2383-2394", "title" : "Overview of Cellulose Nanomaterials, Their Capabilities and Applications", "type" : "article-journal", "volume" : "68" }, "uris" : [ "http://www.mendeley.com/documents/?uuid=cbc11a0a-519c-4c61-95aa-64e1f353e81e" ] } ], "mendeley" : { "formattedCitation" : "&lt;sup&gt;4&lt;/sup&gt;", "plainTextFormattedCitation" : "4", "previouslyFormattedCitation" : "&lt;sup&gt;4&lt;/sup&gt;" }, "properties" : { "noteIndex" : 0 }, "schema" : "https://github.com/citation-style-language/schema/raw/master/csl-citation.json" }</w:instrText>
      </w:r>
      <w:r>
        <w:fldChar w:fldCharType="separate"/>
      </w:r>
      <w:r w:rsidRPr="00FA3908">
        <w:rPr>
          <w:noProof/>
          <w:vertAlign w:val="superscript"/>
        </w:rPr>
        <w:t>4</w:t>
      </w:r>
      <w:r>
        <w:fldChar w:fldCharType="end"/>
      </w:r>
      <w:r>
        <w:t xml:space="preserve"> Additionally, the CNC aerogels of the past have all had the same morphology from the cryo-templating (with controlled drying)</w:t>
      </w:r>
      <w:r w:rsidRPr="003C3B7E">
        <w:t xml:space="preserve"> </w:t>
      </w:r>
      <w:r>
        <w:t>processing methods used.</w:t>
      </w:r>
      <w:r>
        <w:fldChar w:fldCharType="begin" w:fldLock="1"/>
      </w:r>
      <w:r>
        <w:instrText>ADDIN CSL_CITATION { "citationItems" : [ { "id" : "ITEM-1", "itemData" : { "DOI" : "10.1021/acs.chemmater.7b00531", "author" : [ { "dropping-particle" : "", "family" : "France", "given" : "Kevin J", "non-dropping-particle" : "De", "parse-names" : false, "suffix" : "" }, { "dropping-particle" : "", "family" : "Hoare", "given" : "Todd", "non-dropping-particle" : "", "parse-names" : false, "suffix" : "" }, { "dropping-particle" : "", "family" : "Cranston", "given" : "Emily D", "non-dropping-particle" : "", "parse-names" : false, "suffix" : "" } ], "container-title" : "Chemistry of Materials", "id" : "ITEM-1", "issued" : { "date-parts" : [ [ "2017" ] ] }, "title" : "Review of Hydrogels and Aerogels Containing Nanocellulose", "type" : "article-journal" }, "uris" : [ "http://www.mendeley.com/documents/?uuid=482cc928-e462-4868-89d2-216deb742a79" ] } ], "mendeley" : { "formattedCitation" : "&lt;sup&gt;6&lt;/sup&gt;", "plainTextFormattedCitation" : "6", "previouslyFormattedCitation" : "&lt;sup&gt;6&lt;/sup&gt;" }, "properties" : { "noteIndex" : 0 }, "schema" : "https://github.com/citation-style-language/schema/raw/master/csl-citation.json" }</w:instrText>
      </w:r>
      <w:r>
        <w:fldChar w:fldCharType="separate"/>
      </w:r>
      <w:r w:rsidRPr="00DD71E5">
        <w:rPr>
          <w:noProof/>
          <w:vertAlign w:val="superscript"/>
        </w:rPr>
        <w:t>6</w:t>
      </w:r>
      <w:r>
        <w:fldChar w:fldCharType="end"/>
      </w:r>
      <w:r>
        <w:t xml:space="preserve"> By developing new aerogel processing techniques, the morphological and mechanical properties and possible applications can be expanded. Furthermore, the exploration of new aerogel processing methods and scale up is fundamental to exploiting the full potential of CNC aerogels.</w:t>
      </w:r>
    </w:p>
    <w:p w14:paraId="370C2AB4" w14:textId="77777777" w:rsidR="000B0A80" w:rsidRDefault="000B0A80" w:rsidP="000B0A80">
      <w:pPr>
        <w:pStyle w:val="Heading2"/>
      </w:pPr>
      <w:bookmarkStart w:id="12" w:name="_Toc365124379"/>
      <w:bookmarkStart w:id="13" w:name="_Toc367519045"/>
      <w:r>
        <w:t>Research Objectives</w:t>
      </w:r>
      <w:bookmarkEnd w:id="12"/>
      <w:bookmarkEnd w:id="13"/>
    </w:p>
    <w:p w14:paraId="68CF1B85" w14:textId="761F6DF0" w:rsidR="000B0A80" w:rsidRDefault="000B0A80" w:rsidP="000B0A80">
      <w:pPr>
        <w:ind w:firstLine="576"/>
        <w:jc w:val="both"/>
      </w:pPr>
      <w:r>
        <w:t xml:space="preserve">This work investigates new properties and applications of cross-linked CNC aerogels:  Part 1 aims to understand the morphological and mechanical differences in aerogels produced from different processing techniques and Part 2 evaluates CNC aerogels as bone tissue scaffolds. More specifically, cryo-templated CNC aerogels are compared to pressurised gas expanded (PGX) aerogels and their microstructure, compressive strength, degree of cross-linking and behaviour in aqueous environments are characterized. As bone scaffolds, CNC aerogels with different surface chemistries are studied; interactions between aerogels and osteoblast-like cells (and cell surface proliferation) and the ability of CNC aerogels to facilitate the nucleation of hydroxyapatite </w:t>
      </w:r>
      <w:r w:rsidR="00EC64C1">
        <w:t xml:space="preserve">(HA) </w:t>
      </w:r>
      <w:r>
        <w:t>crystals are evaluated.</w:t>
      </w:r>
    </w:p>
    <w:p w14:paraId="6C5FBF3D" w14:textId="77777777" w:rsidR="000B0A80" w:rsidRDefault="000B0A80" w:rsidP="000B0A80">
      <w:pPr>
        <w:pStyle w:val="Heading2"/>
      </w:pPr>
      <w:bookmarkStart w:id="14" w:name="_Toc365124380"/>
      <w:bookmarkStart w:id="15" w:name="_Toc367519046"/>
      <w:r>
        <w:t>Thesis Outline</w:t>
      </w:r>
      <w:bookmarkEnd w:id="14"/>
      <w:bookmarkEnd w:id="15"/>
      <w:r>
        <w:t xml:space="preserve"> </w:t>
      </w:r>
    </w:p>
    <w:p w14:paraId="30388604" w14:textId="0C2FB77E" w:rsidR="009C4C74" w:rsidRDefault="000B0A80" w:rsidP="000B0A80">
      <w:pPr>
        <w:ind w:firstLine="576"/>
        <w:jc w:val="both"/>
      </w:pPr>
      <w:r>
        <w:t xml:space="preserve">This thesis is segmented into five chapters including this introduction chapter. Chapter 2 is a literature review of pertinent published research related to CNCs, aerogels, cellulose-based aerogels, the structure of bone, bone tissue scaffolds and cellulosic materials used in bone tissue engineering. Chapter 3 compares cryo-templated CNC aerogels to PGX aerogels and Chapter 4 evaluates CNC aerogels as bone tissue scaffolds through </w:t>
      </w:r>
      <w:r>
        <w:rPr>
          <w:i/>
        </w:rPr>
        <w:t>in v</w:t>
      </w:r>
      <w:r w:rsidRPr="0060747F">
        <w:rPr>
          <w:i/>
        </w:rPr>
        <w:t>itro</w:t>
      </w:r>
      <w:r>
        <w:t xml:space="preserve"> testing. </w:t>
      </w:r>
      <w:r w:rsidR="003B106E">
        <w:t xml:space="preserve">Both Chapter 3 and 4 are written as full manuscripts to be submitted for publication in their current format. </w:t>
      </w:r>
      <w:r>
        <w:t>Chapter 5 provides a summary of the main conclusions from Chapter 3 and Chapter 4 along with suggestions for future work.</w:t>
      </w:r>
    </w:p>
    <w:p w14:paraId="4A732991" w14:textId="77777777" w:rsidR="009C4C74" w:rsidRDefault="009C4C74">
      <w:pPr>
        <w:spacing w:line="240" w:lineRule="auto"/>
      </w:pPr>
      <w:r>
        <w:br w:type="page"/>
      </w:r>
    </w:p>
    <w:p w14:paraId="037A0EDD" w14:textId="77777777" w:rsidR="000B0A80" w:rsidRPr="00F6273B" w:rsidRDefault="000B0A80" w:rsidP="000B0A80">
      <w:pPr>
        <w:pStyle w:val="Heading1"/>
      </w:pPr>
      <w:bookmarkStart w:id="16" w:name="_Toc365124381"/>
      <w:bookmarkStart w:id="17" w:name="_Toc367519047"/>
      <w:r>
        <w:lastRenderedPageBreak/>
        <w:t>Literature Review</w:t>
      </w:r>
      <w:bookmarkEnd w:id="16"/>
      <w:bookmarkEnd w:id="17"/>
    </w:p>
    <w:p w14:paraId="7C98EBBB" w14:textId="77777777" w:rsidR="000B0A80" w:rsidRDefault="000B0A80" w:rsidP="000B0A80">
      <w:pPr>
        <w:pStyle w:val="Heading2"/>
      </w:pPr>
      <w:bookmarkStart w:id="18" w:name="_Toc365124382"/>
      <w:bookmarkStart w:id="19" w:name="_Toc367519048"/>
      <w:r>
        <w:t>Cellulose and Types of Nanocellulose</w:t>
      </w:r>
      <w:bookmarkEnd w:id="18"/>
      <w:bookmarkEnd w:id="19"/>
    </w:p>
    <w:p w14:paraId="11984EA9" w14:textId="2EAF4BCB" w:rsidR="000B0A80" w:rsidRDefault="000B0A80" w:rsidP="000B0A80">
      <w:pPr>
        <w:ind w:firstLine="576"/>
        <w:jc w:val="both"/>
      </w:pPr>
      <w:r>
        <w:t>Cellulose is a naturally-occurring polymer produced in all plants as well as by some bacteria, animals, fungi and algae.</w:t>
      </w:r>
      <w:r>
        <w:fldChar w:fldCharType="begin" w:fldLock="1"/>
      </w:r>
      <w:r>
        <w:instrText>ADDIN CSL_CITATION { "citationItems" : [ { "id" : "ITEM-1", "itemData" : { "DOI" : "10.1038/nrm1746", "ISBN" : "1471-0072", "ISSN" : "1471-0072", "PMID" : "16261190", "abstract" : "Plant cells encase themselves within a complex polysaccharide wall, which constitutes the raw material that is used to manufacture textiles, paper, lumber, films, thickeners and other products. The plant cell wall is also the primary source of cellulose, the most abundant and useful biopolymer on the Earth. The cell wall not only strengthens the plant body, but also has key roles in plant growth, cell differentiation, intercellular communication, water movement and defence. Recent discoveries have uncovered how plant cells synthesize wall polysaccharides, assemble them into a strong fibrous network and regulate wall expansion during cell growth.", "author" : [ { "dropping-particle" : "", "family" : "Cosgrove", "given" : "Daniel J.", "non-dropping-particle" : "", "parse-names" : false, "suffix" : "" } ], "container-title" : "Nature Reviews Molecular Cell Biology", "id" : "ITEM-1", "issue" : "11", "issued" : { "date-parts" : [ [ "2005" ] ] }, "page" : "850-861", "title" : "Growth of the plant cell wall", "type" : "article-journal", "volume" : "6" }, "uris" : [ "http://www.mendeley.com/documents/?uuid=eac06352-b7dc-43e8-bbee-a3ce7910c64e" ] } ], "mendeley" : { "formattedCitation" : "&lt;sup&gt;7&lt;/sup&gt;", "plainTextFormattedCitation" : "7", "previouslyFormattedCitation" : "&lt;sup&gt;7&lt;/sup&gt;" }, "properties" : { "noteIndex" : 0 }, "schema" : "https://github.com/citation-style-language/schema/raw/master/csl-citation.json" }</w:instrText>
      </w:r>
      <w:r>
        <w:fldChar w:fldCharType="separate"/>
      </w:r>
      <w:r w:rsidRPr="00CF65CD">
        <w:rPr>
          <w:noProof/>
          <w:vertAlign w:val="superscript"/>
        </w:rPr>
        <w:t>7</w:t>
      </w:r>
      <w:r>
        <w:fldChar w:fldCharType="end"/>
      </w:r>
      <w:r>
        <w:t xml:space="preserve"> When plant cells undergo photosynthesis they produce glucose and store it by linking the glucose units together into the long chain polysaccharide known as cellulose.</w:t>
      </w:r>
      <w:r>
        <w:fldChar w:fldCharType="begin" w:fldLock="1"/>
      </w:r>
      <w:r>
        <w:instrText>ADDIN CSL_CITATION { "citationItems" : [ { "id" : "ITEM-1", "itemData" : { "DOI" : "10.1038/nrm1746", "ISBN" : "1471-0072", "ISSN" : "1471-0072", "PMID" : "16261190", "abstract" : "Plant cells encase themselves within a complex polysaccharide wall, which constitutes the raw material that is used to manufacture textiles, paper, lumber, films, thickeners and other products. The plant cell wall is also the primary source of cellulose, the most abundant and useful biopolymer on the Earth. The cell wall not only strengthens the plant body, but also has key roles in plant growth, cell differentiation, intercellular communication, water movement and defence. Recent discoveries have uncovered how plant cells synthesize wall polysaccharides, assemble them into a strong fibrous network and regulate wall expansion during cell growth.", "author" : [ { "dropping-particle" : "", "family" : "Cosgrove", "given" : "Daniel J.", "non-dropping-particle" : "", "parse-names" : false, "suffix" : "" } ], "container-title" : "Nature Reviews Molecular Cell Biology", "id" : "ITEM-1", "issue" : "11", "issued" : { "date-parts" : [ [ "2005" ] ] }, "page" : "850-861", "title" : "Growth of the plant cell wall", "type" : "article-journal", "volume" : "6" }, "uris" : [ "http://www.mendeley.com/documents/?uuid=eac06352-b7dc-43e8-bbee-a3ce7910c64e" ] } ], "mendeley" : { "formattedCitation" : "&lt;sup&gt;7&lt;/sup&gt;", "plainTextFormattedCitation" : "7", "previouslyFormattedCitation" : "&lt;sup&gt;7&lt;/sup&gt;" }, "properties" : { "noteIndex" : 0 }, "schema" : "https://github.com/citation-style-language/schema/raw/master/csl-citation.json" }</w:instrText>
      </w:r>
      <w:r>
        <w:fldChar w:fldCharType="separate"/>
      </w:r>
      <w:r w:rsidRPr="00DD71E5">
        <w:rPr>
          <w:noProof/>
          <w:vertAlign w:val="superscript"/>
        </w:rPr>
        <w:t>7</w:t>
      </w:r>
      <w:r>
        <w:fldChar w:fldCharType="end"/>
      </w:r>
      <w:r>
        <w:t xml:space="preserve"> The cellulose polymer, shown in</w:t>
      </w:r>
      <w:r w:rsidR="00957BC1">
        <w:t xml:space="preserve"> </w:t>
      </w:r>
      <w:r w:rsidR="00957BC1">
        <w:fldChar w:fldCharType="begin"/>
      </w:r>
      <w:r w:rsidR="00957BC1">
        <w:instrText xml:space="preserve"> REF _Ref366320523 \h </w:instrText>
      </w:r>
      <w:r w:rsidR="00957BC1">
        <w:fldChar w:fldCharType="separate"/>
      </w:r>
      <w:r w:rsidR="002703E2" w:rsidRPr="004707CB">
        <w:t xml:space="preserve">Figure </w:t>
      </w:r>
      <w:r w:rsidR="002703E2">
        <w:rPr>
          <w:noProof/>
        </w:rPr>
        <w:t>1</w:t>
      </w:r>
      <w:r w:rsidR="00957BC1">
        <w:fldChar w:fldCharType="end"/>
      </w:r>
      <w:r>
        <w:t xml:space="preserve">, is linked via </w:t>
      </w:r>
      <w:proofErr w:type="gramStart"/>
      <w:r>
        <w:t>ß(</w:t>
      </w:r>
      <w:proofErr w:type="gramEnd"/>
      <w:r>
        <w:t>1</w:t>
      </w:r>
      <m:oMath>
        <m:r>
          <w:rPr>
            <w:rFonts w:ascii="Cambria Math" w:hAnsi="Cambria Math"/>
          </w:rPr>
          <m:t>→</m:t>
        </m:r>
      </m:oMath>
      <w:r>
        <w:t>4) glycosidic bonds and consists of three chemically distinct regions: a non-reducing end, repeating anhydrous glucose units (AGUs) and a reducing end.</w:t>
      </w:r>
      <w:r>
        <w:fldChar w:fldCharType="begin" w:fldLock="1"/>
      </w:r>
      <w:r>
        <w:instrText>ADDIN CSL_CITATION { "citationItems" : [ { "id" : "ITEM-1", "itemData" : { "DOI" : "10.1021/cr900339w", "author" : [ { "dropping-particle" : "", "family" : "Habibi", "given" : "Youssef", "non-dropping-particle" : "", "parse-names" : false, "suffix" : "" }, { "dropping-particle" : "", "family" : "Lucia", "given" : "Lucian A", "non-dropping-particle" : "", "parse-names" : false, "suffix" : "" }, { "dropping-particle" : "", "family" : "Rojas", "given" : "Orlando J", "non-dropping-particle" : "", "parse-names" : false, "suffix" : "" } ], "container-title" : "Chemical Reviews", "id" : "ITEM-1", "issue" : "6", "issued" : { "date-parts" : [ [ "2010" ] ] }, "page" : "3479-3500", "title" : "Cellulose Nanocrystals : Chemistry , Self-Assembly , and Applications", "type" : "article-journal", "volume" : "110" }, "uris" : [ "http://www.mendeley.com/documents/?uuid=e838c71b-e88e-4652-995f-5c7ac1774ff2" ] } ], "mendeley" : { "formattedCitation" : "&lt;sup&gt;5&lt;/sup&gt;", "plainTextFormattedCitation" : "5", "previouslyFormattedCitation" : "&lt;sup&gt;5&lt;/sup&gt;" }, "properties" : { "noteIndex" : 0 }, "schema" : "https://github.com/citation-style-language/schema/raw/master/csl-citation.json" }</w:instrText>
      </w:r>
      <w:r>
        <w:fldChar w:fldCharType="separate"/>
      </w:r>
      <w:r w:rsidRPr="00FA3908">
        <w:rPr>
          <w:noProof/>
          <w:vertAlign w:val="superscript"/>
        </w:rPr>
        <w:t>5</w:t>
      </w:r>
      <w:r>
        <w:fldChar w:fldCharType="end"/>
      </w:r>
      <w:r>
        <w:t xml:space="preserve"> There are three hydroxyl groups on each AGU.</w:t>
      </w:r>
      <w:r>
        <w:fldChar w:fldCharType="begin" w:fldLock="1"/>
      </w:r>
      <w:r>
        <w:instrText>ADDIN CSL_CITATION { "citationItems" : [ { "id" : "ITEM-1", "itemData" : { "DOI" : "10.1021/cr900339w", "author" : [ { "dropping-particle" : "", "family" : "Habibi", "given" : "Youssef", "non-dropping-particle" : "", "parse-names" : false, "suffix" : "" }, { "dropping-particle" : "", "family" : "Lucia", "given" : "Lucian A", "non-dropping-particle" : "", "parse-names" : false, "suffix" : "" }, { "dropping-particle" : "", "family" : "Rojas", "given" : "Orlando J", "non-dropping-particle" : "", "parse-names" : false, "suffix" : "" } ], "container-title" : "Chemical Reviews", "id" : "ITEM-1", "issue" : "6", "issued" : { "date-parts" : [ [ "2010" ] ] }, "page" : "3479-3500", "title" : "Cellulose Nanocrystals : Chemistry , Self-Assembly , and Applications", "type" : "article-journal", "volume" : "110" }, "uris" : [ "http://www.mendeley.com/documents/?uuid=e838c71b-e88e-4652-995f-5c7ac1774ff2" ] } ], "mendeley" : { "formattedCitation" : "&lt;sup&gt;5&lt;/sup&gt;", "plainTextFormattedCitation" : "5", "previouslyFormattedCitation" : "&lt;sup&gt;5&lt;/sup&gt;" }, "properties" : { "noteIndex" : 0 }, "schema" : "https://github.com/citation-style-language/schema/raw/master/csl-citation.json" }</w:instrText>
      </w:r>
      <w:r>
        <w:fldChar w:fldCharType="separate"/>
      </w:r>
      <w:r w:rsidRPr="00FA3908">
        <w:rPr>
          <w:noProof/>
          <w:vertAlign w:val="superscript"/>
        </w:rPr>
        <w:t>5</w:t>
      </w:r>
      <w:r>
        <w:fldChar w:fldCharType="end"/>
      </w:r>
      <w:r w:rsidRPr="0040108D">
        <w:t xml:space="preserve"> </w:t>
      </w:r>
      <w:r>
        <w:t>In nature, the cellulose chains are packed together creating elementary fibrils which assemble into larger structures.</w:t>
      </w:r>
      <w:r>
        <w:fldChar w:fldCharType="begin" w:fldLock="1"/>
      </w:r>
      <w:r>
        <w:instrText>ADDIN CSL_CITATION { "citationItems" : [ { "id" : "ITEM-1", "itemData" : { "DOI" : "10.1039/c0cs00108b", "ISBN" : "1765496829", "ISSN" : "0306-0012", "PMID" : "21566801", "abstract" : "This critical review provides a processing-structure-property perspective on recent advances in cellulose nanoparticles and composites produced from them. It summarizes cellulose nanoparticles in terms of particle morphology, crystal structure, and properties. Also described are the self-assembly and rheological properties of cellulose nanoparticle suspensions. The methodology of composite processing and resulting properties are fully covered, with an emphasis on neat and high fraction cellulose composites. Additionally, advances in predictive modeling from molecular dynamic simulations of crystalline cellulose to the continuum modeling of composites made with such particles are reviewed (392 references).", "author" : [ { "dropping-particle" : "", "family" : "Moon", "given" : "Robert J.", "non-dropping-particle" : "", "parse-names" : false, "suffix" : "" }, { "dropping-particle" : "", "family" : "Martini", "given" : "Ashlie", "non-dropping-particle" : "", "parse-names" : false, "suffix" : "" }, { "dropping-particle" : "", "family" : "Nairn", "given" : "John", "non-dropping-particle" : "", "parse-names" : false, "suffix" : "" }, { "dropping-particle" : "", "family" : "Simonsen", "given" : "John", "non-dropping-particle" : "", "parse-names" : false, "suffix" : "" }, { "dropping-particle" : "", "family" : "Youngblood", "given" : "Jeff", "non-dropping-particle" : "", "parse-names" : false, "suffix" : "" } ], "container-title" : "Chemical Society Reviews", "id" : "ITEM-1", "issue" : "7", "issued" : { "date-parts" : [ [ "2011" ] ] }, "page" : "3941-3994", "title" : "Cellulose nanomaterials review: structure, properties and nanocomposites", "type" : "article-journal", "volume" : "40" }, "uris" : [ "http://www.mendeley.com/documents/?uuid=50584900-6e59-4dab-98e8-a53e2284f26b" ] } ], "mendeley" : { "formattedCitation" : "&lt;sup&gt;8&lt;/sup&gt;", "plainTextFormattedCitation" : "8", "previouslyFormattedCitation" : "&lt;sup&gt;8&lt;/sup&gt;" }, "properties" : { "noteIndex" : 0 }, "schema" : "https://github.com/citation-style-language/schema/raw/master/csl-citation.json" }</w:instrText>
      </w:r>
      <w:r>
        <w:fldChar w:fldCharType="separate"/>
      </w:r>
      <w:r w:rsidRPr="008569A8">
        <w:rPr>
          <w:noProof/>
          <w:vertAlign w:val="superscript"/>
        </w:rPr>
        <w:t>8</w:t>
      </w:r>
      <w:r>
        <w:fldChar w:fldCharType="end"/>
      </w:r>
      <w:r>
        <w:t xml:space="preserve"> Elementary fibrils contain both ordered regions, referred to as crystalline regions, and disordered regions.</w:t>
      </w:r>
      <w:r>
        <w:fldChar w:fldCharType="begin" w:fldLock="1"/>
      </w:r>
      <w:r>
        <w:instrText>ADDIN CSL_CITATION { "citationItems" : [ { "id" : "ITEM-1", "itemData" : { "DOI" : "10.1039/c0cs00108b", "ISBN" : "1765496829", "ISSN" : "0306-0012", "PMID" : "21566801", "abstract" : "This critical review provides a processing-structure-property perspective on recent advances in cellulose nanoparticles and composites produced from them. It summarizes cellulose nanoparticles in terms of particle morphology, crystal structure, and properties. Also described are the self-assembly and rheological properties of cellulose nanoparticle suspensions. The methodology of composite processing and resulting properties are fully covered, with an emphasis on neat and high fraction cellulose composites. Additionally, advances in predictive modeling from molecular dynamic simulations of crystalline cellulose to the continuum modeling of composites made with such particles are reviewed (392 references).", "author" : [ { "dropping-particle" : "", "family" : "Moon", "given" : "Robert J.", "non-dropping-particle" : "", "parse-names" : false, "suffix" : "" }, { "dropping-particle" : "", "family" : "Martini", "given" : "Ashlie", "non-dropping-particle" : "", "parse-names" : false, "suffix" : "" }, { "dropping-particle" : "", "family" : "Nairn", "given" : "John", "non-dropping-particle" : "", "parse-names" : false, "suffix" : "" }, { "dropping-particle" : "", "family" : "Simonsen", "given" : "John", "non-dropping-particle" : "", "parse-names" : false, "suffix" : "" }, { "dropping-particle" : "", "family" : "Youngblood", "given" : "Jeff", "non-dropping-particle" : "", "parse-names" : false, "suffix" : "" } ], "container-title" : "Chemical Society Reviews", "id" : "ITEM-1", "issue" : "7", "issued" : { "date-parts" : [ [ "2011" ] ] }, "page" : "3941-3994", "title" : "Cellulose nanomaterials review: structure, properties and nanocomposites", "type" : "article-journal", "volume" : "40" }, "uris" : [ "http://www.mendeley.com/documents/?uuid=50584900-6e59-4dab-98e8-a53e2284f26b" ] } ], "mendeley" : { "formattedCitation" : "&lt;sup&gt;8&lt;/sup&gt;", "plainTextFormattedCitation" : "8", "previouslyFormattedCitation" : "&lt;sup&gt;8&lt;/sup&gt;" }, "properties" : { "noteIndex" : 0 }, "schema" : "https://github.com/citation-style-language/schema/raw/master/csl-citation.json" }</w:instrText>
      </w:r>
      <w:r>
        <w:fldChar w:fldCharType="separate"/>
      </w:r>
      <w:r w:rsidRPr="008569A8">
        <w:rPr>
          <w:noProof/>
          <w:vertAlign w:val="superscript"/>
        </w:rPr>
        <w:t>8</w:t>
      </w:r>
      <w:r>
        <w:fldChar w:fldCharType="end"/>
      </w:r>
      <w:r>
        <w:t xml:space="preserve"> The crystalline regions are made up of tightly-compacted cellulose chains in the cellulose I crystal structure,</w:t>
      </w:r>
      <w:r>
        <w:fldChar w:fldCharType="begin" w:fldLock="1"/>
      </w:r>
      <w:r>
        <w:instrText>ADDIN CSL_CITATION { "citationItems" : [ { "id" : "ITEM-1", "itemData" : { "DOI" : "10.1021/ja037055w", "author" : [ { "dropping-particle" : "", "family" : "Nishiyama", "given" : "Y.", "non-dropping-particle" : "", "parse-names" : false, "suffix" : "" }, { "dropping-particle" : "", "family" : "Langan", "given" : "P.", "non-dropping-particle" : "", "parse-names" : false, "suffix" : "" }, { "dropping-particle" : "", "family" : "Chanzy", "given" : "H", "non-dropping-particle" : "", "parse-names" : false, "suffix" : "" } ], "container-title" : "Journal of the American Chemical Society", "id" : "ITEM-1", "issue" : "31", "issued" : { "date-parts" : [ [ "2002" ] ] }, "page" : "9074-9082", "title" : "Crystal structure and hydrogen-bonding system in cellulose I\u03b2 from synchrotron X-ray and neutron fiber diffraction.", "type" : "article-journal", "volume" : "124" }, "uris" : [ "http://www.mendeley.com/documents/?uuid=de61f6ea-65b0-4592-a8c4-9ca57ebc9bc4" ] } ], "mendeley" : { "formattedCitation" : "&lt;sup&gt;9&lt;/sup&gt;", "plainTextFormattedCitation" : "9", "previouslyFormattedCitation" : "&lt;sup&gt;9&lt;/sup&gt;" }, "properties" : { "noteIndex" : 0 }, "schema" : "https://github.com/citation-style-language/schema/raw/master/csl-citation.json" }</w:instrText>
      </w:r>
      <w:r>
        <w:fldChar w:fldCharType="separate"/>
      </w:r>
      <w:r w:rsidRPr="00EF1176">
        <w:rPr>
          <w:noProof/>
          <w:vertAlign w:val="superscript"/>
        </w:rPr>
        <w:t>9</w:t>
      </w:r>
      <w:r>
        <w:fldChar w:fldCharType="end"/>
      </w:r>
      <w:r>
        <w:t xml:space="preserve"> which are held together via inter and intra-molecular hydrogen bonds and van der Waals forces. Disordered regions contain the same cellulose chains, but these chains are further apart and more accessible to enzymatic, mechanical and chemical treatments.</w:t>
      </w:r>
      <w:r>
        <w:fldChar w:fldCharType="begin" w:fldLock="1"/>
      </w:r>
      <w:r>
        <w:instrText>ADDIN CSL_CITATION { "citationItems" : [ { "id" : "ITEM-1", "itemData" : { "DOI" : "10.1021/cr900339w", "author" : [ { "dropping-particle" : "", "family" : "Habibi", "given" : "Youssef", "non-dropping-particle" : "", "parse-names" : false, "suffix" : "" }, { "dropping-particle" : "", "family" : "Lucia", "given" : "Lucian A", "non-dropping-particle" : "", "parse-names" : false, "suffix" : "" }, { "dropping-particle" : "", "family" : "Rojas", "given" : "Orlando J", "non-dropping-particle" : "", "parse-names" : false, "suffix" : "" } ], "container-title" : "Chemical Reviews", "id" : "ITEM-1", "issue" : "6", "issued" : { "date-parts" : [ [ "2010" ] ] }, "page" : "3479-3500", "title" : "Cellulose Nanocrystals : Chemistry , Self-Assembly , and Applications", "type" : "article-journal", "volume" : "110" }, "uris" : [ "http://www.mendeley.com/documents/?uuid=e838c71b-e88e-4652-995f-5c7ac1774ff2" ] }, { "id" : "ITEM-2", "itemData" : { "DOI" : "10.1039/c0cs00108b", "ISBN" : "1765496829", "ISSN" : "0306-0012", "PMID" : "21566801", "abstract" : "This critical review provides a processing-structure-property perspective on recent advances in cellulose nanoparticles and composites produced from them. It summarizes cellulose nanoparticles in terms of particle morphology, crystal structure, and properties. Also described are the self-assembly and rheological properties of cellulose nanoparticle suspensions. The methodology of composite processing and resulting properties are fully covered, with an emphasis on neat and high fraction cellulose composites. Additionally, advances in predictive modeling from molecular dynamic simulations of crystalline cellulose to the continuum modeling of composites made with such particles are reviewed (392 references).", "author" : [ { "dropping-particle" : "", "family" : "Moon", "given" : "Robert J.", "non-dropping-particle" : "", "parse-names" : false, "suffix" : "" }, { "dropping-particle" : "", "family" : "Martini", "given" : "Ashlie", "non-dropping-particle" : "", "parse-names" : false, "suffix" : "" }, { "dropping-particle" : "", "family" : "Nairn", "given" : "John", "non-dropping-particle" : "", "parse-names" : false, "suffix" : "" }, { "dropping-particle" : "", "family" : "Simonsen", "given" : "John", "non-dropping-particle" : "", "parse-names" : false, "suffix" : "" }, { "dropping-particle" : "", "family" : "Youngblood", "given" : "Jeff", "non-dropping-particle" : "", "parse-names" : false, "suffix" : "" } ], "container-title" : "Chemical Society Reviews", "id" : "ITEM-2", "issue" : "7", "issued" : { "date-parts" : [ [ "2011" ] ] }, "page" : "3941-3994", "title" : "Cellulose nanomaterials review: structure, properties and nanocomposites", "type" : "article-journal", "volume" : "40" }, "uris" : [ "http://www.mendeley.com/documents/?uuid=50584900-6e59-4dab-98e8-a53e2284f26b" ] } ], "mendeley" : { "formattedCitation" : "&lt;sup&gt;5,8&lt;/sup&gt;", "plainTextFormattedCitation" : "5,8", "previouslyFormattedCitation" : "&lt;sup&gt;5,8&lt;/sup&gt;" }, "properties" : { "noteIndex" : 0 }, "schema" : "https://github.com/citation-style-language/schema/raw/master/csl-citation.json" }</w:instrText>
      </w:r>
      <w:r>
        <w:fldChar w:fldCharType="separate"/>
      </w:r>
      <w:r w:rsidRPr="008569A8">
        <w:rPr>
          <w:noProof/>
          <w:vertAlign w:val="superscript"/>
        </w:rPr>
        <w:t>5,8</w:t>
      </w:r>
      <w:r>
        <w:fldChar w:fldCharType="end"/>
      </w:r>
      <w:r>
        <w:t xml:space="preserve"> </w:t>
      </w:r>
    </w:p>
    <w:p w14:paraId="7A71ADAC" w14:textId="77777777" w:rsidR="00C47D82" w:rsidRDefault="000B0A80" w:rsidP="00CF7A7C">
      <w:pPr>
        <w:keepNext/>
        <w:jc w:val="both"/>
      </w:pPr>
      <w:r>
        <w:rPr>
          <w:noProof/>
          <w:lang w:val="en-US"/>
        </w:rPr>
        <w:drawing>
          <wp:inline distT="0" distB="0" distL="0" distR="0" wp14:anchorId="4CBB4B1D" wp14:editId="1F896081">
            <wp:extent cx="5361132" cy="1010812"/>
            <wp:effectExtent l="0" t="0" r="0" b="5715"/>
            <wp:docPr id="14" name="Picture 14" descr="Macintosh HD:Users:danielosorio:Desktop:Screen Shot 2017-09-04 at 10.11.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ielosorio:Desktop:Screen Shot 2017-09-04 at 10.11.11 P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13" t="4965" r="980" b="4397"/>
                    <a:stretch/>
                  </pic:blipFill>
                  <pic:spPr bwMode="auto">
                    <a:xfrm>
                      <a:off x="0" y="0"/>
                      <a:ext cx="5366487" cy="1011822"/>
                    </a:xfrm>
                    <a:prstGeom prst="rect">
                      <a:avLst/>
                    </a:prstGeom>
                    <a:noFill/>
                    <a:ln>
                      <a:noFill/>
                    </a:ln>
                    <a:extLst>
                      <a:ext uri="{53640926-AAD7-44d8-BBD7-CCE9431645EC}">
                        <a14:shadowObscured xmlns:a14="http://schemas.microsoft.com/office/drawing/2010/main"/>
                      </a:ext>
                    </a:extLst>
                  </pic:spPr>
                </pic:pic>
              </a:graphicData>
            </a:graphic>
          </wp:inline>
        </w:drawing>
      </w:r>
    </w:p>
    <w:p w14:paraId="12C29507" w14:textId="71C6300C" w:rsidR="000B0A80" w:rsidRPr="00FA209C" w:rsidRDefault="00C47D82" w:rsidP="000B0A80">
      <w:pPr>
        <w:pStyle w:val="Caption"/>
        <w:jc w:val="both"/>
      </w:pPr>
      <w:bookmarkStart w:id="20" w:name="_Ref366320523"/>
      <w:bookmarkStart w:id="21" w:name="_Toc367519129"/>
      <w:r w:rsidRPr="00FA209C">
        <w:t xml:space="preserve">Figure </w:t>
      </w:r>
      <w:r w:rsidR="00165A39">
        <w:fldChar w:fldCharType="begin"/>
      </w:r>
      <w:r w:rsidR="00165A39">
        <w:instrText xml:space="preserve"> SEQ Figure \* ARABIC </w:instrText>
      </w:r>
      <w:r w:rsidR="00165A39">
        <w:fldChar w:fldCharType="separate"/>
      </w:r>
      <w:r w:rsidR="002703E2" w:rsidRPr="00FA209C">
        <w:rPr>
          <w:noProof/>
        </w:rPr>
        <w:t>1</w:t>
      </w:r>
      <w:r w:rsidR="00165A39">
        <w:rPr>
          <w:noProof/>
        </w:rPr>
        <w:fldChar w:fldCharType="end"/>
      </w:r>
      <w:bookmarkEnd w:id="20"/>
      <w:r w:rsidRPr="00FA209C">
        <w:t>: The three chemically distinct parts of cellulose; the non-reducing end, repeating AGUs, and the reducing end.</w:t>
      </w:r>
      <w:r w:rsidRPr="00FA209C">
        <w:fldChar w:fldCharType="begin" w:fldLock="1"/>
      </w:r>
      <w:r w:rsidRPr="00FA209C">
        <w:instrText>ADDIN CSL_CITATION { "citationItems" : [ { "id" : "ITEM-1", "itemData" : { "DOI" : "10.1021/cr900339w", "author" : [ { "dropping-particle" : "", "family" : "Habibi", "given" : "Youssef", "non-dropping-particle" : "", "parse-names" : false, "suffix" : "" }, { "dropping-particle" : "", "family" : "Lucia", "given" : "Lucian A", "non-dropping-particle" : "", "parse-names" : false, "suffix" : "" }, { "dropping-particle" : "", "family" : "Rojas", "given" : "Orlando J", "non-dropping-particle" : "", "parse-names" : false, "suffix" : "" } ], "container-title" : "Chemical Reviews", "id" : "ITEM-1", "issue" : "6", "issued" : { "date-parts" : [ [ "2010" ] ] }, "page" : "3479-3500", "title" : "Cellulose Nanocrystals : Chemistry , Self-Assembly , and Applications", "type" : "article-journal", "volume" : "110" }, "uris" : [ "http://www.mendeley.com/documents/?uuid=e838c71b-e88e-4652-995f-5c7ac1774ff2" ] } ], "mendeley" : { "formattedCitation" : "&lt;sup&gt;5&lt;/sup&gt;", "plainTextFormattedCitation" : "5", "previouslyFormattedCitation" : "&lt;sup&gt;5&lt;/sup&gt;" }, "properties" : { "noteIndex" : 0 }, "schema" : "https://github.com/citation-style-language/schema/raw/master/csl-citation.json" }</w:instrText>
      </w:r>
      <w:r w:rsidRPr="00FA209C">
        <w:fldChar w:fldCharType="separate"/>
      </w:r>
      <w:r w:rsidRPr="00FA209C">
        <w:rPr>
          <w:b w:val="0"/>
          <w:noProof/>
          <w:vertAlign w:val="superscript"/>
        </w:rPr>
        <w:t>5</w:t>
      </w:r>
      <w:r w:rsidRPr="00FA209C">
        <w:fldChar w:fldCharType="end"/>
      </w:r>
      <w:r w:rsidRPr="00FA209C">
        <w:t xml:space="preserve"> Figure reproduced from </w:t>
      </w:r>
      <w:bookmarkEnd w:id="21"/>
      <w:r w:rsidR="001A0D07">
        <w:t>reference 5.</w:t>
      </w:r>
    </w:p>
    <w:p w14:paraId="4DDBFA58" w14:textId="063B4352" w:rsidR="000B0A80" w:rsidRDefault="000B0A80" w:rsidP="000B0A80">
      <w:pPr>
        <w:ind w:firstLine="576"/>
        <w:jc w:val="both"/>
      </w:pPr>
      <w:r>
        <w:t xml:space="preserve">Natural cellulose can be broken down into </w:t>
      </w:r>
      <w:proofErr w:type="spellStart"/>
      <w:r>
        <w:t>nano</w:t>
      </w:r>
      <w:proofErr w:type="spellEnd"/>
      <w:r>
        <w:t xml:space="preserve">-sized fragments termed nanocellulose. There are three types of nanocellulose that are widely researched: cellulose nanocrystals (CNCs), cellulose </w:t>
      </w:r>
      <w:proofErr w:type="spellStart"/>
      <w:r>
        <w:t>nanofibrils</w:t>
      </w:r>
      <w:proofErr w:type="spellEnd"/>
      <w:r>
        <w:t xml:space="preserve"> (CNFs), and bacterial cellulose (BC).</w:t>
      </w:r>
      <w:r>
        <w:fldChar w:fldCharType="begin" w:fldLock="1"/>
      </w:r>
      <w:r>
        <w:instrText>ADDIN CSL_CITATION { "citationItems" : [ { "id" : "ITEM-1", "itemData" : { "DOI" : "10.1002/anie.200460587", "author" : [ { "dropping-particle" : "", "family" : "Klemm", "given" : "Dieter", "non-dropping-particle" : "", "parse-names" : false, "suffix" : "" }, { "dropping-particle" : "", "family" : "Heublein", "given" : "Brigitte", "non-dropping-particle" : "", "parse-names" : false, "suffix" : "" }, { "dropping-particle" : "", "family" : "Fink", "given" : "Hans-peter", "non-dropping-particle" : "", "parse-names" : false, "suffix" : "" }, { "dropping-particle" : "", "family" : "Bohn", "given" : "Andreas", "non-dropping-particle" : "", "parse-names" : false, "suffix" : "" } ], "container-title" : "Angewandte Chemie International Edition", "id" : "ITEM-1", "issue" : "22", "issued" : { "date-parts" : [ [ "2005" ] ] }, "page" : "3358-3393", "title" : "Polymer Science Cellulose : Fascinating Biopolymer and Sustainable Raw Material", "type" : "article-journal", "volume" : "44" }, "uris" : [ "http://www.mendeley.com/documents/?uuid=da561c7f-96f6-4768-9a25-d84daf0d21bb" ] } ], "mendeley" : { "formattedCitation" : "&lt;sup&gt;10&lt;/sup&gt;", "plainTextFormattedCitation" : "10", "previouslyFormattedCitation" : "&lt;sup&gt;10&lt;/sup&gt;" }, "properties" : { "noteIndex" : 0 }, "schema" : "https://github.com/citation-style-language/schema/raw/master/csl-citation.json" }</w:instrText>
      </w:r>
      <w:r>
        <w:fldChar w:fldCharType="separate"/>
      </w:r>
      <w:r w:rsidRPr="00EE2F02">
        <w:rPr>
          <w:noProof/>
          <w:vertAlign w:val="superscript"/>
        </w:rPr>
        <w:t>10</w:t>
      </w:r>
      <w:r>
        <w:fldChar w:fldCharType="end"/>
      </w:r>
      <w:r>
        <w:t xml:space="preserve"> CNCs are obtained by subjecting cellulose to acid hydrolysis or oxidation</w:t>
      </w:r>
      <w:r w:rsidR="00FA209C">
        <w:fldChar w:fldCharType="begin" w:fldLock="1"/>
      </w:r>
      <w:r w:rsidR="00C40585">
        <w:instrText>ADDIN CSL_CITATION { "citationItems" : [ { "id" : "ITEM-1", "itemData" : { "DOI" : "10.1039/C4NR01756K", "ISBN" : "2040-3364", "ISSN" : "2040-3364", "PMID" : "24937092", "abstract" : "Chemical modification of cellulose nanocrystals is an increasingly popular topic in the literature. This review analyses the type of cellulose nanocrystal modification reactions that have been published in the literature thus far and looks at the steps that have been taken towards analysing the products of the nanocrystal modifications. The main categories of reactions carried out on cellulose nanocrystals are oxidations, esterifications, amidations, carbamations and etherifications. More recently nucleophilic substitutions have been used to introduce more complex functionality to cellulose nanocrystals. Multi-step modifications are also considered. This review emphasizes quantification of modification at the nanocrystal surface in terms of degree of substitution and the validity of conclusions drawn from different analysis techniques in this area. The mechanisms of the modification reactions are presented and considered with respect to the effect on the outcome of the reactions. While great strides have been made in the quality of analytical data published in the field of cellulose nanocrystal modification, there is still vast scope for improvement, both in data quality and the quality of analysis of data. Given the difficulty of surface analysis, cross-checking of results from different analysis techniques is fundamental for the development of reliable cellulose nanocrystal modification techniques.", "author" : [ { "dropping-particle" : "", "family" : "Eyley", "given" : "Samuel", "non-dropping-particle" : "", "parse-names" : false, "suffix" : "" }, { "dropping-particle" : "", "family" : "Thielemans", "given" : "Wim", "non-dropping-particle" : "", "parse-names" : false, "suffix" : "" } ], "container-title" : "Nanoscale", "id" : "ITEM-1", "issue" : "14", "issued" : { "date-parts" : [ [ "2014" ] ] }, "page" : "7764-7779", "title" : "Surface modification of cellulose nanocrystals", "type" : "article-journal", "volume" : "6" }, "uris" : [ "http://www.mendeley.com/documents/?uuid=1387b4db-29d6-421f-88bc-35d193dc46e0" ] }, { "id" : "ITEM-2", "itemData" : { "author" : [ { "dropping-particle" : "", "family" : "Isogai", "given" : "Akira", "non-dropping-particle" : "", "parse-names" : false, "suffix" : "" }, { "dropping-particle" : "", "family" : "Saito", "given" : "Tsuguyuki", "non-dropping-particle" : "", "parse-names" : false, "suffix" : "" }, { "dropping-particle" : "", "family" : "Fukuzumi", "given" : "Hayaka", "non-dropping-particle" : "", "parse-names" : false, "suffix" : "" } ], "container-title" : "Nanoscale", "id" : "ITEM-2", "issue" : "1", "issued" : { "date-parts" : [ [ "2011" ] ] }, "page" : "71-85", "title" : "TEMPO-oxidized cellulose nanofibers", "type" : "article-journal", "volume" : "3" }, "uris" : [ "http://www.mendeley.com/documents/?uuid=58c85bd1-023a-44a1-acce-afe3896a96c0" ] } ], "mendeley" : { "formattedCitation" : "&lt;sup&gt;11,12&lt;/sup&gt;", "plainTextFormattedCitation" : "11,12", "previouslyFormattedCitation" : "&lt;sup&gt;11,12&lt;/sup&gt;" }, "properties" : { "noteIndex" : 0 }, "schema" : "https://github.com/citation-style-language/schema/raw/master/csl-citation.json" }</w:instrText>
      </w:r>
      <w:r w:rsidR="00FA209C">
        <w:fldChar w:fldCharType="separate"/>
      </w:r>
      <w:r w:rsidR="00FA209C" w:rsidRPr="00FA209C">
        <w:rPr>
          <w:noProof/>
          <w:vertAlign w:val="superscript"/>
        </w:rPr>
        <w:t>11,12</w:t>
      </w:r>
      <w:r w:rsidR="00FA209C">
        <w:fldChar w:fldCharType="end"/>
      </w:r>
      <w:r>
        <w:t xml:space="preserve"> whereby the disordered regions of the elementary fibril are broken down quickly and the crystalline regions are isolated as individual nanoparticles (Figure 2).</w:t>
      </w:r>
      <w:r>
        <w:fldChar w:fldCharType="begin" w:fldLock="1"/>
      </w:r>
      <w:r>
        <w:instrText>ADDIN CSL_CITATION { "citationItems" : [ { "id" : "ITEM-1", "itemData" : { "DOI" : "10.1039/c0cs00108b", "ISBN" : "1765496829", "ISSN" : "0306-0012", "PMID" : "21566801", "abstract" : "This critical review provides a processing-structure-property perspective on recent advances in cellulose nanoparticles and composites produced from them. It summarizes cellulose nanoparticles in terms of particle morphology, crystal structure, and properties. Also described are the self-assembly and rheological properties of cellulose nanoparticle suspensions. The methodology of composite processing and resulting properties are fully covered, with an emphasis on neat and high fraction cellulose composites. Additionally, advances in predictive modeling from molecular dynamic simulations of crystalline cellulose to the continuum modeling of composites made with such particles are reviewed (392 references).", "author" : [ { "dropping-particle" : "", "family" : "Moon", "given" : "Robert J.", "non-dropping-particle" : "", "parse-names" : false, "suffix" : "" }, { "dropping-particle" : "", "family" : "Martini", "given" : "Ashlie", "non-dropping-particle" : "", "parse-names" : false, "suffix" : "" }, { "dropping-particle" : "", "family" : "Nairn", "given" : "John", "non-dropping-particle" : "", "parse-names" : false, "suffix" : "" }, { "dropping-particle" : "", "family" : "Simonsen", "given" : "John", "non-dropping-particle" : "", "parse-names" : false, "suffix" : "" }, { "dropping-particle" : "", "family" : "Youngblood", "given" : "Jeff", "non-dropping-particle" : "", "parse-names" : false, "suffix" : "" } ], "container-title" : "Chemical Society Reviews", "id" : "ITEM-1", "issue" : "7", "issued" : { "date-parts" : [ [ "2011" ] ] }, "page" : "3941-3994", "title" : "Cellulose nanomaterials review: structure, properties and nanocomposites", "type" : "article-journal", "volume" : "40" }, "uris" : [ "http://www.mendeley.com/documents/?uuid=50584900-6e59-4dab-98e8-a53e2284f26b" ] } ], "mendeley" : { "formattedCitation" : "&lt;sup&gt;8&lt;/sup&gt;", "plainTextFormattedCitation" : "8", "previouslyFormattedCitation" : "&lt;sup&gt;8&lt;/sup&gt;" }, "properties" : { "noteIndex" : 0 }, "schema" : "https://github.com/citation-style-language/schema/raw/master/csl-citation.json" }</w:instrText>
      </w:r>
      <w:r>
        <w:fldChar w:fldCharType="separate"/>
      </w:r>
      <w:r w:rsidRPr="001D5E78">
        <w:rPr>
          <w:noProof/>
          <w:vertAlign w:val="superscript"/>
        </w:rPr>
        <w:t>8</w:t>
      </w:r>
      <w:r>
        <w:fldChar w:fldCharType="end"/>
      </w:r>
      <w:r>
        <w:t xml:space="preserve"> The choice of acid or </w:t>
      </w:r>
      <w:r>
        <w:lastRenderedPageBreak/>
        <w:t>oxidizing agent used in the production of CNCs affects the surface chemistry and in turn the reactivity, self-assembly behaviour, colloidal stability and rheological properties.</w:t>
      </w:r>
      <w:r>
        <w:fldChar w:fldCharType="begin" w:fldLock="1"/>
      </w:r>
      <w:r>
        <w:instrText>ADDIN CSL_CITATION { "citationItems" : [ { "id" : "ITEM-1", "itemData" : { "DOI" : "10.1021/cr900339w", "author" : [ { "dropping-particle" : "", "family" : "Habibi", "given" : "Youssef", "non-dropping-particle" : "", "parse-names" : false, "suffix" : "" }, { "dropping-particle" : "", "family" : "Lucia", "given" : "Lucian A", "non-dropping-particle" : "", "parse-names" : false, "suffix" : "" }, { "dropping-particle" : "", "family" : "Rojas", "given" : "Orlando J", "non-dropping-particle" : "", "parse-names" : false, "suffix" : "" } ], "container-title" : "Chemical Reviews", "id" : "ITEM-1", "issue" : "6", "issued" : { "date-parts" : [ [ "2010" ] ] }, "page" : "3479-3500", "title" : "Cellulose Nanocrystals : Chemistry , Self-Assembly , and Applications", "type" : "article-journal", "volume" : "110" }, "uris" : [ "http://www.mendeley.com/documents/?uuid=e838c71b-e88e-4652-995f-5c7ac1774ff2" ] } ], "mendeley" : { "formattedCitation" : "&lt;sup&gt;5&lt;/sup&gt;", "plainTextFormattedCitation" : "5", "previouslyFormattedCitation" : "&lt;sup&gt;5&lt;/sup&gt;" }, "properties" : { "noteIndex" : 0 }, "schema" : "https://github.com/citation-style-language/schema/raw/master/csl-citation.json" }</w:instrText>
      </w:r>
      <w:r>
        <w:fldChar w:fldCharType="separate"/>
      </w:r>
      <w:r w:rsidRPr="00FA3908">
        <w:rPr>
          <w:noProof/>
          <w:vertAlign w:val="superscript"/>
        </w:rPr>
        <w:t>5</w:t>
      </w:r>
      <w:r>
        <w:fldChar w:fldCharType="end"/>
      </w:r>
      <w:r>
        <w:t xml:space="preserve"> Sulfuric acid hydrolysis is the most studied route to produce CNCs and grafts sulfate half-ester groups onto the CNC surface, as shown in</w:t>
      </w:r>
      <w:r w:rsidR="008A3014">
        <w:t xml:space="preserve"> </w:t>
      </w:r>
      <w:r w:rsidR="008A3014">
        <w:fldChar w:fldCharType="begin"/>
      </w:r>
      <w:r w:rsidR="008A3014">
        <w:instrText xml:space="preserve"> REF _Ref366320595 \h </w:instrText>
      </w:r>
      <w:r w:rsidR="008A3014">
        <w:fldChar w:fldCharType="separate"/>
      </w:r>
      <w:r w:rsidR="002703E2" w:rsidRPr="004707CB">
        <w:t xml:space="preserve">Figure </w:t>
      </w:r>
      <w:r w:rsidR="002703E2">
        <w:rPr>
          <w:noProof/>
        </w:rPr>
        <w:t>2</w:t>
      </w:r>
      <w:r w:rsidR="008A3014">
        <w:fldChar w:fldCharType="end"/>
      </w:r>
      <w:r>
        <w:t>. Hydrochloric acid,</w:t>
      </w:r>
      <w:r>
        <w:fldChar w:fldCharType="begin" w:fldLock="1"/>
      </w:r>
      <w:r w:rsidR="00FA209C">
        <w:instrText>ADDIN CSL_CITATION { "citationItems" : [ { "id" : "ITEM-1", "itemData" : { "author" : [ { "dropping-particle" : "", "family" : "Nickerson", "given" : "R. F.", "non-dropping-particle" : "", "parse-names" : false, "suffix" : "" }, { "dropping-particle" : "", "family" : "Habrle", "given" : "J. A.", "non-dropping-particle" : "", "parse-names" : false, "suffix" : "" } ], "container-title" : "Industrial &amp; Engineering Chemistry", "id" : "ITEM-1", "issue" : "11", "issued" : { "date-parts" : [ [ "1947" ] ] }, "page" : "1507-1512", "title" : "Cellulose intercrystalline structure", "type" : "article-journal", "volume" : "39" }, "uris" : [ "http://www.mendeley.com/documents/?uuid=8d23c481-f344-4726-abb7-f82283063851" ] } ], "mendeley" : { "formattedCitation" : "&lt;sup&gt;13&lt;/sup&gt;", "plainTextFormattedCitation" : "13", "previouslyFormattedCitation" : "&lt;sup&gt;13&lt;/sup&gt;" }, "properties" : { "noteIndex" : 0 }, "schema" : "https://github.com/citation-style-language/schema/raw/master/csl-citation.json" }</w:instrText>
      </w:r>
      <w:r>
        <w:fldChar w:fldCharType="separate"/>
      </w:r>
      <w:r w:rsidR="00FA209C" w:rsidRPr="00FA209C">
        <w:rPr>
          <w:noProof/>
          <w:vertAlign w:val="superscript"/>
        </w:rPr>
        <w:t>13</w:t>
      </w:r>
      <w:r>
        <w:fldChar w:fldCharType="end"/>
      </w:r>
      <w:r>
        <w:t xml:space="preserve"> phosphoric acid,</w:t>
      </w:r>
      <w:r>
        <w:fldChar w:fldCharType="begin" w:fldLock="1"/>
      </w:r>
      <w:r w:rsidR="00FA209C">
        <w:instrText>ADDIN CSL_CITATION { "citationItems" : [ { "id" : "ITEM-1", "itemData" : { "author" : [ { "dropping-particle" : "", "family" : "Koshizawa", "given" : "T.", "non-dropping-particle" : "", "parse-names" : false, "suffix" : "" } ], "container-title" : "Japan Tappi Journal", "id" : "ITEM-1", "issue" : "7", "issued" : { "date-parts" : [ [ "1960" ] ] }, "page" : "455-458", "title" : "Degradation of Wood Cellulose and Cotton Linters in Phosphoric Acid", "type" : "article-journal", "volume" : "14" }, "uris" : [ "http://www.mendeley.com/documents/?uuid=58172c84-1ff7-4188-9a67-0074ae49d345" ] }, { "id" : "ITEM-2", "itemData" : { "DOI" : "10.1021/bm400219u", "ISBN" : "1525-7797", "ISSN" : "15257797", "PMID" : "23458473", "abstract" : "On account of their intriguing mechanical properties, low cost, and renewable nature, high-aspect-ratio cellulose nanocrystals (CNCs) are an attractive component for many nanomaterials. Due to hydrogen bonding between their surface hydroxyl groups, unmodified CNCs (H-CNCs) aggregate easily and are often difficult to disperse. It is shown here that on account of ionic repulsion between charged surface groups, slightly phosphorylated CNCs (P-CNCs, average dimensions 31 \u00b1 14 \u00d7 316 \u00b1 127 nm, surface charge density = 10.8 \u00b1 2.7 mmol/kg cellulose), prepared by controlled hydrolysis of cotton with phosphoric acid, are readily dispersible and form stable dispersions in polar solvents such as water, dimethyl sulfoxide, and dimethylformamide. Thermogravimetric analyses reveal that these P-CNCs exhibit a much higher thermal stability than partially sulfated CNCs (S-CNCs), which are frequently employed, but suffer from limited thermal stability. Nanocomposites of an ethylene oxide-epichlorohydrin copolymer and H-CNCs, S-CNCs, and P-CNCs were prepared, and their mechanical properties were studied by dynamic mechanical thermal analysis. The results show that P-CNCs offer a reinforcing capability that is comparable to that of H-CNCs or S-CNCs.", "author" : [ { "dropping-particle" : "", "family" : "Camarero Espinosa", "given" : "Sandra", "non-dropping-particle" : "", "parse-names" : false, "suffix" : "" }, { "dropping-particle" : "", "family" : "Kuhnt", "given" : "Tobias", "non-dropping-particle" : "", "parse-names" : false, "suffix" : "" }, { "dropping-particle" : "", "family" : "Foster", "given" : "E. Johan", "non-dropping-particle" : "", "parse-names" : false, "suffix" : "" }, { "dropping-particle" : "", "family" : "Weder", "given" : "Christoph", "non-dropping-particle" : "", "parse-names" : false, "suffix" : "" } ], "container-title" : "Biomacromolecules", "id" : "ITEM-2", "issue" : "4", "issued" : { "date-parts" : [ [ "2013" ] ] }, "page" : "1223-1230", "title" : "Isolation of thermally stable cellulose nanocrystals by phosphoric acid hydrolysis", "type" : "article-journal", "volume" : "14" }, "uris" : [ "http://www.mendeley.com/documents/?uuid=817f4025-c17c-47fa-aecf-7ad91b254480" ] } ], "mendeley" : { "formattedCitation" : "&lt;sup&gt;14,15&lt;/sup&gt;", "plainTextFormattedCitation" : "14,15", "previouslyFormattedCitation" : "&lt;sup&gt;14,15&lt;/sup&gt;" }, "properties" : { "noteIndex" : 0 }, "schema" : "https://github.com/citation-style-language/schema/raw/master/csl-citation.json" }</w:instrText>
      </w:r>
      <w:r>
        <w:fldChar w:fldCharType="separate"/>
      </w:r>
      <w:r w:rsidR="00FA209C" w:rsidRPr="00FA209C">
        <w:rPr>
          <w:noProof/>
          <w:vertAlign w:val="superscript"/>
        </w:rPr>
        <w:t>14,15</w:t>
      </w:r>
      <w:r>
        <w:fldChar w:fldCharType="end"/>
      </w:r>
      <w:r>
        <w:t xml:space="preserve"> hydrobromic acid,</w:t>
      </w:r>
      <w:r>
        <w:fldChar w:fldCharType="begin" w:fldLock="1"/>
      </w:r>
      <w:r w:rsidR="00FA209C">
        <w:instrText>ADDIN CSL_CITATION { "citationItems" : [ { "id" : "ITEM-1", "itemData" : { "DOI" : "10.1007/s10853-011-5696-0", "ISBN" : "00222461 (ISSN)", "ISSN" : "00222461", "abstract" : "Cellulose nanocrystals (CNCs) were prepared by acidic hydrolysis of cotton fibers (Whatman #1 filter paper). In our efforts to select conditions in which the hydrolysis media does not install labile protons on the cellulose crystals, a mineral acid other than sulfuric acid (H2SO4) was used. Furthermore, in our attempts to increase the yields of nanocrystals ultrasonic energy was applied during the hydrolysis reaction. The primary objective was to develop hydrolysis reaction conditions for the optimum and reproducible CNC production. As such, the use of hydrobromic acid (HBr) with the application of sonication as a function of concentration (1.5-4.0\u00a0M), temperature (80-100\u00a0\u00b0C), and time (1-4\u00a0h) was examined. Applying sonic energy during the reaction was found to have significant positive effects as far as reproducible high yields are concerned. Overall, the combination of 2.5\u00a0M HBr, 100\u00a0\u00b0C, and 3\u00a0h associated with the sonication during the reaction generated the highest nanocrystal yields. In addition to the optimization study three types of surface modifications including TEMPO-mediated oxidation, alkynation, and azidation were used to prepare surface-activated, reactive CNCs. Subsequently, click chemistry was employed for bringing together the modified nanocrystalline materials in a unique regularly packed arrangement demonstrating a degree of molecular control for creating these structures at the nano level. \u00a9 2011 Springer Science+Business Media, LLC.", "author" : [ { "dropping-particle" : "", "family" : "Sadeghifar", "given" : "Hasan", "non-dropping-particle" : "", "parse-names" : false, "suffix" : "" }, { "dropping-particle" : "", "family" : "Filpponen", "given" : "Ilari", "non-dropping-particle" : "", "parse-names" : false, "suffix" : "" }, { "dropping-particle" : "", "family" : "Clarke", "given" : "Sarah P.", "non-dropping-particle" : "", "parse-names" : false, "suffix" : "" }, { "dropping-particle" : "", "family" : "Brougham", "given" : "Dermot F.", "non-dropping-particle" : "", "parse-names" : false, "suffix" : "" }, { "dropping-particle" : "", "family" : "Argyropoulos", "given" : "Dimitris S.", "non-dropping-particle" : "", "parse-names" : false, "suffix" : "" } ], "container-title" : "Journal of Materials Science", "id" : "ITEM-1", "issue" : "22", "issued" : { "date-parts" : [ [ "2011" ] ] }, "page" : "7344-7355", "title" : "Production of cellulose nanocrystals using hydrobromic acid and click reactions on their surface", "type" : "article-journal", "volume" : "46" }, "uris" : [ "http://www.mendeley.com/documents/?uuid=36f687f2-81f4-4cce-9757-dcb205fc324a" ] } ], "mendeley" : { "formattedCitation" : "&lt;sup&gt;16&lt;/sup&gt;", "plainTextFormattedCitation" : "16", "previouslyFormattedCitation" : "&lt;sup&gt;16&lt;/sup&gt;" }, "properties" : { "noteIndex" : 0 }, "schema" : "https://github.com/citation-style-language/schema/raw/master/csl-citation.json" }</w:instrText>
      </w:r>
      <w:r>
        <w:fldChar w:fldCharType="separate"/>
      </w:r>
      <w:r w:rsidR="00FA209C" w:rsidRPr="00FA209C">
        <w:rPr>
          <w:noProof/>
          <w:vertAlign w:val="superscript"/>
        </w:rPr>
        <w:t>16</w:t>
      </w:r>
      <w:r>
        <w:fldChar w:fldCharType="end"/>
      </w:r>
      <w:r>
        <w:t xml:space="preserve"> and various weak acids</w:t>
      </w:r>
      <w:r>
        <w:fldChar w:fldCharType="begin" w:fldLock="1"/>
      </w:r>
      <w:r w:rsidR="00FA209C">
        <w:instrText>ADDIN CSL_CITATION { "citationItems" : [ { "id" : "ITEM-1", "itemData" : { "DOI" : "10.1039/C6GC00687F", "ISBN" : "1463-9262", "ISSN" : "1463-9262", "abstract" : "Here we report the production of highly thermal stable and functional cellulose nanocrystals (CNC) and nanofibrils (CNF) by hydrolysis using concentrated organic acids. Due to their low water solubility, these solid organic acids can be easily recovered after hydrolysis reactions through crystallization at a lower or ambient temperature. When dicarboxylic acids were used, the resultant CNC surface contained carboxylic acid groups which facilitate functionalization and dispersion in aqueous processing. The carboxylic acid group content was 0.1\u20130.4 mmol g \u22121 for CNC produced from a bleached eucalyptus kraft pulp (BEP) using oxalic acid at concentrations of 50\u201370 wt%. The onset thermal degradation temperature for the CNC was increased to 322 \u00b0C from 274 \u00b0C for the feed BEP fibers, compared with 218 \u00b0C for CNC pro-duced from the same feed fibers using conventional concentrated sulfuric acid hydrolysis. The low strength (high pK a) of organic acids also resulted in CNC with longer lengths of approximately 275\u2013380 nm and higher crystallinity than those produced using mineral acids. Fibrous cellulosic solid residue (FCSR) collected from acid hydrolysis was an excellent feedstock for producing CNF through sub-sequent mechanical fibrillation with low energy input. The ability to recover organic acids using a conven-tional and commercially proven crystallization method makes these organic acids uniquely suitable for sustainable and green production of cellulose nanomaterials. The resultant CNC and CNF with high thermal stability and a large aspect ratio are excellent for bio-composite applications.", "author" : [ { "dropping-particle" : "", "family" : "Chen", "given" : "Liheng", "non-dropping-particle" : "", "parse-names" : false, "suffix" : "" }, { "dropping-particle" : "", "family" : "Zhu", "given" : "J. Y.", "non-dropping-particle" : "", "parse-names" : false, "suffix" : "" }, { "dropping-particle" : "", "family" : "Baez", "given" : "Carlos", "non-dropping-particle" : "", "parse-names" : false, "suffix" : "" }, { "dropping-particle" : "", "family" : "Kitin", "given" : "Peter", "non-dropping-particle" : "", "parse-names" : false, "suffix" : "" }, { "dropping-particle" : "", "family" : "Elder", "given" : "Thomas", "non-dropping-particle" : "", "parse-names" : false, "suffix" : "" } ], "container-title" : "Green Chem.", "id" : "ITEM-1", "issue" : "13", "issued" : { "date-parts" : [ [ "2016" ] ] }, "page" : "3835-3843", "publisher" : "Royal Society of Chemistry", "title" : "Highly thermal-stable and functional cellulose nanocrystals and nanofibrils produced using fully recyclable organic acids", "type" : "article-journal", "volume" : "18" }, "uris" : [ "http://www.mendeley.com/documents/?uuid=2fa52366-30e6-4d63-bb4a-b3d3e623eb45" ] }, { "id" : "ITEM-2", "itemData" : { "DOI" : "10.1021/acssuschemeng.6b00126", "ISSN" : "2168-0485", "author" : [ { "dropping-particle" : "", "family" : "Yu", "given" : "Hou-Yong", "non-dropping-particle" : "", "parse-names" : false, "suffix" : "" }, { "dropping-particle" : "", "family" : "Zhang", "given" : "Dong-Zi", "non-dropping-particle" : "", "parse-names" : false, "suffix" : "" }, { "dropping-particle" : "", "family" : "Lu", "given" : "Fang-Fang", "non-dropping-particle" : "", "parse-names" : false, "suffix" : "" }, { "dropping-particle" : "", "family" : "Yao", "given" : "Juming", "non-dropping-particle" : "", "parse-names" : false, "suffix" : "" } ], "container-title" : "ACS Sustainable Chemistry &amp; Engineering", "id" : "ITEM-2", "issue" : "5", "issued" : { "date-parts" : [ [ "2016" ] ] }, "page" : "2632-2643", "title" : "New approach for single-step extraction of carboxylated cellulose nanocrystals for their use as adsorbents and flocculants", "type" : "article-journal", "volume" : "4" }, "uris" : [ "http://www.mendeley.com/documents/?uuid=bd5bb9ae-bd7c-458a-938f-0cf19a5def96" ] }, { "id" : "ITEM-3", "itemData" : { "DOI" : "10.1002/smll.201001715", "ISBN" : "1613-6829", "ISSN" : "16136810", "PMID" : "21294255", "abstract" : "High quality cellulose nanocrystals are synthesized using a simple one-step procedure with ammonium persulfate. This versatile method processes a variety of cellulosic biomass without the need for pretreatments to remove non- cellulosic plant contents. Copyright \u00c2\u00a9 2011 WILEY-VCH Verlag GmbH &amp; Co. KGaA, Weinheim.", "author" : [ { "dropping-particle" : "", "family" : "Leung", "given" : "Alfred C W", "non-dropping-particle" : "", "parse-names" : false, "suffix" : "" }, { "dropping-particle" : "", "family" : "Hrapovic", "given" : "Sabahudin", "non-dropping-particle" : "", "parse-names" : false, "suffix" : "" }, { "dropping-particle" : "", "family" : "Lam", "given" : "Edmond", "non-dropping-particle" : "", "parse-names" : false, "suffix" : "" }, { "dropping-particle" : "", "family" : "Liu", "given" : "Yali", "non-dropping-particle" : "", "parse-names" : false, "suffix" : "" }, { "dropping-particle" : "", "family" : "Male", "given" : "Keith B.", "non-dropping-particle" : "", "parse-names" : false, "suffix" : "" }, { "dropping-particle" : "", "family" : "Mahmoud", "given" : "Khaled A.", "non-dropping-particle" : "", "parse-names" : false, "suffix" : "" }, { "dropping-particle" : "", "family" : "Luong", "given" : "John H T", "non-dropping-particle" : "", "parse-names" : false, "suffix" : "" } ], "container-title" : "Small", "id" : "ITEM-3", "issue" : "3", "issued" : { "date-parts" : [ [ "2011" ] ] }, "page" : "302-305", "title" : "Characteristics and properties of carboxylated cellulose nanocrystals prepared from a novel one-step procedure", "type" : "article-journal", "volume" : "7" }, "uris" : [ "http://www.mendeley.com/documents/?uuid=2231c039-2a04-4ec1-be1f-2354b1164360" ] } ], "mendeley" : { "formattedCitation" : "&lt;sup&gt;17\u201319&lt;/sup&gt;", "plainTextFormattedCitation" : "17\u201319", "previouslyFormattedCitation" : "&lt;sup&gt;17\u201319&lt;/sup&gt;" }, "properties" : { "noteIndex" : 0 }, "schema" : "https://github.com/citation-style-language/schema/raw/master/csl-citation.json" }</w:instrText>
      </w:r>
      <w:r>
        <w:fldChar w:fldCharType="separate"/>
      </w:r>
      <w:r w:rsidR="00FA209C" w:rsidRPr="00FA209C">
        <w:rPr>
          <w:noProof/>
          <w:vertAlign w:val="superscript"/>
        </w:rPr>
        <w:t>17–19</w:t>
      </w:r>
      <w:r>
        <w:fldChar w:fldCharType="end"/>
      </w:r>
      <w:r>
        <w:t xml:space="preserve"> can also be used to extract CNCs.</w:t>
      </w:r>
    </w:p>
    <w:p w14:paraId="0B1FE2C8" w14:textId="77777777" w:rsidR="000B0A80" w:rsidRDefault="000B0A80" w:rsidP="000B0A80">
      <w:pPr>
        <w:ind w:firstLine="576"/>
        <w:jc w:val="both"/>
      </w:pPr>
    </w:p>
    <w:p w14:paraId="290A57EC" w14:textId="77777777" w:rsidR="00C47D82" w:rsidRPr="00FA209C" w:rsidRDefault="000B0A80" w:rsidP="00E2045E">
      <w:pPr>
        <w:keepNext/>
        <w:jc w:val="center"/>
        <w:rPr>
          <w:sz w:val="18"/>
          <w:szCs w:val="18"/>
        </w:rPr>
      </w:pPr>
      <w:r w:rsidRPr="00FA209C">
        <w:rPr>
          <w:noProof/>
          <w:sz w:val="18"/>
          <w:szCs w:val="18"/>
          <w:lang w:val="en-US"/>
        </w:rPr>
        <w:drawing>
          <wp:inline distT="0" distB="0" distL="0" distR="0" wp14:anchorId="78F3D8E1" wp14:editId="3DD427EC">
            <wp:extent cx="3402563" cy="1371929"/>
            <wp:effectExtent l="0" t="0" r="127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172" cy="1372578"/>
                    </a:xfrm>
                    <a:prstGeom prst="rect">
                      <a:avLst/>
                    </a:prstGeom>
                    <a:noFill/>
                    <a:ln>
                      <a:noFill/>
                    </a:ln>
                  </pic:spPr>
                </pic:pic>
              </a:graphicData>
            </a:graphic>
          </wp:inline>
        </w:drawing>
      </w:r>
    </w:p>
    <w:p w14:paraId="31256D3C" w14:textId="7BCFCB09" w:rsidR="000B0A80" w:rsidRPr="00FA209C" w:rsidRDefault="00C47D82" w:rsidP="004707CB">
      <w:pPr>
        <w:pStyle w:val="Caption"/>
        <w:jc w:val="both"/>
      </w:pPr>
      <w:bookmarkStart w:id="22" w:name="_Ref366320595"/>
      <w:bookmarkStart w:id="23" w:name="_Toc367519130"/>
      <w:r w:rsidRPr="00FA209C">
        <w:t xml:space="preserve">Figure </w:t>
      </w:r>
      <w:r w:rsidR="00165A39">
        <w:fldChar w:fldCharType="begin"/>
      </w:r>
      <w:r w:rsidR="00165A39">
        <w:instrText xml:space="preserve"> SEQ Figure \* ARABIC </w:instrText>
      </w:r>
      <w:r w:rsidR="00165A39">
        <w:fldChar w:fldCharType="separate"/>
      </w:r>
      <w:r w:rsidR="002703E2" w:rsidRPr="00FA209C">
        <w:rPr>
          <w:noProof/>
        </w:rPr>
        <w:t>2</w:t>
      </w:r>
      <w:r w:rsidR="00165A39">
        <w:rPr>
          <w:noProof/>
        </w:rPr>
        <w:fldChar w:fldCharType="end"/>
      </w:r>
      <w:bookmarkEnd w:id="22"/>
      <w:r w:rsidRPr="00FA209C">
        <w:t xml:space="preserve">: Acid hydrolysis preferentially hydrolyzes the disorder regions in natural cellulose to isolate the crystalline regions. These crystalline nanoparticles are known as cellulose nanocrystals and have </w:t>
      </w:r>
      <w:proofErr w:type="gramStart"/>
      <w:r w:rsidRPr="00FA209C">
        <w:t>sulfate</w:t>
      </w:r>
      <w:proofErr w:type="gramEnd"/>
      <w:r w:rsidRPr="00FA209C">
        <w:t xml:space="preserve"> half ester surface groups when the hydrolysis is performed using sulfuric acid.</w:t>
      </w:r>
      <w:bookmarkEnd w:id="23"/>
    </w:p>
    <w:p w14:paraId="03DC6181" w14:textId="0D6FB93B" w:rsidR="000B0A80" w:rsidRDefault="000B0A80" w:rsidP="000B0A80">
      <w:pPr>
        <w:ind w:firstLine="576"/>
        <w:jc w:val="both"/>
      </w:pPr>
      <w:r>
        <w:t>CNCs are rod-like particles that can be produced from various cellulose sources. In this work, CNCs have been extracted from cotton, which yields nanoparticles with a cross-section of 5 – 10 nm, a length of 100 – 200 nm, and a Young’s modulus of approximately 150 GPa.</w:t>
      </w:r>
      <w:r>
        <w:fldChar w:fldCharType="begin" w:fldLock="1"/>
      </w:r>
      <w:r>
        <w:instrText>ADDIN CSL_CITATION { "citationItems" : [ { "id" : "ITEM-1", "itemData" : { "DOI" : "10.1007/s11837-016-2018-7", "ISBN" : "1543-1851", "ISSN" : "15431851", "abstract" : "Cellulose nanomaterials (CNs) are a new class of cellulose particles with properties and functionalities distinct from molecular cellulose and wood pulp, and as a result, they are being developed for applications that were once thought impossible for cellulosic materials. Momentum is growing in CN research and development, and commercialization in this field is happening because of the unique combination of characteristics (e.g., high mechanical properties, sustainability, and large-scale production potential) and utility across a broad spectrum of material applications (e.g. as an additive, self-sustaining structures, and template structures) that CNs offer. Despite the challenges typical for materials development, CN and near-CN production is ramping up with pilot scale to industry demonstration trials, and the first commercial products are starting to hit the marketplace. This review provides a broad overview of CNs and their capabilities that are enabling new application areas for cellulose-based materials.", "author" : [ { "dropping-particle" : "", "family" : "Moon", "given" : "Robert J.", "non-dropping-particle" : "", "parse-names" : false, "suffix" : "" }, { "dropping-particle" : "", "family" : "Schueneman", "given" : "Gregory T.", "non-dropping-particle" : "", "parse-names" : false, "suffix" : "" }, { "dropping-particle" : "", "family" : "Simonsen", "given" : "John", "non-dropping-particle" : "", "parse-names" : false, "suffix" : "" } ], "container-title" : "Jom", "id" : "ITEM-1", "issue" : "9", "issued" : { "date-parts" : [ [ "2016" ] ] }, "page" : "2383-2394", "title" : "Overview of Cellulose Nanomaterials, Their Capabilities and Applications", "type" : "article-journal", "volume" : "68" }, "uris" : [ "http://www.mendeley.com/documents/?uuid=cbc11a0a-519c-4c61-95aa-64e1f353e81e" ] } ], "mendeley" : { "formattedCitation" : "&lt;sup&gt;4&lt;/sup&gt;", "plainTextFormattedCitation" : "4", "previouslyFormattedCitation" : "&lt;sup&gt;4&lt;/sup&gt;" }, "properties" : { "noteIndex" : 0 }, "schema" : "https://github.com/citation-style-language/schema/raw/master/csl-citation.json" }</w:instrText>
      </w:r>
      <w:r>
        <w:fldChar w:fldCharType="separate"/>
      </w:r>
      <w:r w:rsidRPr="00982746">
        <w:rPr>
          <w:noProof/>
          <w:vertAlign w:val="superscript"/>
        </w:rPr>
        <w:t>4</w:t>
      </w:r>
      <w:r>
        <w:fldChar w:fldCharType="end"/>
      </w:r>
      <w:r>
        <w:t xml:space="preserve"> CNCs generally have a crystallinity over 80%, measured by X-ray diffraction (XRD),</w:t>
      </w:r>
      <w:r>
        <w:fldChar w:fldCharType="begin" w:fldLock="1"/>
      </w:r>
      <w:r w:rsidR="00FA209C">
        <w:instrText>ADDIN CSL_CITATION { "citationItems" : [ { "id" : "ITEM-1", "itemData" : { "author" : [ { "dropping-particle" : "", "family" : "Nishiyama", "given" : "Yoshiharu", "non-dropping-particle" : "", "parse-names" : false, "suffix" : "" }, { "dropping-particle" : "", "family" : "Langan", "given" : "Paul", "non-dropping-particle" : "", "parse-names" : false, "suffix" : "" }, { "dropping-particle" : "", "family" : "Chanzy", "given" : "Henri", "non-dropping-particle" : "", "parse-names" : false, "suffix" : "" } ], "container-title" : "Journal of the American Chemical Society", "id" : "ITEM-1", "issue" : "31", "issued" : { "date-parts" : [ [ "2002" ] ] }, "page" : "9074-9082", "title" : "Crystal Structure and Hydrogen-Bonding System in Cellulose I\u03b2 from Synchrotron X-ray and Neutron Fiber Diffraction", "type" : "article-journal", "volume" : "124" }, "uris" : [ "http://www.mendeley.com/documents/?uuid=d52397d2-cc3c-4360-8cc9-b7fd09987e80" ] } ], "mendeley" : { "formattedCitation" : "&lt;sup&gt;20&lt;/sup&gt;", "plainTextFormattedCitation" : "20", "previouslyFormattedCitation" : "&lt;sup&gt;20&lt;/sup&gt;" }, "properties" : { "noteIndex" : 0 }, "schema" : "https://github.com/citation-style-language/schema/raw/master/csl-citation.json" }</w:instrText>
      </w:r>
      <w:r>
        <w:fldChar w:fldCharType="separate"/>
      </w:r>
      <w:r w:rsidR="00FA209C" w:rsidRPr="00FA209C">
        <w:rPr>
          <w:noProof/>
          <w:vertAlign w:val="superscript"/>
        </w:rPr>
        <w:t>20</w:t>
      </w:r>
      <w:r>
        <w:fldChar w:fldCharType="end"/>
      </w:r>
      <w:r>
        <w:t xml:space="preserve"> </w:t>
      </w:r>
      <w:r w:rsidR="00FA209C">
        <w:t>solid state nuclear magnetic resonance,</w:t>
      </w:r>
      <w:r w:rsidR="00C40585">
        <w:fldChar w:fldCharType="begin" w:fldLock="1"/>
      </w:r>
      <w:r w:rsidR="00A77F25">
        <w:instrText>ADDIN CSL_CITATION { "citationItems" : [ { "id" : "ITEM-1", "itemData" : { "ISBN" : "4684115518", "author" : [ { "dropping-particle" : "", "family" : "Larsson", "given" : "P. T.", "non-dropping-particle" : "", "parse-names" : false, "suffix" : "" }, { "dropping-particle" : "", "family" : "Hult", "given" : "E. L.", "non-dropping-particle" : "", "parse-names" : false, "suffix" : "" }, { "dropping-particle" : "", "family" : "Wickholm", "given" : "K.", "non-dropping-particle" : "", "parse-names" : false, "suffix" : "" }, { "dropping-particle" : "", "family" : "Pettersson", "given" : "E.", "non-dropping-particle" : "", "parse-names" : false, "suffix" : "" }, { "dropping-particle" : "", "family" : "Iversen", "given" : "T.", "non-dropping-particle" : "", "parse-names" : false, "suffix" : "" } ], "container-title" : "Solid state nuclear magnetic resonance", "id" : "ITEM-1", "issue" : "1", "issued" : { "date-parts" : [ [ "1999" ] ] }, "page" : "31-40", "title" : "CP/MAS 13C-NMR spectroscopy applied to structure and interaction studies on cellulose I", "type" : "article-journal", "volume" : "15" }, "uris" : [ "http://www.mendeley.com/documents/?uuid=305a764c-7ac3-4ee0-ab96-64ab8b05eea8" ] } ], "mendeley" : { "formattedCitation" : "&lt;sup&gt;21&lt;/sup&gt;", "plainTextFormattedCitation" : "21", "previouslyFormattedCitation" : "&lt;sup&gt;21&lt;/sup&gt;" }, "properties" : { "noteIndex" : 0 }, "schema" : "https://github.com/citation-style-language/schema/raw/master/csl-citation.json" }</w:instrText>
      </w:r>
      <w:r w:rsidR="00C40585">
        <w:fldChar w:fldCharType="separate"/>
      </w:r>
      <w:r w:rsidR="00C40585" w:rsidRPr="00C40585">
        <w:rPr>
          <w:noProof/>
          <w:vertAlign w:val="superscript"/>
        </w:rPr>
        <w:t>21</w:t>
      </w:r>
      <w:r w:rsidR="00C40585">
        <w:fldChar w:fldCharType="end"/>
      </w:r>
      <w:r w:rsidR="00FA209C">
        <w:t xml:space="preserve"> </w:t>
      </w:r>
      <w:r>
        <w:t xml:space="preserve">neutron and x-ray </w:t>
      </w:r>
      <w:proofErr w:type="spellStart"/>
      <w:r>
        <w:t>fiber</w:t>
      </w:r>
      <w:proofErr w:type="spellEnd"/>
      <w:r>
        <w:t xml:space="preserve"> diffraction</w:t>
      </w:r>
      <w:r>
        <w:fldChar w:fldCharType="begin" w:fldLock="1"/>
      </w:r>
      <w:r w:rsidR="00FA209C">
        <w:instrText>ADDIN CSL_CITATION { "citationItems" : [ { "id" : "ITEM-1", "itemData" : { "author" : [ { "dropping-particle" : "", "family" : "Nishiyama", "given" : "Yoshiharu", "non-dropping-particle" : "", "parse-names" : false, "suffix" : "" }, { "dropping-particle" : "", "family" : "Langan", "given" : "Paul", "non-dropping-particle" : "", "parse-names" : false, "suffix" : "" }, { "dropping-particle" : "", "family" : "Chanzy", "given" : "Henri", "non-dropping-particle" : "", "parse-names" : false, "suffix" : "" } ], "container-title" : "Journal of the American Chemical Society", "id" : "ITEM-1", "issue" : "31", "issued" : { "date-parts" : [ [ "2002" ] ] }, "page" : "9074-9082", "title" : "Crystal Structure and Hydrogen-Bonding System in Cellulose I\u03b2 from Synchrotron X-ray and Neutron Fiber Diffraction", "type" : "article-journal", "volume" : "124" }, "uris" : [ "http://www.mendeley.com/documents/?uuid=d52397d2-cc3c-4360-8cc9-b7fd09987e80" ] } ], "mendeley" : { "formattedCitation" : "&lt;sup&gt;20&lt;/sup&gt;", "plainTextFormattedCitation" : "20", "previouslyFormattedCitation" : "&lt;sup&gt;20&lt;/sup&gt;" }, "properties" : { "noteIndex" : 0 }, "schema" : "https://github.com/citation-style-language/schema/raw/master/csl-citation.json" }</w:instrText>
      </w:r>
      <w:r>
        <w:fldChar w:fldCharType="separate"/>
      </w:r>
      <w:r w:rsidR="00FA209C" w:rsidRPr="00FA209C">
        <w:rPr>
          <w:noProof/>
          <w:vertAlign w:val="superscript"/>
        </w:rPr>
        <w:t>20</w:t>
      </w:r>
      <w:r>
        <w:fldChar w:fldCharType="end"/>
      </w:r>
      <w:r>
        <w:t xml:space="preserve"> and/or Raman spcetroscopy.</w:t>
      </w:r>
      <w:r>
        <w:fldChar w:fldCharType="begin" w:fldLock="1"/>
      </w:r>
      <w:r w:rsidR="00A77F25">
        <w:instrText>ADDIN CSL_CITATION { "citationItems" : [ { "id" : "ITEM-1", "itemData" : { "DOI" : "10.1007/s10570-015-0788-7", "ISSN" : "1572882X", "abstract" : "NEW MICROFIBRIL MODEL!! The structure of wood cell wall cellulose in its native state remains poorly understood, limiting the progress of research and development in numerous areas, including plant science, biofuels, and nanocellulose based materials. It is generally believed that cellulose in cell wall microfibrils has both crystalline and amorphous regions. However, there is evidence that appears to be contrary to this assumption. Here we show, using 1064-nm FT-Raman spectroscopy, that (1) compared to the crystalline state, cellulose in the never-dried native state is laterally aggregated but in a less-than crystalline state wherein internal chains are water-accessible, (2) hydroxymethyl groups (CH2OH) in cellulose exist not only in the tg conformation but also in the gt rotamer form, and (3) in native-state fibrils, low-frequency Raman bands due to cellulose crystal domains are absent, indicating the lack of crystallinity. Further evidence of the absence of crystallinity of the fibrils was the failure of the normal 64 % H2SO4 hydrolysis procedure to produce nanocellulose crystals from untreated wood. X-ray diffraction data obtained on wood, treated-wood, and wood-cellulose samples were consistent with the new finding and indicated that full-width-at-half-height of the X-ray diffractograms and lateral disorder in samples as measured by Raman were correlated (R2 = 0.95).", "author" : [ { "dropping-particle" : "", "family" : "Agarwal", "given" : "Umesh P.", "non-dropping-particle" : "", "parse-names" : false, "suffix" : "" }, { "dropping-particle" : "", "family" : "Ralph", "given" : "Sally a.", "non-dropping-particle" : "", "parse-names" : false, "suffix" : "" }, { "dropping-particle" : "", "family" : "Reiner", "given" : "Richard S.", "non-dropping-particle" : "", "parse-names" : false, "suffix" : "" }, { "dropping-particle" : "", "family" : "Baez", "given" : "Carlos", "non-dropping-particle" : "", "parse-names" : false, "suffix" : "" } ], "container-title" : "Cellulose", "id" : "ITEM-1", "issue" : "1", "issued" : { "date-parts" : [ [ "2016" ] ] }, "page" : "125-144", "publisher" : "Springer Netherlands", "title" : "Probing crystallinity of never-dried wood cellulose with Raman spectroscopy", "type" : "article-journal", "volume" : "23" }, "uris" : [ "http://www.mendeley.com/documents/?uuid=fe94c6af-d243-497e-82d4-1658a3e0ec32" ] } ], "mendeley" : { "formattedCitation" : "&lt;sup&gt;22&lt;/sup&gt;", "plainTextFormattedCitation" : "22", "previouslyFormattedCitation" : "&lt;sup&gt;22&lt;/sup&gt;" }, "properties" : { "noteIndex" : 0 }, "schema" : "https://github.com/citation-style-language/schema/raw/master/csl-citation.json" }</w:instrText>
      </w:r>
      <w:r>
        <w:fldChar w:fldCharType="separate"/>
      </w:r>
      <w:r w:rsidR="00C40585" w:rsidRPr="00C40585">
        <w:rPr>
          <w:noProof/>
          <w:vertAlign w:val="superscript"/>
        </w:rPr>
        <w:t>22</w:t>
      </w:r>
      <w:r>
        <w:fldChar w:fldCharType="end"/>
      </w:r>
      <w:r>
        <w:t xml:space="preserve"> CNCs have been demonstrated to be non-toxic </w:t>
      </w:r>
      <w:r w:rsidRPr="00D87170">
        <w:rPr>
          <w:i/>
        </w:rPr>
        <w:t>in vitro</w:t>
      </w:r>
      <w:r>
        <w:t xml:space="preserve"> and </w:t>
      </w:r>
      <w:r w:rsidRPr="00D87170">
        <w:rPr>
          <w:i/>
        </w:rPr>
        <w:t>in vivo</w:t>
      </w:r>
      <w:r>
        <w:fldChar w:fldCharType="begin" w:fldLock="1"/>
      </w:r>
      <w:r w:rsidR="00A77F25">
        <w:instrText>ADDIN CSL_CITATION { "citationItems" : [ { "id" : "ITEM-1", "itemData" : { "DOI" : "10.1089/ind.2014.0024", "ISSN" : "1550-9087", "author" : [ { "dropping-particle" : "", "family" : "Roman", "given" : "Maren", "non-dropping-particle" : "", "parse-names" : false, "suffix" : "" } ], "container-title" : "Industrial Biotechnology", "id" : "ITEM-1", "issue" : "1", "issued" : { "date-parts" : [ [ "2015" ] ] }, "page" : "25-33", "title" : "Toxicity of Cellulose Nanocrystals: A Review", "type" : "article-journal", "volume" : "11" }, "uris" : [ "http://www.mendeley.com/documents/?uuid=d6f457e9-9659-4c14-bb1c-b7804cb91f49" ] } ], "mendeley" : { "formattedCitation" : "&lt;sup&gt;23&lt;/sup&gt;", "plainTextFormattedCitation" : "23", "previouslyFormattedCitation" : "&lt;sup&gt;23&lt;/sup&gt;" }, "properties" : { "noteIndex" : 0 }, "schema" : "https://github.com/citation-style-language/schema/raw/master/csl-citation.json" }</w:instrText>
      </w:r>
      <w:r>
        <w:fldChar w:fldCharType="separate"/>
      </w:r>
      <w:r w:rsidR="00C40585" w:rsidRPr="00C40585">
        <w:rPr>
          <w:noProof/>
          <w:vertAlign w:val="superscript"/>
        </w:rPr>
        <w:t>23</w:t>
      </w:r>
      <w:r>
        <w:fldChar w:fldCharType="end"/>
      </w:r>
      <w:r>
        <w:t xml:space="preserve"> for a range of cell lines and animal models,</w:t>
      </w:r>
      <w:r>
        <w:fldChar w:fldCharType="begin" w:fldLock="1"/>
      </w:r>
      <w:r w:rsidR="00A77F25">
        <w:instrText>ADDIN CSL_CITATION { "citationItems" : [ { "id" : "ITEM-1", "itemData" : { "DOI" : "10.1016/j.jclepro.2012.05.033", "ISSN" : "09596526", "abstract" : "Cellulose nanowhiskers refer to elongated, single crystalline, rod-like particles that have at least 1 nmsize dimension. Vegetal fibers are an important source of cellulose for the extraction of nanowhiskers that can be used to reinforce the mechanical properties of different polymers. The present study contributes to the environmental performance of cellulose nanowhiskers production processes at their development stage. Thus, particular environmental aspects and related impacts of two cellulose nanowhiskers product systems are evaluated: nanowhiskers extracted from unripe coconut fibers (EUC system) and from white cotton fibers (EC system). The product systems encompassed fiber, electricity, and chemical production processes. All aspects were measured considering the production of 1 g of nanowhiskers. Life cycle inventory analysis was performed while considering the following environmental aspects: energy, water and emissions present in liquid effluents (chemical oxygen demand (COD), biological oxygen demand (BOD), total nitrogen, nitrate, total phosphorus, phenols, furfural, and hydroxymethylfurfural (HMF)). Life cycle impact was also assessed for climate change, water depletion, eutrophication, and human toxicity impact categories. The comparison between the EUC and EC systems showed that nanowhiskers produced in the EC system required less energy and water, emitted less pollutants, and contributed less to climate change, human toxicity, and eutrophication than those produced in the EUC system. Further research to improve the environmental performance of these systems-before scaling up the results from the laboratory to industry-shall focus on improving yield efficiency, reducing energy and water use during the extraction of nanowhiskers, and recovering substances from effluents possessing market value. ?? 2012 Elsevier Ltd. All rights reserved.", "author" : [ { "dropping-particle" : "", "family" : "Figueir\u00eado", "given" : "M. C. B.", "non-dropping-particle" : "de", "parse-names" : false, "suffix" : "" }, { "dropping-particle" : "", "family" : "Freitas Rosa", "given" : "M.", "non-dropping-particle" : "de", "parse-names" : false, "suffix" : "" }, { "dropping-particle" : "", "family" : "Ugaya", "given" : "C. M. L.", "non-dropping-particle" : "", "parse-names" : false, "suffix" : "" }, { "dropping-particle" : "", "family" : "Souza", "given" : "M. D. S. M.", "non-dropping-particle" : "de", "parse-names" : false, "suffix" : "" }, { "dropping-particle" : "", "family" : "Silva Braid", "given" : "A. C. C.", "non-dropping-particle" : "da", "parse-names" : false, "suffix" : "" }, { "dropping-particle" : "", "family" : "Melo", "given" : "L. F. L.", "non-dropping-particle" : "de", "parse-names" : false, "suffix" : "" } ], "container-title" : "Journal of Cleaner Production", "id" : "ITEM-1", "issued" : { "date-parts" : [ [ "2012" ] ] }, "page" : "130-139", "title" : "Life cycle assessment of cellulose nanowhiskers", "type" : "article-journal", "volume" : "35" }, "uris" : [ "http://www.mendeley.com/documents/?uuid=c6ce776e-a3a4-4aaf-b57d-c50bbd31fb61" ] }, { "id" : "ITEM-2", "itemData" : { "DOI" : "10.2147/IJN.S16749", "ISBN" : "1178-2013", "ISSN" : "11782013", "PMID" : "21383857", "abstract" : "The objective of this work was to investigate the use of nanocrystalline cellulose (NCC) as a drug delivery excipient. NCC crystallites, prepared by an acid hydrolysis method, were shown to have nanoscopic dimensions and exhibit a high degree of crystallinity. These crystallites bound significant quantities of the water soluble, ionizable drugs tetratcycline and doxorubicin, which were released rapidly over a 1-day period. Cetyl trimethylammonium bromide (CTAB) was bound to the surface of NCC and increased the zeta potential in a concentration-dependent manner from -55 to 0 mV. NCC crystallites with CTAB-modified surfaces bound significant quantities of the hydrophobic anticancer drugs docetaxel, paclitaxel, and etoposide. These drugs were released in a controlled manner over a 2-day period. The NCC-CTAB complexes were found to bind to KU-7 cells, and evidence of cellular uptake was observed.", "author" : [ { "dropping-particle" : "", "family" : "Jackson", "given" : "John K.", "non-dropping-particle" : "", "parse-names" : false, "suffix" : "" }, { "dropping-particle" : "", "family" : "Letchford", "given" : "Kevin", "non-dropping-particle" : "", "parse-names" : false, "suffix" : "" }, { "dropping-particle" : "", "family" : "Wasserman", "given" : "Benjamin Z.", "non-dropping-particle" : "", "parse-names" : false, "suffix" : "" }, { "dropping-particle" : "", "family" : "Ye", "given" : "Lucy", "non-dropping-particle" : "", "parse-names" : false, "suffix" : "" }, { "dropping-particle" : "", "family" : "Hamad", "given" : "Wadood Y.", "non-dropping-particle" : "", "parse-names" : false, "suffix" : "" }, { "dropping-particle" : "", "family" : "Burt", "given" : "Helen M.", "non-dropping-particle" : "", "parse-names" : false, "suffix" : "" } ], "container-title" : "International journal of nanomedicine", "id" : "ITEM-2", "issued" : { "date-parts" : [ [ "2011" ] ] }, "page" : "321-330", "title" : "The use of nanocrystalline cellulose for the binding and controlled release of drugs.", "type" : "article-journal", "volume" : "6" }, "uris" : [ "http://www.mendeley.com/documents/?uuid=485ce4d5-9fab-42c6-89ab-f8d902d9ed3b" ] }, { "id" : "ITEM-3", "itemData" : { "DOI" : "10.1142/S1793984412410061", "ISSN" : "1793-9844", "author" : [ { "dropping-particle" : "", "family" : "Dong", "given" : "S.", "non-dropping-particle" : "", "parse-names" : false, "suffix" : "" }, { "dropping-particle" : "", "family" : "Hirani", "given" : "A. A.", "non-dropping-particle" : "", "parse-names" : false, "suffix" : "" }, { "dropping-particle" : "", "family" : "Colacino", "given" : "K. R.", "non-dropping-particle" : "", "parse-names" : false, "suffix" : "" }, { "dropping-particle" : "", "family" : "Lee", "given" : "Y. W.", "non-dropping-particle" : "", "parse-names" : false, "suffix" : "" }, { "dropping-particle" : "", "family" : "Roman", "given" : "M.", "non-dropping-particle" : "", "parse-names" : false, "suffix" : "" } ], "container-title" : "Nano Life", "id" : "ITEM-3", "issue" : "3", "issued" : { "date-parts" : [ [ "2012", "9" ] ] }, "page" : "1241006", "title" : "Cytotoxicity and cellular uptake of cellulose nanocrystals", "type" : "article-journal", "volume" : "2" }, "uris" : [ "http://www.mendeley.com/documents/?uuid=21fb6cbc-a280-43b0-a670-2b8117c86802" ] }, { "id" : "ITEM-4", "itemData" : { "DOI" : "10.1021/ma048396c", "ISBN" : "0024-9297", "ISSN" : "00249297", "abstract" : "Surface carboxylated cellulose nanocrystals with different sizes and degrees of oxidation were prepared by TEMPO-mediated oxidation of cotton linters and microfibrils of parenchyma cell cellulose (PCC). The size of the oxidized crystals depended on (i) the starting material, (ii) an eventual acid prehydrolysis, and (iii) the oxidation conditions. The oxidized cellulose nanocrystals were characterized by transmission electron microscopy, conductometric titration, and solid-state NMR spectroscopy. During TEMPO oxidation, the main reaction corresponded to a selective oxidation of surface primary hydroxyl groups into carboxylic groups. At the same time, a decrease of the crystal size occurred, resulting from some degradation in the amorphous areas of the starting material. The introduction of negative charges at the interface of the crystalline domains induced a better individualization of the crystallites. The degrees of oxidation (DO) determined by conductometric titration were in agreement with those deduced from solid-state NMR data. The DO values reached 0.4 and 0.24 for PCC microfibrils and cotton linters, respectively. In the case of HCl-hydrolyzed samples, these values reached 0.23 for PCC microfibrils and 0.15 for cotton linters. When dispersed in water, these carboxylated cellulose crystallites led to birefringent suspensions that did not flocculate nor sediment, due to their polyelectrolyte character created by the presence of surface negative charges.\\nSurface carboxylated cellulose nanocrystals with different sizes and degrees of oxidation were prepared by TEMPO-mediated oxidation of cotton linters and microfibrils of parenchyma cell cellulose (PCC). The size of the oxidized crystals depended on (i) the starting material, (ii) an eventual acid prehydrolysis, and (iii) the oxidation conditions. The oxidized cellulose nanocrystals were characterized by transmission electron microscopy, conductometric titration, and solid-state NMR spectroscopy. During TEMPO oxidation, the main reaction corresponded to a selective oxidation of surface primary hydroxyl groups into carboxylic groups. At the same time, a decrease of the crystal size occurred, resulting from some degradation in the amorphous areas of the starting material. The introduction of negative charges at the interface of the crystalline domains induced a better individualization of the crystallites. The degrees of oxidation (DO) determined by conductometric titration were in agreement with tho\u2026", "author" : [ { "dropping-particle" : "", "family" : "Montanari", "given" : "Suzelei", "non-dropping-particle" : "", "parse-names" : false, "suffix" : "" }, { "dropping-particle" : "", "family" : "Roumani", "given" : "Mohamad", "non-dropping-particle" : "", "parse-names" : false, "suffix" : "" }, { "dropping-particle" : "", "family" : "Heux", "given" : "Laurent", "non-dropping-particle" : "", "parse-names" : false, "suffix" : "" }, { "dropping-particle" : "", "family" : "Vignon", "given" : "Michel R.", "non-dropping-particle" : "", "parse-names" : false, "suffix" : "" } ], "container-title" : "Macromolecules", "id" : "ITEM-4", "issue" : "5", "issued" : { "date-parts" : [ [ "2005" ] ] }, "page" : "1665-1671", "title" : "Topochemistry of carboxylated cellulose nanocrystals resulting from TEMPO-mediated oxidation", "type" : "article-journal", "volume" : "38" }, "uris" : [ "http://www.mendeley.com/documents/?uuid=b40b66e1-9236-4550-9517-af15b8ccf672" ] }, { "id" : "ITEM-5", "itemData" : { "DOI" : "10.3109/17435391003628713", "ISBN" : "1743-5390", "ISSN" : "1743-5390", "PMID" : "20795908", "abstract" : "The pulp and paper industry in Canada is developing technology for the production and use of nanocrystalline cellulose (NCC). A key component of the developmental work is an assessment of potential environmental risks. Towards this goal, NCC samples as well as carboxyl methyl cellulose (CMC), a surrogate of the parent cellulosic material, were subjected to an ecotoxicological evaluation. This involved toxicity tests with rainbow trout hepatocytes and nine aquatic species. The hepatocytes were most sensitive (EC20s between 10 and 200 mg/l) to NCC, although neither NCC nor CMC caused genotoxicity. In tests with the nine species, NCC affected the reproduction of the fathead minnow at (IC25) 0.29 g/l, but no other effects on endpoints such as survival and growth occurred in the other species at concentrations below 1 g/l, which was comparable to CMC. Based on this ecotoxicological characterization, NCC was found to have low toxicity potential and environmental risk.", "author" : [ { "dropping-particle" : "", "family" : "Kovacs", "given" : "Tibor", "non-dropping-particle" : "", "parse-names" : false, "suffix" : "" }, { "dropping-particle" : "", "family" : "Naish", "given" : "Valerie", "non-dropping-particle" : "", "parse-names" : false, "suffix" : "" }, { "dropping-particle" : "", "family" : "O'Connor", "given" : "Brian", "non-dropping-particle" : "", "parse-names" : false, "suffix" : "" }, { "dropping-particle" : "", "family" : "Blaise", "given" : "Christian", "non-dropping-particle" : "", "parse-names" : false, "suffix" : "" }, { "dropping-particle" : "", "family" : "Gagn\u00e9", "given" : "Francois", "non-dropping-particle" : "", "parse-names" : false, "suffix" : "" }, { "dropping-particle" : "", "family" : "Hall", "given" : "Lauren", "non-dropping-particle" : "", "parse-names" : false, "suffix" : "" }, { "dropping-particle" : "", "family" : "Trudeau", "given" : "Vance", "non-dropping-particle" : "", "parse-names" : false, "suffix" : "" }, { "dropping-particle" : "", "family" : "Martel", "given" : "Pierre", "non-dropping-particle" : "", "parse-names" : false, "suffix" : "" } ], "container-title" : "Nanotoxicology", "id" : "ITEM-5", "issue" : "3", "issued" : { "date-parts" : [ [ "2010" ] ] }, "page" : "255-270", "title" : "An ecotoxicological characterization of nanocrystalline cellulose (NCC)", "type" : "article-journal", "volume" : "4" }, "uris" : [ "http://www.mendeley.com/documents/?uuid=a773a972-d572-4a83-8a55-4d4e2a3f1636" ] }, { "id" : "ITEM-6", "itemData" : { "DOI" : "10.1016/j.bmcl.2012.04.044", "ISSN" : "0960894X", "PMID" : "22554976", "abstract" : "This Letter reports the synthesis and characterization of a new series of water-stable and soluble photosensitizers (PS-CNCs) composed of cellulose nanocrystals (CNCs) bearing polyaminated chlorin p6. With a view to improve cancer cell targeting, these photosensitizers were assayed for their antitumor activity against HaCat cell line. IC(50) values fell within the nanomolar-range, making these photosensitizers promising for further in vitro and in vivo investigations.", "author" : [ { "dropping-particle" : "", "family" : "Drogat", "given" : "Nicolas", "non-dropping-particle" : "", "parse-names" : false, "suffix" : "" }, { "dropping-particle" : "", "family" : "Granet", "given" : "Robert", "non-dropping-particle" : "", "parse-names" : false, "suffix" : "" }, { "dropping-particle" : "", "family" : "Morvan", "given" : "Caroline", "non-dropping-particle" : "Le", "parse-names" : false, "suffix" : "" }, { "dropping-particle" : "", "family" : "B\u00e9gaud-Grimaud", "given" : "Ga\u00eblle", "non-dropping-particle" : "", "parse-names" : false, "suffix" : "" }, { "dropping-particle" : "", "family" : "Krausz", "given" : "Pierre", "non-dropping-particle" : "", "parse-names" : false, "suffix" : "" }, { "dropping-particle" : "", "family" : "Sol", "given" : "Vincent", "non-dropping-particle" : "", "parse-names" : false, "suffix" : "" } ], "container-title" : "Bioorganic &amp; Medicinal Chemistry Letters", "id" : "ITEM-6", "issue" : "11", "issued" : { "date-parts" : [ [ "2012" ] ] }, "page" : "3648-3652", "publisher" : "Elsevier Ltd", "title" : "Chlorin-PEI-labeled cellulose nanocrystals: Synthesis, characterization and potential application in PDT", "type" : "article-journal", "volume" : "22" }, "uris" : [ "http://www.mendeley.com/documents/?uuid=be26841d-7759-47da-abc2-1eb560558368" ] }, { "id" : "ITEM-7", "itemData" : { "DOI" : "10.1007/s11837-016-2018-7", "ISBN" : "1543-1851", "ISSN" : "15431851", "abstract" : "Cellulose nanomaterials (CNs) are a new class of cellulose particles with properties and functionalities distinct from molecular cellulose and wood pulp, and as a result, they are being developed for applications that were once thought impossible for cellulosic materials. Momentum is growing in CN research and development, and commercialization in this field is happening because of the unique combination of characteristics (e.g., high mechanical properties, sustainability, and large-scale production potential) and utility across a broad spectrum of material applications (e.g. as an additive, self-sustaining structures, and template structures) that CNs offer. Despite the challenges typical for materials development, CN and near-CN production is ramping up with pilot scale to industry demonstration trials, and the first commercial products are starting to hit the marketplace. This review provides a broad overview of CNs and their capabilities that are enabling new application areas for cellulose-based materials.", "author" : [ { "dropping-particle" : "", "family" : "Moon", "given" : "Robert J.", "non-dropping-particle" : "", "parse-names" : false, "suffix" : "" }, { "dropping-particle" : "", "family" : "Schueneman", "given" : "Gregory T.", "non-dropping-particle" : "", "parse-names" : false, "suffix" : "" }, { "dropping-particle" : "", "family" : "Simonsen", "given" : "John", "non-dropping-particle" : "", "parse-names" : false, "suffix" : "" } ], "container-title" : "Jom", "id" : "ITEM-7", "issue" : "9", "issued" : { "date-parts" : [ [ "2016" ] ] }, "page" : "2383-2394", "title" : "Overview of Cellulose Nanomaterials, Their Capabilities and Applications", "type" : "article-journal", "volume" : "68" }, "uris" : [ "http://www.mendeley.com/documents/?uuid=cbc11a0a-519c-4c61-95aa-64e1f353e81e" ] } ], "mendeley" : { "formattedCitation" : "&lt;sup&gt;4,24\u201329&lt;/sup&gt;", "plainTextFormattedCitation" : "4,24\u201329", "previouslyFormattedCitation" : "&lt;sup&gt;4,24\u201329&lt;/sup&gt;" }, "properties" : { "noteIndex" : 0 }, "schema" : "https://github.com/citation-style-language/schema/raw/master/csl-citation.json" }</w:instrText>
      </w:r>
      <w:r>
        <w:fldChar w:fldCharType="separate"/>
      </w:r>
      <w:r w:rsidR="00C40585" w:rsidRPr="00C40585">
        <w:rPr>
          <w:noProof/>
          <w:vertAlign w:val="superscript"/>
        </w:rPr>
        <w:t>4,24–29</w:t>
      </w:r>
      <w:r>
        <w:fldChar w:fldCharType="end"/>
      </w:r>
      <w:r>
        <w:t xml:space="preserve"> and show no long-lasting environmental risks or effects on wildlife.</w:t>
      </w:r>
      <w:r>
        <w:fldChar w:fldCharType="begin" w:fldLock="1"/>
      </w:r>
      <w:r w:rsidR="00A77F25">
        <w:instrText>ADDIN CSL_CITATION { "citationItems" : [ { "id" : "ITEM-1", "itemData" : { "DOI" : "10.1016/j.jclepro.2012.05.033", "ISSN" : "09596526", "abstract" : "Cellulose nanowhiskers refer to elongated, single crystalline, rod-like particles that have at least 1 nmsize dimension. Vegetal fibers are an important source of cellulose for the extraction of nanowhiskers that can be used to reinforce the mechanical properties of different polymers. The present study contributes to the environmental performance of cellulose nanowhiskers production processes at their development stage. Thus, particular environmental aspects and related impacts of two cellulose nanowhiskers product systems are evaluated: nanowhiskers extracted from unripe coconut fibers (EUC system) and from white cotton fibers (EC system). The product systems encompassed fiber, electricity, and chemical production processes. All aspects were measured considering the production of 1 g of nanowhiskers. Life cycle inventory analysis was performed while considering the following environmental aspects: energy, water and emissions present in liquid effluents (chemical oxygen demand (COD), biological oxygen demand (BOD), total nitrogen, nitrate, total phosphorus, phenols, furfural, and hydroxymethylfurfural (HMF)). Life cycle impact was also assessed for climate change, water depletion, eutrophication, and human toxicity impact categories. The comparison between the EUC and EC systems showed that nanowhiskers produced in the EC system required less energy and water, emitted less pollutants, and contributed less to climate change, human toxicity, and eutrophication than those produced in the EUC system. Further research to improve the environmental performance of these systems-before scaling up the results from the laboratory to industry-shall focus on improving yield efficiency, reducing energy and water use during the extraction of nanowhiskers, and recovering substances from effluents possessing market value. ?? 2012 Elsevier Ltd. All rights reserved.", "author" : [ { "dropping-particle" : "", "family" : "Figueir\u00eado", "given" : "M. C. B.", "non-dropping-particle" : "de", "parse-names" : false, "suffix" : "" }, { "dropping-particle" : "", "family" : "Freitas Rosa", "given" : "M.", "non-dropping-particle" : "de", "parse-names" : false, "suffix" : "" }, { "dropping-particle" : "", "family" : "Ugaya", "given" : "C. M. L.", "non-dropping-particle" : "", "parse-names" : false, "suffix" : "" }, { "dropping-particle" : "", "family" : "Souza", "given" : "M. D. S. M.", "non-dropping-particle" : "de", "parse-names" : false, "suffix" : "" }, { "dropping-particle" : "", "family" : "Silva Braid", "given" : "A. C. C.", "non-dropping-particle" : "da", "parse-names" : false, "suffix" : "" }, { "dropping-particle" : "", "family" : "Melo", "given" : "L. F. L.", "non-dropping-particle" : "de", "parse-names" : false, "suffix" : "" } ], "container-title" : "Journal of Cleaner Production", "id" : "ITEM-1", "issued" : { "date-parts" : [ [ "2012" ] ] }, "page" : "130-139", "title" : "Life cycle assessment of cellulose nanowhiskers", "type" : "article-journal", "volume" : "35" }, "uris" : [ "http://www.mendeley.com/documents/?uuid=c6ce776e-a3a4-4aaf-b57d-c50bbd31fb61" ] } ], "mendeley" : { "formattedCitation" : "&lt;sup&gt;24&lt;/sup&gt;", "plainTextFormattedCitation" : "24", "previouslyFormattedCitation" : "&lt;sup&gt;24&lt;/sup&gt;" }, "properties" : { "noteIndex" : 0 }, "schema" : "https://github.com/citation-style-language/schema/raw/master/csl-citation.json" }</w:instrText>
      </w:r>
      <w:r>
        <w:fldChar w:fldCharType="separate"/>
      </w:r>
      <w:r w:rsidR="00C40585" w:rsidRPr="00C40585">
        <w:rPr>
          <w:noProof/>
          <w:vertAlign w:val="superscript"/>
        </w:rPr>
        <w:t>24</w:t>
      </w:r>
      <w:r>
        <w:fldChar w:fldCharType="end"/>
      </w:r>
      <w:r>
        <w:t xml:space="preserve"> As of this time, Environment Canada considers CNCs the first non-toxic nanomaterial in Canada (from a commercial standpoint),</w:t>
      </w:r>
      <w:r>
        <w:fldChar w:fldCharType="begin" w:fldLock="1"/>
      </w:r>
      <w:r w:rsidR="00A77F25">
        <w:instrText>ADDIN CSL_CITATION { "citationItems" : [ { "id" : "ITEM-1", "itemData" : { "DOI" : "10.1016/j.compscitech.2015.08.024", "ISSN" : "02663538", "abstract" : "The research and development of nanocellulose-reinforced polymer composites have dramatically increased in recent years due to the possibility of exploiting the high tensile stiffness and strength of nanocellulose. In the work, the environmental impact of bacterial cellulose (BC)- and nanofibrillated cellulose (NFC)-reinforced epoxy composites were evaluated using life cycle assessment (LCA). Neat polylactide (PLA) and 30 wt.-% randomly oriented glass fibre-reinforced polypropylene (GF/PP) composites were used as benchmark materials for comparison. Our cradle-to-gate LCA showed that BC- and NFC-reinforced epoxy composites have higher global warming potential (GWP) and abiotic depletion potential of fossil fuels (ADf) compared to neat PLA and GF/PP even though the specific tensile moduli of the nanocellulose-reinforced epoxy composites were higher than neat PLA and GF/PP. However, when the use phase and the end-of-life of nanocellulose-reinforced epoxy composites were considered, the \"green credentials\" of nanocellulose-reinforced epoxy composites were comparable to that of neat PLA and GF/PP composites. Our life cycle scenario analysis further showed that the cradle-to-grave GWP and ADf of BC- and NFC-reinforced epoxy composites could be lower than neat PLA when the composites contains more than 60 vol.-% nanocellulose. This suggests that nanocellulose-reinforced epoxy composites with high nanocellulose loading is desirable to produce materials with \"greener credentials\" than the best performing commercially available bio-derived polymers.", "author" : [ { "dropping-particle" : "", "family" : "Hervy", "given" : "Martin", "non-dropping-particle" : "", "parse-names" : false, "suffix" : "" }, { "dropping-particle" : "", "family" : "Evangelisti", "given" : "Sara", "non-dropping-particle" : "", "parse-names" : false, "suffix" : "" }, { "dropping-particle" : "", "family" : "Lettieri", "given" : "Paola", "non-dropping-particle" : "", "parse-names" : false, "suffix" : "" }, { "dropping-particle" : "", "family" : "Lee", "given" : "Koon Yang", "non-dropping-particle" : "", "parse-names" : false, "suffix" : "" } ], "container-title" : "Composites Science and Technology", "id" : "ITEM-1", "issued" : { "date-parts" : [ [ "2015" ] ] }, "page" : "154-162", "publisher" : "Elsevier Ltd", "title" : "Life cycle assessment of nanocellulose-reinforced advanced fibre composites", "type" : "article-journal", "volume" : "118" }, "uris" : [ "http://www.mendeley.com/documents/?uuid=834d505b-89cb-4b82-8e81-00fad6ce7fe0" ] } ], "mendeley" : { "formattedCitation" : "&lt;sup&gt;30&lt;/sup&gt;", "plainTextFormattedCitation" : "30", "previouslyFormattedCitation" : "&lt;sup&gt;30&lt;/sup&gt;" }, "properties" : { "noteIndex" : 0 }, "schema" : "https://github.com/citation-style-language/schema/raw/master/csl-citation.json" }</w:instrText>
      </w:r>
      <w:r>
        <w:fldChar w:fldCharType="separate"/>
      </w:r>
      <w:r w:rsidR="00C40585" w:rsidRPr="00C40585">
        <w:rPr>
          <w:noProof/>
          <w:vertAlign w:val="superscript"/>
        </w:rPr>
        <w:t>30</w:t>
      </w:r>
      <w:r>
        <w:fldChar w:fldCharType="end"/>
      </w:r>
      <w:r>
        <w:t xml:space="preserve"> however, some gaps in CNC safety knowledge have been identified,</w:t>
      </w:r>
      <w:r>
        <w:fldChar w:fldCharType="begin" w:fldLock="1"/>
      </w:r>
      <w:r w:rsidR="00A77F25">
        <w:instrText>ADDIN CSL_CITATION { "citationItems" : [ { "id" : "ITEM-1", "itemData" : { "DOI" : "10.1016/j.impact.2017.03.002", "ISSN" : "24520748", "abstract" : "In the commercial development of novel nanoscale materials, a proactive approach toward safe commercialization requires assessment of material safety for manufacturing, in product use and for environmental impacts. The goal of this study was to design an industrially-relevant testing strategy and develop key data on lignin-coated cellulose nanomaterials to evaluate their safety before wide-scale market introduction and subsequent commercialization. The testing plan developed to evaluate BioPlus?? lignin-coated fibrils (L-CNF) and BioPlus?? lignin-coated crystals (L-CNC) considered a range of potential uses, and employed a variety of standard and tailored protocols to characterize physico-chemical properties, human health effects and environmental fate and toxicity. For human health studies, acute oral toxicity testing as well as dermal and eye irritation studies were completed. Results reveal no oral, dermal or ocular toxicity following L-CNC and L-CNF exposure at the highest doses tested. Testing conducted to evaluate potential environmental effects included aquatic toxicity testing of bacteria (Vibrio fisheri), algae (Pseudokirchneriella subcapitata), invertebrates (Daphnia magna), and vertebrates (Danio rerio). A unique aspect of the study was that in general, testing was performed at environmentally relevant concentrations. Virtually no toxic effects were reported for either L-CNC or L-CNF in these tests, even at artificially high concentrations that could not feasibly occur in the environment. Together with published studies examining the effects of related and conventional substances, these results demonstrate that L-CNC and L-CNF are relatively non-toxic for the broad range of endpoints considered, much like their conventional cellulosic counterparts. These results were anticipated, due to the ubiquity of cellulose in commerce and in the environment, however publication of such negative results is rare, yet critically important to further understanding of the disposition of commercially relevant nanoscale materials.", "author" : [ { "dropping-particle" : "", "family" : "Ong", "given" : "K. J.", "non-dropping-particle" : "", "parse-names" : false, "suffix" : "" }, { "dropping-particle" : "", "family" : "Shatkin", "given" : "J. A.", "non-dropping-particle" : "", "parse-names" : false, "suffix" : "" }, { "dropping-particle" : "", "family" : "Nelson", "given" : "K.", "non-dropping-particle" : "", "parse-names" : false, "suffix" : "" }, { "dropping-particle" : "", "family" : "Ede", "given" : "J. D.", "non-dropping-particle" : "", "parse-names" : false, "suffix" : "" }, { "dropping-particle" : "", "family" : "Retsina", "given" : "T.", "non-dropping-particle" : "", "parse-names" : false, "suffix" : "" } ], "container-title" : "NanoImpact", "id" : "ITEM-1", "issued" : { "date-parts" : [ [ "2017" ] ] }, "page" : "19-29", "publisher" : "Elsevier B.V.", "title" : "Establishing the safety of novel bio-based cellulose nanomaterials for commercialization", "type" : "article-journal", "volume" : "6" }, "uris" : [ "http://www.mendeley.com/documents/?uuid=63dc4c38-8ddb-4d8b-877c-42c3f6d3565b" ] } ], "mendeley" : { "formattedCitation" : "&lt;sup&gt;31&lt;/sup&gt;", "plainTextFormattedCitation" : "31", "previouslyFormattedCitation" : "&lt;sup&gt;31&lt;/sup&gt;" }, "properties" : { "noteIndex" : 0 }, "schema" : "https://github.com/citation-style-language/schema/raw/master/csl-citation.json" }</w:instrText>
      </w:r>
      <w:r>
        <w:fldChar w:fldCharType="separate"/>
      </w:r>
      <w:r w:rsidR="00C40585" w:rsidRPr="00C40585">
        <w:rPr>
          <w:noProof/>
          <w:vertAlign w:val="superscript"/>
        </w:rPr>
        <w:t>31</w:t>
      </w:r>
      <w:r>
        <w:fldChar w:fldCharType="end"/>
      </w:r>
      <w:r>
        <w:t xml:space="preserve"> particularly for surface modified</w:t>
      </w:r>
      <w:r w:rsidRPr="009A27D3">
        <w:t xml:space="preserve"> </w:t>
      </w:r>
      <w:r>
        <w:t>CNCs.</w:t>
      </w:r>
      <w:r>
        <w:fldChar w:fldCharType="begin" w:fldLock="1"/>
      </w:r>
      <w:r w:rsidR="00A77F25">
        <w:instrText>ADDIN CSL_CITATION { "citationItems" : [ { "id" : "ITEM-1", "itemData" : { "DOI" : "10.1039/C5EN00059A", "ISBN" : "10.1039/C5EN00059A", "ISSN" : "2051-8153", "abstract" : "Cellulose nanomaterials (CNs) derived from wood fibers are renewable materials with wide applicability for use in consumer products as bio-based composite materials and have the potential to replace petroleum-based materials in many existing and novel applications. Because their nanoscale features may impart novel chemical properties and behaviors, it is necessary to address the environmental and safety aspects of CNs to ensure safety in commercial applications, before wide introduction into society. NANO LCRA, a proposed life cycle risk assessment framework, was used for pre-commercial screening of selected applications of CN as a method for systematically identifying and assessing potential risks of CN from occupational, consumer and environmental exposures throughout the product life cycle. The analysis identifies potential exposure scenarios, evaluates toxicity and assesses the adequacy of available data to characterize risk, highlighting data needs and gaps that must be filled to reduce current uncertainty about CN safety. The analysis revealed that occupational inhalation exposure associated with handling CN as a dry powder was the highest priority data gap including the challenge of quantitative measurement for exposure assessment, followed by gaps in knowledge about the toxicity of CN in consumer use products, such as packaging, particularly for food contact. The NANO LCRA findings were then organized into a roadmap for filling key data gaps to allow safety and sustainability assessment that prioritizes data needs according to risk significance to ensure that uncertainty about the CN safety does not interfere with the commercialization of products to market.", "author" : [ { "dropping-particle" : "", "family" : "Shatkin", "given" : "Jo Anne", "non-dropping-particle" : "", "parse-names" : false, "suffix" : "" }, { "dropping-particle" : "", "family" : "Kim", "given" : "Baram", "non-dropping-particle" : "", "parse-names" : false, "suffix" : "" } ], "container-title" : "Environ. Sci.: Nano", "id" : "ITEM-1", "issue" : "5", "issued" : { "date-parts" : [ [ "2015" ] ] }, "page" : "477-499", "publisher" : "Royal Society of Chemistry", "title" : "Cellulose nanomaterials: life cycle risk assessment, and environmental health and safety roadmap", "type" : "article-journal", "volume" : "2" }, "uris" : [ "http://www.mendeley.com/documents/?uuid=63b12fd6-6417-4d4a-95bc-365ba8f0a794" ] }, { "id" : "ITEM-2", "itemData" : { "ISSN" : "0734-1415", "author" : [ { "dropping-particle" : "", "family" : "Shatkin", "given" : "Jo Anne", "non-dropping-particle" : "", "parse-names" : false, "suffix" : "" }, { "dropping-particle" : "", "family" : "Ong", "given" : "Kimberly J", "non-dropping-particle" : "", "parse-names" : false, "suffix" : "" }, { "dropping-particle" : "", "family" : "Ede", "given" : "James D", "non-dropping-particle" : "", "parse-names" : false, "suffix" : "" }, { "dropping-particle" : "", "family" : "Wegner", "given" : "Theodore H", "non-dropping-particle" : "", "parse-names" : false, "suffix" : "" }, { "dropping-particle" : "", "family" : "Goergen", "given" : "Michael", "non-dropping-particle" : "", "parse-names" : false, "suffix" : "" } ], "container-title" : "Tappi Journal", "id" : "ITEM-2", "issue" : "9", "issued" : { "date-parts" : [ [ "2016" ] ] }, "page" : "425", "title" : "Toward cellulose nanomaterial commercialization: Knowledge gap analysis for safety data sheets according to the globally harmonized system", "type" : "article-journal", "volume" : "15" }, "uris" : [ "http://www.mendeley.com/documents/?uuid=ab886236-b5e4-44aa-8946-c2b716c7262d" ] } ], "mendeley" : { "formattedCitation" : "&lt;sup&gt;32,33&lt;/sup&gt;", "plainTextFormattedCitation" : "32,33", "previouslyFormattedCitation" : "&lt;sup&gt;32,33&lt;/sup&gt;" }, "properties" : { "noteIndex" : 0 }, "schema" : "https://github.com/citation-style-language/schema/raw/master/csl-citation.json" }</w:instrText>
      </w:r>
      <w:r>
        <w:fldChar w:fldCharType="separate"/>
      </w:r>
      <w:r w:rsidR="00C40585" w:rsidRPr="00C40585">
        <w:rPr>
          <w:noProof/>
          <w:vertAlign w:val="superscript"/>
        </w:rPr>
        <w:t>32,33</w:t>
      </w:r>
      <w:r>
        <w:fldChar w:fldCharType="end"/>
      </w:r>
    </w:p>
    <w:p w14:paraId="38954903" w14:textId="43016AEB" w:rsidR="000B0A80" w:rsidRDefault="000B0A80" w:rsidP="000B0A80">
      <w:pPr>
        <w:ind w:firstLine="576"/>
        <w:jc w:val="both"/>
      </w:pPr>
      <w:r>
        <w:t>The second type of nanocellulose, CNFs, is produced by mechanically disintegrating cellulosic pulp using grinding and high-pressure homogenization processes</w:t>
      </w:r>
      <w:r>
        <w:fldChar w:fldCharType="begin" w:fldLock="1"/>
      </w:r>
      <w:r w:rsidR="00A77F25">
        <w:instrText>ADDIN CSL_CITATION { "citationItems" : [ { "id" : "ITEM-1", "itemData" : { "DOI" : "10.1016/j.carbpol.2009.10.045", "ISSN" : "0144-8617", "author" : [ { "dropping-particle" : "", "family" : "Zimmermann", "given" : "Tanja", "non-dropping-particle" : "", "parse-names" : false, "suffix" : "" }, { "dropping-particle" : "", "family" : "Bordeanu", "given" : "Nicolae", "non-dropping-particle" : "", "parse-names" : false, "suffix" : "" }, { "dropping-particle" : "", "family" : "Strub", "given" : "Esther", "non-dropping-particle" : "", "parse-names" : false, "suffix" : "" } ], "container-title" : "Carbohydrate Polymers", "id" : "ITEM-1", "issue" : "4", "issued" : { "date-parts" : [ [ "2010" ] ] }, "page" : "1086-1093", "publisher" : "Elsevier Ltd", "title" : "Properties of nanofibrillated cellulose from different raw materials and its reinforcement potential", "type" : "article-journal", "volume" : "79" }, "uris" : [ "http://www.mendeley.com/documents/?uuid=f8c6b3c8-312d-4107-bbe4-1fe907ddbd71" ] } ], "mendeley" : { "formattedCitation" : "&lt;sup&gt;34&lt;/sup&gt;", "plainTextFormattedCitation" : "34", "previouslyFormattedCitation" : "&lt;sup&gt;34&lt;/sup&gt;" }, "properties" : { "noteIndex" : 0 }, "schema" : "https://github.com/citation-style-language/schema/raw/master/csl-citation.json" }</w:instrText>
      </w:r>
      <w:r>
        <w:fldChar w:fldCharType="separate"/>
      </w:r>
      <w:r w:rsidR="00C40585" w:rsidRPr="00C40585">
        <w:rPr>
          <w:noProof/>
          <w:vertAlign w:val="superscript"/>
        </w:rPr>
        <w:t>34</w:t>
      </w:r>
      <w:r>
        <w:fldChar w:fldCharType="end"/>
      </w:r>
      <w:r>
        <w:t xml:space="preserve"> (sometimes combined with oxidation</w:t>
      </w:r>
      <w:r>
        <w:fldChar w:fldCharType="begin" w:fldLock="1"/>
      </w:r>
      <w:r w:rsidR="00FA209C">
        <w:instrText>ADDIN CSL_CITATION { "citationItems" : [ { "id" : "ITEM-1", "itemData" : { "author" : [ { "dropping-particle" : "", "family" : "Isogai", "given" : "Akira", "non-dropping-particle" : "", "parse-names" : false, "suffix" : "" }, { "dropping-particle" : "", "family" : "Saito", "given" : "Tsuguyuki", "non-dropping-particle" : "", "parse-names" : false, "suffix" : "" }, { "dropping-particle" : "", "family" : "Fukuzumi", "given" : "Hayaka", "non-dropping-particle" : "", "parse-names" : false, "suffix" : "" } ], "container-title" : "Nanoscale", "id" : "ITEM-1", "issue" : "1", "issued" : { "date-parts" : [ [ "2011" ] ] }, "page" : "71-85", "title" : "TEMPO-oxidized cellulose nanofibers", "type" : "article-journal", "volume" : "3" }, "uris" : [ "http://www.mendeley.com/documents/?uuid=58c85bd1-023a-44a1-acce-afe3896a96c0" ] } ], "mendeley" : { "formattedCitation" : "&lt;sup&gt;12&lt;/sup&gt;", "plainTextFormattedCitation" : "12", "previouslyFormattedCitation" : "&lt;sup&gt;12&lt;/sup&gt;" }, "properties" : { "noteIndex" : 0 }, "schema" : "https://github.com/citation-style-language/schema/raw/master/csl-citation.json" }</w:instrText>
      </w:r>
      <w:r>
        <w:fldChar w:fldCharType="separate"/>
      </w:r>
      <w:r w:rsidR="00FA209C" w:rsidRPr="00FA209C">
        <w:rPr>
          <w:noProof/>
          <w:vertAlign w:val="superscript"/>
        </w:rPr>
        <w:t>12</w:t>
      </w:r>
      <w:r>
        <w:fldChar w:fldCharType="end"/>
      </w:r>
      <w:r>
        <w:t xml:space="preserve"> or enzymatic pre-treatments</w:t>
      </w:r>
      <w:r>
        <w:fldChar w:fldCharType="begin" w:fldLock="1"/>
      </w:r>
      <w:r w:rsidR="00A77F25">
        <w:instrText>ADDIN CSL_CITATION { "citationItems" : [ { "id" : "ITEM-1", "itemData" : { "DOI" : "10.1016/j.eurpolymj.2007.05.038", "author" : [ { "dropping-particle" : "", "family" : "Henriksson", "given" : "M", "non-dropping-particle" : "", "parse-names" : false, "suffix" : "" }, { "dropping-particle" : "", "family" : "Henriksson", "given" : "G", "non-dropping-particle" : "", "parse-names" : false, "suffix" : "" }, { "dropping-particle" : "", "family" : "Berglund", "given" : "L A", "non-dropping-particle" : "", "parse-names" : false, "suffix" : "" }, { "dropping-particle" : "", "family" : "Lindstro", "given" : "T", "non-dropping-particle" : "", "parse-names" : false, "suffix" : "" } ], "container-title" : "European Polymer Journal", "id" : "ITEM-1", "issue" : "8", "issued" : { "date-parts" : [ [ "2007" ] ] }, "page" : "3434-3441", "title" : "An environmentally friendly method for enzyme-assisted preparation of microfibrillated cellulose (MFC) nanofibers", "type" : "article-journal", "volume" : "43" }, "uris" : [ "http://www.mendeley.com/documents/?uuid=130471fe-eb9f-4fd8-bc46-abeb63e2410c" ] } ], "mendeley" : { "formattedCitation" : "&lt;sup&gt;35&lt;/sup&gt;", "plainTextFormattedCitation" : "35", "previouslyFormattedCitation" : "&lt;sup&gt;35&lt;/sup&gt;" }, "properties" : { "noteIndex" : 0 }, "schema" : "https://github.com/citation-style-language/schema/raw/master/csl-citation.json" }</w:instrText>
      </w:r>
      <w:r>
        <w:fldChar w:fldCharType="separate"/>
      </w:r>
      <w:r w:rsidR="00C40585" w:rsidRPr="00C40585">
        <w:rPr>
          <w:noProof/>
          <w:vertAlign w:val="superscript"/>
        </w:rPr>
        <w:t>35</w:t>
      </w:r>
      <w:r>
        <w:fldChar w:fldCharType="end"/>
      </w:r>
      <w:r>
        <w:t xml:space="preserve">). The </w:t>
      </w:r>
      <w:r>
        <w:lastRenderedPageBreak/>
        <w:t>resulting nanomaterial is a long section of the elementary fibril that contains both crystalline and disordered regions. This typically allows CNFs to be a few micrometers in length</w:t>
      </w:r>
      <w:r>
        <w:fldChar w:fldCharType="begin" w:fldLock="1"/>
      </w:r>
      <w:r w:rsidR="00A77F25">
        <w:instrText>ADDIN CSL_CITATION { "citationItems" : [ { "id" : "ITEM-1", "itemData" : { "DOI" : "10.1021/la702481v", "author" : [ { "dropping-particle" : "", "family" : "W\u00e5gberg", "given" : "L.", "non-dropping-particle" : "", "parse-names" : false, "suffix" : "" }, { "dropping-particle" : "", "family" : "Decher", "given" : "G.", "non-dropping-particle" : "", "parse-names" : false, "suffix" : "" }, { "dropping-particle" : "", "family" : "Norgren", "given" : "M.", "non-dropping-particle" : "", "parse-names" : false, "suffix" : "" }, { "dropping-particle" : "", "family" : "Lindstr\u00f6m", "given" : "T.", "non-dropping-particle" : "", "parse-names" : false, "suffix" : "" }, { "dropping-particle" : "", "family" : "Ankerfors", "given" : "M.", "non-dropping-particle" : "", "parse-names" : false, "suffix" : "" }, { "dropping-particle" : "", "family" : "Axn\u00e4s", "given" : "K.", "non-dropping-particle" : "", "parse-names" : false, "suffix" : "" } ], "container-title" : "Langmuir", "id" : "ITEM-1", "issue" : "3", "issued" : { "date-parts" : [ [ "2008" ] ] }, "page" : "784-795", "title" : "The build-up of polyelectrolyte multilayers of microfibrillated cellulose and cationic polyelectrolytes", "type" : "article-journal", "volume" : "24" }, "uris" : [ "http://www.mendeley.com/documents/?uuid=508323c4-b3a1-4da0-9934-e610295f07ae" ] } ], "mendeley" : { "formattedCitation" : "&lt;sup&gt;36&lt;/sup&gt;", "plainTextFormattedCitation" : "36", "previouslyFormattedCitation" : "&lt;sup&gt;36&lt;/sup&gt;" }, "properties" : { "noteIndex" : 0 }, "schema" : "https://github.com/citation-style-language/schema/raw/master/csl-citation.json" }</w:instrText>
      </w:r>
      <w:r>
        <w:fldChar w:fldCharType="separate"/>
      </w:r>
      <w:r w:rsidR="00C40585" w:rsidRPr="00C40585">
        <w:rPr>
          <w:noProof/>
          <w:vertAlign w:val="superscript"/>
        </w:rPr>
        <w:t>36</w:t>
      </w:r>
      <w:r>
        <w:fldChar w:fldCharType="end"/>
      </w:r>
      <w:r>
        <w:t xml:space="preserve"> and diameters similar to that of CNCs.</w:t>
      </w:r>
      <w:r>
        <w:fldChar w:fldCharType="begin" w:fldLock="1"/>
      </w:r>
      <w:r w:rsidR="00A77F25">
        <w:instrText>ADDIN CSL_CITATION { "citationItems" : [ { "id" : "ITEM-1", "itemData" : { "DOI" : "10.1021/bm061215p", "author" : [ { "dropping-particle" : "", "family" : "P\u00e4\u00e4kk\u00f6", "given" : "M.", "non-dropping-particle" : "", "parse-names" : false, "suffix" : "" }, { "dropping-particle" : "", "family" : "Ankerfors", "given" : "M.", "non-dropping-particle" : "", "parse-names" : false, "suffix" : "" }, { "dropping-particle" : "", "family" : "Kosonen", "given" : "H.", "non-dropping-particle" : "", "parse-names" : false, "suffix" : "" }, { "dropping-particle" : "", "family" : "Nyk\u00e4nen", "given" : "A.", "non-dropping-particle" : "", "parse-names" : false, "suffix" : "" }, { "dropping-particle" : "", "family" : "Ahola", "given" : "S.", "non-dropping-particle" : "", "parse-names" : false, "suffix" : "" }, { "dropping-particle" : "", "family" : "\u00d6sterberg", "given" : "M.", "non-dropping-particle" : "", "parse-names" : false, "suffix" : "" }, { "dropping-particle" : "", "family" : "Ruokolainen", "given" : "J.", "non-dropping-particle" : "", "parse-names" : false, "suffix" : "" }, { "dropping-particle" : "", "family" : "Laine", "given" : "J.", "non-dropping-particle" : "", "parse-names" : false, "suffix" : "" }, { "dropping-particle" : "", "family" : "Larsson", "given" : "P.T.", "non-dropping-particle" : "", "parse-names" : false, "suffix" : "" }, { "dropping-particle" : "", "family" : "Ikkala", "given" : "O.", "non-dropping-particle" : "", "parse-names" : false, "suffix" : "" }, { "dropping-particle" : "", "family" : "Lindstr\u00f6m", "given" : "T.", "non-dropping-particle" : "", "parse-names" : false, "suffix" : "" } ], "container-title" : "Biomacromolecules", "id" : "ITEM-1", "issue" : "6", "issued" : { "date-parts" : [ [ "2007" ] ] }, "page" : "1934-1941", "title" : "Enzymatic hydrolysis combined with mechanical shearing and high-pressure homogenization for nanoscale cellulose fibrils and strong gels", "type" : "article-journal", "volume" : "8" }, "uris" : [ "http://www.mendeley.com/documents/?uuid=49a28dff-78f4-4e19-8d10-d16e223e07a5" ] } ], "mendeley" : { "formattedCitation" : "&lt;sup&gt;37&lt;/sup&gt;", "plainTextFormattedCitation" : "37", "previouslyFormattedCitation" : "&lt;sup&gt;37&lt;/sup&gt;" }, "properties" : { "noteIndex" : 0 }, "schema" : "https://github.com/citation-style-language/schema/raw/master/csl-citation.json" }</w:instrText>
      </w:r>
      <w:r>
        <w:fldChar w:fldCharType="separate"/>
      </w:r>
      <w:r w:rsidR="00C40585" w:rsidRPr="00C40585">
        <w:rPr>
          <w:noProof/>
          <w:vertAlign w:val="superscript"/>
        </w:rPr>
        <w:t>37</w:t>
      </w:r>
      <w:r>
        <w:fldChar w:fldCharType="end"/>
      </w:r>
      <w:r>
        <w:t xml:space="preserve"> The crystallinity of CNFs is usually less than CNCs, which is due to the residual disordered regions in CNFs; this imparts CNFs with more flexibility and ability to entangle and as such CNFs can only be handled and processed at very low concentrations as they form a gel around 1 wt%.</w:t>
      </w:r>
      <w:r>
        <w:fldChar w:fldCharType="begin" w:fldLock="1"/>
      </w:r>
      <w:r w:rsidR="00A77F25">
        <w:instrText>ADDIN CSL_CITATION { "citationItems" : [ { "id" : "ITEM-1", "itemData" : { "author" : [ { "dropping-particle" : "", "family" : "Dufresn", "given" : "Alain", "non-dropping-particle" : "", "parse-names" : false, "suffix" : "" } ], "id" : "ITEM-1", "issued" : { "date-parts" : [ [ "2013" ] ] }, "title" : "Nanocellulose: from nature to high performance tailored materials", "type" : "book" }, "uris" : [ "http://www.mendeley.com/documents/?uuid=5e83689a-100f-4371-8921-8076f2c24df1" ] } ], "mendeley" : { "formattedCitation" : "&lt;sup&gt;38&lt;/sup&gt;", "plainTextFormattedCitation" : "38", "previouslyFormattedCitation" : "&lt;sup&gt;38&lt;/sup&gt;" }, "properties" : { "noteIndex" : 0 }, "schema" : "https://github.com/citation-style-language/schema/raw/master/csl-citation.json" }</w:instrText>
      </w:r>
      <w:r>
        <w:fldChar w:fldCharType="separate"/>
      </w:r>
      <w:r w:rsidR="00C40585" w:rsidRPr="00C40585">
        <w:rPr>
          <w:noProof/>
          <w:vertAlign w:val="superscript"/>
        </w:rPr>
        <w:t>38</w:t>
      </w:r>
      <w:r>
        <w:fldChar w:fldCharType="end"/>
      </w:r>
      <w:r>
        <w:t xml:space="preserve"> </w:t>
      </w:r>
    </w:p>
    <w:p w14:paraId="521EC5F1" w14:textId="5FB79033" w:rsidR="000B0A80" w:rsidRPr="008C556C" w:rsidRDefault="000B0A80" w:rsidP="000B0A80">
      <w:pPr>
        <w:ind w:firstLine="576"/>
        <w:jc w:val="both"/>
      </w:pPr>
      <w:r>
        <w:t xml:space="preserve">The third type of nanocellulose, BC is obtained through a “bottom up” approach rather than the “top down” approach used to produce CNCs and CNFs. BC is biosynthesized as </w:t>
      </w:r>
      <w:proofErr w:type="spellStart"/>
      <w:r>
        <w:t>nanoscale</w:t>
      </w:r>
      <w:proofErr w:type="spellEnd"/>
      <w:r>
        <w:t xml:space="preserve"> ribbons (that can be collected individually or as fibrous mats) by the bacteria </w:t>
      </w:r>
      <w:proofErr w:type="spellStart"/>
      <w:r>
        <w:rPr>
          <w:i/>
        </w:rPr>
        <w:t>Gluconacetobacter</w:t>
      </w:r>
      <w:proofErr w:type="spellEnd"/>
      <w:r>
        <w:t xml:space="preserve"> </w:t>
      </w:r>
      <w:proofErr w:type="spellStart"/>
      <w:r>
        <w:rPr>
          <w:i/>
        </w:rPr>
        <w:t>xylinus</w:t>
      </w:r>
      <w:proofErr w:type="spellEnd"/>
      <w:r>
        <w:t xml:space="preserve"> or the filamentous fungus </w:t>
      </w:r>
      <w:proofErr w:type="spellStart"/>
      <w:r>
        <w:rPr>
          <w:i/>
        </w:rPr>
        <w:t>Trichoderma</w:t>
      </w:r>
      <w:proofErr w:type="spellEnd"/>
      <w:r>
        <w:rPr>
          <w:i/>
        </w:rPr>
        <w:t xml:space="preserve"> reesei</w:t>
      </w:r>
      <w:r>
        <w:t>.</w:t>
      </w:r>
      <w:r>
        <w:fldChar w:fldCharType="begin" w:fldLock="1"/>
      </w:r>
      <w:r w:rsidR="00A77F25">
        <w:instrText>ADDIN CSL_CITATION { "citationItems" : [ { "id" : "ITEM-1", "itemData" : { "author" : [ { "dropping-particle" : "", "family" : "Cavka", "given" : "Adnan", "non-dropping-particle" : "", "parse-names" : false, "suffix" : "" }, { "dropping-particle" : "", "family" : "Guo", "given" : "Xiang", "non-dropping-particle" : "", "parse-names" : false, "suffix" : "" }, { "dropping-particle" : "", "family" : "Tang", "given" : "Shui-jia", "non-dropping-particle" : "", "parse-names" : false, "suffix" : "" }, { "dropping-particle" : "", "family" : "Winestrand", "given" : "Sandra", "non-dropping-particle" : "", "parse-names" : false, "suffix" : "" }, { "dropping-particle" : "", "family" : "J\u00f6nsson", "given" : "Leif J", "non-dropping-particle" : "", "parse-names" : false, "suffix" : "" }, { "dropping-particle" : "", "family" : "Hong", "given" : "Feng", "non-dropping-particle" : "", "parse-names" : false, "suffix" : "" } ], "container-title" : "Biotechnology for biofuels", "id" : "ITEM-1", "issue" : "1", "issued" : { "date-parts" : [ [ "2013" ] ] }, "page" : "25", "title" : "Production of bacterial cellulose and enzyme from waste fiber sludge", "type" : "article-journal", "volume" : "6" }, "uris" : [ "http://www.mendeley.com/documents/?uuid=78b286a6-8a8e-4a99-bc6a-7269596c5b7a" ] }, { "id" : "ITEM-2", "itemData" : { "author" : [ { "dropping-particle" : "", "family" : "Delmer", "given" : "Deborah P", "non-dropping-particle" : "", "parse-names" : false, "suffix" : "" }, { "dropping-particle" : "", "family" : "Amor", "given" : "Yehudit", "non-dropping-particle" : "", "parse-names" : false, "suffix" : "" } ], "container-title" : "The Plant Cell", "id" : "ITEM-2", "issue" : "7", "issued" : { "date-parts" : [ [ "1995" ] ] }, "page" : "987-1000", "title" : "Cellulose Biosynthesis", "type" : "article-journal", "volume" : "7" }, "uris" : [ "http://www.mendeley.com/documents/?uuid=e2387416-9870-4230-8548-6293c2e5fa9f" ] }, { "id" : "ITEM-3", "itemData" : { "DOI" : "10.1080/10601329608014912", "author" : [ { "dropping-particle" : "", "family" : "Jr", "given" : "R Malcolm Brown", "non-dropping-particle" : "", "parse-names" : false, "suffix" : "" }, { "dropping-particle" : "", "family" : "Jr", "given" : "R Malcolm Brown", "non-dropping-particle" : "", "parse-names" : false, "suffix" : "" } ], "container-title" : "Journal of Macromolecular Science, Part A: Pure and Applied Chemistry", "id" : "ITEM-3", "issue" : "10", "issued" : { "date-parts" : [ [ "1996" ] ] }, "page" : "1345-1373", "title" : "The Biosynthesis of Cellulose", "type" : "article-journal", "volume" : "33" }, "uris" : [ "http://www.mendeley.com/documents/?uuid=3716cdd4-7c0b-4cac-a883-ec2ddbaf71f5" ] } ], "mendeley" : { "formattedCitation" : "&lt;sup&gt;39\u201341&lt;/sup&gt;", "plainTextFormattedCitation" : "39\u201341", "previouslyFormattedCitation" : "&lt;sup&gt;39\u201341&lt;/sup&gt;" }, "properties" : { "noteIndex" : 0 }, "schema" : "https://github.com/citation-style-language/schema/raw/master/csl-citation.json" }</w:instrText>
      </w:r>
      <w:r>
        <w:fldChar w:fldCharType="separate"/>
      </w:r>
      <w:r w:rsidR="00C40585" w:rsidRPr="00C40585">
        <w:rPr>
          <w:noProof/>
          <w:vertAlign w:val="superscript"/>
        </w:rPr>
        <w:t>39–41</w:t>
      </w:r>
      <w:r>
        <w:fldChar w:fldCharType="end"/>
      </w:r>
      <w:r>
        <w:t xml:space="preserve"> BC has a higher crystallinity</w:t>
      </w:r>
      <w:r>
        <w:fldChar w:fldCharType="begin" w:fldLock="1"/>
      </w:r>
      <w:r w:rsidR="00A77F25">
        <w:instrText>ADDIN CSL_CITATION { "citationItems" : [ { "id" : "ITEM-1", "itemData" : { "DOI" : "10.1002/bab.1148", "author" : [ { "dropping-particle" : "V.", "family" : "Mohite", "given" : "Bhavna", "non-dropping-particle" : "", "parse-names" : false, "suffix" : "" }, { "dropping-particle" : "V.", "family" : "Patil.", "given" : "Satish", "non-dropping-particle" : "", "parse-names" : false, "suffix" : "" } ], "container-title" : "Biotechnology and applied biochemistry", "id" : "ITEM-1", "issue" : "2", "issued" : { "date-parts" : [ [ "2014" ] ] }, "page" : "101-110", "title" : "A novel biomaterial : bacterial cellulose and its new era applications", "type" : "article-journal", "volume" : "61" }, "uris" : [ "http://www.mendeley.com/documents/?uuid=c0d3159a-0013-4098-9cb2-6e3ad88697aa" ] } ], "mendeley" : { "formattedCitation" : "&lt;sup&gt;42&lt;/sup&gt;", "plainTextFormattedCitation" : "42", "previouslyFormattedCitation" : "&lt;sup&gt;42&lt;/sup&gt;" }, "properties" : { "noteIndex" : 0 }, "schema" : "https://github.com/citation-style-language/schema/raw/master/csl-citation.json" }</w:instrText>
      </w:r>
      <w:r>
        <w:fldChar w:fldCharType="separate"/>
      </w:r>
      <w:r w:rsidR="00C40585" w:rsidRPr="00C40585">
        <w:rPr>
          <w:noProof/>
          <w:vertAlign w:val="superscript"/>
        </w:rPr>
        <w:t>42</w:t>
      </w:r>
      <w:r>
        <w:fldChar w:fldCharType="end"/>
      </w:r>
      <w:r>
        <w:t xml:space="preserve"> than CNCs and is longer (5 µm – 150 µm) with a nanometer-sized cross-section, therefore having a higher aspect ratio than the other two nanocelluloses.</w:t>
      </w:r>
      <w:r>
        <w:fldChar w:fldCharType="begin" w:fldLock="1"/>
      </w:r>
      <w:r w:rsidR="00A77F25">
        <w:instrText>ADDIN CSL_CITATION { "citationItems" : [ { "id" : "ITEM-1", "itemData" : { "author" : [ { "dropping-particle" : "", "family" : "Cavka", "given" : "Adnan", "non-dropping-particle" : "", "parse-names" : false, "suffix" : "" }, { "dropping-particle" : "", "family" : "Guo", "given" : "Xiang", "non-dropping-particle" : "", "parse-names" : false, "suffix" : "" }, { "dropping-particle" : "", "family" : "Tang", "given" : "Shui-jia", "non-dropping-particle" : "", "parse-names" : false, "suffix" : "" }, { "dropping-particle" : "", "family" : "Winestrand", "given" : "Sandra", "non-dropping-particle" : "", "parse-names" : false, "suffix" : "" }, { "dropping-particle" : "", "family" : "J\u00f6nsson", "given" : "Leif J", "non-dropping-particle" : "", "parse-names" : false, "suffix" : "" }, { "dropping-particle" : "", "family" : "Hong", "given" : "Feng", "non-dropping-particle" : "", "parse-names" : false, "suffix" : "" } ], "container-title" : "Biotechnology for biofuels", "id" : "ITEM-1", "issue" : "1", "issued" : { "date-parts" : [ [ "2013" ] ] }, "page" : "25", "title" : "Production of bacterial cellulose and enzyme from waste fiber sludge", "type" : "article-journal", "volume" : "6" }, "uris" : [ "http://www.mendeley.com/documents/?uuid=78b286a6-8a8e-4a99-bc6a-7269596c5b7a" ] }, { "id" : "ITEM-2", "itemData" : { "author" : [ { "dropping-particle" : "", "family" : "Delmer", "given" : "Deborah P", "non-dropping-particle" : "", "parse-names" : false, "suffix" : "" }, { "dropping-particle" : "", "family" : "Amor", "given" : "Yehudit", "non-dropping-particle" : "", "parse-names" : false, "suffix" : "" } ], "container-title" : "The Plant Cell", "id" : "ITEM-2", "issue" : "7", "issued" : { "date-parts" : [ [ "1995" ] ] }, "page" : "987-1000", "title" : "Cellulose Biosynthesis", "type" : "article-journal", "volume" : "7" }, "uris" : [ "http://www.mendeley.com/documents/?uuid=e2387416-9870-4230-8548-6293c2e5fa9f" ] }, { "id" : "ITEM-3", "itemData" : { "DOI" : "10.1080/10601329608014912", "author" : [ { "dropping-particle" : "", "family" : "Jr", "given" : "R Malcolm Brown", "non-dropping-particle" : "", "parse-names" : false, "suffix" : "" }, { "dropping-particle" : "", "family" : "Jr", "given" : "R Malcolm Brown", "non-dropping-particle" : "", "parse-names" : false, "suffix" : "" } ], "container-title" : "Journal of Macromolecular Science, Part A: Pure and Applied Chemistry", "id" : "ITEM-3", "issue" : "10", "issued" : { "date-parts" : [ [ "1996" ] ] }, "page" : "1345-1373", "title" : "The Biosynthesis of Cellulose", "type" : "article-journal", "volume" : "33" }, "uris" : [ "http://www.mendeley.com/documents/?uuid=3716cdd4-7c0b-4cac-a883-ec2ddbaf71f5" ] } ], "mendeley" : { "formattedCitation" : "&lt;sup&gt;39\u201341&lt;/sup&gt;", "plainTextFormattedCitation" : "39\u201341", "previouslyFormattedCitation" : "&lt;sup&gt;39\u201341&lt;/sup&gt;" }, "properties" : { "noteIndex" : 0 }, "schema" : "https://github.com/citation-style-language/schema/raw/master/csl-citation.json" }</w:instrText>
      </w:r>
      <w:r>
        <w:fldChar w:fldCharType="separate"/>
      </w:r>
      <w:r w:rsidR="00C40585" w:rsidRPr="00C40585">
        <w:rPr>
          <w:noProof/>
          <w:vertAlign w:val="superscript"/>
        </w:rPr>
        <w:t>39–41</w:t>
      </w:r>
      <w:r>
        <w:fldChar w:fldCharType="end"/>
      </w:r>
      <w:r>
        <w:t xml:space="preserve"> BC is used widely in biomedical applications (e.g. stents, wound healing, tissue scaffolds)</w:t>
      </w:r>
      <w:r>
        <w:fldChar w:fldCharType="begin" w:fldLock="1"/>
      </w:r>
      <w:r w:rsidR="00A77F25">
        <w:instrText>ADDIN CSL_CITATION { "citationItems" : [ { "id" : "ITEM-1", "itemData" : { "DOI" : "10.1021/bm060620d", "author" : [ { "dropping-particle" : "", "family" : "Czaja", "given" : "Wojciech K", "non-dropping-particle" : "", "parse-names" : false, "suffix" : "" }, { "dropping-particle" : "", "family" : "Young", "given" : "David J", "non-dropping-particle" : "", "parse-names" : false, "suffix" : "" }, { "dropping-particle" : "", "family" : "Kawecki", "given" : "Marek", "non-dropping-particle" : "", "parse-names" : false, "suffix" : "" }, { "dropping-particle" : "", "family" : "Brown", "given" : "R Malcolm", "non-dropping-particle" : "", "parse-names" : false, "suffix" : "" } ], "container-title" : "Biomacromolecules", "id" : "ITEM-1", "issue" : "1", "issued" : { "date-parts" : [ [ "2007" ] ] }, "page" : "1-12", "title" : "The future prospects of microbial cellulose in biomedical applications", "type" : "article-journal", "volume" : "8" }, "uris" : [ "http://www.mendeley.com/documents/?uuid=66d6e5c7-b6d2-42d7-9ae4-4db117cc1b72" ] } ], "mendeley" : { "formattedCitation" : "&lt;sup&gt;43&lt;/sup&gt;", "plainTextFormattedCitation" : "43", "previouslyFormattedCitation" : "&lt;sup&gt;43&lt;/sup&gt;" }, "properties" : { "noteIndex" : 0 }, "schema" : "https://github.com/citation-style-language/schema/raw/master/csl-citation.json" }</w:instrText>
      </w:r>
      <w:r>
        <w:fldChar w:fldCharType="separate"/>
      </w:r>
      <w:r w:rsidR="00C40585" w:rsidRPr="00C40585">
        <w:rPr>
          <w:noProof/>
          <w:vertAlign w:val="superscript"/>
        </w:rPr>
        <w:t>43</w:t>
      </w:r>
      <w:r>
        <w:fldChar w:fldCharType="end"/>
      </w:r>
      <w:r>
        <w:t>,or can be hydrolyzed to produce CNCs.</w:t>
      </w:r>
      <w:r>
        <w:fldChar w:fldCharType="begin" w:fldLock="1"/>
      </w:r>
      <w:r w:rsidR="00A77F25">
        <w:instrText>ADDIN CSL_CITATION { "citationItems" : [ { "id" : "ITEM-1", "itemData" : { "DOI" : "10.1016/j.carbpol.2011.02.021", "author" : [ { "dropping-particle" : "", "family" : "Mart\u00ednez-sanz", "given" : "Marta", "non-dropping-particle" : "", "parse-names" : false, "suffix" : "" }, { "dropping-particle" : "", "family" : "Lopez-rubio", "given" : "Amparo", "non-dropping-particle" : "", "parse-names" : false, "suffix" : "" }, { "dropping-particle" : "", "family" : "Lagaron", "given" : "Jose M", "non-dropping-particle" : "", "parse-names" : false, "suffix" : "" } ], "container-title" : "Carbohydrate Polymers", "id" : "ITEM-1", "issue" : "1", "issued" : { "date-parts" : [ [ "2011" ] ] }, "page" : "228-236", "title" : "Optimization of the nanofabrication by acid hydrolysis of bacterial cellulose nanowhiskers", "type" : "article-journal", "volume" : "85" }, "uris" : [ "http://www.mendeley.com/documents/?uuid=f928f47b-5f47-4936-a58d-c9cbabddf560" ] } ], "mendeley" : { "formattedCitation" : "&lt;sup&gt;44&lt;/sup&gt;", "plainTextFormattedCitation" : "44", "previouslyFormattedCitation" : "&lt;sup&gt;44&lt;/sup&gt;" }, "properties" : { "noteIndex" : 0 }, "schema" : "https://github.com/citation-style-language/schema/raw/master/csl-citation.json" }</w:instrText>
      </w:r>
      <w:r>
        <w:fldChar w:fldCharType="separate"/>
      </w:r>
      <w:r w:rsidR="00C40585" w:rsidRPr="00C40585">
        <w:rPr>
          <w:noProof/>
          <w:vertAlign w:val="superscript"/>
        </w:rPr>
        <w:t>44</w:t>
      </w:r>
      <w:r>
        <w:fldChar w:fldCharType="end"/>
      </w:r>
      <w:r>
        <w:t xml:space="preserve"> </w:t>
      </w:r>
    </w:p>
    <w:p w14:paraId="019C7DD4" w14:textId="77777777" w:rsidR="000B0A80" w:rsidRDefault="000B0A80" w:rsidP="000B0A80">
      <w:pPr>
        <w:pStyle w:val="Heading2"/>
      </w:pPr>
      <w:bookmarkStart w:id="24" w:name="_Toc365124383"/>
      <w:bookmarkStart w:id="25" w:name="_Toc367519049"/>
      <w:r>
        <w:t>Surface Modification</w:t>
      </w:r>
      <w:bookmarkEnd w:id="24"/>
      <w:r w:rsidRPr="007D1A95">
        <w:t xml:space="preserve"> </w:t>
      </w:r>
      <w:r>
        <w:t>of Cellulose Nanocrystals</w:t>
      </w:r>
      <w:bookmarkEnd w:id="25"/>
    </w:p>
    <w:p w14:paraId="6B93E83C" w14:textId="76BCCDB4" w:rsidR="000B0A80" w:rsidRDefault="000B0A80" w:rsidP="000B0A80">
      <w:pPr>
        <w:ind w:firstLine="576"/>
        <w:jc w:val="both"/>
      </w:pPr>
      <w:r>
        <w:t>CNCs have many surface hydroxyl groups which are easily modified through well-known carbohydrate chemistries to impart new functionality.</w:t>
      </w:r>
      <w:r>
        <w:fldChar w:fldCharType="begin" w:fldLock="1"/>
      </w:r>
      <w:r>
        <w:instrText>ADDIN CSL_CITATION { "citationItems" : [ { "id" : "ITEM-1", "itemData" : { "DOI" : "10.1021/cr900339w", "author" : [ { "dropping-particle" : "", "family" : "Habibi", "given" : "Youssef", "non-dropping-particle" : "", "parse-names" : false, "suffix" : "" }, { "dropping-particle" : "", "family" : "Lucia", "given" : "Lucian A", "non-dropping-particle" : "", "parse-names" : false, "suffix" : "" }, { "dropping-particle" : "", "family" : "Rojas", "given" : "Orlando J", "non-dropping-particle" : "", "parse-names" : false, "suffix" : "" } ], "container-title" : "Chemical Reviews", "id" : "ITEM-1", "issue" : "6", "issued" : { "date-parts" : [ [ "2010" ] ] }, "page" : "3479-3500", "title" : "Cellulose Nanocrystals : Chemistry , Self-Assembly , and Applications", "type" : "article-journal", "volume" : "110" }, "uris" : [ "http://www.mendeley.com/documents/?uuid=e838c71b-e88e-4652-995f-5c7ac1774ff2" ] } ], "mendeley" : { "formattedCitation" : "&lt;sup&gt;5&lt;/sup&gt;", "plainTextFormattedCitation" : "5", "previouslyFormattedCitation" : "&lt;sup&gt;5&lt;/sup&gt;" }, "properties" : { "noteIndex" : 0 }, "schema" : "https://github.com/citation-style-language/schema/raw/master/csl-citation.json" }</w:instrText>
      </w:r>
      <w:r>
        <w:fldChar w:fldCharType="separate"/>
      </w:r>
      <w:r w:rsidRPr="004F5728">
        <w:rPr>
          <w:noProof/>
          <w:vertAlign w:val="superscript"/>
        </w:rPr>
        <w:t>5</w:t>
      </w:r>
      <w:r>
        <w:fldChar w:fldCharType="end"/>
      </w:r>
      <w:r>
        <w:t xml:space="preserve"> Such reactions can be performed either during hydrolysis or as a post-treatment and include covalent modifications such as polymer grafting or molecule attachment as well as non-covalent surface modifications.</w:t>
      </w:r>
      <w:r>
        <w:fldChar w:fldCharType="begin" w:fldLock="1"/>
      </w:r>
      <w:r w:rsidR="00A77F25">
        <w:instrText>ADDIN CSL_CITATION { "citationItems" : [ { "id" : "ITEM-1", "itemData" : { "DOI" : "10.1039/c3cs60204d", "ISBN" : "0306-0012", "ISSN" : "1460-4744", "PMID" : "24316693", "abstract" : "Nanocelluloses, including nanocrystalline cellulose, nanofibrillated cellulose and bacterial cellulose nanofibers, have become fascinating building blocks for the design of new biomaterials. Derived from the must abundant and renewable biopolymer, they are drawing a tremendous level of attention, which certainly will continue to grow in the future driven by the sustainability trend. This growing interest is related to their unsurpassed quintessential physical and chemical properties. Yet, owing to their hydrophilic nature, their utilization is restricted to applications involving hydrophilic or polar media, which limits their exploitation. With the presence of a large number of chemical functionalities within their structure, these building blocks provide a unique platform for significant surface modification through various chemistries. These chemical modifications are prerequisite, sometimes unavoidable, to adapt the interfacial properties of nanocellulose substrates or adjust their hydrophilic-hydrophobic balance. Therefore, various chemistries have been developed aiming to surface-modify these nano-sized substrates in order to confer to them specific properties, extending therefore their use to highly sophisticated applications. This review collocates current knowledge in the research and development of nanocelluloses and emphasizes more particularly on the chemical modification routes developed so far for their functionalization.", "author" : [ { "dropping-particle" : "", "family" : "Habibi", "given" : "Youssef", "non-dropping-particle" : "", "parse-names" : false, "suffix" : "" } ], "container-title" : "Chemical Society reviews", "id" : "ITEM-1", "issue" : "5", "issued" : { "date-parts" : [ [ "2014" ] ] }, "page" : "1519-1542", "title" : "Key advances in the chemical modification of nanocelluloses.", "type" : "article-journal", "volume" : "43" }, "uris" : [ "http://www.mendeley.com/documents/?uuid=ca092937-0c6a-4726-8ba2-15e5e6796a52" ] } ], "mendeley" : { "formattedCitation" : "&lt;sup&gt;45&lt;/sup&gt;", "plainTextFormattedCitation" : "45", "previouslyFormattedCitation" : "&lt;sup&gt;45&lt;/sup&gt;" }, "properties" : { "noteIndex" : 0 }, "schema" : "https://github.com/citation-style-language/schema/raw/master/csl-citation.json" }</w:instrText>
      </w:r>
      <w:r>
        <w:fldChar w:fldCharType="separate"/>
      </w:r>
      <w:r w:rsidR="00C40585" w:rsidRPr="00C40585">
        <w:rPr>
          <w:noProof/>
          <w:vertAlign w:val="superscript"/>
        </w:rPr>
        <w:t>45</w:t>
      </w:r>
      <w:r>
        <w:fldChar w:fldCharType="end"/>
      </w:r>
      <w:r>
        <w:t xml:space="preserve"> Functionalization aims to improve CNC behaviour, for example, dispersion in polymer composites,</w:t>
      </w:r>
      <w:r>
        <w:fldChar w:fldCharType="begin" w:fldLock="1"/>
      </w:r>
      <w:r>
        <w:instrText>ADDIN CSL_CITATION { "citationItems" : [ { "id" : "ITEM-1", "itemData" : { "DOI" : "10.1039/c0cs00108b", "ISBN" : "1765496829", "ISSN" : "0306-0012", "PMID" : "21566801", "abstract" : "This critical review provides a processing-structure-property perspective on recent advances in cellulose nanoparticles and composites produced from them. It summarizes cellulose nanoparticles in terms of particle morphology, crystal structure, and properties. Also described are the self-assembly and rheological properties of cellulose nanoparticle suspensions. The methodology of composite processing and resulting properties are fully covered, with an emphasis on neat and high fraction cellulose composites. Additionally, advances in predictive modeling from molecular dynamic simulations of crystalline cellulose to the continuum modeling of composites made with such particles are reviewed (392 references).", "author" : [ { "dropping-particle" : "", "family" : "Moon", "given" : "Robert J.", "non-dropping-particle" : "", "parse-names" : false, "suffix" : "" }, { "dropping-particle" : "", "family" : "Martini", "given" : "Ashlie", "non-dropping-particle" : "", "parse-names" : false, "suffix" : "" }, { "dropping-particle" : "", "family" : "Nairn", "given" : "John", "non-dropping-particle" : "", "parse-names" : false, "suffix" : "" }, { "dropping-particle" : "", "family" : "Simonsen", "given" : "John", "non-dropping-particle" : "", "parse-names" : false, "suffix" : "" }, { "dropping-particle" : "", "family" : "Youngblood", "given" : "Jeff", "non-dropping-particle" : "", "parse-names" : false, "suffix" : "" } ], "container-title" : "Chemical Society Reviews", "id" : "ITEM-1", "issue" : "7", "issued" : { "date-parts" : [ [ "2011" ] ] }, "page" : "3941-3994", "title" : "Cellulose nanomaterials review: structure, properties and nanocomposites", "type" : "article-journal", "volume" : "40" }, "uris" : [ "http://www.mendeley.com/documents/?uuid=50584900-6e59-4dab-98e8-a53e2284f26b" ] } ], "mendeley" : { "formattedCitation" : "&lt;sup&gt;8&lt;/sup&gt;", "plainTextFormattedCitation" : "8", "previouslyFormattedCitation" : "&lt;sup&gt;8&lt;/sup&gt;" }, "properties" : { "noteIndex" : 0 }, "schema" : "https://github.com/citation-style-language/schema/raw/master/csl-citation.json" }</w:instrText>
      </w:r>
      <w:r>
        <w:fldChar w:fldCharType="separate"/>
      </w:r>
      <w:r w:rsidRPr="00777C4F">
        <w:rPr>
          <w:noProof/>
          <w:vertAlign w:val="superscript"/>
        </w:rPr>
        <w:t>8</w:t>
      </w:r>
      <w:r>
        <w:fldChar w:fldCharType="end"/>
      </w:r>
      <w:r>
        <w:t xml:space="preserve"> thermal stability,</w:t>
      </w:r>
      <w:r>
        <w:fldChar w:fldCharType="begin" w:fldLock="1"/>
      </w:r>
      <w:r w:rsidR="00FA209C">
        <w:instrText>ADDIN CSL_CITATION { "citationItems" : [ { "id" : "ITEM-1", "itemData" : { "DOI" : "10.1021/bm400219u", "ISBN" : "1525-7797", "ISSN" : "15257797", "PMID" : "23458473", "abstract" : "On account of their intriguing mechanical properties, low cost, and renewable nature, high-aspect-ratio cellulose nanocrystals (CNCs) are an attractive component for many nanomaterials. Due to hydrogen bonding between their surface hydroxyl groups, unmodified CNCs (H-CNCs) aggregate easily and are often difficult to disperse. It is shown here that on account of ionic repulsion between charged surface groups, slightly phosphorylated CNCs (P-CNCs, average dimensions 31 \u00b1 14 \u00d7 316 \u00b1 127 nm, surface charge density = 10.8 \u00b1 2.7 mmol/kg cellulose), prepared by controlled hydrolysis of cotton with phosphoric acid, are readily dispersible and form stable dispersions in polar solvents such as water, dimethyl sulfoxide, and dimethylformamide. Thermogravimetric analyses reveal that these P-CNCs exhibit a much higher thermal stability than partially sulfated CNCs (S-CNCs), which are frequently employed, but suffer from limited thermal stability. Nanocomposites of an ethylene oxide-epichlorohydrin copolymer and H-CNCs, S-CNCs, and P-CNCs were prepared, and their mechanical properties were studied by dynamic mechanical thermal analysis. The results show that P-CNCs offer a reinforcing capability that is comparable to that of H-CNCs or S-CNCs.", "author" : [ { "dropping-particle" : "", "family" : "Camarero Espinosa", "given" : "Sandra", "non-dropping-particle" : "", "parse-names" : false, "suffix" : "" }, { "dropping-particle" : "", "family" : "Kuhnt", "given" : "Tobias", "non-dropping-particle" : "", "parse-names" : false, "suffix" : "" }, { "dropping-particle" : "", "family" : "Foster", "given" : "E. Johan", "non-dropping-particle" : "", "parse-names" : false, "suffix" : "" }, { "dropping-particle" : "", "family" : "Weder", "given" : "Christoph", "non-dropping-particle" : "", "parse-names" : false, "suffix" : "" } ], "container-title" : "Biomacromolecules", "id" : "ITEM-1", "issue" : "4", "issued" : { "date-parts" : [ [ "2013" ] ] }, "page" : "1223-1230", "title" : "Isolation of thermally stable cellulose nanocrystals by phosphoric acid hydrolysis", "type" : "article-journal", "volume" : "14" }, "uris" : [ "http://www.mendeley.com/documents/?uuid=817f4025-c17c-47fa-aecf-7ad91b254480" ] }, { "id" : "ITEM-2", "itemData" : { "DOI" : "10.1021/acssuschemeng.6b00126", "ISSN" : "2168-0485", "author" : [ { "dropping-particle" : "", "family" : "Yu", "given" : "Hou-Yong", "non-dropping-particle" : "", "parse-names" : false, "suffix" : "" }, { "dropping-particle" : "", "family" : "Zhang", "given" : "Dong-Zi", "non-dropping-particle" : "", "parse-names" : false, "suffix" : "" }, { "dropping-particle" : "", "family" : "Lu", "given" : "Fang-Fang", "non-dropping-particle" : "", "parse-names" : false, "suffix" : "" }, { "dropping-particle" : "", "family" : "Yao", "given" : "Juming", "non-dropping-particle" : "", "parse-names" : false, "suffix" : "" } ], "container-title" : "ACS Sustainable Chemistry &amp; Engineering", "id" : "ITEM-2", "issue" : "5", "issued" : { "date-parts" : [ [ "2016" ] ] }, "page" : "2632-2643", "title" : "New approach for single-step extraction of carboxylated cellulose nanocrystals for their use as adsorbents and flocculants", "type" : "article-journal", "volume" : "4" }, "uris" : [ "http://www.mendeley.com/documents/?uuid=bd5bb9ae-bd7c-458a-938f-0cf19a5def96" ] } ], "mendeley" : { "formattedCitation" : "&lt;sup&gt;15,18&lt;/sup&gt;", "plainTextFormattedCitation" : "15,18", "previouslyFormattedCitation" : "&lt;sup&gt;15,18&lt;/sup&gt;" }, "properties" : { "noteIndex" : 0 }, "schema" : "https://github.com/citation-style-language/schema/raw/master/csl-citation.json" }</w:instrText>
      </w:r>
      <w:r>
        <w:fldChar w:fldCharType="separate"/>
      </w:r>
      <w:r w:rsidR="00FA209C" w:rsidRPr="00FA209C">
        <w:rPr>
          <w:noProof/>
          <w:vertAlign w:val="superscript"/>
        </w:rPr>
        <w:t>15,18</w:t>
      </w:r>
      <w:r>
        <w:fldChar w:fldCharType="end"/>
      </w:r>
      <w:r>
        <w:t xml:space="preserve"> responsive properties,</w:t>
      </w:r>
      <w:r>
        <w:fldChar w:fldCharType="begin" w:fldLock="1"/>
      </w:r>
      <w:r w:rsidR="00A77F25">
        <w:instrText>ADDIN CSL_CITATION { "citationItems" : [ { "id" : "ITEM-1", "itemData" : { "DOI" : "10.1021/mz3003006", "author" : [ { "dropping-particle" : "", "family" : "Way", "given" : "A. E.", "non-dropping-particle" : "", "parse-names" : false, "suffix" : "" }, { "dropping-particle" : "", "family" : "Hsu", "given" : "L.", "non-dropping-particle" : "", "parse-names" : false, "suffix" : "" }, { "dropping-particle" : "", "family" : "Shanmuganathan", "given" : "K.", "non-dropping-particle" : "", "parse-names" : false, "suffix" : "" }, { "dropping-particle" : "", "family" : "Weder", "given" : "C.", "non-dropping-particle" : "", "parse-names" : false, "suffix" : "" }, { "dropping-particle" : "", "family" : "Rowan", "given" : "S. J.", "non-dropping-particle" : "", "parse-names" : false, "suffix" : "" } ], "container-title" : "ACS Macro Letters", "id" : "ITEM-1", "issue" : "8", "issued" : { "date-parts" : [ [ "2012" ] ] }, "page" : "1001-1006", "title" : "pH-responsive cellulose nanocrystal gels and nanocomposites", "type" : "article-journal", "volume" : "1" }, "uris" : [ "http://www.mendeley.com/documents/?uuid=ee488303-ec6e-4fcf-b3ca-6a0f3976e5e2" ] } ], "mendeley" : { "formattedCitation" : "&lt;sup&gt;46&lt;/sup&gt;", "plainTextFormattedCitation" : "46", "previouslyFormattedCitation" : "&lt;sup&gt;46&lt;/sup&gt;" }, "properties" : { "noteIndex" : 0 }, "schema" : "https://github.com/citation-style-language/schema/raw/master/csl-citation.json" }</w:instrText>
      </w:r>
      <w:r>
        <w:fldChar w:fldCharType="separate"/>
      </w:r>
      <w:r w:rsidR="00C40585" w:rsidRPr="00C40585">
        <w:rPr>
          <w:noProof/>
          <w:vertAlign w:val="superscript"/>
        </w:rPr>
        <w:t>46</w:t>
      </w:r>
      <w:r>
        <w:fldChar w:fldCharType="end"/>
      </w:r>
      <w:r>
        <w:t xml:space="preserve"> wettability,</w:t>
      </w:r>
      <w:r>
        <w:fldChar w:fldCharType="begin" w:fldLock="1"/>
      </w:r>
      <w:r w:rsidR="00A77F25">
        <w:instrText>ADDIN CSL_CITATION { "citationItems" : [ { "id" : "ITEM-1", "itemData" : { "DOI" : "10.1016/j.carbpol.2010.10.047", "ISSN" : "0144-8617", "author" : [ { "dropping-particle" : "", "family" : "Lin", "given" : "Ning", "non-dropping-particle" : "", "parse-names" : false, "suffix" : "" }, { "dropping-particle" : "", "family" : "Huang", "given" : "Jin", "non-dropping-particle" : "", "parse-names" : false, "suffix" : "" }, { "dropping-particle" : "", "family" : "Chang", "given" : "Peter R", "non-dropping-particle" : "", "parse-names" : false, "suffix" : "" }, { "dropping-particle" : "", "family" : "Feng", "given" : "Jiwen", "non-dropping-particle" : "", "parse-names" : false, "suffix" : "" }, { "dropping-particle" : "", "family" : "Yu", "given" : "Jiahui", "non-dropping-particle" : "", "parse-names" : false, "suffix" : "" } ], "container-title" : "Carbohydrate Polymers", "id" : "ITEM-1", "issue" : "4", "issued" : { "date-parts" : [ [ "2011" ] ] }, "page" : "1834-1842", "publisher" : "Elsevier Ltd.", "title" : "Surface acetylation of cellulose nanocrystal and its reinforcing function in poly (lactic acid)", "type" : "article-journal", "volume" : "83" }, "uris" : [ "http://www.mendeley.com/documents/?uuid=40aa6b11-0a37-4d5b-9a01-54ebf0b0fc83" ] } ], "mendeley" : { "formattedCitation" : "&lt;sup&gt;47&lt;/sup&gt;", "plainTextFormattedCitation" : "47", "previouslyFormattedCitation" : "&lt;sup&gt;47&lt;/sup&gt;" }, "properties" : { "noteIndex" : 0 }, "schema" : "https://github.com/citation-style-language/schema/raw/master/csl-citation.json" }</w:instrText>
      </w:r>
      <w:r>
        <w:fldChar w:fldCharType="separate"/>
      </w:r>
      <w:r w:rsidR="00C40585" w:rsidRPr="00C40585">
        <w:rPr>
          <w:noProof/>
          <w:vertAlign w:val="superscript"/>
        </w:rPr>
        <w:t>47</w:t>
      </w:r>
      <w:r>
        <w:fldChar w:fldCharType="end"/>
      </w:r>
      <w:r>
        <w:t xml:space="preserve"> or the ability to act as a template for chemical synthesis.</w:t>
      </w:r>
      <w:r>
        <w:fldChar w:fldCharType="begin" w:fldLock="1"/>
      </w:r>
      <w:r w:rsidR="00A77F25">
        <w:instrText>ADDIN CSL_CITATION { "citationItems" : [ { "id" : "ITEM-1", "itemData" : { "DOI" : "10.1016/j.matlet.2005.12.004", "author" : [ { "dropping-particle" : "", "family" : "Hong", "given" : "L", "non-dropping-particle" : "", "parse-names" : false, "suffix" : "" }, { "dropping-particle" : "", "family" : "Wang", "given" : "Y L", "non-dropping-particle" : "", "parse-names" : false, "suffix" : "" }, { "dropping-particle" : "", "family" : "Jia", "given" : "S R", "non-dropping-particle" : "", "parse-names" : false, "suffix" : "" }, { "dropping-particle" : "", "family" : "Huang", "given" : "Y", "non-dropping-particle" : "", "parse-names" : false, "suffix" : "" }, { "dropping-particle" : "", "family" : "Gao", "given" : "C", "non-dropping-particle" : "", "parse-names" : false, "suffix" : "" }, { "dropping-particle" : "", "family" : "Wan", "given" : "Y Z", "non-dropping-particle" : "", "parse-names" : false, "suffix" : "" } ], "container-title" : "Materials Letters", "id" : "ITEM-1", "issue" : "13", "issued" : { "date-parts" : [ [ "2006" ] ] }, "page" : "1710-1713", "title" : "Hydroxyapatite / bacterial cellulose composites synthesized via a biomimetic route", "type" : "article-journal", "volume" : "60" }, "uris" : [ "http://www.mendeley.com/documents/?uuid=cc3ad34e-bbb2-4c25-9889-2cad9c6862d4" ] }, { "id" : "ITEM-2", "itemData" : { "DOI" : "10.1039/C6EN00572A", "ISSN" : "2051-8153", "author" : [ { "dropping-particle" : "", "family" : "Bossa", "given" : "Nathan", "non-dropping-particle" : "", "parse-names" : false, "suffix" : "" }, { "dropping-particle" : "", "family" : "Carpenter", "given" : "Alexis Wells", "non-dropping-particle" : "", "parse-names" : false, "suffix" : "" }, { "dropping-particle" : "", "family" : "Kumar", "given" : "Naresh", "non-dropping-particle" : "", "parse-names" : false, "suffix" : "" }, { "dropping-particle" : "", "family" : "Lannoy", "given" : "C. F.", "non-dropping-particle" : "de", "parse-names" : false, "suffix" : "" }, { "dropping-particle" : "", "family" : "Wiesner", "given" : "Mark", "non-dropping-particle" : "", "parse-names" : false, "suffix" : "" } ], "container-title" : "Enviromental Science: Nano", "id" : "ITEM-2", "issue" : "6", "issued" : { "date-parts" : [ [ "2017" ] ] }, "page" : "1294-1303", "title" : "Cellulose nanocrystal zero-valent iron nanocomposites for groundwater remediation", "type" : "article-journal", "volume" : "4" }, "uris" : [ "http://www.mendeley.com/documents/?uuid=7568c12d-d895-4c7c-a730-b121d9da6ea0" ] } ], "mendeley" : { "formattedCitation" : "&lt;sup&gt;48,49&lt;/sup&gt;", "plainTextFormattedCitation" : "48,49", "previouslyFormattedCitation" : "&lt;sup&gt;48,49&lt;/sup&gt;" }, "properties" : { "noteIndex" : 0 }, "schema" : "https://github.com/citation-style-language/schema/raw/master/csl-citation.json" }</w:instrText>
      </w:r>
      <w:r>
        <w:fldChar w:fldCharType="separate"/>
      </w:r>
      <w:r w:rsidR="00C40585" w:rsidRPr="00C40585">
        <w:rPr>
          <w:noProof/>
          <w:vertAlign w:val="superscript"/>
        </w:rPr>
        <w:t>48,49</w:t>
      </w:r>
      <w:r>
        <w:fldChar w:fldCharType="end"/>
      </w:r>
      <w:r>
        <w:t xml:space="preserve"> Surface modifications used in this thesis work to impart cross-linking points on the CNC surface are described below.</w:t>
      </w:r>
    </w:p>
    <w:p w14:paraId="244124CF" w14:textId="36B63048" w:rsidR="000B0A80" w:rsidRDefault="000B0A80" w:rsidP="000B0A80">
      <w:pPr>
        <w:ind w:firstLine="576"/>
        <w:jc w:val="both"/>
      </w:pPr>
      <w:r>
        <w:t>One of the many CNC surface modifications reported in the literature is the addition of aldehyde groups through a reaction with sodium periodate.</w:t>
      </w:r>
      <w:r>
        <w:fldChar w:fldCharType="begin" w:fldLock="1"/>
      </w:r>
      <w:r w:rsidR="00A77F25">
        <w:instrText>ADDIN CSL_CITATION { "citationItems" : [ { "id" : "ITEM-1", "itemData" : { "DOI" : "10.1007/s10570-015-0575-5", "author" : [ { "dropping-particle" : "", "family" : "Sun", "given" : "Bo", "non-dropping-particle" : "", "parse-names" : false, "suffix" : "" }, { "dropping-particle" : "", "family" : "Hou", "given" : "Qingxi", "non-dropping-particle" : "", "parse-names" : false, "suffix" : "" }, { "dropping-particle" : "", "family" : "Liu", "given" : "Zehua", "non-dropping-particle" : "", "parse-names" : false, "suffix" : "" }, { "dropping-particle" : "", "family" : "Ni", "given" : "Yonghao", "non-dropping-particle" : "", "parse-names" : false, "suffix" : "" } ], "container-title" : "Cellulose", "id" : "ITEM-1", "issue" : "2", "issued" : { "date-parts" : [ [ "2015" ] ] }, "page" : "1135-1146", "title" : "Sodium periodate oxidation of cellulose nanocrystal and its application as a paper wet strength additive", "type" : "article-journal", "volume" : "22" }, "uris" : [ "http://www.mendeley.com/documents/?uuid=0e127cf6-5776-4d46-a0a9-d4938f11ac66" ] } ], "mendeley" : { "formattedCitation" : "&lt;sup&gt;50&lt;/sup&gt;", "plainTextFormattedCitation" : "50", "previouslyFormattedCitation" : "&lt;sup&gt;50&lt;/sup&gt;" }, "properties" : { "noteIndex" : 0 }, "schema" : "https://github.com/citation-style-language/schema/raw/master/csl-citation.json" }</w:instrText>
      </w:r>
      <w:r>
        <w:fldChar w:fldCharType="separate"/>
      </w:r>
      <w:r w:rsidR="00C40585" w:rsidRPr="00C40585">
        <w:rPr>
          <w:noProof/>
          <w:vertAlign w:val="superscript"/>
        </w:rPr>
        <w:t>50</w:t>
      </w:r>
      <w:r>
        <w:fldChar w:fldCharType="end"/>
      </w:r>
      <w:r>
        <w:t xml:space="preserve"> In this reaction, a periodate ion forms a complex with the hydroxyl groups on the C2 and C3, vicinal carbons, of an AGU (see Figure 1 for carbon numbering). After this complex is formed, </w:t>
      </w:r>
      <w:r>
        <w:lastRenderedPageBreak/>
        <w:t>the carbon-carbon bond between the C2 and C3 is cleaved, leaving two adjacent aldehyde groups.</w:t>
      </w:r>
      <w:r>
        <w:fldChar w:fldCharType="begin" w:fldLock="1"/>
      </w:r>
      <w:r>
        <w:instrText>ADDIN CSL_CITATION { "citationItems" : [ { "id" : "ITEM-1", "itemData" : { "DOI" : "10.1039/C4NR01756K", "ISBN" : "2040-3364", "ISSN" : "2040-3364", "PMID" : "24937092", "abstract" : "Chemical modification of cellulose nanocrystals is an increasingly popular topic in the literature. This review analyses the type of cellulose nanocrystal modification reactions that have been published in the literature thus far and looks at the steps that have been taken towards analysing the products of the nanocrystal modifications. The main categories of reactions carried out on cellulose nanocrystals are oxidations, esterifications, amidations, carbamations and etherifications. More recently nucleophilic substitutions have been used to introduce more complex functionality to cellulose nanocrystals. Multi-step modifications are also considered. This review emphasizes quantification of modification at the nanocrystal surface in terms of degree of substitution and the validity of conclusions drawn from different analysis techniques in this area. The mechanisms of the modification reactions are presented and considered with respect to the effect on the outcome of the reactions. While great strides have been made in the quality of analytical data published in the field of cellulose nanocrystal modification, there is still vast scope for improvement, both in data quality and the quality of analysis of data. Given the difficulty of surface analysis, cross-checking of results from different analysis techniques is fundamental for the development of reliable cellulose nanocrystal modification techniques.", "author" : [ { "dropping-particle" : "", "family" : "Eyley", "given" : "Samuel", "non-dropping-particle" : "", "parse-names" : false, "suffix" : "" }, { "dropping-particle" : "", "family" : "Thielemans", "given" : "Wim", "non-dropping-particle" : "", "parse-names" : false, "suffix" : "" } ], "container-title" : "Nanoscale", "id" : "ITEM-1", "issue" : "14", "issued" : { "date-parts" : [ [ "2014" ] ] }, "page" : "7764-7779", "title" : "Surface modification of cellulose nanocrystals", "type" : "article-journal", "volume" : "6" }, "uris" : [ "http://www.mendeley.com/documents/?uuid=1387b4db-29d6-421f-88bc-35d193dc46e0" ] } ], "mendeley" : { "formattedCitation" : "&lt;sup&gt;11&lt;/sup&gt;", "plainTextFormattedCitation" : "11", "previouslyFormattedCitation" : "&lt;sup&gt;11&lt;/sup&gt;" }, "properties" : { "noteIndex" : 0 }, "schema" : "https://github.com/citation-style-language/schema/raw/master/csl-citation.json" }</w:instrText>
      </w:r>
      <w:r>
        <w:fldChar w:fldCharType="separate"/>
      </w:r>
      <w:r w:rsidRPr="00E66C69">
        <w:rPr>
          <w:noProof/>
          <w:vertAlign w:val="superscript"/>
        </w:rPr>
        <w:t>11</w:t>
      </w:r>
      <w:r>
        <w:fldChar w:fldCharType="end"/>
      </w:r>
      <w:r>
        <w:t xml:space="preserve"> </w:t>
      </w:r>
      <w:r w:rsidRPr="002C72EE">
        <w:t>Sun</w:t>
      </w:r>
      <w:r w:rsidRPr="00146B59">
        <w:rPr>
          <w:i/>
        </w:rPr>
        <w:t xml:space="preserve"> </w:t>
      </w:r>
      <w:proofErr w:type="gramStart"/>
      <w:r w:rsidRPr="00364CB8">
        <w:rPr>
          <w:i/>
        </w:rPr>
        <w:t>et</w:t>
      </w:r>
      <w:proofErr w:type="gramEnd"/>
      <w:r w:rsidRPr="00364CB8">
        <w:rPr>
          <w:i/>
        </w:rPr>
        <w:t xml:space="preserve">. </w:t>
      </w:r>
      <w:proofErr w:type="gramStart"/>
      <w:r w:rsidRPr="00364CB8">
        <w:rPr>
          <w:i/>
        </w:rPr>
        <w:t>al</w:t>
      </w:r>
      <w:proofErr w:type="gramEnd"/>
      <w:r>
        <w:t xml:space="preserve">. found that the amount of aldehyde groups on a CNC surface can be adjusted by manipulating the pH, temperature, oxidant to cellulose ratio, and time of the reaction; the maximum amount of aldehyde content was found to be 6.95 </w:t>
      </w:r>
      <w:proofErr w:type="spellStart"/>
      <w:r>
        <w:t>mmol</w:t>
      </w:r>
      <w:proofErr w:type="spellEnd"/>
      <w:r>
        <w:t>/g.</w:t>
      </w:r>
      <w:r>
        <w:fldChar w:fldCharType="begin" w:fldLock="1"/>
      </w:r>
      <w:r w:rsidR="00A77F25">
        <w:instrText>ADDIN CSL_CITATION { "citationItems" : [ { "id" : "ITEM-1", "itemData" : { "DOI" : "10.1007/s10570-015-0575-5", "author" : [ { "dropping-particle" : "", "family" : "Sun", "given" : "Bo", "non-dropping-particle" : "", "parse-names" : false, "suffix" : "" }, { "dropping-particle" : "", "family" : "Hou", "given" : "Qingxi", "non-dropping-particle" : "", "parse-names" : false, "suffix" : "" }, { "dropping-particle" : "", "family" : "Liu", "given" : "Zehua", "non-dropping-particle" : "", "parse-names" : false, "suffix" : "" }, { "dropping-particle" : "", "family" : "Ni", "given" : "Yonghao", "non-dropping-particle" : "", "parse-names" : false, "suffix" : "" } ], "container-title" : "Cellulose", "id" : "ITEM-1", "issue" : "2", "issued" : { "date-parts" : [ [ "2015" ] ] }, "page" : "1135-1146", "title" : "Sodium periodate oxidation of cellulose nanocrystal and its application as a paper wet strength additive", "type" : "article-journal", "volume" : "22" }, "uris" : [ "http://www.mendeley.com/documents/?uuid=0e127cf6-5776-4d46-a0a9-d4938f11ac66" ] } ], "mendeley" : { "formattedCitation" : "&lt;sup&gt;50&lt;/sup&gt;", "plainTextFormattedCitation" : "50", "previouslyFormattedCitation" : "&lt;sup&gt;50&lt;/sup&gt;" }, "properties" : { "noteIndex" : 0 }, "schema" : "https://github.com/citation-style-language/schema/raw/master/csl-citation.json" }</w:instrText>
      </w:r>
      <w:r>
        <w:fldChar w:fldCharType="separate"/>
      </w:r>
      <w:r w:rsidR="00C40585" w:rsidRPr="00C40585">
        <w:rPr>
          <w:noProof/>
          <w:vertAlign w:val="superscript"/>
        </w:rPr>
        <w:t>50</w:t>
      </w:r>
      <w:r>
        <w:fldChar w:fldCharType="end"/>
      </w:r>
      <w:r>
        <w:t xml:space="preserve"> In addition, studies have shown that CNCs can be “over-oxidized”, which can potentially change the cellulose structure.</w:t>
      </w:r>
      <w:r>
        <w:fldChar w:fldCharType="begin" w:fldLock="1"/>
      </w:r>
      <w:r w:rsidR="00A77F25">
        <w:instrText>ADDIN CSL_CITATION { "citationItems" : [ { "id" : "ITEM-1", "itemData" : { "DOI" : "10.1007/s10570-015-0785-x", "ISSN" : "09690239", "author" : [ { "dropping-particle" : "", "family" : "Azzam", "given" : "Firas", "non-dropping-particle" : "", "parse-names" : false, "suffix" : "" }, { "dropping-particle" : "", "family" : "Galliot", "given" : "Magali", "non-dropping-particle" : "", "parse-names" : false, "suffix" : "" }, { "dropping-particle" : "", "family" : "Putaux", "given" : "Jean Luc", "non-dropping-particle" : "", "parse-names" : false, "suffix" : "" }, { "dropping-particle" : "", "family" : "Heux", "given" : "Laurent", "non-dropping-particle" : "", "parse-names" : false, "suffix" : "" }, { "dropping-particle" : "", "family" : "Jean", "given" : "Bruno", "non-dropping-particle" : "", "parse-names" : false, "suffix" : "" } ], "container-title" : "Cellulose", "id" : "ITEM-1", "issue" : "6", "issued" : { "date-parts" : [ [ "2015" ] ] }, "page" : "3701-3714", "publisher" : "Springer Netherlands", "title" : "Surface peeling of cellulose nanocrystals resulting from periodate oxidation and reductive amination with water-soluble polymers", "type" : "article-journal", "volume" : "22" }, "uris" : [ "http://www.mendeley.com/documents/?uuid=00ff133c-68bb-466f-bc3e-03947e39f34d" ] }, { "id" : "ITEM-2", "itemData" : { "DOI" : "dx.doi.org/10.1021/bm500360c", "ISSN" : "1525-7797", "author" : [ { "dropping-particle" : "", "family" : "Larsson", "given" : "Per A.", "non-dropping-particle" : "", "parse-names" : false, "suffix" : "" }, { "dropping-particle" : "", "family" : "Berglund", "given" : "Lars A.", "non-dropping-particle" : "", "parse-names" : false, "suffix" : "" }, { "dropping-particle" : "", "family" : "Wa\u030agberg", "given" : "Lars", "non-dropping-particle" : "", "parse-names" : false, "suffix" : "" } ], "container-title" : "Biomacromolecules", "id" : "ITEM-2", "issue" : "6", "issued" : { "date-parts" : [ [ "2014" ] ] }, "page" : "2218\u20132223", "title" : "Ductile All-Cellulose Nanocomposite Films Fabricated from Core \u2212 Shell Structured Cellulose Nano fibrils", "type" : "article-journal", "volume" : "15" }, "uris" : [ "http://www.mendeley.com/documents/?uuid=2027f45c-997d-477b-9956-8905965bae80" ] } ], "mendeley" : { "formattedCitation" : "&lt;sup&gt;51,52&lt;/sup&gt;", "plainTextFormattedCitation" : "51,52", "previouslyFormattedCitation" : "&lt;sup&gt;51,52&lt;/sup&gt;" }, "properties" : { "noteIndex" : 0 }, "schema" : "https://github.com/citation-style-language/schema/raw/master/csl-citation.json" }</w:instrText>
      </w:r>
      <w:r>
        <w:fldChar w:fldCharType="separate"/>
      </w:r>
      <w:r w:rsidR="00C40585" w:rsidRPr="00C40585">
        <w:rPr>
          <w:noProof/>
          <w:vertAlign w:val="superscript"/>
        </w:rPr>
        <w:t>51,52</w:t>
      </w:r>
      <w:r>
        <w:fldChar w:fldCharType="end"/>
      </w:r>
      <w:r>
        <w:t xml:space="preserve"> </w:t>
      </w:r>
      <w:proofErr w:type="spellStart"/>
      <w:r>
        <w:t>Azzam</w:t>
      </w:r>
      <w:proofErr w:type="spellEnd"/>
      <w:r>
        <w:t xml:space="preserve"> </w:t>
      </w:r>
      <w:r w:rsidRPr="002C72EE">
        <w:rPr>
          <w:i/>
        </w:rPr>
        <w:t>et al.</w:t>
      </w:r>
      <w:r>
        <w:t xml:space="preserve"> examined the crystallinity of CNCs after prolonged oxidation time through XRD and transmission electron microscopy (TEM).</w:t>
      </w:r>
      <w:r>
        <w:fldChar w:fldCharType="begin" w:fldLock="1"/>
      </w:r>
      <w:r w:rsidR="00A77F25">
        <w:instrText>ADDIN CSL_CITATION { "citationItems" : [ { "id" : "ITEM-1", "itemData" : { "DOI" : "10.1007/s10570-015-0785-x", "ISSN" : "09690239", "author" : [ { "dropping-particle" : "", "family" : "Azzam", "given" : "Firas", "non-dropping-particle" : "", "parse-names" : false, "suffix" : "" }, { "dropping-particle" : "", "family" : "Galliot", "given" : "Magali", "non-dropping-particle" : "", "parse-names" : false, "suffix" : "" }, { "dropping-particle" : "", "family" : "Putaux", "given" : "Jean Luc", "non-dropping-particle" : "", "parse-names" : false, "suffix" : "" }, { "dropping-particle" : "", "family" : "Heux", "given" : "Laurent", "non-dropping-particle" : "", "parse-names" : false, "suffix" : "" }, { "dropping-particle" : "", "family" : "Jean", "given" : "Bruno", "non-dropping-particle" : "", "parse-names" : false, "suffix" : "" } ], "container-title" : "Cellulose", "id" : "ITEM-1", "issue" : "6", "issued" : { "date-parts" : [ [ "2015" ] ] }, "page" : "3701-3714", "publisher" : "Springer Netherlands", "title" : "Surface peeling of cellulose nanocrystals resulting from periodate oxidation and reductive amination with water-soluble polymers", "type" : "article-journal", "volume" : "22" }, "uris" : [ "http://www.mendeley.com/documents/?uuid=00ff133c-68bb-466f-bc3e-03947e39f34d" ] } ], "mendeley" : { "formattedCitation" : "&lt;sup&gt;51&lt;/sup&gt;", "plainTextFormattedCitation" : "51", "previouslyFormattedCitation" : "&lt;sup&gt;51&lt;/sup&gt;" }, "properties" : { "noteIndex" : 0 }, "schema" : "https://github.com/citation-style-language/schema/raw/master/csl-citation.json" }</w:instrText>
      </w:r>
      <w:r>
        <w:fldChar w:fldCharType="separate"/>
      </w:r>
      <w:r w:rsidR="00C40585" w:rsidRPr="00C40585">
        <w:rPr>
          <w:noProof/>
          <w:vertAlign w:val="superscript"/>
        </w:rPr>
        <w:t>51</w:t>
      </w:r>
      <w:r>
        <w:fldChar w:fldCharType="end"/>
      </w:r>
      <w:r>
        <w:t xml:space="preserve"> Their results showed that with prolonged oxidation time, CNCs showed progressively less crystalline behaviour before showing a broad “amorphous” peak.</w:t>
      </w:r>
      <w:r>
        <w:fldChar w:fldCharType="begin" w:fldLock="1"/>
      </w:r>
      <w:r w:rsidR="00A77F25">
        <w:instrText>ADDIN CSL_CITATION { "citationItems" : [ { "id" : "ITEM-1", "itemData" : { "DOI" : "10.1007/s10570-015-0785-x", "ISSN" : "09690239", "author" : [ { "dropping-particle" : "", "family" : "Azzam", "given" : "Firas", "non-dropping-particle" : "", "parse-names" : false, "suffix" : "" }, { "dropping-particle" : "", "family" : "Galliot", "given" : "Magali", "non-dropping-particle" : "", "parse-names" : false, "suffix" : "" }, { "dropping-particle" : "", "family" : "Putaux", "given" : "Jean Luc", "non-dropping-particle" : "", "parse-names" : false, "suffix" : "" }, { "dropping-particle" : "", "family" : "Heux", "given" : "Laurent", "non-dropping-particle" : "", "parse-names" : false, "suffix" : "" }, { "dropping-particle" : "", "family" : "Jean", "given" : "Bruno", "non-dropping-particle" : "", "parse-names" : false, "suffix" : "" } ], "container-title" : "Cellulose", "id" : "ITEM-1", "issue" : "6", "issued" : { "date-parts" : [ [ "2015" ] ] }, "page" : "3701-3714", "publisher" : "Springer Netherlands", "title" : "Surface peeling of cellulose nanocrystals resulting from periodate oxidation and reductive amination with water-soluble polymers", "type" : "article-journal", "volume" : "22" }, "uris" : [ "http://www.mendeley.com/documents/?uuid=00ff133c-68bb-466f-bc3e-03947e39f34d" ] } ], "mendeley" : { "formattedCitation" : "&lt;sup&gt;51&lt;/sup&gt;", "plainTextFormattedCitation" : "51", "previouslyFormattedCitation" : "&lt;sup&gt;51&lt;/sup&gt;" }, "properties" : { "noteIndex" : 0 }, "schema" : "https://github.com/citation-style-language/schema/raw/master/csl-citation.json" }</w:instrText>
      </w:r>
      <w:r>
        <w:fldChar w:fldCharType="separate"/>
      </w:r>
      <w:r w:rsidR="00C40585" w:rsidRPr="00C40585">
        <w:rPr>
          <w:noProof/>
          <w:vertAlign w:val="superscript"/>
        </w:rPr>
        <w:t>51</w:t>
      </w:r>
      <w:r>
        <w:fldChar w:fldCharType="end"/>
      </w:r>
      <w:r>
        <w:t xml:space="preserve"> They attributed this phenomenon to surface peeling, which resulted in smaller diameter CNCs with cellulose chains dangling from the CNC surface. In an alternate explanation,</w:t>
      </w:r>
      <w:r w:rsidRPr="00B066CB">
        <w:t xml:space="preserve"> Larsson </w:t>
      </w:r>
      <w:r w:rsidRPr="00B066CB">
        <w:rPr>
          <w:i/>
        </w:rPr>
        <w:t>et al</w:t>
      </w:r>
      <w:r>
        <w:t>.</w:t>
      </w:r>
      <w:r w:rsidRPr="00B066CB">
        <w:t xml:space="preserve"> saw a similar phenomenon </w:t>
      </w:r>
      <w:r>
        <w:t>with</w:t>
      </w:r>
      <w:r w:rsidRPr="00B066CB">
        <w:t xml:space="preserve"> increasing oxidant concentration, however they claim</w:t>
      </w:r>
      <w:r>
        <w:t>ed that</w:t>
      </w:r>
      <w:r w:rsidRPr="00B066CB">
        <w:t xml:space="preserve"> a core-shell of ductile </w:t>
      </w:r>
      <w:proofErr w:type="spellStart"/>
      <w:r w:rsidRPr="00B066CB">
        <w:t>dialcohol</w:t>
      </w:r>
      <w:proofErr w:type="spellEnd"/>
      <w:r w:rsidRPr="00B066CB">
        <w:t xml:space="preserve"> cellulose buil</w:t>
      </w:r>
      <w:r>
        <w:t>t</w:t>
      </w:r>
      <w:r w:rsidRPr="00B066CB">
        <w:t xml:space="preserve"> on the surface of the crystalline cellulose region o</w:t>
      </w:r>
      <w:r>
        <w:t>f</w:t>
      </w:r>
      <w:r w:rsidRPr="00B066CB">
        <w:t xml:space="preserve"> CNFs.</w:t>
      </w:r>
      <w:r w:rsidRPr="00B066CB">
        <w:fldChar w:fldCharType="begin" w:fldLock="1"/>
      </w:r>
      <w:r w:rsidR="00A77F25">
        <w:instrText>ADDIN CSL_CITATION { "citationItems" : [ { "id" : "ITEM-1", "itemData" : { "DOI" : "dx.doi.org/10.1021/bm500360c", "ISSN" : "1525-7797", "author" : [ { "dropping-particle" : "", "family" : "Larsson", "given" : "Per A.", "non-dropping-particle" : "", "parse-names" : false, "suffix" : "" }, { "dropping-particle" : "", "family" : "Berglund", "given" : "Lars A.", "non-dropping-particle" : "", "parse-names" : false, "suffix" : "" }, { "dropping-particle" : "", "family" : "Wa\u030agberg", "given" : "Lars", "non-dropping-particle" : "", "parse-names" : false, "suffix" : "" } ], "container-title" : "Biomacromolecules", "id" : "ITEM-1", "issue" : "6", "issued" : { "date-parts" : [ [ "2014" ] ] }, "page" : "2218\u20132223", "title" : "Ductile All-Cellulose Nanocomposite Films Fabricated from Core \u2212 Shell Structured Cellulose Nano fibrils", "type" : "article-journal", "volume" : "15" }, "uris" : [ "http://www.mendeley.com/documents/?uuid=2027f45c-997d-477b-9956-8905965bae80" ] } ], "mendeley" : { "formattedCitation" : "&lt;sup&gt;52&lt;/sup&gt;", "plainTextFormattedCitation" : "52", "previouslyFormattedCitation" : "&lt;sup&gt;52&lt;/sup&gt;" }, "properties" : { "noteIndex" : 0 }, "schema" : "https://github.com/citation-style-language/schema/raw/master/csl-citation.json" }</w:instrText>
      </w:r>
      <w:r w:rsidRPr="00B066CB">
        <w:fldChar w:fldCharType="separate"/>
      </w:r>
      <w:r w:rsidR="00C40585" w:rsidRPr="00C40585">
        <w:rPr>
          <w:noProof/>
          <w:vertAlign w:val="superscript"/>
        </w:rPr>
        <w:t>52</w:t>
      </w:r>
      <w:r w:rsidRPr="00B066CB">
        <w:fldChar w:fldCharType="end"/>
      </w:r>
      <w:r>
        <w:t xml:space="preserve"> Yang </w:t>
      </w:r>
      <w:r>
        <w:rPr>
          <w:i/>
        </w:rPr>
        <w:t>et al.</w:t>
      </w:r>
      <w:r>
        <w:t xml:space="preserve"> reported CNCs treated with sodium periodate formed di- and </w:t>
      </w:r>
      <w:proofErr w:type="spellStart"/>
      <w:r>
        <w:t>tricarboxylated</w:t>
      </w:r>
      <w:proofErr w:type="spellEnd"/>
      <w:r>
        <w:t xml:space="preserve"> cellulose chains that protruded from CNC surfaces, this allowed CNCs to be electrostatically stable.</w:t>
      </w:r>
      <w:r>
        <w:fldChar w:fldCharType="begin" w:fldLock="1"/>
      </w:r>
      <w:r w:rsidR="00A77F25">
        <w:instrText>ADDIN CSL_CITATION { "citationItems" : [ { "id" : "ITEM-1", "itemData" : { "DOI" : "10.1021/la2049663", "author" : [ { "dropping-particle" : "", "family" : "Yang", "given" : "H.", "non-dropping-particle" : "", "parse-names" : false, "suffix" : "" }, { "dropping-particle" : "", "family" : "Tejado", "given" : "A.", "non-dropping-particle" : "", "parse-names" : false, "suffix" : "" }, { "dropping-particle" : "", "family" : "Alam", "given" : "N.", "non-dropping-particle" : "", "parse-names" : false, "suffix" : "" }, { "dropping-particle" : "", "family" : "Antal", "given" : "M.", "non-dropping-particle" : "", "parse-names" : false, "suffix" : "" }, { "dropping-particle" : "", "family" : "Ven", "given" : "T. G", "non-dropping-particle" : "van de", "parse-names" : false, "suffix" : "" } ], "container-title" : "Langmuir", "id" : "ITEM-1", "issue" : "20", "issued" : { "date-parts" : [ [ "2012" ] ] }, "page" : "7834-7842", "title" : "Films prepared from electrosterically stabilized nanocrystalline cellulose", "type" : "article-journal", "volume" : "28" }, "uris" : [ "http://www.mendeley.com/documents/?uuid=20b86b7c-c345-48c6-ac0f-438572f2fc11" ] } ], "mendeley" : { "formattedCitation" : "&lt;sup&gt;53&lt;/sup&gt;", "plainTextFormattedCitation" : "53", "previouslyFormattedCitation" : "&lt;sup&gt;53&lt;/sup&gt;" }, "properties" : { "noteIndex" : 0 }, "schema" : "https://github.com/citation-style-language/schema/raw/master/csl-citation.json" }</w:instrText>
      </w:r>
      <w:r>
        <w:fldChar w:fldCharType="separate"/>
      </w:r>
      <w:r w:rsidR="00C40585" w:rsidRPr="00C40585">
        <w:rPr>
          <w:noProof/>
          <w:vertAlign w:val="superscript"/>
        </w:rPr>
        <w:t>53</w:t>
      </w:r>
      <w:r>
        <w:fldChar w:fldCharType="end"/>
      </w:r>
      <w:r>
        <w:t xml:space="preserve"> Nonetheless, both works of Sun </w:t>
      </w:r>
      <w:r>
        <w:rPr>
          <w:i/>
        </w:rPr>
        <w:t>et al</w:t>
      </w:r>
      <w:r>
        <w:t xml:space="preserve"> and </w:t>
      </w:r>
      <w:proofErr w:type="spellStart"/>
      <w:r>
        <w:t>Azzam</w:t>
      </w:r>
      <w:proofErr w:type="spellEnd"/>
      <w:r>
        <w:t xml:space="preserve"> </w:t>
      </w:r>
      <w:r>
        <w:rPr>
          <w:i/>
        </w:rPr>
        <w:t>et al</w:t>
      </w:r>
      <w:r>
        <w:t xml:space="preserve"> show a decrease in nanocellulose crystallinity with sodium periodate and imply that reactions should be performed carefully to minimize crystallinity loss.</w:t>
      </w:r>
      <w:r>
        <w:fldChar w:fldCharType="begin" w:fldLock="1"/>
      </w:r>
      <w:r w:rsidR="00A77F25">
        <w:instrText>ADDIN CSL_CITATION { "citationItems" : [ { "id" : "ITEM-1", "itemData" : { "DOI" : "10.1007/s10570-015-0785-x", "ISSN" : "09690239", "author" : [ { "dropping-particle" : "", "family" : "Azzam", "given" : "Firas", "non-dropping-particle" : "", "parse-names" : false, "suffix" : "" }, { "dropping-particle" : "", "family" : "Galliot", "given" : "Magali", "non-dropping-particle" : "", "parse-names" : false, "suffix" : "" }, { "dropping-particle" : "", "family" : "Putaux", "given" : "Jean Luc", "non-dropping-particle" : "", "parse-names" : false, "suffix" : "" }, { "dropping-particle" : "", "family" : "Heux", "given" : "Laurent", "non-dropping-particle" : "", "parse-names" : false, "suffix" : "" }, { "dropping-particle" : "", "family" : "Jean", "given" : "Bruno", "non-dropping-particle" : "", "parse-names" : false, "suffix" : "" } ], "container-title" : "Cellulose", "id" : "ITEM-1", "issue" : "6", "issued" : { "date-parts" : [ [ "2015" ] ] }, "page" : "3701-3714", "publisher" : "Springer Netherlands", "title" : "Surface peeling of cellulose nanocrystals resulting from periodate oxidation and reductive amination with water-soluble polymers", "type" : "article-journal", "volume" : "22" }, "uris" : [ "http://www.mendeley.com/documents/?uuid=00ff133c-68bb-466f-bc3e-03947e39f34d" ] }, { "id" : "ITEM-2", "itemData" : { "DOI" : "dx.doi.org/10.1021/bm500360c", "ISSN" : "1525-7797", "author" : [ { "dropping-particle" : "", "family" : "Larsson", "given" : "Per A.", "non-dropping-particle" : "", "parse-names" : false, "suffix" : "" }, { "dropping-particle" : "", "family" : "Berglund", "given" : "Lars A.", "non-dropping-particle" : "", "parse-names" : false, "suffix" : "" }, { "dropping-particle" : "", "family" : "Wa\u030agberg", "given" : "Lars", "non-dropping-particle" : "", "parse-names" : false, "suffix" : "" } ], "container-title" : "Biomacromolecules", "id" : "ITEM-2", "issue" : "6", "issued" : { "date-parts" : [ [ "2014" ] ] }, "page" : "2218\u20132223", "title" : "Ductile All-Cellulose Nanocomposite Films Fabricated from Core \u2212 Shell Structured Cellulose Nano fibrils", "type" : "article-journal", "volume" : "15" }, "uris" : [ "http://www.mendeley.com/documents/?uuid=2027f45c-997d-477b-9956-8905965bae80" ] } ], "mendeley" : { "formattedCitation" : "&lt;sup&gt;51,52&lt;/sup&gt;", "plainTextFormattedCitation" : "51,52", "previouslyFormattedCitation" : "&lt;sup&gt;51,52&lt;/sup&gt;" }, "properties" : { "noteIndex" : 0 }, "schema" : "https://github.com/citation-style-language/schema/raw/master/csl-citation.json" }</w:instrText>
      </w:r>
      <w:r>
        <w:fldChar w:fldCharType="separate"/>
      </w:r>
      <w:r w:rsidR="00C40585" w:rsidRPr="00C40585">
        <w:rPr>
          <w:noProof/>
          <w:vertAlign w:val="superscript"/>
        </w:rPr>
        <w:t>51,52</w:t>
      </w:r>
      <w:r>
        <w:fldChar w:fldCharType="end"/>
      </w:r>
    </w:p>
    <w:p w14:paraId="722DE480" w14:textId="7EF79ED4" w:rsidR="000B0A80" w:rsidRDefault="000B0A80" w:rsidP="000B0A80">
      <w:pPr>
        <w:ind w:firstLine="576"/>
        <w:jc w:val="both"/>
      </w:pPr>
      <w:r>
        <w:tab/>
        <w:t>CNCs have also been modified to have carboxylic acid groups on their surface, either added during CNC production or as a post modification reaction. Production methods that hydrolyze CNCs with weak acids such as phosphoric acid,</w:t>
      </w:r>
      <w:r>
        <w:fldChar w:fldCharType="begin" w:fldLock="1"/>
      </w:r>
      <w:r w:rsidR="00A77F25">
        <w:instrText>ADDIN CSL_CITATION { "citationItems" : [ { "id" : "ITEM-1", "itemData" : { "DOI" : "10.1098/rsta.2017.0041", "author" : [ { "dropping-particle" : "", "family" : "Vanderfleet", "given" : "O. M.", "non-dropping-particle" : "", "parse-names" : false, "suffix" : "" }, { "dropping-particle" : "", "family" : "Osorio", "given" : "D. A.", "non-dropping-particle" : "", "parse-names" : false, "suffix" : "" }, { "dropping-particle" : "", "family" : "Cranston", "given" : "Emily D", "non-dropping-particle" : "", "parse-names" : false, "suffix" : "" } ], "container-title" : "Philisophical Transactions A", "id" : "ITEM-1", "issued" : { "date-parts" : [ [ "2017" ] ] }, "title" : "Optimization of Cellulose Nanocrystal Length and Surface Charge Density through Phosphoric Acid Hydrolysis", "type" : "article-journal" }, "uris" : [ "http://www.mendeley.com/documents/?uuid=ff1b00c6-3a46-490d-9090-72fb24e4db1f" ] } ], "mendeley" : { "formattedCitation" : "&lt;sup&gt;54&lt;/sup&gt;", "plainTextFormattedCitation" : "54", "previouslyFormattedCitation" : "&lt;sup&gt;54&lt;/sup&gt;" }, "properties" : { "noteIndex" : 0 }, "schema" : "https://github.com/citation-style-language/schema/raw/master/csl-citation.json" }</w:instrText>
      </w:r>
      <w:r>
        <w:fldChar w:fldCharType="separate"/>
      </w:r>
      <w:r w:rsidR="00C40585" w:rsidRPr="00C40585">
        <w:rPr>
          <w:noProof/>
          <w:vertAlign w:val="superscript"/>
        </w:rPr>
        <w:t>54</w:t>
      </w:r>
      <w:r>
        <w:fldChar w:fldCharType="end"/>
      </w:r>
      <w:r>
        <w:t xml:space="preserve"> citric acid,</w:t>
      </w:r>
      <w:r>
        <w:fldChar w:fldCharType="begin" w:fldLock="1"/>
      </w:r>
      <w:r w:rsidR="00FA209C">
        <w:instrText>ADDIN CSL_CITATION { "citationItems" : [ { "id" : "ITEM-1", "itemData" : { "DOI" : "10.1021/acssuschemeng.6b00126", "ISSN" : "2168-0485", "author" : [ { "dropping-particle" : "", "family" : "Yu", "given" : "Hou-Yong", "non-dropping-particle" : "", "parse-names" : false, "suffix" : "" }, { "dropping-particle" : "", "family" : "Zhang", "given" : "Dong-Zi", "non-dropping-particle" : "", "parse-names" : false, "suffix" : "" }, { "dropping-particle" : "", "family" : "Lu", "given" : "Fang-Fang", "non-dropping-particle" : "", "parse-names" : false, "suffix" : "" }, { "dropping-particle" : "", "family" : "Yao", "given" : "Juming", "non-dropping-particle" : "", "parse-names" : false, "suffix" : "" } ], "container-title" : "ACS Sustainable Chemistry &amp; Engineering", "id" : "ITEM-1", "issue" : "5", "issued" : { "date-parts" : [ [ "2016" ] ] }, "page" : "2632-2643", "title" : "New approach for single-step extraction of carboxylated cellulose nanocrystals for their use as adsorbents and flocculants", "type" : "article-journal", "volume" : "4" }, "uris" : [ "http://www.mendeley.com/documents/?uuid=bd5bb9ae-bd7c-458a-938f-0cf19a5def96" ] } ], "mendeley" : { "formattedCitation" : "&lt;sup&gt;18&lt;/sup&gt;", "plainTextFormattedCitation" : "18", "previouslyFormattedCitation" : "&lt;sup&gt;18&lt;/sup&gt;" }, "properties" : { "noteIndex" : 0 }, "schema" : "https://github.com/citation-style-language/schema/raw/master/csl-citation.json" }</w:instrText>
      </w:r>
      <w:r>
        <w:fldChar w:fldCharType="separate"/>
      </w:r>
      <w:r w:rsidR="00FA209C" w:rsidRPr="00FA209C">
        <w:rPr>
          <w:noProof/>
          <w:vertAlign w:val="superscript"/>
        </w:rPr>
        <w:t>18</w:t>
      </w:r>
      <w:r>
        <w:fldChar w:fldCharType="end"/>
      </w:r>
      <w:r>
        <w:t xml:space="preserve"> and oxalic acid</w:t>
      </w:r>
      <w:r>
        <w:fldChar w:fldCharType="begin" w:fldLock="1"/>
      </w:r>
      <w:r w:rsidR="00FA209C">
        <w:instrText>ADDIN CSL_CITATION { "citationItems" : [ { "id" : "ITEM-1", "itemData" : { "DOI" : "10.1039/C6GC00687F", "ISBN" : "1463-9262", "ISSN" : "1463-9262", "abstract" : "Here we report the production of highly thermal stable and functional cellulose nanocrystals (CNC) and nanofibrils (CNF) by hydrolysis using concentrated organic acids. Due to their low water solubility, these solid organic acids can be easily recovered after hydrolysis reactions through crystallization at a lower or ambient temperature. When dicarboxylic acids were used, the resultant CNC surface contained carboxylic acid groups which facilitate functionalization and dispersion in aqueous processing. The carboxylic acid group content was 0.1\u20130.4 mmol g \u22121 for CNC produced from a bleached eucalyptus kraft pulp (BEP) using oxalic acid at concentrations of 50\u201370 wt%. The onset thermal degradation temperature for the CNC was increased to 322 \u00b0C from 274 \u00b0C for the feed BEP fibers, compared with 218 \u00b0C for CNC pro-duced from the same feed fibers using conventional concentrated sulfuric acid hydrolysis. The low strength (high pK a) of organic acids also resulted in CNC with longer lengths of approximately 275\u2013380 nm and higher crystallinity than those produced using mineral acids. Fibrous cellulosic solid residue (FCSR) collected from acid hydrolysis was an excellent feedstock for producing CNF through sub-sequent mechanical fibrillation with low energy input. The ability to recover organic acids using a conven-tional and commercially proven crystallization method makes these organic acids uniquely suitable for sustainable and green production of cellulose nanomaterials. The resultant CNC and CNF with high thermal stability and a large aspect ratio are excellent for bio-composite applications.", "author" : [ { "dropping-particle" : "", "family" : "Chen", "given" : "Liheng", "non-dropping-particle" : "", "parse-names" : false, "suffix" : "" }, { "dropping-particle" : "", "family" : "Zhu", "given" : "J. Y.", "non-dropping-particle" : "", "parse-names" : false, "suffix" : "" }, { "dropping-particle" : "", "family" : "Baez", "given" : "Carlos", "non-dropping-particle" : "", "parse-names" : false, "suffix" : "" }, { "dropping-particle" : "", "family" : "Kitin", "given" : "Peter", "non-dropping-particle" : "", "parse-names" : false, "suffix" : "" }, { "dropping-particle" : "", "family" : "Elder", "given" : "Thomas", "non-dropping-particle" : "", "parse-names" : false, "suffix" : "" } ], "container-title" : "Green Chem.", "id" : "ITEM-1", "issue" : "13", "issued" : { "date-parts" : [ [ "2016" ] ] }, "page" : "3835-3843", "publisher" : "Royal Society of Chemistry", "title" : "Highly thermal-stable and functional cellulose nanocrystals and nanofibrils produced using fully recyclable organic acids", "type" : "article-journal", "volume" : "18" }, "uris" : [ "http://www.mendeley.com/documents/?uuid=2fa52366-30e6-4d63-bb4a-b3d3e623eb45" ] } ], "mendeley" : { "formattedCitation" : "&lt;sup&gt;17&lt;/sup&gt;", "plainTextFormattedCitation" : "17", "previouslyFormattedCitation" : "&lt;sup&gt;17&lt;/sup&gt;" }, "properties" : { "noteIndex" : 0 }, "schema" : "https://github.com/citation-style-language/schema/raw/master/csl-citation.json" }</w:instrText>
      </w:r>
      <w:r>
        <w:fldChar w:fldCharType="separate"/>
      </w:r>
      <w:r w:rsidR="00FA209C" w:rsidRPr="00FA209C">
        <w:rPr>
          <w:noProof/>
          <w:vertAlign w:val="superscript"/>
        </w:rPr>
        <w:t>17</w:t>
      </w:r>
      <w:r>
        <w:fldChar w:fldCharType="end"/>
      </w:r>
      <w:r>
        <w:t xml:space="preserve"> or produce CNCs by oxidation with ammonium persulfate,</w:t>
      </w:r>
      <w:r>
        <w:fldChar w:fldCharType="begin" w:fldLock="1"/>
      </w:r>
      <w:r w:rsidR="00FA209C">
        <w:instrText>ADDIN CSL_CITATION { "citationItems" : [ { "id" : "ITEM-1", "itemData" : { "DOI" : "10.1002/smll.201001715", "ISBN" : "1613-6829", "ISSN" : "16136810", "PMID" : "21294255", "abstract" : "High quality cellulose nanocrystals are synthesized using a simple one-step procedure with ammonium persulfate. This versatile method processes a variety of cellulosic biomass without the need for pretreatments to remove non- cellulosic plant contents. Copyright \u00c2\u00a9 2011 WILEY-VCH Verlag GmbH &amp; Co. KGaA, Weinheim.", "author" : [ { "dropping-particle" : "", "family" : "Leung", "given" : "Alfred C W", "non-dropping-particle" : "", "parse-names" : false, "suffix" : "" }, { "dropping-particle" : "", "family" : "Hrapovic", "given" : "Sabahudin", "non-dropping-particle" : "", "parse-names" : false, "suffix" : "" }, { "dropping-particle" : "", "family" : "Lam", "given" : "Edmond", "non-dropping-particle" : "", "parse-names" : false, "suffix" : "" }, { "dropping-particle" : "", "family" : "Liu", "given" : "Yali", "non-dropping-particle" : "", "parse-names" : false, "suffix" : "" }, { "dropping-particle" : "", "family" : "Male", "given" : "Keith B.", "non-dropping-particle" : "", "parse-names" : false, "suffix" : "" }, { "dropping-particle" : "", "family" : "Mahmoud", "given" : "Khaled A.", "non-dropping-particle" : "", "parse-names" : false, "suffix" : "" }, { "dropping-particle" : "", "family" : "Luong", "given" : "John H T", "non-dropping-particle" : "", "parse-names" : false, "suffix" : "" } ], "container-title" : "Small", "id" : "ITEM-1", "issue" : "3", "issued" : { "date-parts" : [ [ "2011" ] ] }, "page" : "302-305", "title" : "Characteristics and properties of carboxylated cellulose nanocrystals prepared from a novel one-step procedure", "type" : "article-journal", "volume" : "7" }, "uris" : [ "http://www.mendeley.com/documents/?uuid=2231c039-2a04-4ec1-be1f-2354b1164360" ] } ], "mendeley" : { "formattedCitation" : "&lt;sup&gt;19&lt;/sup&gt;", "plainTextFormattedCitation" : "19", "previouslyFormattedCitation" : "&lt;sup&gt;19&lt;/sup&gt;" }, "properties" : { "noteIndex" : 0 }, "schema" : "https://github.com/citation-style-language/schema/raw/master/csl-citation.json" }</w:instrText>
      </w:r>
      <w:r>
        <w:fldChar w:fldCharType="separate"/>
      </w:r>
      <w:r w:rsidR="00FA209C" w:rsidRPr="00FA209C">
        <w:rPr>
          <w:noProof/>
          <w:vertAlign w:val="superscript"/>
        </w:rPr>
        <w:t>19</w:t>
      </w:r>
      <w:r>
        <w:fldChar w:fldCharType="end"/>
      </w:r>
      <w:r>
        <w:t xml:space="preserve"> will form carboxylic acid groups on CNC surface in ones step. This prevents the grafting of any unwanted anionic groups from stronger acids like sulfuric acid. One example of this is citric acid hydrolysis, in which a citric acid group is grafted onto the C6 of the AGUs. Since citric acid has three available carboxylic acid groups, this allows two carboxylic acid groups to remain on the surface instead of one.</w:t>
      </w:r>
      <w:r>
        <w:fldChar w:fldCharType="begin" w:fldLock="1"/>
      </w:r>
      <w:r w:rsidR="00FA209C">
        <w:instrText>ADDIN CSL_CITATION { "citationItems" : [ { "id" : "ITEM-1", "itemData" : { "DOI" : "10.1021/acssuschemeng.6b00126", "ISSN" : "2168-0485", "author" : [ { "dropping-particle" : "", "family" : "Yu", "given" : "Hou-Yong", "non-dropping-particle" : "", "parse-names" : false, "suffix" : "" }, { "dropping-particle" : "", "family" : "Zhang", "given" : "Dong-Zi", "non-dropping-particle" : "", "parse-names" : false, "suffix" : "" }, { "dropping-particle" : "", "family" : "Lu", "given" : "Fang-Fang", "non-dropping-particle" : "", "parse-names" : false, "suffix" : "" }, { "dropping-particle" : "", "family" : "Yao", "given" : "Juming", "non-dropping-particle" : "", "parse-names" : false, "suffix" : "" } ], "container-title" : "ACS Sustainable Chemistry &amp; Engineering", "id" : "ITEM-1", "issue" : "5", "issued" : { "date-parts" : [ [ "2016" ] ] }, "page" : "2632-2643", "title" : "New approach for single-step extraction of carboxylated cellulose nanocrystals for their use as adsorbents and flocculants", "type" : "article-journal", "volume" : "4" }, "uris" : [ "http://www.mendeley.com/documents/?uuid=bd5bb9ae-bd7c-458a-938f-0cf19a5def96" ] } ], "mendeley" : { "formattedCitation" : "&lt;sup&gt;18&lt;/sup&gt;", "plainTextFormattedCitation" : "18", "previouslyFormattedCitation" : "&lt;sup&gt;18&lt;/sup&gt;" }, "properties" : { "noteIndex" : 0 }, "schema" : "https://github.com/citation-style-language/schema/raw/master/csl-citation.json" }</w:instrText>
      </w:r>
      <w:r>
        <w:fldChar w:fldCharType="separate"/>
      </w:r>
      <w:r w:rsidR="00FA209C" w:rsidRPr="00FA209C">
        <w:rPr>
          <w:noProof/>
          <w:vertAlign w:val="superscript"/>
        </w:rPr>
        <w:t>18</w:t>
      </w:r>
      <w:r>
        <w:fldChar w:fldCharType="end"/>
      </w:r>
      <w:r>
        <w:t xml:space="preserve"> Carboxylic acid groups have also been added to CNC surfaces post-acid hydrolysis. This is commonly performed with a </w:t>
      </w:r>
      <w:r>
        <w:lastRenderedPageBreak/>
        <w:t>(2,2,6,6–</w:t>
      </w:r>
      <w:r w:rsidR="00970E72">
        <w:t>t</w:t>
      </w:r>
      <w:r>
        <w:t xml:space="preserve">etramethylpiperidin-1-yl) </w:t>
      </w:r>
      <w:proofErr w:type="spellStart"/>
      <w:r>
        <w:t>oxyl</w:t>
      </w:r>
      <w:proofErr w:type="spellEnd"/>
      <w:r>
        <w:t xml:space="preserve"> </w:t>
      </w:r>
      <w:r w:rsidR="00970E72">
        <w:t>(</w:t>
      </w:r>
      <w:r>
        <w:t>TEMPO</w:t>
      </w:r>
      <w:r w:rsidR="00970E72">
        <w:t>)</w:t>
      </w:r>
      <w:r>
        <w:t xml:space="preserve"> oxidation reaction in order to substitute the C6 hydroxyl group for a carboxylic acid group.</w:t>
      </w:r>
      <w:r>
        <w:fldChar w:fldCharType="begin" w:fldLock="1"/>
      </w:r>
      <w:r>
        <w:instrText>ADDIN CSL_CITATION { "citationItems" : [ { "id" : "ITEM-1", "itemData" : { "DOI" : "10.1039/C4NR01756K", "ISBN" : "2040-3364", "ISSN" : "2040-3364", "PMID" : "24937092", "abstract" : "Chemical modification of cellulose nanocrystals is an increasingly popular topic in the literature. This review analyses the type of cellulose nanocrystal modification reactions that have been published in the literature thus far and looks at the steps that have been taken towards analysing the products of the nanocrystal modifications. The main categories of reactions carried out on cellulose nanocrystals are oxidations, esterifications, amidations, carbamations and etherifications. More recently nucleophilic substitutions have been used to introduce more complex functionality to cellulose nanocrystals. Multi-step modifications are also considered. This review emphasizes quantification of modification at the nanocrystal surface in terms of degree of substitution and the validity of conclusions drawn from different analysis techniques in this area. The mechanisms of the modification reactions are presented and considered with respect to the effect on the outcome of the reactions. While great strides have been made in the quality of analytical data published in the field of cellulose nanocrystal modification, there is still vast scope for improvement, both in data quality and the quality of analysis of data. Given the difficulty of surface analysis, cross-checking of results from different analysis techniques is fundamental for the development of reliable cellulose nanocrystal modification techniques.", "author" : [ { "dropping-particle" : "", "family" : "Eyley", "given" : "Samuel", "non-dropping-particle" : "", "parse-names" : false, "suffix" : "" }, { "dropping-particle" : "", "family" : "Thielemans", "given" : "Wim", "non-dropping-particle" : "", "parse-names" : false, "suffix" : "" } ], "container-title" : "Nanoscale", "id" : "ITEM-1", "issue" : "14", "issued" : { "date-parts" : [ [ "2014" ] ] }, "page" : "7764-7779", "title" : "Surface modification of cellulose nanocrystals", "type" : "article-journal", "volume" : "6" }, "uris" : [ "http://www.mendeley.com/documents/?uuid=1387b4db-29d6-421f-88bc-35d193dc46e0" ] } ], "mendeley" : { "formattedCitation" : "&lt;sup&gt;11&lt;/sup&gt;", "plainTextFormattedCitation" : "11", "previouslyFormattedCitation" : "&lt;sup&gt;11&lt;/sup&gt;" }, "properties" : { "noteIndex" : 0 }, "schema" : "https://github.com/citation-style-language/schema/raw/master/csl-citation.json" }</w:instrText>
      </w:r>
      <w:r>
        <w:fldChar w:fldCharType="separate"/>
      </w:r>
      <w:r w:rsidRPr="005F1978">
        <w:rPr>
          <w:noProof/>
          <w:vertAlign w:val="superscript"/>
        </w:rPr>
        <w:t>11</w:t>
      </w:r>
      <w:r>
        <w:fldChar w:fldCharType="end"/>
      </w:r>
      <w:r w:rsidDel="005F1978">
        <w:t xml:space="preserve"> </w:t>
      </w:r>
    </w:p>
    <w:p w14:paraId="65A3F164" w14:textId="7C952CA3" w:rsidR="000B0A80" w:rsidRDefault="000B0A80" w:rsidP="000B0A80">
      <w:pPr>
        <w:ind w:firstLine="576"/>
        <w:jc w:val="both"/>
      </w:pPr>
      <w:r>
        <w:t>Carboxylic acid groups on CNC surfaces impart anionic surface charge (and thus colloidal stability) and produce the opportunity for further surface modification. For example, the addition of new functional groups (amine,</w:t>
      </w:r>
      <w:r>
        <w:fldChar w:fldCharType="begin" w:fldLock="1"/>
      </w:r>
      <w:r w:rsidR="00A77F25">
        <w:instrText>ADDIN CSL_CITATION { "citationItems" : [ { "id" : "ITEM-1", "itemData" : { "author" : [ { "dropping-particle" : "", "family" : "Hemraz", "given" : "U. D.", "non-dropping-particle" : "", "parse-names" : false, "suffix" : "" }, { "dropping-particle" : "", "family" : "Boluk", "given" : "Y.", "non-dropping-particle" : "", "parse-names" : false, "suffix" : "" }, { "dropping-particle" : "", "family" : "Sunasee", "given" : "R.", "non-dropping-particle" : "", "parse-names" : false, "suffix" : "" } ], "container-title" : "Canadian Journal of Chemistry", "id" : "ITEM-1", "issue" : "10", "issued" : { "date-parts" : [ [ "2013" ] ] }, "page" : "974-981", "title" : "Amine-decorated nanocrystalline cellulose surfaces: synthesis, characterization, and surface properties", "type" : "article-journal", "volume" : "91" }, "uris" : [ "http://www.mendeley.com/documents/?uuid=50c408c9-4646-4cbf-8514-97ebbf263000" ] } ], "mendeley" : { "formattedCitation" : "&lt;sup&gt;55&lt;/sup&gt;", "plainTextFormattedCitation" : "55", "previouslyFormattedCitation" : "&lt;sup&gt;55&lt;/sup&gt;" }, "properties" : { "noteIndex" : 0 }, "schema" : "https://github.com/citation-style-language/schema/raw/master/csl-citation.json" }</w:instrText>
      </w:r>
      <w:r>
        <w:fldChar w:fldCharType="separate"/>
      </w:r>
      <w:r w:rsidR="00C40585" w:rsidRPr="00C40585">
        <w:rPr>
          <w:noProof/>
          <w:vertAlign w:val="superscript"/>
        </w:rPr>
        <w:t>55</w:t>
      </w:r>
      <w:r>
        <w:fldChar w:fldCharType="end"/>
      </w:r>
      <w:r>
        <w:t xml:space="preserve"> hydrazide,</w:t>
      </w:r>
      <w:r>
        <w:fldChar w:fldCharType="begin" w:fldLock="1"/>
      </w:r>
      <w:r w:rsidR="00A77F25">
        <w:instrText>ADDIN CSL_CITATION { "citationItems" : [ { "id" : "ITEM-1", "itemData" : { "DOI" : "10.1021/bm401364z", "ISBN" : "1525-7797", "ISSN" : "15257797", "PMID" : "24206059", "abstract" : "Injectable hydrogels based on carboxymethyl cellulose and dextran, reinforced with rigid rod-like cellulose nanocrystals (CNCs) and aldehyde-functionalized CNCs (CHO-CNCs), were prepared and characterized. The mechanical properties, internal morphology, and swelling of injectable hydrogels with unmodified and modified CNCs at various loadings were examined. In all cases, gelation occurred within seconds as the hydrogel components were extruded from a double-barrel syringe, and the CNCs were evenly distributed throughout the composite, as observed by scanning and transmission electron microscopy. When immersed in purified water or 10 mM PBS, all CNC-reinforced hydrogels maintained their original shape for more than 60 days. The maximum storage modulus was observed in hydrogels with 0.250 wt % of unmodified CNCs and 0.375 wt % of CHO-CNCs. CHO-CNCs acted as both a filler and a chemical cross-linker, making the CHO-CNC-reinforced hydrogels more elastic, more dimensionally stable, and capable of facilitating higher nanoparticle loadings compared to hydrogels with unmodified CNCs, without sacrificing mechanical strength. No significant cytotoxicity to NIH 3T3 fibroblast cells was observed for the hydrogels or their individual components. These properties make CNC-reinforced injectable hydrogels of potential interest for various biomedical applications such as drug delivery vehicles or tissue engineering matrices.", "author" : [ { "dropping-particle" : "", "family" : "Yang", "given" : "Xuan", "non-dropping-particle" : "", "parse-names" : false, "suffix" : "" }, { "dropping-particle" : "", "family" : "Bakaic", "given" : "Emilia", "non-dropping-particle" : "", "parse-names" : false, "suffix" : "" }, { "dropping-particle" : "", "family" : "Hoare", "given" : "Todd", "non-dropping-particle" : "", "parse-names" : false, "suffix" : "" }, { "dropping-particle" : "", "family" : "Cranston", "given" : "Emily D", "non-dropping-particle" : "", "parse-names" : false, "suffix" : "" } ], "container-title" : "Biomacromolecules", "id" : "ITEM-1", "issue" : "12", "issued" : { "date-parts" : [ [ "2013" ] ] }, "page" : "4447-4455", "title" : "Injectable polysaccharide hydrogels reinforced with cellulose nanocrystals: Morphology, rheology, degradation, and cytotoxicity", "type" : "article-journal", "volume" : "14" }, "uris" : [ "http://www.mendeley.com/documents/?uuid=456cc6c1-bd33-4c26-a6ba-4437ab309fb0" ] } ], "mendeley" : { "formattedCitation" : "&lt;sup&gt;56&lt;/sup&gt;", "plainTextFormattedCitation" : "56", "previouslyFormattedCitation" : "&lt;sup&gt;56&lt;/sup&gt;" }, "properties" : { "noteIndex" : 0 }, "schema" : "https://github.com/citation-style-language/schema/raw/master/csl-citation.json" }</w:instrText>
      </w:r>
      <w:r>
        <w:fldChar w:fldCharType="separate"/>
      </w:r>
      <w:r w:rsidR="00C40585" w:rsidRPr="00C40585">
        <w:rPr>
          <w:noProof/>
          <w:vertAlign w:val="superscript"/>
        </w:rPr>
        <w:t>56</w:t>
      </w:r>
      <w:r>
        <w:fldChar w:fldCharType="end"/>
      </w:r>
      <w:r>
        <w:t xml:space="preserve"> fluorescent tags</w:t>
      </w:r>
      <w:r w:rsidR="00970E72">
        <w:t>,</w:t>
      </w:r>
      <w:r>
        <w:fldChar w:fldCharType="begin" w:fldLock="1"/>
      </w:r>
      <w:r w:rsidR="00A77F25">
        <w:instrText>ADDIN CSL_CITATION { "citationItems" : [ { "id" : "ITEM-1", "itemData" : { "DOI" : "10.1021/bm400879x", "author" : [ { "dropping-particle" : "", "family" : "Abitbol", "given" : "T.", "non-dropping-particle" : "", "parse-names" : false, "suffix" : "" }, { "dropping-particle" : "", "family" : "Palermo", "given" : "A.", "non-dropping-particle" : "", "parse-names" : false, "suffix" : "" }, { "dropping-particle" : "", "family" : "Moran-Mirabal", "given" : "J. M.", "non-dropping-particle" : "", "parse-names" : false, "suffix" : "" }, { "dropping-particle" : "", "family" : "Cranston", "given" : "E. D.", "non-dropping-particle" : "", "parse-names" : false, "suffix" : "" } ], "container-title" : "Biomacromolecules", "id" : "ITEM-1", "issue" : "9", "issued" : { "date-parts" : [ [ "2013" ] ] }, "page" : "3278-3284", "title" : "Fluorescent labeling and characterization of cellulose nanocrystals with varying charge contents", "type" : "article-journal", "volume" : "14" }, "uris" : [ "http://www.mendeley.com/documents/?uuid=79b2e1d6-4df3-44c1-9c49-7ab5988bf87b" ] }, { "id" : "ITEM-2", "itemData" : { "DOI" : "10.1039/c6nr03039d", "author" : [ { "dropping-particle" : "", "family" : "Chen", "given" : "L.", "non-dropping-particle" : "", "parse-names" : false, "suffix" : "" }, { "dropping-particle" : "", "family" : "Lai", "given" : "C.", "non-dropping-particle" : "", "parse-names" : false, "suffix" : "" }, { "dropping-particle" : "", "family" : "Marchewka", "given" : "R.", "non-dropping-particle" : "", "parse-names" : false, "suffix" : "" }, { "dropping-particle" : "", "family" : "Berry", "given" : "R. M.", "non-dropping-particle" : "", "parse-names" : false, "suffix" : "" }, { "dropping-particle" : "", "family" : "Tam", "given" : "K. C.", "non-dropping-particle" : "", "parse-names" : false, "suffix" : "" } ], "container-title" : "Nanoscale", "id" : "ITEM-2", "issue" : "27", "issued" : { "date-parts" : [ [ "2016" ] ] }, "page" : "13288-13296", "publisher" : "Royal Society of Chemistry", "title" : "Use of CdS quantum dot-functionalized cellulose nanocrystal films for anti-counterfeiting applications", "type" : "article-journal", "volume" : "8" }, "uris" : [ "http://www.mendeley.com/documents/?uuid=2c5d92c1-c5a5-476a-b801-85a39029a04f" ] } ], "mendeley" : { "formattedCitation" : "&lt;sup&gt;57,58&lt;/sup&gt;", "plainTextFormattedCitation" : "57,58", "previouslyFormattedCitation" : "&lt;sup&gt;57,58&lt;/sup&gt;" }, "properties" : { "noteIndex" : 0 }, "schema" : "https://github.com/citation-style-language/schema/raw/master/csl-citation.json" }</w:instrText>
      </w:r>
      <w:r>
        <w:fldChar w:fldCharType="separate"/>
      </w:r>
      <w:r w:rsidR="00C40585" w:rsidRPr="00C40585">
        <w:rPr>
          <w:noProof/>
          <w:vertAlign w:val="superscript"/>
        </w:rPr>
        <w:t>57,58</w:t>
      </w:r>
      <w:r>
        <w:fldChar w:fldCharType="end"/>
      </w:r>
      <w:r>
        <w:t xml:space="preserve"> enzymes,</w:t>
      </w:r>
      <w:r>
        <w:fldChar w:fldCharType="begin" w:fldLock="1"/>
      </w:r>
      <w:r w:rsidR="00A77F25">
        <w:instrText>ADDIN CSL_CITATION { "citationItems" : [ { "id" : "ITEM-1", "itemData" : { "DOI" : "10.1021/am900331d", "author" : [ { "dropping-particle" : "", "family" : "Mahmoud", "given" : "K. A.", "non-dropping-particle" : "", "parse-names" : false, "suffix" : "" }, { "dropping-particle" : "", "family" : "Male", "given" : "K. B.", "non-dropping-particle" : "", "parse-names" : false, "suffix" : "" }, { "dropping-particle" : "", "family" : "Hrapovic", "given" : "S.", "non-dropping-particle" : "", "parse-names" : false, "suffix" : "" }, { "dropping-particle" : "", "family" : "Luong", "given" : "J. H.", "non-dropping-particle" : "", "parse-names" : false, "suffix" : "" } ], "container-title" : "ACS applied materials &amp; interfaces", "id" : "ITEM-1", "issue" : "7", "issued" : { "date-parts" : [ [ "2009" ] ] }, "page" : "1383-1386", "title" : "Cellulose nanocrystal/gold nanoparticle composite as a matrix for enzyme immobilization", "type" : "article-journal", "volume" : "1" }, "uris" : [ "http://www.mendeley.com/documents/?uuid=09bd75df-ffbc-41b9-994d-3e8054c5a90e" ] } ], "mendeley" : { "formattedCitation" : "&lt;sup&gt;59&lt;/sup&gt;", "plainTextFormattedCitation" : "59", "previouslyFormattedCitation" : "&lt;sup&gt;59&lt;/sup&gt;" }, "properties" : { "noteIndex" : 0 }, "schema" : "https://github.com/citation-style-language/schema/raw/master/csl-citation.json" }</w:instrText>
      </w:r>
      <w:r>
        <w:fldChar w:fldCharType="separate"/>
      </w:r>
      <w:r w:rsidR="00C40585" w:rsidRPr="00C40585">
        <w:rPr>
          <w:noProof/>
          <w:vertAlign w:val="superscript"/>
        </w:rPr>
        <w:t>59</w:t>
      </w:r>
      <w:r>
        <w:fldChar w:fldCharType="end"/>
      </w:r>
      <w:r>
        <w:t xml:space="preserve"> amino acids</w:t>
      </w:r>
      <w:r>
        <w:fldChar w:fldCharType="begin" w:fldLock="1"/>
      </w:r>
      <w:r w:rsidR="00A77F25">
        <w:instrText>ADDIN CSL_CITATION { "citationItems" : [ { "id" : "ITEM-1", "itemData" : { "DOI" : "10.1007/s10570-013-9954-y", "author" : [ { "dropping-particle" : "", "family" : "Parinaz", "given" : "Seyedeh", "non-dropping-particle" : "", "parse-names" : false, "suffix" : "" }, { "dropping-particle" : "", "family" : "Richard", "given" : "Akhlaghi", "non-dropping-particle" : "", "parse-names" : false, "suffix" : "" }, { "dropping-particle" : "", "family" : "Tam", "given" : "Kam C", "non-dropping-particle" : "", "parse-names" : false, "suffix" : "" } ], "container-title" : "Cellulose", "id" : "ITEM-1", "issue" : "4", "issued" : { "date-parts" : [ [ "2013" ] ] }, "page" : "1747-1764", "title" : "Surface modification of cellulose nanocrystal with chitosan oligosaccharide for drug delivery applications", "type" : "article-journal", "volume" : "20" }, "uris" : [ "http://www.mendeley.com/documents/?uuid=6ce92f94-fa2e-492f-924a-93097d251f77" ] } ], "mendeley" : { "formattedCitation" : "&lt;sup&gt;60&lt;/sup&gt;", "plainTextFormattedCitation" : "60", "previouslyFormattedCitation" : "&lt;sup&gt;60&lt;/sup&gt;" }, "properties" : { "noteIndex" : 0 }, "schema" : "https://github.com/citation-style-language/schema/raw/master/csl-citation.json" }</w:instrText>
      </w:r>
      <w:r>
        <w:fldChar w:fldCharType="separate"/>
      </w:r>
      <w:r w:rsidR="00C40585" w:rsidRPr="00C40585">
        <w:rPr>
          <w:noProof/>
          <w:vertAlign w:val="superscript"/>
        </w:rPr>
        <w:t>60</w:t>
      </w:r>
      <w:r>
        <w:fldChar w:fldCharType="end"/>
      </w:r>
      <w:r>
        <w:t xml:space="preserve">) through </w:t>
      </w:r>
      <w:proofErr w:type="spellStart"/>
      <w:r>
        <w:t>carbodiimide</w:t>
      </w:r>
      <w:proofErr w:type="spellEnd"/>
      <w:r>
        <w:t xml:space="preserve"> coupling chemistry has been well studied. Through the use of N’-ethyl-N</w:t>
      </w:r>
      <w:proofErr w:type="gramStart"/>
      <w:r>
        <w:t>-(</w:t>
      </w:r>
      <w:proofErr w:type="gramEnd"/>
      <w:r>
        <w:t>3-(</w:t>
      </w:r>
      <w:proofErr w:type="spellStart"/>
      <w:r>
        <w:t>dimethylamino</w:t>
      </w:r>
      <w:proofErr w:type="spellEnd"/>
      <w:r>
        <w:t>)propyl-</w:t>
      </w:r>
      <w:proofErr w:type="spellStart"/>
      <w:r>
        <w:t>carbodiimide</w:t>
      </w:r>
      <w:proofErr w:type="spellEnd"/>
      <w:r>
        <w:t xml:space="preserve"> (EDC) zero-length linker reactions, amine groups, for example, can be attached to a CNC surface.</w:t>
      </w:r>
      <w:r>
        <w:fldChar w:fldCharType="begin" w:fldLock="1"/>
      </w:r>
      <w:r w:rsidR="00A77F25">
        <w:instrText>ADDIN CSL_CITATION { "citationItems" : [ { "id" : "ITEM-1", "itemData" : { "DOI" : "10.1016/0003-2697(90)90267-D", "ISBN" : "0003-2697", "ISSN" : "10960309", "PMID" : "2344038", "abstract" : "A two-step zero-length crosslinking procedure for studying protein-protein complexes has been developed. One component of a complex is briefly incubated with 1-ethyl-3-(3-dimethylaminopropyl)carbodiimide (EDC) in the presence of N-hydroxysuccinimide resulting in the conversion of some of the protein carboxyls into succinimidyl esters. The reaction is stopped by addition of ??-mercaptoethanol and other interacting proteins are then added. Crosslinking arises from substitution of lysine ??{lunate}-amino groups of these proteins for the succinimidyl moieties during a 1- to 2-h incubation period. The advantage of this method versus one-step zero-length crosslinking is that only one component of the complex is exposed to the crosslinker, which eliminates complications arising from the formation of crosslinks among several proteins of a multicomponent complex. Furthermore, crosslinks can be formed even in the presence of reagents, such as dithiothreitol and EDTA, that would interfere with direct crosslinking with EDC. ?? 1990.", "author" : [ { "dropping-particle" : "", "family" : "Grabarek", "given" : "Zenon", "non-dropping-particle" : "", "parse-names" : false, "suffix" : "" }, { "dropping-particle" : "", "family" : "Gergely", "given" : "John", "non-dropping-particle" : "", "parse-names" : false, "suffix" : "" } ], "container-title" : "Analytical Biochemistry", "id" : "ITEM-1", "issue" : "1", "issued" : { "date-parts" : [ [ "1990" ] ] }, "page" : "131-135", "title" : "Zero-length crosslinking procedure with the use of active esters", "type" : "article-journal", "volume" : "185" }, "uris" : [ "http://www.mendeley.com/documents/?uuid=553b4803-4811-49a0-b76e-305089e088ea" ] } ], "mendeley" : { "formattedCitation" : "&lt;sup&gt;61&lt;/sup&gt;", "plainTextFormattedCitation" : "61", "previouslyFormattedCitation" : "&lt;sup&gt;61&lt;/sup&gt;" }, "properties" : { "noteIndex" : 0 }, "schema" : "https://github.com/citation-style-language/schema/raw/master/csl-citation.json" }</w:instrText>
      </w:r>
      <w:r>
        <w:fldChar w:fldCharType="separate"/>
      </w:r>
      <w:r w:rsidR="00C40585" w:rsidRPr="00C40585">
        <w:rPr>
          <w:noProof/>
          <w:vertAlign w:val="superscript"/>
        </w:rPr>
        <w:t>61</w:t>
      </w:r>
      <w:r>
        <w:fldChar w:fldCharType="end"/>
      </w:r>
      <w:r>
        <w:t xml:space="preserve"> With the use of N-</w:t>
      </w:r>
      <w:proofErr w:type="spellStart"/>
      <w:r>
        <w:t>hydroxysuccinimide</w:t>
      </w:r>
      <w:proofErr w:type="spellEnd"/>
      <w:r>
        <w:t xml:space="preserve"> (NHS), </w:t>
      </w:r>
      <w:proofErr w:type="spellStart"/>
      <w:r>
        <w:t>dihydrazide</w:t>
      </w:r>
      <w:proofErr w:type="spellEnd"/>
      <w:r>
        <w:t xml:space="preserve"> groups can similarly be grafted to CNCs through the carboxylic acid functionality. The result is a CNC with a free hydrazide group on its surface</w:t>
      </w:r>
      <w:r>
        <w:fldChar w:fldCharType="begin" w:fldLock="1"/>
      </w:r>
      <w:r w:rsidR="00A77F25">
        <w:instrText>ADDIN CSL_CITATION { "citationItems" : [ { "id" : "ITEM-1", "itemData" : { "DOI" : "10.1016/0003-2697(90)90267-D", "ISBN" : "0003-2697", "ISSN" : "10960309", "PMID" : "2344038", "abstract" : "A two-step zero-length crosslinking procedure for studying protein-protein complexes has been developed. One component of a complex is briefly incubated with 1-ethyl-3-(3-dimethylaminopropyl)carbodiimide (EDC) in the presence of N-hydroxysuccinimide resulting in the conversion of some of the protein carboxyls into succinimidyl esters. The reaction is stopped by addition of ??-mercaptoethanol and other interacting proteins are then added. Crosslinking arises from substitution of lysine ??{lunate}-amino groups of these proteins for the succinimidyl moieties during a 1- to 2-h incubation period. The advantage of this method versus one-step zero-length crosslinking is that only one component of the complex is exposed to the crosslinker, which eliminates complications arising from the formation of crosslinks among several proteins of a multicomponent complex. Furthermore, crosslinks can be formed even in the presence of reagents, such as dithiothreitol and EDTA, that would interfere with direct crosslinking with EDC. ?? 1990.", "author" : [ { "dropping-particle" : "", "family" : "Grabarek", "given" : "Zenon", "non-dropping-particle" : "", "parse-names" : false, "suffix" : "" }, { "dropping-particle" : "", "family" : "Gergely", "given" : "John", "non-dropping-particle" : "", "parse-names" : false, "suffix" : "" } ], "container-title" : "Analytical Biochemistry", "id" : "ITEM-1", "issue" : "1", "issued" : { "date-parts" : [ [ "1990" ] ] }, "page" : "131-135", "title" : "Zero-length crosslinking procedure with the use of active esters", "type" : "article-journal", "volume" : "185" }, "uris" : [ "http://www.mendeley.com/documents/?uuid=553b4803-4811-49a0-b76e-305089e088ea" ] }, { "id" : "ITEM-2",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"ITEM-2",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"&lt;sup&gt;61,62&lt;/sup&gt;", "plainTextFormattedCitation" : "61,62", "previouslyFormattedCitation" : "&lt;sup&gt;61,62&lt;/sup&gt;" }, "properties" : { "noteIndex" : 0 }, "schema" : "https://github.com/citation-style-language/schema/raw/master/csl-citation.json" }</w:instrText>
      </w:r>
      <w:r>
        <w:fldChar w:fldCharType="separate"/>
      </w:r>
      <w:r w:rsidR="00C40585" w:rsidRPr="00C40585">
        <w:rPr>
          <w:noProof/>
          <w:vertAlign w:val="superscript"/>
        </w:rPr>
        <w:t>61,62</w:t>
      </w:r>
      <w:r>
        <w:fldChar w:fldCharType="end"/>
      </w:r>
      <w:r>
        <w:t xml:space="preserve"> which in this work is used as a cross-link point to control the assembly of CNC materials.</w:t>
      </w:r>
      <w:r>
        <w:fldChar w:fldCharType="begin" w:fldLock="1"/>
      </w:r>
      <w:r w:rsidR="00A77F25">
        <w:instrText>ADDIN CSL_CITATION { "citationItems" : [ { "id" : "ITEM-1", "itemData" : { "DOI" : "10.1007/s10570-016-1188-3", "ISSN" : "1572-882X", "author" : [ { "dropping-particle" : "", "family" : "Abitbol", "given" : "Tiffany", "non-dropping-particle" : "", "parse-names" : false, "suffix" : "" }, { "dropping-particle" : "", "family" : "Marway", "given" : "Heera S", "non-dropping-particle" : "", "parse-names" : false, "suffix" : "" }, { "dropping-particle" : "", "family" : "Kedzior", "given" : "Stephanie A", "non-dropping-particle" : "", "parse-names" : false, "suffix" : "" }, { "dropping-particle" : "", "family" : "Yang", "given" : "Xuan", "non-dropping-particle" : "", "parse-names" : false, "suffix" : "" }, { "dropping-particle" : "", "family" : "Franey", "given" : "Anne", "non-dropping-particle" : "", "parse-names" : false, "suffix" : "" }, { "dropping-particle" : "", "family" : "Gray", "given" : "Derek G", "non-dropping-particle" : "", "parse-names" : false, "suffix" : "" }, { "dropping-particle" : "", "family" : "Cranston", "given" : "Emily D", "non-dropping-particle" : "", "parse-names" : false, "suffix" : "" } ], "container-title" : "Cellulose", "id" : "ITEM-1", "issue" : "3", "issued" : { "date-parts" : [ [ "2017" ] ] }, "page" : "1287-1293", "publisher" : "Springer Netherlands", "title" : "Hybrid fluorescent nanoparticles from quantum dots coupled to cellulose nanocrystals", "type" : "article-journal", "volume" : "24" }, "uris" : [ "http://www.mendeley.com/documents/?uuid=5b38d7db-b517-4308-af33-6515a6ed279c" ] }, { "id" : "ITEM-2", "itemData" : { "DOI" : "10.1007/s10570-012-9805-2", "author" : [ { "dropping-particle" : "", "family" : "Incani", "given" : "Vanessa", "non-dropping-particle" : "", "parse-names" : false, "suffix" : "" }, { "dropping-particle" : "", "family" : "Danumah", "given" : "Christophe", "non-dropping-particle" : "", "parse-names" : false, "suffix" : "" }, { "dropping-particle" : "", "family" : "Boluk", "given" : "Y.", "non-dropping-particle" : "", "parse-names" : false, "suffix" : "" } ], "container-title" : "Cellulose", "id" : "ITEM-2", "issue" : "1", "issued" : { "date-parts" : [ [ "2013" ] ] }, "page" : "191-200", "title" : "Nanocomposites of nanocrystalline cellulose for enzyme immobilization", "type" : "article-journal", "volume" : "20" }, "uris" : [ "http://www.mendeley.com/documents/?uuid=4b3fcc37-498d-4d5b-8efb-d55e3341f647" ] }, { "id" : "ITEM-3", "itemData" : { "DOI" : "10.1007/s10570-013-9954-y", "author" : [ { "dropping-particle" : "", "family" : "Parinaz", "given" : "Seyedeh", "non-dropping-particle" : "", "parse-names" : false, "suffix" : "" }, { "dropping-particle" : "", "family" : "Richard", "given" : "Akhlaghi", "non-dropping-particle" : "", "parse-names" : false, "suffix" : "" }, { "dropping-particle" : "", "family" : "Tam", "given" : "Kam C", "non-dropping-particle" : "", "parse-names" : false, "suffix" : "" } ], "container-title" : "Cellulose", "id" : "ITEM-3", "issue" : "4", "issued" : { "date-parts" : [ [ "2013" ] ] }, "page" : "1747-1764", "title" : "Surface modification of cellulose nanocrystal with chitosan oligosaccharide for drug delivery applications", "type" : "article-journal", "volume" : "20" }, "uris" : [ "http://www.mendeley.com/documents/?uuid=6ce92f94-fa2e-492f-924a-93097d251f77" ] } ], "mendeley" : { "formattedCitation" : "&lt;sup&gt;60,63,64&lt;/sup&gt;", "plainTextFormattedCitation" : "60,63,64", "previouslyFormattedCitation" : "&lt;sup&gt;60,63,64&lt;/sup&gt;" }, "properties" : { "noteIndex" : 0 }, "schema" : "https://github.com/citation-style-language/schema/raw/master/csl-citation.json" }</w:instrText>
      </w:r>
      <w:r>
        <w:fldChar w:fldCharType="separate"/>
      </w:r>
      <w:r w:rsidR="00C40585" w:rsidRPr="00C40585">
        <w:rPr>
          <w:noProof/>
          <w:vertAlign w:val="superscript"/>
        </w:rPr>
        <w:t>60,63,64</w:t>
      </w:r>
      <w:r>
        <w:fldChar w:fldCharType="end"/>
      </w:r>
      <w:r>
        <w:t xml:space="preserve"> </w:t>
      </w:r>
    </w:p>
    <w:p w14:paraId="5D7082EF" w14:textId="12D69982" w:rsidR="000B0A80" w:rsidRPr="003277E4" w:rsidRDefault="000B0A80" w:rsidP="000B0A80">
      <w:pPr>
        <w:ind w:firstLine="576"/>
        <w:jc w:val="both"/>
      </w:pPr>
      <w:r>
        <w:t>With both hydrazide and aldehyde modified CNCs, it becomes possible to covalently cross-link two individual CNCs through a hydrazone bond.</w:t>
      </w:r>
      <w:r>
        <w:fldChar w:fldCharType="begin" w:fldLock="1"/>
      </w:r>
      <w:r w:rsidR="00A77F25">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fldChar w:fldCharType="separate"/>
      </w:r>
      <w:r w:rsidR="00C40585" w:rsidRPr="00C40585">
        <w:rPr>
          <w:noProof/>
          <w:vertAlign w:val="superscript"/>
        </w:rPr>
        <w:t>62</w:t>
      </w:r>
      <w:r>
        <w:fldChar w:fldCharType="end"/>
      </w:r>
      <w:r>
        <w:t xml:space="preserve"> Hydrazone bonds are formed through hydrazide (or hydrazine) groups and carbonyl (aldehyde or ketone) groups (Figure 3).</w:t>
      </w:r>
      <w:r>
        <w:fldChar w:fldCharType="begin" w:fldLock="1"/>
      </w:r>
      <w:r w:rsidR="00A77F25">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fldChar w:fldCharType="separate"/>
      </w:r>
      <w:r w:rsidR="00C40585" w:rsidRPr="00C40585">
        <w:rPr>
          <w:noProof/>
          <w:vertAlign w:val="superscript"/>
        </w:rPr>
        <w:t>62</w:t>
      </w:r>
      <w:r>
        <w:fldChar w:fldCharType="end"/>
      </w:r>
      <w:r>
        <w:t xml:space="preserve"> The advantage of this type of chemical cross-linking over other types is that hydrazone bonds can form relatively quickly and easily under standard conditions. This is in contrast to other cross-linking chemistries, which either take a long time, or require a catalyst, external stimuli or added chemicals.</w:t>
      </w:r>
      <w:r>
        <w:fldChar w:fldCharType="begin" w:fldLock="1"/>
      </w:r>
      <w:r w:rsidR="00A77F25">
        <w:instrText>ADDIN CSL_CITATION { "citationItems" : [ { "id" : "ITEM-1", "itemData" : { "DOI" : "10.1021/bm1007986", "ISBN" : "1525-7797", "ISSN" : "15257797", "PMID" : "20704177", "abstract" : "Functionalization of hyaluronic acid (HA) with chemoselective groups enables in situ (in vivo) formation of HA-based materials in minimally invasive injectable manner. Current methods of HA modification with such groups primarily rely on the use of a large excess of a reagent to introduce a unique reactive handle into HA and, therefore, are difficult to control. We have developed the new protective group strategy based on initial mild cleavage of a disulfide bond followed by elimination of the generated 2-thioethoxycarbonyl moiety ultimately affording free amine-type functionality, such as hydrazide, aminooxy, and carbazate. Specifically, new modifying homobifunctional reagents have been synthesized that contain a new divalent disulfide-based protecting group. Amidation of HA with these reagents gives rise to either one-end coupling product or to intra/intermolecular cross-linking of the HA chains. However, after subsequent treatment of the amidation reaction mixture with dithiothreitol (DTT), these cross-linkages are cleaved, ultimately exposing free amine-type groups. The same methodology was applied to graft serine residues to the HA backbone, which were subsequently oxidized into aldehyde groups. The strategy therefore encompasses a new approach for mild and highly controlled functionalization of HA with both nucleophilic and electrophilic chemoselective functionalities with the emphasis for the subsequent conjugation and in situ cross-linking. A series of new hydrogel materials were prepared by mixing the new HA-aldehyde derivative with different HA-nucleophile counterparts. Rheological properties of the formed hydrogels were determined and related to the structural characteristics of the gel networks. Human dermal fibroblasts remained viable while cultured with the hydrogels for 3 days, with no sign of cytotoxicity, suggesting that the gels described in this study are candidates for use as growth factors delivery vehicles for tissue engineering applications.", "author" : [ { "dropping-particle" : "", "family" : "Ossipov", "given" : "Dmitri A.", "non-dropping-particle" : "", "parse-names" : false, "suffix" : "" }, { "dropping-particle" : "", "family" : "Piskounova", "given" : "Sonya", "non-dropping-particle" : "", "parse-names" : false, "suffix" : "" }, { "dropping-particle" : "", "family" : "Varghese", "given" : "Oommen P.", "non-dropping-particle" : "", "parse-names" : false, "suffix" : "" }, { "dropping-particle" : "", "family" : "Hilborn", "given" : "J\u00f6ns", "non-dropping-particle" : "", "parse-names" : false, "suffix" : "" } ], "container-title" : "Biomacromolecules", "id" : "ITEM-1", "issue" : "9", "issued" : { "date-parts" : [ [ "2010" ] ] }, "page" : "2247-2254", "title" : "Functionalization of hyaluronic acid with chemoselective groups via a disulfide-based protection strategy for in situ formation of mechanically stable hydrogels", "type" : "article-journal", "volume" : "11" }, "uris" : [ "http://www.mendeley.com/documents/?uuid=cdd890d4-2344-4c8c-b0a7-74f05d752d56" ] }, { "id" : "ITEM-2", "itemData" : { "DOI" : "10.1016/S0142-9612(99)00222-7", "ISBN" : "0142-9612 (Print)\\n0142-9612 (Linking)", "ISSN" : "01429612", "PMID" : "10701459", "abstract" : "The many biocharacteristics of glycosaminoglycans (GAGs) make them valuable molecules to be incorporated in collagenous biomaterials. To prepare tailor-made collagen-GAG matrices with a well-defined biodegradability and (bioavailable) GAG content, the crosslinking conditions have to be controlled. Additionally, the ultrastructural location of GAGs in engineered substrates should resemble that of the application site. Using chondroitin sulfate (CS) as a model GAG, these aspects were evaluated. The methodology was then applied for other GAGs.CS was covalently attached to collagen using 1-ethyl-3-(3-dimethyl aminopropyl) carbodiimide (EDC) and N-hydroxysuccinimide (NHS). A maximum of about 155mg CS/g matrix could be immobilized. CS incorporation and bioavailability, as evaluated by interaction with specific antibodies and glycosidases, was dependent on the molar ratio EDC:carboxylic groups of CS. The denaturation temperature could be modulated from 61 to 85??C. The general applicability of EDC/NHS for immobilizing GAGs was demonstrated with dermatan sulfate, heparin, and heparan sulfate. These matrices revealed comparable physico-chemical characteristics, biodegradabilities, and preserved bioavailable GAG moieties.At the ultrastructural level, GAGs appeared as discrete, electron-dense filaments, each filament representing a single GAG molecule. Distribution was independent of GAG type. They were observed throughout the matrix fibers and at the outer sites, and located, either parallel or orthogonally, at the periphery of individual collagen fibrils. Compositional and ultrastructural similarity between matrices and tissue structures like cartilage and basement membranes can be realized after attachment of specific GAG types.It is concluded that EDC/NHS is generally applicable for attachment of GAGs to collagen. Modulation of crosslinking conditions provides matrices with well-defined GAG contents, and biodegradabilities. Ultrastructural similarities between artificially engineered scaffolds and their possible application site may favor the use of specific collagen-GAG matrices in tissue engineering. Copyright (C) 2000 Elsevier Science B.V.", "author" : [ { "dropping-particle" : "", "family" : "Pieper", "given" : "J. S.", "non-dropping-particle" : "", "parse-names" : false, "suffix" : "" }, { "dropping-particle" : "", "family" : "Hafmans", "given" : "T.", "non-dropping-particle" : "", "parse-names" : false, "suffix" : "" }, { "dropping-particle" : "", "family" : "Veerkamp", "given" : "J. H.", "non-dropping-particle" : "", "parse-names" : false, "suffix" : "" }, { "dropping-particle" : "", "family" : "Kuppevelt", "given" : "T. H.", "non-dropping-particle" : "Van", "parse-names" : false, "suffix" : "" } ], "container-title" : "Biomaterials", "id" : "ITEM-2", "issue" : "6", "issued" : { "date-parts" : [ [ "2000" ] ] }, "page" : "581-593", "title" : "Development of tailor-made collagen-glycosaminoglycan matrices: EDC/NHS crosslinking, and ultrastructural aspects", "type" : "article-journal", "volume" : "21" }, "uris" : [ "http://www.mendeley.com/documents/?uuid=3bbe9133-4a30-436c-975e-046b517b3750" ] } ], "mendeley" : { "formattedCitation" : "&lt;sup&gt;65,66&lt;/sup&gt;", "plainTextFormattedCitation" : "65,66", "previouslyFormattedCitation" : "&lt;sup&gt;65,66&lt;/sup&gt;" }, "properties" : { "noteIndex" : 0 }, "schema" : "https://github.com/citation-style-language/schema/raw/master/csl-citation.json" }</w:instrText>
      </w:r>
      <w:r>
        <w:fldChar w:fldCharType="separate"/>
      </w:r>
      <w:r w:rsidR="00C40585" w:rsidRPr="00C40585">
        <w:rPr>
          <w:noProof/>
          <w:vertAlign w:val="superscript"/>
        </w:rPr>
        <w:t>65,66</w:t>
      </w:r>
      <w:r>
        <w:fldChar w:fldCharType="end"/>
      </w:r>
      <w:r>
        <w:t xml:space="preserve"> In addition, hydrazone cross-linking chemistry is less toxic than other cross-linking chemistries,</w:t>
      </w:r>
      <w:r>
        <w:fldChar w:fldCharType="begin" w:fldLock="1"/>
      </w:r>
      <w:r w:rsidR="00A77F25">
        <w:instrText>ADDIN CSL_CITATION { "citationItems" : [ { "id" : "ITEM-1", "itemData" : { "DOI" : "10.1021/bm401364z", "ISBN" : "1525-7797", "ISSN" : "15257797", "PMID" : "24206059", "abstract" : "Injectable hydrogels based on carboxymethyl cellulose and dextran, reinforced with rigid rod-like cellulose nanocrystals (CNCs) and aldehyde-functionalized CNCs (CHO-CNCs), were prepared and characterized. The mechanical properties, internal morphology, and swelling of injectable hydrogels with unmodified and modified CNCs at various loadings were examined. In all cases, gelation occurred within seconds as the hydrogel components were extruded from a double-barrel syringe, and the CNCs were evenly distributed throughout the composite, as observed by scanning and transmission electron microscopy. When immersed in purified water or 10 mM PBS, all CNC-reinforced hydrogels maintained their original shape for more than 60 days. The maximum storage modulus was observed in hydrogels with 0.250 wt % of unmodified CNCs and 0.375 wt % of CHO-CNCs. CHO-CNCs acted as both a filler and a chemical cross-linker, making the CHO-CNC-reinforced hydrogels more elastic, more dimensionally stable, and capable of facilitating higher nanoparticle loadings compared to hydrogels with unmodified CNCs, without sacrificing mechanical strength. No significant cytotoxicity to NIH 3T3 fibroblast cells was observed for the hydrogels or their individual components. These properties make CNC-reinforced injectable hydrogels of potential interest for various biomedical applications such as drug delivery vehicles or tissue engineering matrices.", "author" : [ { "dropping-particle" : "", "family" : "Yang", "given" : "Xuan", "non-dropping-particle" : "", "parse-names" : false, "suffix" : "" }, { "dropping-particle" : "", "family" : "Bakaic", "given" : "Emilia", "non-dropping-particle" : "", "parse-names" : false, "suffix" : "" }, { "dropping-particle" : "", "family" : "Hoare", "given" : "Todd", "non-dropping-particle" : "", "parse-names" : false, "suffix" : "" }, { "dropping-particle" : "", "family" : "Cranston", "given" : "Emily D", "non-dropping-particle" : "", "parse-names" : false, "suffix" : "" } ], "container-title" : "Biomacromolecules", "id" : "ITEM-1", "issue" : "12", "issued" : { "date-parts" : [ [ "2013" ] ] }, "page" : "4447-4455", "title" : "Injectable polysaccharide hydrogels reinforced with cellulose nanocrystals: Morphology, rheology, degradation, and cytotoxicity", "type" : "article-journal", "volume" : "14" }, "uris" : [ "http://www.mendeley.com/documents/?uuid=456cc6c1-bd33-4c26-a6ba-4437ab309fb0" ] } ], "mendeley" : { "formattedCitation" : "&lt;sup&gt;56&lt;/sup&gt;", "plainTextFormattedCitation" : "56", "previouslyFormattedCitation" : "&lt;sup&gt;56&lt;/sup&gt;" }, "properties" : { "noteIndex" : 0 }, "schema" : "https://github.com/citation-style-language/schema/raw/master/csl-citation.json" }</w:instrText>
      </w:r>
      <w:r>
        <w:fldChar w:fldCharType="separate"/>
      </w:r>
      <w:r w:rsidR="00C40585" w:rsidRPr="00C40585">
        <w:rPr>
          <w:noProof/>
          <w:vertAlign w:val="superscript"/>
        </w:rPr>
        <w:t>56</w:t>
      </w:r>
      <w:r>
        <w:fldChar w:fldCharType="end"/>
      </w:r>
      <w:r>
        <w:t xml:space="preserve"> such as radical cross-linking strategies.</w:t>
      </w:r>
      <w:r>
        <w:fldChar w:fldCharType="begin" w:fldLock="1"/>
      </w:r>
      <w:r w:rsidR="00A77F25">
        <w:instrText>ADDIN CSL_CITATION { "citationItems" : [ { "id" : "ITEM-1", "itemData" : { "author" : [ { "dropping-particle" : "", "family" : "Patenaude", "given" : "Mathew", "non-dropping-particle" : "", "parse-names" : false, "suffix" : "" }, { "dropping-particle" : "", "family" : "Smeets", "given" : "Niels M B", "non-dropping-particle" : "", "parse-names" : false, "suffix" : "" }, { "dropping-particle" : "", "family" : "Hoare", "given" : "Todd", "non-dropping-particle" : "", "parse-names" : false, "suffix" : "" } ], "container-title" : "Macromolecular rapid communications", "id" : "ITEM-1", "issue" : "6", "issued" : { "date-parts" : [ [ "2014" ] ] }, "page" : "598-617", "title" : "Designing Injectable , Covalently Cross-Linked Hydrogels for Biomedical Applications", "type" : "article-journal", "volume" : "35" }, "uris" : [ "http://www.mendeley.com/documents/?uuid=c76de663-f058-4a4e-a342-39ff79be40b1" ] } ], "mendeley" : { "formattedCitation" : "&lt;sup&gt;67&lt;/sup&gt;", "plainTextFormattedCitation" : "67", "previouslyFormattedCitation" : "&lt;sup&gt;67&lt;/sup&gt;" }, "properties" : { "noteIndex" : 0 }, "schema" : "https://github.com/citation-style-language/schema/raw/master/csl-citation.json" }</w:instrText>
      </w:r>
      <w:r>
        <w:fldChar w:fldCharType="separate"/>
      </w:r>
      <w:r w:rsidR="00C40585" w:rsidRPr="00C40585">
        <w:rPr>
          <w:noProof/>
          <w:vertAlign w:val="superscript"/>
        </w:rPr>
        <w:t>67</w:t>
      </w:r>
      <w:r>
        <w:fldChar w:fldCharType="end"/>
      </w:r>
      <w:r>
        <w:t xml:space="preserve"> Importantly, hydrazone cross-links have been shown to break down slowly </w:t>
      </w:r>
      <w:r w:rsidRPr="003277E4">
        <w:rPr>
          <w:i/>
        </w:rPr>
        <w:t>in vitro</w:t>
      </w:r>
      <w:r>
        <w:t xml:space="preserve"> and </w:t>
      </w:r>
      <w:r w:rsidRPr="003277E4">
        <w:rPr>
          <w:i/>
        </w:rPr>
        <w:t>in vivo</w:t>
      </w:r>
      <w:r>
        <w:t xml:space="preserve"> and their by-products are similarly non-toxic.</w:t>
      </w:r>
      <w:r>
        <w:fldChar w:fldCharType="begin" w:fldLock="1"/>
      </w:r>
      <w:r w:rsidR="00A77F25">
        <w:instrText>ADDIN CSL_CITATION { "citationItems" : [ { "id" : "ITEM-1", "itemData" : { "DOI" : "10.1021/bm401364z", "ISBN" : "1525-7797", "ISSN" : "15257797", "PMID" : "24206059", "abstract" : "Injectable hydrogels based on carboxymethyl cellulose and dextran, reinforced with rigid rod-like cellulose nanocrystals (CNCs) and aldehyde-functionalized CNCs (CHO-CNCs), were prepared and characterized. The mechanical properties, internal morphology, and swelling of injectable hydrogels with unmodified and modified CNCs at various loadings were examined. In all cases, gelation occurred within seconds as the hydrogel components were extruded from a double-barrel syringe, and the CNCs were evenly distributed throughout the composite, as observed by scanning and transmission electron microscopy. When immersed in purified water or 10 mM PBS, all CNC-reinforced hydrogels maintained their original shape for more than 60 days. The maximum storage modulus was observed in hydrogels with 0.250 wt % of unmodified CNCs and 0.375 wt % of CHO-CNCs. CHO-CNCs acted as both a filler and a chemical cross-linker, making the CHO-CNC-reinforced hydrogels more elastic, more dimensionally stable, and capable of facilitating higher nanoparticle loadings compared to hydrogels with unmodified CNCs, without sacrificing mechanical strength. No significant cytotoxicity to NIH 3T3 fibroblast cells was observed for the hydrogels or their individual components. These properties make CNC-reinforced injectable hydrogels of potential interest for various biomedical applications such as drug delivery vehicles or tissue engineering matrices.", "author" : [ { "dropping-particle" : "", "family" : "Yang", "given" : "Xuan", "non-dropping-particle" : "", "parse-names" : false, "suffix" : "" }, { "dropping-particle" : "", "family" : "Bakaic", "given" : "Emilia", "non-dropping-particle" : "", "parse-names" : false, "suffix" : "" }, { "dropping-particle" : "", "family" : "Hoare", "given" : "Todd", "non-dropping-particle" : "", "parse-names" : false, "suffix" : "" }, { "dropping-particle" : "", "family" : "Cranston", "given" : "Emily D", "non-dropping-particle" : "", "parse-names" : false, "suffix" : "" } ], "container-title" : "Biomacromolecules", "id" : "ITEM-1", "issue" : "12", "issued" : { "date-parts" : [ [ "2013" ] ] }, "page" : "4447-4455", "title" : "Injectable polysaccharide hydrogels reinforced with cellulose nanocrystals: Morphology, rheology, degradation, and cytotoxicity", "type" : "article-journal", "volume" : "14" }, "uris" : [ "http://www.mendeley.com/documents/?uuid=456cc6c1-bd33-4c26-a6ba-4437ab309fb0" ] } ], "mendeley" : { "formattedCitation" : "&lt;sup&gt;56&lt;/sup&gt;", "plainTextFormattedCitation" : "56", "previouslyFormattedCitation" : "&lt;sup&gt;56&lt;/sup&gt;" }, "properties" : { "noteIndex" : 0 }, "schema" : "https://github.com/citation-style-language/schema/raw/master/csl-citation.json" }</w:instrText>
      </w:r>
      <w:r>
        <w:fldChar w:fldCharType="separate"/>
      </w:r>
      <w:r w:rsidR="00C40585" w:rsidRPr="00C40585">
        <w:rPr>
          <w:noProof/>
          <w:vertAlign w:val="superscript"/>
        </w:rPr>
        <w:t>56</w:t>
      </w:r>
      <w:r>
        <w:fldChar w:fldCharType="end"/>
      </w:r>
    </w:p>
    <w:p w14:paraId="352B0073" w14:textId="77777777" w:rsidR="00C47D82" w:rsidRDefault="000B0A80" w:rsidP="00E2045E">
      <w:pPr>
        <w:keepNext/>
        <w:ind w:firstLine="576"/>
        <w:jc w:val="center"/>
      </w:pPr>
      <w:r>
        <w:rPr>
          <w:noProof/>
          <w:lang w:val="en-US"/>
        </w:rPr>
        <w:lastRenderedPageBreak/>
        <w:drawing>
          <wp:inline distT="0" distB="0" distL="0" distR="0" wp14:anchorId="0F0C7010" wp14:editId="6B33DBCB">
            <wp:extent cx="4073377" cy="2628900"/>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4259" cy="2629469"/>
                    </a:xfrm>
                    <a:prstGeom prst="rect">
                      <a:avLst/>
                    </a:prstGeom>
                    <a:noFill/>
                    <a:ln w="19050" cmpd="sng">
                      <a:noFill/>
                    </a:ln>
                  </pic:spPr>
                </pic:pic>
              </a:graphicData>
            </a:graphic>
          </wp:inline>
        </w:drawing>
      </w:r>
    </w:p>
    <w:p w14:paraId="24FD8A47" w14:textId="2BF1A93F" w:rsidR="000B0A80" w:rsidRDefault="00C47D82" w:rsidP="000B0A80">
      <w:pPr>
        <w:pStyle w:val="Caption"/>
      </w:pPr>
      <w:bookmarkStart w:id="26" w:name="_Toc367519131"/>
      <w:r>
        <w:t xml:space="preserve">Figure </w:t>
      </w:r>
      <w:r w:rsidR="00165A39">
        <w:fldChar w:fldCharType="begin"/>
      </w:r>
      <w:r w:rsidR="00165A39">
        <w:instrText xml:space="preserve"> SEQ Figure \* ARABIC </w:instrText>
      </w:r>
      <w:r w:rsidR="00165A39">
        <w:fldChar w:fldCharType="separate"/>
      </w:r>
      <w:r w:rsidR="002703E2">
        <w:rPr>
          <w:noProof/>
        </w:rPr>
        <w:t>3</w:t>
      </w:r>
      <w:r w:rsidR="00165A39">
        <w:rPr>
          <w:noProof/>
        </w:rPr>
        <w:fldChar w:fldCharType="end"/>
      </w:r>
      <w:r>
        <w:t>: Formation of a hydrazone bond between two surface modified CNCs, i.e., an aldehyde CNC and a hydrazide CNC.</w:t>
      </w:r>
      <w:bookmarkEnd w:id="26"/>
    </w:p>
    <w:p w14:paraId="2DAE996A" w14:textId="77777777" w:rsidR="000B0A80" w:rsidRDefault="000B0A80" w:rsidP="000B0A80">
      <w:pPr>
        <w:pStyle w:val="Heading2"/>
      </w:pPr>
      <w:bookmarkStart w:id="27" w:name="_Toc365124384"/>
      <w:bookmarkStart w:id="28" w:name="_Toc367519050"/>
      <w:r>
        <w:t>Aerogels</w:t>
      </w:r>
      <w:bookmarkEnd w:id="27"/>
      <w:bookmarkEnd w:id="28"/>
    </w:p>
    <w:p w14:paraId="1E404643" w14:textId="01DE72B6" w:rsidR="000B0A80" w:rsidRDefault="000B0A80" w:rsidP="000B0A80">
      <w:pPr>
        <w:ind w:firstLine="576"/>
        <w:jc w:val="both"/>
      </w:pPr>
      <w:r>
        <w:t>An aerogel is defined as an ultra-low-density material, derived from a gel network by removing the liquid medium and replacing it with a gas.</w:t>
      </w:r>
      <w:r>
        <w:fldChar w:fldCharType="begin" w:fldLock="1"/>
      </w:r>
      <w:r>
        <w:instrText>ADDIN CSL_CITATION { "citationItems" : [ { "id" : "ITEM-1", "itemData" : { "DOI" : "10.3390/ma6030941", "abstract" : "The ultrahighly nanoporous aerogel is recognized as a state of matter rather than as a functional material, because of its qualitative differences in bulk properties, transitional density and enthalpy between liquid and gas, and diverse chemical compositions. In this review, the characteristics, classification, history and preparation of the aerogel were introduced. More attention was paid to the sol-gel method for preparing different kinds of aerogels, given its important role on bridging the synthetic parameters with the properties. At last, preparation of a novel single-component aerogel, design of a composite aerogel and industrial application of the aerogel were regarded as the research tendency of the aerogel state in the near future.", "author" : [ { "dropping-particle" : "", "family" : "Du", "given" : "Ai", "non-dropping-particle" : "", "parse-names" : false, "suffix" : "" }, { "dropping-particle" : "", "family" : "Zhou", "given" : "Bin", "non-dropping-particle" : "", "parse-names" : false, "suffix" : "" }, { "dropping-particle" : "", "family" : "Zhang", "given" : "Zhihua", "non-dropping-particle" : "", "parse-names" : false, "suffix" : "" }, { "dropping-particle" : "", "family" : "Shen", "given" : "Jun", "non-dropping-particle" : "", "parse-names" : false, "suffix" : "" } ], "container-title" : "Materials", "id" : "ITEM-1", "issue" : "3", "issued" : { "date-parts" : [ [ "2013" ] ] }, "page" : "941-968", "title" : "A Special Material or a New State of Matter: A Review and Reconsideration of the Aerogel", "type" : "article-journal", "volume" : "6" }, "uris" : [ "http://www.mendeley.com/documents/?uuid=be1edc38-e7c7-46c4-9796-2c61e600bf46" ] } ], "mendeley" : { "formattedCitation" : "&lt;sup&gt;1&lt;/sup&gt;", "plainTextFormattedCitation" : "1", "previouslyFormattedCitation" : "&lt;sup&gt;1&lt;/sup&gt;" }, "properties" : { "noteIndex" : 0 }, "schema" : "https://github.com/citation-style-language/schema/raw/master/csl-citation.json" }</w:instrText>
      </w:r>
      <w:r>
        <w:fldChar w:fldCharType="separate"/>
      </w:r>
      <w:r w:rsidRPr="006D414B">
        <w:rPr>
          <w:noProof/>
          <w:vertAlign w:val="superscript"/>
        </w:rPr>
        <w:t>1</w:t>
      </w:r>
      <w:r>
        <w:fldChar w:fldCharType="end"/>
      </w:r>
      <w:r>
        <w:t xml:space="preserve"> Aerogels are lightweight with porosities over 90%.</w:t>
      </w:r>
      <w:r>
        <w:fldChar w:fldCharType="begin" w:fldLock="1"/>
      </w:r>
      <w:r>
        <w:instrText>ADDIN CSL_CITATION { "citationItems" : [ { "id" : "ITEM-1", "itemData" : { "author" : [ { "dropping-particle" : "", "family" : "Akimov", "given" : "Yu K", "non-dropping-particle" : "", "parse-names" : false, "suffix" : "" } ], "container-title" : "Instruments and Experimental Techniques", "id" : "ITEM-1", "issue" : "3", "issued" : { "date-parts" : [ [ "2003" ] ] }, "page" : "287-299", "title" : "Fields of Application of Aerogels ( Review )", "type" : "article-journal", "volume" : "46" }, "uris" : [ "http://www.mendeley.com/documents/?uuid=11f155df-0767-42a6-95c9-5f7629525e01" ] } ], "mendeley" : { "formattedCitation" : "&lt;sup&gt;2&lt;/sup&gt;", "plainTextFormattedCitation" : "2", "previouslyFormattedCitation" : "&lt;sup&gt;2&lt;/sup&gt;" }, "properties" : { "noteIndex" : 0 }, "schema" : "https://github.com/citation-style-language/schema/raw/master/csl-citation.json" }</w:instrText>
      </w:r>
      <w:r>
        <w:fldChar w:fldCharType="separate"/>
      </w:r>
      <w:r w:rsidRPr="0052246C">
        <w:rPr>
          <w:noProof/>
          <w:vertAlign w:val="superscript"/>
        </w:rPr>
        <w:t>2</w:t>
      </w:r>
      <w:r>
        <w:fldChar w:fldCharType="end"/>
      </w:r>
      <w:r>
        <w:t xml:space="preserve"> One of the most studied and commercially available types of aerogels are silica aerogels,</w:t>
      </w:r>
      <w:r>
        <w:fldChar w:fldCharType="begin" w:fldLock="1"/>
      </w:r>
      <w:r w:rsidR="00A77F25">
        <w:instrText>ADDIN CSL_CITATION { "citationItems" : [ { "id" : "ITEM-1", "itemData" : { "DOI" : "http://dx.doi.org/10.1016/S0022-3093(98)00135-5", "ISBN" : "0022-3093", "ISSN" : "0022-3093", "PMID" : "9466877", "abstract" : "Aerogel materials possess a wide variety of exceptional properties, hence a striking number of applications have developed for them. Many of the commercial applications of aerogels such as catalysts, thermal insulation, windows, and particle detectors are under development and new applications have been publicized since the ISA4 Conference in 1994: e.g., supercapacitors, insulation for heat storage in automobiles, electrodes for capacitive deionization, etc. More applications are evolving as the scientific and engineering community becomes familiar with the unusual and exceptional physical properties of aerogels. In addition to growing commercial applications of aerogels, there are also scientific and technical applications, as well. This paper discusses a variety of technical applications of aerogels. It reports current technical applications under development for which several types of aerogels are formed in custom sizes and shapes. q", "author" : [ { "dropping-particle" : "", "family" : "Hrubesh", "given" : "Lawrence W", "non-dropping-particle" : "", "parse-names" : false, "suffix" : "" } ], "container-title" : "Journal of Non-Crystalline Solids", "id" : "ITEM-1", "issued" : { "date-parts" : [ [ "1998" ] ] }, "page" : "335-342", "title" : "Aerogel applications", "type" : "article-journal", "volume" : "225" }, "uris" : [ "http://www.mendeley.com/documents/?uuid=a62d3df7-fe05-46c7-8d69-ab69df5d688c" ] } ], "mendeley" : { "formattedCitation" : "&lt;sup&gt;68&lt;/sup&gt;", "plainTextFormattedCitation" : "68", "previouslyFormattedCitation" : "&lt;sup&gt;68&lt;/sup&gt;" }, "properties" : { "noteIndex" : 0 }, "schema" : "https://github.com/citation-style-language/schema/raw/master/csl-citation.json" }</w:instrText>
      </w:r>
      <w:r>
        <w:fldChar w:fldCharType="separate"/>
      </w:r>
      <w:r w:rsidR="00C40585" w:rsidRPr="00C40585">
        <w:rPr>
          <w:noProof/>
          <w:vertAlign w:val="superscript"/>
        </w:rPr>
        <w:t>68</w:t>
      </w:r>
      <w:r>
        <w:fldChar w:fldCharType="end"/>
      </w:r>
      <w:r>
        <w:t xml:space="preserve"> which are noted for their optical and lightweight properties and have brittle mechanical proeprties.</w:t>
      </w:r>
      <w:r>
        <w:fldChar w:fldCharType="begin" w:fldLock="1"/>
      </w:r>
      <w:r w:rsidR="00A77F25">
        <w:instrText>ADDIN CSL_CITATION { "citationItems" : [ { "id" : "ITEM-1", "itemData" : { "DOI" : "10.1016/j.jmatprotec.2007.10.060", "ISBN" : "0924-0136", "ISSN" : "09240136", "abstract" : "In recent years, silica aerogels have attracted increasingly more attention due to their extraordinary properties and their existing and potential applications in wide variety technological areas. Silica aerogel is a nanostructured material with high specific surface area, high porosity, low density, low dielectric constant and excellent heat insulation properties. Many research works have been carried out concerning aerogel production and characterization. In this review paper, research work and developments in synthesis, properties and characterization of silica aerogels will be addressed. Particular attention is paid to drying which is a critical step in aerogel synthesis and makes the production of this material more economical and commercial. ?? 2007 Elsevier B.V. All rights reserved.", "author" : [ { "dropping-particle" : "", "family" : "Soleimani Dorcheh", "given" : "A.", "non-dropping-particle" : "", "parse-names" : false, "suffix" : "" }, { "dropping-particle" : "", "family" : "Abbasi", "given" : "M. H.", "non-dropping-particle" : "", "parse-names" : false, "suffix" : "" } ], "container-title" : "Journal of Materials Processing Technology", "id" : "ITEM-1", "issue" : "1", "issued" : { "date-parts" : [ [ "2008" ] ] }, "page" : "10-26", "title" : "Silica aerogel; synthesis, properties and characterization", "type" : "article-journal", "volume" : "199" }, "uris" : [ "http://www.mendeley.com/documents/?uuid=74afe6cb-e3df-47cd-a954-cd0f4df81e3b" ] } ], "mendeley" : { "formattedCitation" : "&lt;sup&gt;69&lt;/sup&gt;", "plainTextFormattedCitation" : "69", "previouslyFormattedCitation" : "&lt;sup&gt;69&lt;/sup&gt;" }, "properties" : { "noteIndex" : 0 }, "schema" : "https://github.com/citation-style-language/schema/raw/master/csl-citation.json" }</w:instrText>
      </w:r>
      <w:r>
        <w:fldChar w:fldCharType="separate"/>
      </w:r>
      <w:r w:rsidR="00C40585" w:rsidRPr="00C40585">
        <w:rPr>
          <w:noProof/>
          <w:vertAlign w:val="superscript"/>
        </w:rPr>
        <w:t>69</w:t>
      </w:r>
      <w:r>
        <w:fldChar w:fldCharType="end"/>
      </w:r>
      <w:r>
        <w:t xml:space="preserve"> Silica aerogels also possess thermal insulation and flame resistant properties,</w:t>
      </w:r>
      <w:r>
        <w:fldChar w:fldCharType="begin" w:fldLock="1"/>
      </w:r>
      <w:r w:rsidR="00A77F25">
        <w:instrText>ADDIN CSL_CITATION { "citationItems" : [ { "id" : "ITEM-1", "itemData" : { "DOI" : "10.1016/S0022-3093(98)00054-4", "ISBN" : "00223093 (ISSN)", "ISSN" : "00223093", "abstract" : "Aerogels, nanoporous lightweight materials, were discovered more than 60 years ago. The supercritical manufacturing process and expensive raw materials typically used to produce aerogels prohibited commercialization on an industrial scale. Recently, a commercially attractive ambient pressure production process was developed which will allow broader commercialization of silica aerogel products. Some aerogel products for insulation applications and their preparation is described. Sound insulation properties including a remarkable absorption in the difficult low frequency range was found. In the case of insulation plates performance depends on binder and can be positively influenced by choosing the right binding material.", "author" : [ { "dropping-particle" : "", "family" : "Schmidt", "given" : "M", "non-dropping-particle" : "", "parse-names" : false, "suffix" : "" }, { "dropping-particle" : "", "family" : "Schwertfeger", "given" : "F", "non-dropping-particle" : "", "parse-names" : false, "suffix" : "" } ], "container-title" : "Journal of Non-Crystalline Solids", "id" : "ITEM-1", "issued" : { "date-parts" : [ [ "1998" ] ] }, "page" : "364-368", "title" : "Applications for silica aerogel products", "type" : "article-journal", "volume" : "225" }, "uris" : [ "http://www.mendeley.com/documents/?uuid=f39f194f-b419-451e-b9f5-6f59a8b3a73a" ] } ], "mendeley" : { "formattedCitation" : "&lt;sup&gt;70&lt;/sup&gt;", "plainTextFormattedCitation" : "70", "previouslyFormattedCitation" : "&lt;sup&gt;70&lt;/sup&gt;" }, "properties" : { "noteIndex" : 0 }, "schema" : "https://github.com/citation-style-language/schema/raw/master/csl-citation.json" }</w:instrText>
      </w:r>
      <w:r>
        <w:fldChar w:fldCharType="separate"/>
      </w:r>
      <w:r w:rsidR="00C40585" w:rsidRPr="00C40585">
        <w:rPr>
          <w:noProof/>
          <w:vertAlign w:val="superscript"/>
        </w:rPr>
        <w:t>70</w:t>
      </w:r>
      <w:r>
        <w:fldChar w:fldCharType="end"/>
      </w:r>
      <w:r>
        <w:t xml:space="preserve"> and their high porosity makes them a viable sound insulator, by creating a difficult pathway for sound waves to travel through.</w:t>
      </w:r>
      <w:r>
        <w:fldChar w:fldCharType="begin" w:fldLock="1"/>
      </w:r>
      <w:r w:rsidR="00A77F25">
        <w:instrText>ADDIN CSL_CITATION { "citationItems" : [ { "id" : "ITEM-1", "itemData" : { "DOI" : "10.1016/S0022-3093(98)00054-4", "ISBN" : "00223093 (ISSN)", "ISSN" : "00223093", "abstract" : "Aerogels, nanoporous lightweight materials, were discovered more than 60 years ago. The supercritical manufacturing process and expensive raw materials typically used to produce aerogels prohibited commercialization on an industrial scale. Recently, a commercially attractive ambient pressure production process was developed which will allow broader commercialization of silica aerogel products. Some aerogel products for insulation applications and their preparation is described. Sound insulation properties including a remarkable absorption in the difficult low frequency range was found. In the case of insulation plates performance depends on binder and can be positively influenced by choosing the right binding material.", "author" : [ { "dropping-particle" : "", "family" : "Schmidt", "given" : "M", "non-dropping-particle" : "", "parse-names" : false, "suffix" : "" }, { "dropping-particle" : "", "family" : "Schwertfeger", "given" : "F", "non-dropping-particle" : "", "parse-names" : false, "suffix" : "" } ], "container-title" : "Journal of Non-Crystalline Solids", "id" : "ITEM-1", "issued" : { "date-parts" : [ [ "1998" ] ] }, "page" : "364-368", "title" : "Applications for silica aerogel products", "type" : "article-journal", "volume" : "225" }, "uris" : [ "http://www.mendeley.com/documents/?uuid=f39f194f-b419-451e-b9f5-6f59a8b3a73a" ] }, { "id" : "ITEM-2", "itemData" : { "DOI" : "10.1007/s12221-010-0731-3", "ISBN" : "1229-9197", "ISSN" : "12299197", "abstract" : "Ultra porous and flexible PET/Aerogel blankets were prepared at ambient pressure, and their acoustic and thermal insulation properties were characterized. Two methods were selected for the preparation of PET/Aerogel blanket. Method I was a direct gelation of silica on PET. PET non-woven fabric was dipped and swelled in TEOS/ethanol mixture, and pH of reaction media was controlled to 2.5 using HCl to promote hydrolysis. After acid hydrolysis, pH was controlled to 7,8,9, and 10 with NH(4)OH for the condensation. Method II was by the dipping of PET non-woven fabric in the dispersion of Silica hydrogel. The gelation process was same with Method I. However, PET fabric was not dipped in reaction media. After the hydrogel was dispersed and aged in EtOH for 24 hrs, then, PET non-woven fabric was dipped in the dispersion of hydrogel/EtOH for 24 hrs. The surface modification was carried out in TMCS/n-hexane solution, then the blanket was washed with nhexane and dried at room temperature to prevent the shrinkage. The silica areogels synthesized in optimum conditions exhibit porous network structure. Silica aerogel of highly homogeneous and smallest spherical particle clusters with pores was prepared by gelation process at pH 7. When direct gelation of silica was performed in PET nonwoven matrix (Method I), silica aerogel clusters were formed efficiently surrounding PET fibers forming network structure. The existence of a great amount of silica aerogel of more homogeneous and smaller size in the cell wall material has positive effect on the sound absorption and thermal insulation.", "author" : [ { "dropping-particle" : "", "family" : "Oh", "given" : "Kyung Wha", "non-dropping-particle" : "", "parse-names" : false, "suffix" : "" }, { "dropping-particle" : "", "family" : "Kim", "given" : "Duk Ki", "non-dropping-particle" : "", "parse-names" : false, "suffix" : "" }, { "dropping-particle" : "", "family" : "Kim", "given" : "Seong Hun", "non-dropping-particle" : "", "parse-names" : false, "suffix" : "" } ], "container-title" : "Fibers and Polymers", "id" : "ITEM-2", "issue" : "5", "issued" : { "date-parts" : [ [ "2009" ] ] }, "page" : "731-737", "title" : "Ultra-porous flexible PET/Aerogel blanket for sound absorption and thermal insulation", "type" : "article-journal", "volume" : "10" }, "uris" : [ "http://www.mendeley.com/documents/?uuid=8ba7b1c0-69b2-44a0-a81e-ce0c4fd36349" ] } ], "mendeley" : { "formattedCitation" : "&lt;sup&gt;70,71&lt;/sup&gt;", "plainTextFormattedCitation" : "70,71", "previouslyFormattedCitation" : "&lt;sup&gt;70,71&lt;/sup&gt;" }, "properties" : { "noteIndex" : 0 }, "schema" : "https://github.com/citation-style-language/schema/raw/master/csl-citation.json" }</w:instrText>
      </w:r>
      <w:r>
        <w:fldChar w:fldCharType="separate"/>
      </w:r>
      <w:r w:rsidR="00C40585" w:rsidRPr="00C40585">
        <w:rPr>
          <w:noProof/>
          <w:vertAlign w:val="superscript"/>
        </w:rPr>
        <w:t>70,71</w:t>
      </w:r>
      <w:r>
        <w:fldChar w:fldCharType="end"/>
      </w:r>
      <w:r>
        <w:t xml:space="preserve"> Surface </w:t>
      </w:r>
      <w:r w:rsidRPr="00E2045E">
        <w:t>modified silica aerogels have also been used as catalysts, separation devices, and gas/energy storage materials.</w:t>
      </w:r>
      <w:r w:rsidRPr="00E2045E">
        <w:fldChar w:fldCharType="begin" w:fldLock="1"/>
      </w:r>
      <w:r w:rsidR="00A77F25">
        <w:instrText>ADDIN CSL_CITATION { "citationItems" : [ { "id" : "ITEM-1", "itemData" : { "DOI" : "http://dx.doi.org/10.1016/S0022-3093(98)00135-5", "ISBN" : "0022-3093", "ISSN" : "0022-3093", "PMID" : "9466877", "abstract" : "Aerogel materials possess a wide variety of exceptional properties, hence a striking number of applications have developed for them. Many of the commercial applications of aerogels such as catalysts, thermal insulation, windows, and particle detectors are under development and new applications have been publicized since the ISA4 Conference in 1994: e.g., supercapacitors, insulation for heat storage in automobiles, electrodes for capacitive deionization, etc. More applications are evolving as the scientific and engineering community becomes familiar with the unusual and exceptional physical properties of aerogels. In addition to growing commercial applications of aerogels, there are also scientific and technical applications, as well. This paper discusses a variety of technical applications of aerogels. It reports current technical applications under development for which several types of aerogels are formed in custom sizes and shapes. q", "author" : [ { "dropping-particle" : "", "family" : "Hrubesh", "given" : "Lawrence W", "non-dropping-particle" : "", "parse-names" : false, "suffix" : "" } ], "container-title" : "Journal of Non-Crystalline Solids", "id" : "ITEM-1", "issued" : { "date-parts" : [ [ "1998" ] ] }, "page" : "335-342", "title" : "Aerogel applications", "type" : "article-journal", "volume" : "225" }, "uris" : [ "http://www.mendeley.com/documents/?uuid=a62d3df7-fe05-46c7-8d69-ab69df5d688c" ] } ], "mendeley" : { "formattedCitation" : "&lt;sup&gt;68&lt;/sup&gt;", "plainTextFormattedCitation" : "68", "previouslyFormattedCitation" : "&lt;sup&gt;68&lt;/sup&gt;" }, "properties" : { "noteIndex" : 0 }, "schema" : "https://github.com/citation-style-language/schema/raw/master/csl-citation.json" }</w:instrText>
      </w:r>
      <w:r w:rsidRPr="00E2045E">
        <w:fldChar w:fldCharType="separate"/>
      </w:r>
      <w:r w:rsidR="00C40585" w:rsidRPr="00C40585">
        <w:rPr>
          <w:noProof/>
          <w:vertAlign w:val="superscript"/>
        </w:rPr>
        <w:t>68</w:t>
      </w:r>
      <w:r w:rsidRPr="00E2045E">
        <w:fldChar w:fldCharType="end"/>
      </w:r>
      <w:r w:rsidRPr="00E2045E">
        <w:t xml:space="preserve"> </w:t>
      </w:r>
      <w:r w:rsidRPr="00CF7A7C">
        <w:t>Other starting materials have been used to produce aerogels including polymers,</w:t>
      </w:r>
      <w:r w:rsidRPr="00CF7A7C">
        <w:fldChar w:fldCharType="begin" w:fldLock="1"/>
      </w:r>
      <w:r w:rsidR="00A77F25">
        <w:instrText>ADDIN CSL_CITATION { "citationItems" : [ { "id" : "ITEM-1", "itemData" : { "DOI" : "10.2174/1874478810801030192", "author" : [ { "dropping-particle" : "", "family" : "Tao", "given" : "Yousheng", "non-dropping-particle" : "", "parse-names" : false, "suffix" : "" }, { "dropping-particle" : "", "family" : "Endo", "given" : "Morinobu", "non-dropping-particle" : "", "parse-names" : false, "suffix" : "" }, { "dropping-particle" : "", "family" : "Kaneko", "given" : "Katsumi", "non-dropping-particle" : "", "parse-names" : false, "suffix" : "" } ], "container-title" : "Recent Patents on Chemical Engineering", "id" : "ITEM-1", "issue" : "3", "issued" : { "date-parts" : [ [ "2008" ] ] }, "page" : "192-200", "title" : "A review of synthesis and nanopore structures of organic polymer aerogels and carbon aerogels", "type" : "article-journal", "volume" : "1" }, "uris" : [ "http://www.mendeley.com/documents/?uuid=dc403752-bff4-40ea-aa0a-ed7750c1e499" ] } ], "mendeley" : { "formattedCitation" : "&lt;sup&gt;72&lt;/sup&gt;", "plainTextFormattedCitation" : "72", "previouslyFormattedCitation" : "&lt;sup&gt;72&lt;/sup&gt;" }, "properties" : { "noteIndex" : 0 }, "schema" : "https://github.com/citation-style-language/schema/raw/master/csl-citation.json" }</w:instrText>
      </w:r>
      <w:r w:rsidRPr="00CF7A7C">
        <w:fldChar w:fldCharType="separate"/>
      </w:r>
      <w:r w:rsidR="00C40585" w:rsidRPr="00C40585">
        <w:rPr>
          <w:noProof/>
          <w:vertAlign w:val="superscript"/>
        </w:rPr>
        <w:t>72</w:t>
      </w:r>
      <w:r w:rsidRPr="00CF7A7C">
        <w:fldChar w:fldCharType="end"/>
      </w:r>
      <w:r w:rsidRPr="00CF7A7C">
        <w:t xml:space="preserve"> carbon nanotubes,</w:t>
      </w:r>
      <w:r w:rsidRPr="00CF7A7C">
        <w:fldChar w:fldCharType="begin" w:fldLock="1"/>
      </w:r>
      <w:r w:rsidR="00A77F25">
        <w:instrText>ADDIN CSL_CITATION { "citationItems" : [ { "id" : "ITEM-1", "itemData" : { "author" : [ { "dropping-particle" : "", "family" : "Zou", "given" : "Jianhua", "non-dropping-particle" : "", "parse-names" : false, "suffix" : "" }, { "dropping-particle" : "", "family" : "Liu", "given" : "Jianhua", "non-dropping-particle" : "", "parse-names" : false, "suffix" : "" }, { "dropping-particle" : "", "family" : "Karakoti", "given" : "Ajay Singh", "non-dropping-particle" : "", "parse-names" : false, "suffix" : "" }, { "dropping-particle" : "", "family" : "Kumar", "given" : "Amit", "non-dropping-particle" : "", "parse-names" : false, "suffix" : "" }, { "dropping-particle" : "", "family" : "Joung", "given" : "Daeha", "non-dropping-particle" : "", "parse-names" : false, "suffix" : "" }, { "dropping-particle" : "", "family" : "Li", "given" : "Qiang", "non-dropping-particle" : "", "parse-names" : false, "suffix" : "" }, { "dropping-particle" : "", "family" : "Khondaker", "given" : "Saiful I", "non-dropping-particle" : "", "parse-names" : false, "suffix" : "" }, { "dropping-particle" : "", "family" : "Seal", "given" : "Sudipta", "non-dropping-particle" : "", "parse-names" : false, "suffix" : "" }, { "dropping-particle" : "", "family" : "Zhai", "given" : "Lei", "non-dropping-particle" : "", "parse-names" : false, "suffix" : "" } ], "container-title" : "ACS Nano", "id" : "ITEM-1", "issue" : "12", "issued" : { "date-parts" : [ [ "2010" ] ] }, "page" : "7293-7302", "title" : "Ultralight Multiwalled Carbon Nanotube Aerogel", "type" : "article-journal", "volume" : "4" }, "uris" : [ "http://www.mendeley.com/documents/?uuid=2814d071-e1c2-4ad2-a6c4-167ab41d0a61" ] }, { "id" : "ITEM-2", "itemData" : { "DOI" : "10.1002/adma.200902986", "author" : [ { "dropping-particle" : "", "family" : "Gui", "given" : "Xuchun", "non-dropping-particle" : "", "parse-names" : false, "suffix" : "" }, { "dropping-particle" : "", "family" : "Wei", "given" : "Jinquan", "non-dropping-particle" : "", "parse-names" : false, "suffix" : "" }, { "dropping-particle" : "", "family" : "Wang", "given" : "Kunlin", "non-dropping-particle" : "", "parse-names" : false, "suffix" : "" }, { "dropping-particle" : "", "family" : "Cao", "given" : "Anyuan", "non-dropping-particle" : "", "parse-names" : false, "suffix" : "" }, { "dropping-particle" : "", "family" : "Zhu", "given" : "Hongwei", "non-dropping-particle" : "", "parse-names" : false, "suffix" : "" }, { "dropping-particle" : "", "family" : "Jia", "given" : "Yi", "non-dropping-particle" : "", "parse-names" : false, "suffix" : "" }, { "dropping-particle" : "", "family" : "Shu", "given" : "Qinke", "non-dropping-particle" : "", "parse-names" : false, "suffix" : "" }, { "dropping-particle" : "", "family" : "Wu", "given" : "Dehai", "non-dropping-particle" : "", "parse-names" : false, "suffix" : "" } ], "container-title" : "Advaned Materials", "id" : "ITEM-2", "issue" : "5", "issued" : { "date-parts" : [ [ "2010" ] ] }, "page" : "617-621", "title" : "Carbon Nanotube Sponges", "type" : "article-journal", "volume" : "22" }, "uris" : [ "http://www.mendeley.com/documents/?uuid=d2c02232-de00-4dba-81a8-b94f85f5956f" ] } ], "mendeley" : { "formattedCitation" : "&lt;sup&gt;73,74&lt;/sup&gt;", "plainTextFormattedCitation" : "73,74", "previouslyFormattedCitation" : "&lt;sup&gt;73,74&lt;/sup&gt;" }, "properties" : { "noteIndex" : 0 }, "schema" : "https://github.com/citation-style-language/schema/raw/master/csl-citation.json" }</w:instrText>
      </w:r>
      <w:r w:rsidRPr="00CF7A7C">
        <w:fldChar w:fldCharType="separate"/>
      </w:r>
      <w:r w:rsidR="00C40585" w:rsidRPr="00C40585">
        <w:rPr>
          <w:noProof/>
          <w:vertAlign w:val="superscript"/>
        </w:rPr>
        <w:t>73,74</w:t>
      </w:r>
      <w:r w:rsidRPr="00CF7A7C">
        <w:fldChar w:fldCharType="end"/>
      </w:r>
      <w:r w:rsidRPr="00CF7A7C">
        <w:t xml:space="preserve"> graphe</w:t>
      </w:r>
      <w:r w:rsidR="00970E72">
        <w:t>n</w:t>
      </w:r>
      <w:r w:rsidRPr="00CF7A7C">
        <w:t>e,</w:t>
      </w:r>
      <w:r w:rsidRPr="00CF7A7C">
        <w:fldChar w:fldCharType="begin" w:fldLock="1"/>
      </w:r>
      <w:r w:rsidR="00A77F25">
        <w:instrText>ADDIN CSL_CITATION { "citationItems" : [ { "id" : "ITEM-1", "itemData" : { "DOI" : "10.1038/ncomms7962", "author" : [ { "dropping-particle" : "", "family" : "Zhu", "given" : "Cheng", "non-dropping-particle" : "", "parse-names" : false, "suffix" : "" }, { "dropping-particle" : "", "family" : "Han", "given" : "T Yong-jin", "non-dropping-particle" : "", "parse-names" : false, "suffix" : "" }, { "dropping-particle" : "", "family" : "Duoss", "given" : "Eric B", "non-dropping-particle" : "", "parse-names" : false, "suffix" : "" }, { "dropping-particle" : "", "family" : "Golobic", "given" : "Alexandra M", "non-dropping-particle" : "", "parse-names" : false, "suffix" : "" }, { "dropping-particle" : "", "family" : "Kuntz", "given" : "Joshua D", "non-dropping-particle" : "", "parse-names" : false, "suffix" : "" }, { "dropping-particle" : "", "family" : "Spadaccini", "given" : "Christopher M", "non-dropping-particle" : "", "parse-names" : false, "suffix" : "" }, { "dropping-particle" : "", "family" : "Worsley", "given" : "Marcus A", "non-dropping-particle" : "", "parse-names" : false, "suffix" : "" } ], "container-title" : "Nature Communications", "id" : "ITEM-1", "issued" : { "date-parts" : [ [ "2015" ] ] }, "page" : "6962", "publisher" : "Nature Publishing Group", "title" : "Highly compressible 3D periodic graphene aerogel microlattices", "type" : "article-journal", "volume" : "6" }, "uris" : [ "http://www.mendeley.com/documents/?uuid=e3072ec9-b369-4d1c-b441-f6c31d05cf75" ] } ], "mendeley" : { "formattedCitation" : "&lt;sup&gt;75&lt;/sup&gt;", "plainTextFormattedCitation" : "75", "previouslyFormattedCitation" : "&lt;sup&gt;75&lt;/sup&gt;" }, "properties" : { "noteIndex" : 0 }, "schema" : "https://github.com/citation-style-language/schema/raw/master/csl-citation.json" }</w:instrText>
      </w:r>
      <w:r w:rsidRPr="00CF7A7C">
        <w:fldChar w:fldCharType="separate"/>
      </w:r>
      <w:r w:rsidR="00C40585" w:rsidRPr="00C40585">
        <w:rPr>
          <w:noProof/>
          <w:vertAlign w:val="superscript"/>
        </w:rPr>
        <w:t>75</w:t>
      </w:r>
      <w:r w:rsidRPr="00CF7A7C">
        <w:fldChar w:fldCharType="end"/>
      </w:r>
      <w:r w:rsidRPr="00CF7A7C">
        <w:t xml:space="preserve"> nanoclays,</w:t>
      </w:r>
      <w:r w:rsidRPr="00CF7A7C">
        <w:fldChar w:fldCharType="begin" w:fldLock="1"/>
      </w:r>
      <w:r w:rsidR="00A77F25">
        <w:instrText>ADDIN CSL_CITATION { "citationItems" : [ { "id" : "ITEM-1", "itemData" : { "author" : [ { "dropping-particle" : "", "family" : "Bandi", "given" : "Suneel", "non-dropping-particle" : "", "parse-names" : false, "suffix" : "" }, { "dropping-particle" : "", "family" : "Bell", "given" : "Margaret", "non-dropping-particle" : "", "parse-names" : false, "suffix" : "" }, { "dropping-particle" : "", "family" : "Schiraldi", "given" : "David A", "non-dropping-particle" : "", "parse-names" : false, "suffix" : "" } ], "container-title" : "Macromolecules", "id" : "ITEM-1", "issue" : "22", "issued" : { "date-parts" : [ [ "2005" ] ] }, "page" : "9216-9220", "title" : "Temperature-Responsive Clay Aerogel - Polymer Composites", "type" : "article-journal", "volume" : "38" }, "uris" : [ "http://www.mendeley.com/documents/?uuid=97fbb22a-8b8d-41c6-bf17-69c65d161717" ] } ], "mendeley" : { "formattedCitation" : "&lt;sup&gt;76&lt;/sup&gt;", "plainTextFormattedCitation" : "76", "previouslyFormattedCitation" : "&lt;sup&gt;76&lt;/sup&gt;" }, "properties" : { "noteIndex" : 0 }, "schema" : "https://github.com/citation-style-language/schema/raw/master/csl-citation.json" }</w:instrText>
      </w:r>
      <w:r w:rsidRPr="00CF7A7C">
        <w:fldChar w:fldCharType="separate"/>
      </w:r>
      <w:r w:rsidR="00C40585" w:rsidRPr="00C40585">
        <w:rPr>
          <w:noProof/>
          <w:vertAlign w:val="superscript"/>
        </w:rPr>
        <w:t>76</w:t>
      </w:r>
      <w:r w:rsidRPr="00CF7A7C">
        <w:fldChar w:fldCharType="end"/>
      </w:r>
      <w:r w:rsidRPr="00CF7A7C">
        <w:t xml:space="preserve"> and nanocellulose.</w:t>
      </w:r>
      <w:r w:rsidRPr="00CF7A7C">
        <w:fldChar w:fldCharType="begin" w:fldLock="1"/>
      </w:r>
      <w:r w:rsidR="00A77F25">
        <w:instrText>ADDIN CSL_CITATION { "citationItems" : [ { "id" : "ITEM-1", "itemData" : { "author" : [ { "dropping-particle" : "", "family" : "Sehaqui", "given" : "Houssine", "non-dropping-particle" : "", "parse-names" : false, "suffix" : "" }, { "dropping-particle" : "", "family" : "Morimune", "given" : "Seira", "non-dropping-particle" : "", "parse-names" : false, "suffix" : "" }, { "dropping-particle" : "", "family" : "Nishino", "given" : "Takashi", "non-dropping-particle" : "", "parse-names" : false, "suffix" : "" }, { "dropping-particle" : "", "family" : "Berglund", "given" : "Lars A", "non-dropping-particle" : "", "parse-names" : false, "suffix" : "" } ], "container-title" : "Biomacromolecules", "id" : "ITEM-1", "issue" : "11", "issued" : { "date-parts" : [ [ "2012" ] ] }, "page" : "3661-3667", "title" : "Stretchable and Strong Cellulose Nanopaper Structures Based on Polymer-Coated Nano fiber Networks: An Alternative to Nonwoven Porous Membranes from Electrospinning", "type" : "article-journal", "volume" : "13" }, "uris" : [ "http://www.mendeley.com/documents/?uuid=5f4c35f1-9ac4-44f9-b9fb-870a3c7ca885" ] }, { "id" : "ITEM-2", "itemData" : { "DOI" : "10.1016/j.compscitech.2011.07.003", "ISSN" : "0266-3538", "author" : [ { "dropping-particle" : "", "family" : "Sehaqui", "given" : "Houssine", "non-dropping-particle" : "", "parse-names" : false, "suffix" : "" }, { "dropping-particle" : "", "family" : "Zhou", "given" : "Qi", "non-dropping-particle" : "", "parse-names" : false, "suffix" : "" }, { "dropping-particle" : "", "family" : "Berglund", "given" : "Lars A", "non-dropping-particle" : "", "parse-names" : false, "suffix" : "" } ], "container-title" : "Composites Science and Technology", "id" : "ITEM-2", "issue" : "13", "issued" : { "date-parts" : [ [ "2011" ] ] }, "page" : "1593-1599", "publisher" : "Elsevier Ltd", "title" : "High-porosity aerogels of high specific surface area prepared from nanofibrillated cellulose ( NFC )", "type" : "article-journal", "volume" : "71" }, "uris" : [ "http://www.mendeley.com/documents/?uuid=4609761c-c8e8-4374-b60a-e16934fddb7c" ] } ], "mendeley" : { "formattedCitation" : "&lt;sup&gt;77,78&lt;/sup&gt;", "plainTextFormattedCitation" : "77,78", "previouslyFormattedCitation" : "&lt;sup&gt;77,78&lt;/sup&gt;" }, "properties" : { "noteIndex" : 0 }, "schema" : "https://github.com/citation-style-language/schema/raw/master/csl-citation.json" }</w:instrText>
      </w:r>
      <w:r w:rsidRPr="00CF7A7C">
        <w:fldChar w:fldCharType="separate"/>
      </w:r>
      <w:r w:rsidR="00C40585" w:rsidRPr="00C40585">
        <w:rPr>
          <w:noProof/>
          <w:vertAlign w:val="superscript"/>
        </w:rPr>
        <w:t>77,78</w:t>
      </w:r>
      <w:r w:rsidRPr="00CF7A7C">
        <w:fldChar w:fldCharType="end"/>
      </w:r>
      <w:r w:rsidRPr="00E2045E">
        <w:t xml:space="preserve"> With the</w:t>
      </w:r>
      <w:r>
        <w:t xml:space="preserve"> diverse characteristics that aerogels </w:t>
      </w:r>
      <w:r w:rsidRPr="0063577C">
        <w:t>possess</w:t>
      </w:r>
      <w:r>
        <w:t xml:space="preserve">, they are an attractive material for a variety of applications. </w:t>
      </w:r>
    </w:p>
    <w:p w14:paraId="22D42825" w14:textId="77777777" w:rsidR="000B0A80" w:rsidRDefault="000B0A80" w:rsidP="000B0A80">
      <w:pPr>
        <w:pStyle w:val="Heading3"/>
      </w:pPr>
      <w:bookmarkStart w:id="29" w:name="_Toc365124385"/>
      <w:bookmarkStart w:id="30" w:name="_Toc367519051"/>
      <w:r>
        <w:t>Production of Aerogels</w:t>
      </w:r>
      <w:bookmarkEnd w:id="29"/>
      <w:bookmarkEnd w:id="30"/>
      <w:r>
        <w:t xml:space="preserve"> </w:t>
      </w:r>
    </w:p>
    <w:p w14:paraId="4014E8EF" w14:textId="293C7B34" w:rsidR="000B0A80" w:rsidRDefault="000B0A80" w:rsidP="000B0A80">
      <w:pPr>
        <w:ind w:firstLine="576"/>
        <w:jc w:val="both"/>
      </w:pPr>
      <w:r>
        <w:t>Aerogels are produced by applying a drying technique to a liquid-based gel, to remove the liquid medium without collapsing the gel network.</w:t>
      </w:r>
      <w:r>
        <w:fldChar w:fldCharType="begin" w:fldLock="1"/>
      </w:r>
      <w:r>
        <w:instrText>ADDIN CSL_CITATION { "citationItems" : [ { "id" : "ITEM-1", "itemData" : { "DOI" : "10.3390/ma6030941", "abstract" : "The ultrahighly nanoporous aerogel is recognized as a state of matter rather than as a functional material, because of its qualitative differences in bulk properties, transitional density and enthalpy between liquid and gas, and diverse chemical compositions. In this review, the characteristics, classification, history and preparation of the aerogel were introduced. More attention was paid to the sol-gel method for preparing different kinds of aerogels, given its important role on bridging the synthetic parameters with the properties. At last, preparation of a novel single-component aerogel, design of a composite aerogel and industrial application of the aerogel were regarded as the research tendency of the aerogel state in the near future.", "author" : [ { "dropping-particle" : "", "family" : "Du", "given" : "Ai", "non-dropping-particle" : "", "parse-names" : false, "suffix" : "" }, { "dropping-particle" : "", "family" : "Zhou", "given" : "Bin", "non-dropping-particle" : "", "parse-names" : false, "suffix" : "" }, { "dropping-particle" : "", "family" : "Zhang", "given" : "Zhihua", "non-dropping-particle" : "", "parse-names" : false, "suffix" : "" }, { "dropping-particle" : "", "family" : "Shen", "given" : "Jun", "non-dropping-particle" : "", "parse-names" : false, "suffix" : "" } ], "container-title" : "Materials", "id" : "ITEM-1", "issue" : "3", "issued" : { "date-parts" : [ [ "2013" ] ] }, "page" : "941-968", "title" : "A Special Material or a New State of Matter: A Review and Reconsideration of the Aerogel", "type" : "article-journal", "volume" : "6" }, "uris" : [ "http://www.mendeley.com/documents/?uuid=be1edc38-e7c7-46c4-9796-2c61e600bf46" ] } ], "mendeley" : { "formattedCitation" : "&lt;sup&gt;1&lt;/sup&gt;", "plainTextFormattedCitation" : "1", "previouslyFormattedCitation" : "&lt;sup&gt;1&lt;/sup&gt;" }, "properties" : { "noteIndex" : 0 }, "schema" : "https://github.com/citation-style-language/schema/raw/master/csl-citation.json" }</w:instrText>
      </w:r>
      <w:r>
        <w:fldChar w:fldCharType="separate"/>
      </w:r>
      <w:r w:rsidRPr="006D414B">
        <w:rPr>
          <w:noProof/>
          <w:vertAlign w:val="superscript"/>
        </w:rPr>
        <w:t>1</w:t>
      </w:r>
      <w:r>
        <w:fldChar w:fldCharType="end"/>
      </w:r>
      <w:r>
        <w:t xml:space="preserve"> Critical point drying </w:t>
      </w:r>
      <w:r>
        <w:lastRenderedPageBreak/>
        <w:t xml:space="preserve">(CPD) was the first drying technique used by </w:t>
      </w:r>
      <w:proofErr w:type="spellStart"/>
      <w:r>
        <w:t>Krister</w:t>
      </w:r>
      <w:proofErr w:type="spellEnd"/>
      <w:r>
        <w:t xml:space="preserve"> to create an aerogel.</w:t>
      </w:r>
      <w:r>
        <w:fldChar w:fldCharType="begin" w:fldLock="1"/>
      </w:r>
      <w:r w:rsidR="00A77F25">
        <w:instrText>ADDIN CSL_CITATION { "citationItems" : [ { "id" : "ITEM-1", "itemData" : { "DOI" : "10.1038/127741a0", "ISBN" : "0028-0836", "ISSN" : "0028-0836", "abstract" : "Coherent Expanded Aerogels and Jellies. THE continuity of the liquid permeating jellies is demonstrated by diffusion, syneresis, and ultrafiltration, and the fact that the liquid may be replaced by other liquids of very diverse character indicates clearly that the gel structure may be independent of the liquid in which it is bathed. Hitherto the attempt to remove the liquid by evaporation has resulted in shrinkage so great that the effect upon the structure may be profound. Mr. Charles Learned and I, with the kindly assistance and advice of Prof. J. W. McBain, undertook to test the hypothesis that the liquid in a jelly can be replaced by a gas with little or no shrinkage. Our efforts have met with complete success. The procedure that we have adopted is as follows : The jelly is first formed in a suitable liquid in dilute form. The liquid is then replaced by another which does not dissolve the structure and has a reasonably low critical temperature. Alcohol has proved quite satisfactory for most of the inorganic gels, ether has advantages in the case of easily reduced substances, and propane was used for all of the organic jellies. In making the replacement, it is necessary that each liquid used be completely miscible with both that which precedes and that which follows it. For example, water may be replaced by alcohol and then by ether. Mere evaporation would inevitably cause shrinkage. However, the jelly is placed in a closed autoclave with an excess of liquid and the temperature is raised above the critical temperature of the liquid, while the pressure is maintained at all times at or above the vapour pressure, so that no evaporation of liquid can occur and consequently no contraction of the gel can be brought about by capillary forces at its surface. When the critical temperature is passed, the liquid has been converted directly into a permanent gas without discontinuity. The jelly has had no way of knowing that the liquid within its meshes has become a gas. All that remains is to allow the gas to escape, and there is left behind a coherent aerogel of unchanged volume. Silica aerogel with a density so low as 0.1 is very easy to prepare, and we have prepared some with a density of only 0.02. The silica aerogels are highly opalescent, although quite transparent ; they display a glassy fracture and small pieces emit a metallic ring when dropped. So far, we have prepared silica, alumina, nickel tartarate, stannic oxide, tungstic oxide, gelatine, agar, ni\u2026", "author" : [ { "dropping-particle" : "", "family" : "KISTLER", "given" : "S. S.", "non-dropping-particle" : "", "parse-names" : false, "suffix" : "" } ], "container-title" : "Nature", "id" : "ITEM-1", "issue" : "3211", "issued" : { "date-parts" : [ [ "1931" ] ] }, "page" : "741-741", "title" : "Coherent Expanded Aerogels and Jellies.", "type" : "article", "volume" : "127" }, "uris" : [ "http://www.mendeley.com/documents/?uuid=06c0c7a0-ee05-408e-ad7a-d7153cbe3fc4" ] } ], "mendeley" : { "formattedCitation" : "&lt;sup&gt;79&lt;/sup&gt;", "plainTextFormattedCitation" : "79", "previouslyFormattedCitation" : "&lt;sup&gt;79&lt;/sup&gt;" }, "properties" : { "noteIndex" : 0 }, "schema" : "https://github.com/citation-style-language/schema/raw/master/csl-citation.json" }</w:instrText>
      </w:r>
      <w:r>
        <w:fldChar w:fldCharType="separate"/>
      </w:r>
      <w:proofErr w:type="gramStart"/>
      <w:r w:rsidR="00C40585" w:rsidRPr="00C40585">
        <w:rPr>
          <w:noProof/>
          <w:vertAlign w:val="superscript"/>
        </w:rPr>
        <w:t>79</w:t>
      </w:r>
      <w:r>
        <w:fldChar w:fldCharType="end"/>
      </w:r>
      <w:r>
        <w:t xml:space="preserve"> CPD is performed by suspending the gel network, usually in water, into an organic solvent, usually ethanol, until the gel network has become an </w:t>
      </w:r>
      <w:proofErr w:type="spellStart"/>
      <w:r>
        <w:t>alco</w:t>
      </w:r>
      <w:proofErr w:type="spellEnd"/>
      <w:r>
        <w:t>-gel</w:t>
      </w:r>
      <w:proofErr w:type="gramEnd"/>
      <w:r>
        <w:t xml:space="preserve">. This process is performed slowly, working from a solvent exchange of 10% ethanol up to 100% ethanol. The </w:t>
      </w:r>
      <w:proofErr w:type="spellStart"/>
      <w:r>
        <w:t>alco</w:t>
      </w:r>
      <w:proofErr w:type="spellEnd"/>
      <w:r>
        <w:t xml:space="preserve">-gel is then solvent exchanged with </w:t>
      </w:r>
      <w:r w:rsidR="00995F4E">
        <w:t>supercritical</w:t>
      </w:r>
      <w:r>
        <w:t xml:space="preserve"> CO</w:t>
      </w:r>
      <w:r>
        <w:rPr>
          <w:vertAlign w:val="subscript"/>
        </w:rPr>
        <w:t>2</w:t>
      </w:r>
      <w:r>
        <w:t>, since CO</w:t>
      </w:r>
      <w:r>
        <w:rPr>
          <w:vertAlign w:val="subscript"/>
        </w:rPr>
        <w:t>2</w:t>
      </w:r>
      <w:r>
        <w:t xml:space="preserve"> is miscible in ethanol. When the ethanol has been fully exchanged with </w:t>
      </w:r>
      <w:r w:rsidR="00995F4E">
        <w:t>supercritical</w:t>
      </w:r>
      <w:r>
        <w:t xml:space="preserve"> CO</w:t>
      </w:r>
      <w:r>
        <w:rPr>
          <w:vertAlign w:val="subscript"/>
        </w:rPr>
        <w:t>2</w:t>
      </w:r>
      <w:r>
        <w:t xml:space="preserve">, the system is returned to ambient conditions, changing </w:t>
      </w:r>
      <w:r w:rsidRPr="00A6778D">
        <w:t>CO</w:t>
      </w:r>
      <w:r>
        <w:rPr>
          <w:vertAlign w:val="subscript"/>
        </w:rPr>
        <w:t>2</w:t>
      </w:r>
      <w:r>
        <w:t xml:space="preserve"> into a gas, </w:t>
      </w:r>
      <w:r w:rsidRPr="00A6778D">
        <w:t>resulting</w:t>
      </w:r>
      <w:r>
        <w:t xml:space="preserve"> in the formulation of a dry aerogel.</w:t>
      </w:r>
      <w:r>
        <w:fldChar w:fldCharType="begin" w:fldLock="1"/>
      </w:r>
      <w:r w:rsidR="00A77F25">
        <w:instrText>ADDIN CSL_CITATION { "citationItems" : [ { "id" : "ITEM-1", "itemData" : { "author" : [ { "dropping-particle" : "", "family" : "Arthur L. Cohen", "given" : "", "non-dropping-particle" : "", "parse-names" : false, "suffix" : "" } ], "id" : "ITEM-1", "issued" : { "date-parts" : [ [ "1974" ] ] }, "number-of-pages" : "44-112", "title" : "Critical Point Drying: Principles and Techniques of Scanning Electron Microscopy", "type" : "book" }, "uris" : [ "http://www.mendeley.com/documents/?uuid=8080bc36-7864-4add-ad1e-a0b8ff3ed86e" ] } ], "mendeley" : { "formattedCitation" : "&lt;sup&gt;80&lt;/sup&gt;", "plainTextFormattedCitation" : "80", "previouslyFormattedCitation" : "&lt;sup&gt;80&lt;/sup&gt;" }, "properties" : { "noteIndex" : 0 }, "schema" : "https://github.com/citation-style-language/schema/raw/master/csl-citation.json" }</w:instrText>
      </w:r>
      <w:r>
        <w:fldChar w:fldCharType="separate"/>
      </w:r>
      <w:r w:rsidR="00C40585" w:rsidRPr="00C40585">
        <w:rPr>
          <w:noProof/>
          <w:vertAlign w:val="superscript"/>
        </w:rPr>
        <w:t>80</w:t>
      </w:r>
      <w:r>
        <w:fldChar w:fldCharType="end"/>
      </w:r>
      <w:r>
        <w:t xml:space="preserve"> The CPD process is depicted schematically in</w:t>
      </w:r>
      <w:r w:rsidR="008A3014">
        <w:t xml:space="preserve"> </w:t>
      </w:r>
      <w:r w:rsidR="008A3014">
        <w:fldChar w:fldCharType="begin"/>
      </w:r>
      <w:r w:rsidR="008A3014">
        <w:instrText xml:space="preserve"> REF _Ref366320631 \h </w:instrText>
      </w:r>
      <w:r w:rsidR="008A3014">
        <w:fldChar w:fldCharType="separate"/>
      </w:r>
      <w:r w:rsidR="002703E2">
        <w:t xml:space="preserve">Figure </w:t>
      </w:r>
      <w:r w:rsidR="002703E2">
        <w:rPr>
          <w:noProof/>
        </w:rPr>
        <w:t>4</w:t>
      </w:r>
      <w:r w:rsidR="008A3014">
        <w:fldChar w:fldCharType="end"/>
      </w:r>
      <w:r>
        <w:t>. CPD is a preferred method for creating aerogels because it prevents the collapse of the gel network by constantly providing a liquid support for the network and phase changing into gas. In many gel networks, if the liquid medium were allowed to evaporate, the gel network would slowly collapse, losing all pore structure in the process.</w:t>
      </w:r>
      <w:r>
        <w:fldChar w:fldCharType="begin" w:fldLock="1"/>
      </w:r>
      <w:r>
        <w:instrText>ADDIN CSL_CITATION { "citationItems" : [ { "id" : "ITEM-1", "itemData" : { "DOI" : "10.3390/ma6030941", "abstract" : "The ultrahighly nanoporous aerogel is recognized as a state of matter rather than as a functional material, because of its qualitative differences in bulk properties, transitional density and enthalpy between liquid and gas, and diverse chemical compositions. In this review, the characteristics, classification, history and preparation of the aerogel were introduced. More attention was paid to the sol-gel method for preparing different kinds of aerogels, given its important role on bridging the synthetic parameters with the properties. At last, preparation of a novel single-component aerogel, design of a composite aerogel and industrial application of the aerogel were regarded as the research tendency of the aerogel state in the near future.", "author" : [ { "dropping-particle" : "", "family" : "Du", "given" : "Ai", "non-dropping-particle" : "", "parse-names" : false, "suffix" : "" }, { "dropping-particle" : "", "family" : "Zhou", "given" : "Bin", "non-dropping-particle" : "", "parse-names" : false, "suffix" : "" }, { "dropping-particle" : "", "family" : "Zhang", "given" : "Zhihua", "non-dropping-particle" : "", "parse-names" : false, "suffix" : "" }, { "dropping-particle" : "", "family" : "Shen", "given" : "Jun", "non-dropping-particle" : "", "parse-names" : false, "suffix" : "" } ], "container-title" : "Materials", "id" : "ITEM-1", "issue" : "3", "issued" : { "date-parts" : [ [ "2013" ] ] }, "page" : "941-968", "title" : "A Special Material or a New State of Matter: A Review and Reconsideration of the Aerogel", "type" : "article-journal", "volume" : "6" }, "uris" : [ "http://www.mendeley.com/documents/?uuid=be1edc38-e7c7-46c4-9796-2c61e600bf46" ] } ], "mendeley" : { "formattedCitation" : "&lt;sup&gt;1&lt;/sup&gt;", "plainTextFormattedCitation" : "1", "previouslyFormattedCitation" : "&lt;sup&gt;1&lt;/sup&gt;" }, "properties" : { "noteIndex" : 0 }, "schema" : "https://github.com/citation-style-language/schema/raw/master/csl-citation.json" }</w:instrText>
      </w:r>
      <w:r>
        <w:fldChar w:fldCharType="separate"/>
      </w:r>
      <w:r w:rsidRPr="006D414B">
        <w:rPr>
          <w:noProof/>
          <w:vertAlign w:val="superscript"/>
        </w:rPr>
        <w:t>1</w:t>
      </w:r>
      <w:r>
        <w:fldChar w:fldCharType="end"/>
      </w:r>
      <w:r>
        <w:t xml:space="preserve"> </w:t>
      </w:r>
    </w:p>
    <w:p w14:paraId="76789365" w14:textId="104F3CBB" w:rsidR="004707CB" w:rsidRDefault="004707CB" w:rsidP="004707CB">
      <w:pPr>
        <w:keepNext/>
        <w:ind w:firstLine="576"/>
        <w:jc w:val="both"/>
      </w:pPr>
      <w:r>
        <w:t>Aerogels can also be produced through freeze-drying.</w:t>
      </w:r>
      <w:r>
        <w:fldChar w:fldCharType="begin" w:fldLock="1"/>
      </w:r>
      <w:r w:rsidR="00A77F25">
        <w:instrText>ADDIN CSL_CITATION { "citationItems" : [ { "id" : "ITEM-1", "itemData" : { "DOI" : "10.1016/j.matdes.2015.12.041", "ISSN" : "0264-1275", "author" : [ { "dropping-particle" : "", "family" : "Ganesan", "given" : "Kathirvel", "non-dropping-particle" : "", "parse-names" : false, "suffix" : "" }, { "dropping-particle" : "", "family" : "Dennstedt", "given" : "Anne", "non-dropping-particle" : "", "parse-names" : false, "suffix" : "" }, { "dropping-particle" : "", "family" : "Barowski", "given" : "Adam", "non-dropping-particle" : "", "parse-names" : false, "suffix" : "" }, { "dropping-particle" : "", "family" : "Ratke", "given" : "Lorenz", "non-dropping-particle" : "", "parse-names" : false, "suffix" : "" } ], "container-title" : "Material &amp; Design", "id" : "ITEM-1", "issued" : { "date-parts" : [ [ "2016" ] ] }, "page" : "345-355", "publisher" : "Elsevier Ltd", "title" : "Design of aerogels , cryogels and xerogels of cellulose with hierarchical porous structures", "type" : "article-journal", "volume" : "92" }, "uris" : [ "http://www.mendeley.com/documents/?uuid=dc321294-2a32-4438-bbd1-9daae404e069" ] } ], "mendeley" : { "formattedCitation" : "&lt;sup&gt;81&lt;/sup&gt;", "plainTextFormattedCitation" : "81", "previouslyFormattedCitation" : "&lt;sup&gt;81&lt;/sup&gt;" }, "properties" : { "noteIndex" : 0 }, "schema" : "https://github.com/citation-style-language/schema/raw/master/csl-citation.json" }</w:instrText>
      </w:r>
      <w:r>
        <w:fldChar w:fldCharType="separate"/>
      </w:r>
      <w:r w:rsidR="00C40585" w:rsidRPr="00C40585">
        <w:rPr>
          <w:noProof/>
          <w:vertAlign w:val="superscript"/>
        </w:rPr>
        <w:t>81</w:t>
      </w:r>
      <w:r>
        <w:fldChar w:fldCharType="end"/>
      </w:r>
      <w:r>
        <w:t xml:space="preserve"> This technique involves freezing a gel network, usually in water, allowing the pores to be kept intact by rigid ice crystals. The gel is then placed in a low temperature controlled high vacuum. The low temperature and low pressure facilitate the phase change from solid state to gas state. This allows the pores to retain their shape as the ice crystals are pumped out by the vacuum, causing an aerogel to form.</w:t>
      </w:r>
      <w:r>
        <w:fldChar w:fldCharType="begin" w:fldLock="1"/>
      </w:r>
      <w:r w:rsidR="00A77F25">
        <w:instrText>ADDIN CSL_CITATION { "citationItems" : [ { "id" : "ITEM-1", "itemData" : { "DOI" : "10.1016/S0939-6411(98)00004-6", "ISBN" : "0939-6411 (Print)\\r0939-6411 (Linking)", "ISSN" : "09396411", "PMID" : "9653626", "abstract" : "The product and process parameters that determine successful freeze- drying are described and their interrelationships are explored. It is shown that the thermochemical and thermomechanical properties of water-soluble, amorphous materials form the basis of effective formulation design and that coordinated approaches to formulation and process development achieve optimum results with a minimum of trial-and-error experimentation.", "author" : [ { "dropping-particle" : "", "family" : "Franks", "given" : "Felix", "non-dropping-particle" : "", "parse-names" : false, "suffix" : "" } ], "container-title" : "European Journal of Pharmaceutics and Biopharmaceutics", "id" : "ITEM-1", "issue" : "3", "issued" : { "date-parts" : [ [ "1998" ] ] }, "page" : "221-229", "title" : "Freeze-drying of bioproducts: Putting principles into practice", "type" : "article-journal", "volume" : "45" }, "uris" : [ "http://www.mendeley.com/documents/?uuid=9ef4d5bc-35d6-4d76-b9b3-8498509d9945" ] } ], "mendeley" : { "formattedCitation" : "&lt;sup&gt;82&lt;/sup&gt;", "plainTextFormattedCitation" : "82", "previouslyFormattedCitation" : "&lt;sup&gt;82&lt;/sup&gt;" }, "properties" : { "noteIndex" : 0 }, "schema" : "https://github.com/citation-style-language/schema/raw/master/csl-citation.json" }</w:instrText>
      </w:r>
      <w:r>
        <w:fldChar w:fldCharType="separate"/>
      </w:r>
      <w:r w:rsidR="00C40585" w:rsidRPr="00C40585">
        <w:rPr>
          <w:noProof/>
          <w:vertAlign w:val="superscript"/>
        </w:rPr>
        <w:t>82</w:t>
      </w:r>
      <w:r>
        <w:fldChar w:fldCharType="end"/>
      </w:r>
      <w:r>
        <w:t xml:space="preserve"> Freeze-drying is used fairly readily in pharmaceutical processing and other industrial materials production, however, it is a fairly time consuming drying method.</w:t>
      </w:r>
      <w:r>
        <w:fldChar w:fldCharType="begin" w:fldLock="1"/>
      </w:r>
      <w:r w:rsidR="00A77F25">
        <w:instrText>ADDIN CSL_CITATION { "citationItems" : [ { "id" : "ITEM-1", "itemData" : { "author" : [ { "dropping-particle" : "", "family" : "Tang", "given" : "X. C.", "non-dropping-particle" : "", "parse-names" : false, "suffix" : "" }, { "dropping-particle" : "", "family" : "Pikal", "given" : "M. J.", "non-dropping-particle" : "", "parse-names" : false, "suffix" : "" } ], "container-title" : "Pharmaceutical research", "id" : "ITEM-1", "issue" : "2", "issued" : { "date-parts" : [ [ "2004" ] ] }, "page" : "191-200", "title" : "Design of freeze-drying processes for pharmaceuticals: practical advice", "type" : "article-journal", "volume" : "21" }, "uris" : [ "http://www.mendeley.com/documents/?uuid=cb684bfd-5492-4e45-a4bf-6d8123563268" ] } ], "mendeley" : { "formattedCitation" : "&lt;sup&gt;83&lt;/sup&gt;", "plainTextFormattedCitation" : "83", "previouslyFormattedCitation" : "&lt;sup&gt;83&lt;/sup&gt;" }, "properties" : { "noteIndex" : 0 }, "schema" : "https://github.com/citation-style-language/schema/raw/master/csl-citation.json" }</w:instrText>
      </w:r>
      <w:r>
        <w:fldChar w:fldCharType="separate"/>
      </w:r>
      <w:r w:rsidR="00C40585" w:rsidRPr="00C40585">
        <w:rPr>
          <w:noProof/>
          <w:vertAlign w:val="superscript"/>
        </w:rPr>
        <w:t>83</w:t>
      </w:r>
      <w:r>
        <w:fldChar w:fldCharType="end"/>
      </w:r>
    </w:p>
    <w:p w14:paraId="1E13BE4F" w14:textId="77777777" w:rsidR="004707CB" w:rsidRDefault="004707CB" w:rsidP="000B0A80">
      <w:pPr>
        <w:ind w:firstLine="576"/>
        <w:jc w:val="both"/>
      </w:pPr>
    </w:p>
    <w:p w14:paraId="73D5B857" w14:textId="1F5A8CFF" w:rsidR="00962E3E" w:rsidRDefault="00943C58" w:rsidP="00E2045E">
      <w:pPr>
        <w:keepNext/>
        <w:jc w:val="both"/>
      </w:pPr>
      <w:r>
        <w:rPr>
          <w:noProof/>
          <w:lang w:val="en-US"/>
        </w:rPr>
        <w:lastRenderedPageBreak/>
        <w:drawing>
          <wp:inline distT="0" distB="0" distL="0" distR="0" wp14:anchorId="2F9745B6" wp14:editId="68597A79">
            <wp:extent cx="5140325" cy="3858804"/>
            <wp:effectExtent l="0" t="0" r="0" b="2540"/>
            <wp:docPr id="48" name="Picture 48" descr="Macintosh HD:Users:danielosorio:Documents:Masters:Aerogel Cell Scaffold Paper (Chapter 4):Lit review fi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ielosorio:Documents:Masters:Aerogel Cell Scaffold Paper (Chapter 4):Lit review fig .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0325" cy="3858804"/>
                    </a:xfrm>
                    <a:prstGeom prst="rect">
                      <a:avLst/>
                    </a:prstGeom>
                    <a:noFill/>
                    <a:ln>
                      <a:noFill/>
                    </a:ln>
                  </pic:spPr>
                </pic:pic>
              </a:graphicData>
            </a:graphic>
          </wp:inline>
        </w:drawing>
      </w:r>
    </w:p>
    <w:p w14:paraId="697412F2" w14:textId="16025D44" w:rsidR="000B0A80" w:rsidRDefault="00962E3E" w:rsidP="00E06EB3">
      <w:pPr>
        <w:pStyle w:val="Caption"/>
        <w:jc w:val="both"/>
      </w:pPr>
      <w:bookmarkStart w:id="31" w:name="_Ref366320631"/>
      <w:bookmarkStart w:id="32" w:name="_Toc367519132"/>
      <w:r>
        <w:t xml:space="preserve">Figure </w:t>
      </w:r>
      <w:r w:rsidR="00165A39">
        <w:fldChar w:fldCharType="begin"/>
      </w:r>
      <w:r w:rsidR="00165A39">
        <w:instrText xml:space="preserve"> SEQ Figure \* ARABIC </w:instrText>
      </w:r>
      <w:r w:rsidR="00165A39">
        <w:fldChar w:fldCharType="separate"/>
      </w:r>
      <w:r w:rsidR="002703E2">
        <w:rPr>
          <w:noProof/>
        </w:rPr>
        <w:t>4</w:t>
      </w:r>
      <w:r w:rsidR="00165A39">
        <w:rPr>
          <w:noProof/>
        </w:rPr>
        <w:fldChar w:fldCharType="end"/>
      </w:r>
      <w:bookmarkEnd w:id="31"/>
      <w:r>
        <w:t>: Schematic of the critical point drying process for aerogel formation; the red circles represent a gel network which may be composed of inorganic, metal, polymer or nanoparticle building blocks. a</w:t>
      </w:r>
      <w:r w:rsidR="000333F6">
        <w:t>)</w:t>
      </w:r>
      <w:r>
        <w:t xml:space="preserve"> Shows the gel network in its original medium of water, water is then exchanged with ethanol to produce b</w:t>
      </w:r>
      <w:r w:rsidR="000333F6">
        <w:t>)</w:t>
      </w:r>
      <w:r>
        <w:t xml:space="preserve"> an </w:t>
      </w:r>
      <w:proofErr w:type="spellStart"/>
      <w:r>
        <w:t>alco</w:t>
      </w:r>
      <w:proofErr w:type="spellEnd"/>
      <w:r>
        <w:t xml:space="preserve">-gel, followed by submerging the </w:t>
      </w:r>
      <w:proofErr w:type="spellStart"/>
      <w:r>
        <w:t>alco</w:t>
      </w:r>
      <w:proofErr w:type="spellEnd"/>
      <w:r>
        <w:t xml:space="preserve">-gel in </w:t>
      </w:r>
      <w:r w:rsidR="00995F4E">
        <w:t>supercritical</w:t>
      </w:r>
      <w:r>
        <w:t xml:space="preserve"> CO</w:t>
      </w:r>
      <w:r>
        <w:rPr>
          <w:vertAlign w:val="subscript"/>
        </w:rPr>
        <w:t>2</w:t>
      </w:r>
      <w:r>
        <w:t xml:space="preserve"> and solvent exchanging to produce c</w:t>
      </w:r>
      <w:r w:rsidR="000333F6">
        <w:t>)</w:t>
      </w:r>
      <w:r>
        <w:t xml:space="preserve"> a</w:t>
      </w:r>
      <w:r w:rsidRPr="00290C00">
        <w:t xml:space="preserve"> </w:t>
      </w:r>
      <w:r w:rsidR="00995F4E">
        <w:t>supercritical</w:t>
      </w:r>
      <w:r>
        <w:t xml:space="preserve"> CO</w:t>
      </w:r>
      <w:r>
        <w:rPr>
          <w:vertAlign w:val="subscript"/>
        </w:rPr>
        <w:t xml:space="preserve">2 </w:t>
      </w:r>
      <w:r>
        <w:t xml:space="preserve">–filled </w:t>
      </w:r>
      <w:r w:rsidRPr="00D21257">
        <w:t>gel</w:t>
      </w:r>
      <w:r>
        <w:t>. d</w:t>
      </w:r>
      <w:r w:rsidR="000333F6">
        <w:t>)</w:t>
      </w:r>
      <w:r>
        <w:t xml:space="preserve"> Returning the gel to ambient conditions allows the CO</w:t>
      </w:r>
      <w:r>
        <w:rPr>
          <w:vertAlign w:val="subscript"/>
        </w:rPr>
        <w:t>2</w:t>
      </w:r>
      <w:r>
        <w:t xml:space="preserve"> to sublime and the final dry gel network is obtained which retains its original structure (ideally with minimal collapse).</w:t>
      </w:r>
      <w:bookmarkEnd w:id="32"/>
    </w:p>
    <w:p w14:paraId="2507C1FB" w14:textId="65FD489E" w:rsidR="000B0A80" w:rsidRDefault="000B0A80" w:rsidP="00BE7356">
      <w:pPr>
        <w:ind w:firstLine="576"/>
        <w:jc w:val="both"/>
      </w:pPr>
      <w:r>
        <w:t>New drying techniques such as spray drying,</w:t>
      </w:r>
      <w:r>
        <w:fldChar w:fldCharType="begin" w:fldLock="1"/>
      </w:r>
      <w:r w:rsidR="00A77F25">
        <w:instrText>ADDIN CSL_CITATION { "citationItems" : [ { "id" : "ITEM-1", "itemData" : { "author" : [ { "dropping-particle" : "", "family" : "Blount", "given" : "David H", "non-dropping-particle" : "", "parse-names" : false, "suffix" : "" } ], "id" : "ITEM-1", "issued" : { "date-parts" : [ [ "1990" ] ] }, "title" : "Production of silica aerogels", "type" : "patent" }, "uris" : [ "http://www.mendeley.com/documents/?uuid=5a12bec7-92c1-4b6f-9805-a43cc1ea4298" ] } ], "mendeley" : { "formattedCitation" : "&lt;sup&gt;84&lt;/sup&gt;", "plainTextFormattedCitation" : "84", "previouslyFormattedCitation" : "&lt;sup&gt;84&lt;/sup&gt;" }, "properties" : { "noteIndex" : 0 }, "schema" : "https://github.com/citation-style-language/schema/raw/master/csl-citation.json" }</w:instrText>
      </w:r>
      <w:r>
        <w:fldChar w:fldCharType="separate"/>
      </w:r>
      <w:r w:rsidR="00C40585" w:rsidRPr="00C40585">
        <w:rPr>
          <w:noProof/>
          <w:vertAlign w:val="superscript"/>
        </w:rPr>
        <w:t>84</w:t>
      </w:r>
      <w:r>
        <w:fldChar w:fldCharType="end"/>
      </w:r>
      <w:r>
        <w:t xml:space="preserve"> spray freeze-drying,</w:t>
      </w:r>
      <w:r>
        <w:fldChar w:fldCharType="begin" w:fldLock="1"/>
      </w:r>
      <w:r w:rsidR="00A77F25">
        <w:instrText>ADDIN CSL_CITATION { "citationItems" : [ { "id" : "ITEM-1", "itemData" : { "DOI" : "10.1016/j.carbpol.2016.09.068", "ISSN" : "0144-8617", "author" : [ { "dropping-particle" : "", "family" : "Jim\u00e9nez-Saelices", "given" : "C.", "non-dropping-particle" : "", "parse-names" : false, "suffix" : "" }, { "dropping-particle" : "", "family" : "Seantier", "given" : "B.", "non-dropping-particle" : "", "parse-names" : false, "suffix" : "" }, { "dropping-particle" : "", "family" : "Cathala", "given" : "B.", "non-dropping-particle" : "", "parse-names" : false, "suffix" : "" }, { "dropping-particle" : "", "family" : "Grohens", "given" : "Y.", "non-dropping-particle" : "", "parse-names" : false, "suffix" : "" } ], "container-title" : "Carbohydrate Polymers", "id" : "ITEM-1", "issued" : { "date-parts" : [ [ "2017" ] ] }, "page" : "105-113", "publisher" : "Elsevier Ltd.", "title" : "Spray freeze-dried nanofibrillated cellulose aerogels with thermal superinsulating properties", "type" : "article-journal", "volume" : "157" }, "uris" : [ "http://www.mendeley.com/documents/?uuid=72988277-9adf-4a17-bdcb-89c3720a7a5e" ] } ], "mendeley" : { "formattedCitation" : "&lt;sup&gt;85&lt;/sup&gt;", "plainTextFormattedCitation" : "85", "previouslyFormattedCitation" : "&lt;sup&gt;85&lt;/sup&gt;" }, "properties" : { "noteIndex" : 0 }, "schema" : "https://github.com/citation-style-language/schema/raw/master/csl-citation.json" }</w:instrText>
      </w:r>
      <w:r>
        <w:fldChar w:fldCharType="separate"/>
      </w:r>
      <w:r w:rsidR="00C40585" w:rsidRPr="00C40585">
        <w:rPr>
          <w:noProof/>
          <w:vertAlign w:val="superscript"/>
        </w:rPr>
        <w:t>85</w:t>
      </w:r>
      <w:r>
        <w:fldChar w:fldCharType="end"/>
      </w:r>
      <w:r>
        <w:t xml:space="preserve"> and subcritical drying</w:t>
      </w:r>
      <w:r>
        <w:fldChar w:fldCharType="begin" w:fldLock="1"/>
      </w:r>
      <w:r w:rsidR="00A77F25">
        <w:instrText>ADDIN CSL_CITATION { "citationItems" : [ { "id" : "ITEM-1", "itemData" : { "DOI" : "10.1039/b703631k", "author" : [ { "dropping-particle" : "", "family" : "Ilharco", "given" : "L. M.", "non-dropping-particle" : "", "parse-names" : false, "suffix" : "" }, { "dropping-particle" : "", "family" : "Fidalgo", "given" : "A.", "non-dropping-particle" : "", "parse-names" : false, "suffix" : "" }, { "dropping-particle" : "", "family" : "Farinha", "given" : "J. P. S.", "non-dropping-particle" : "", "parse-names" : false, "suffix" : "" }, { "dropping-particle" : "", "family" : "Martinho", "given" : "J. M. G.", "non-dropping-particle" : "", "parse-names" : false, "suffix" : "" }, { "dropping-particle" : "", "family" : "Rosa", "given" : "M. E.", "non-dropping-particle" : "", "parse-names" : false, "suffix" : "" } ], "container-title" : "Journal of Materials Chemistry", "id" : "ITEM-1", "issue" : "21", "issued" : { "date-parts" : [ [ "2007" ] ] }, "page" : "2195-2198", "title" : "Nanostructured silica/polymer subcritical aerogels", "type" : "article-journal", "volume" : "17" }, "uris" : [ "http://www.mendeley.com/documents/?uuid=ff98936d-b5ac-4a16-b560-20216bfdc325" ] } ], "mendeley" : { "formattedCitation" : "&lt;sup&gt;86&lt;/sup&gt;", "plainTextFormattedCitation" : "86", "previouslyFormattedCitation" : "&lt;sup&gt;86&lt;/sup&gt;" }, "properties" : { "noteIndex" : 0 }, "schema" : "https://github.com/citation-style-language/schema/raw/master/csl-citation.json" }</w:instrText>
      </w:r>
      <w:r>
        <w:fldChar w:fldCharType="separate"/>
      </w:r>
      <w:r w:rsidR="00C40585" w:rsidRPr="00C40585">
        <w:rPr>
          <w:noProof/>
          <w:vertAlign w:val="superscript"/>
        </w:rPr>
        <w:t>86</w:t>
      </w:r>
      <w:r>
        <w:fldChar w:fldCharType="end"/>
      </w:r>
      <w:r>
        <w:t xml:space="preserve"> have been developed in recent years and may be amenable to aerogel processing, potentially providing unique aerogel morphologies. One such technique called pressurized gas expansion (PGX) has been used to dry polymers and nanoparticles </w:t>
      </w:r>
      <w:r w:rsidR="00B05419">
        <w:t>(i.e., solute</w:t>
      </w:r>
      <w:r w:rsidR="007934D2">
        <w:t>s</w:t>
      </w:r>
      <w:r w:rsidR="00B05419">
        <w:t xml:space="preserve">) </w:t>
      </w:r>
      <w:r>
        <w:t xml:space="preserve">by producing a solution/suspension in water mixed with ethanol and </w:t>
      </w:r>
      <w:r w:rsidR="00995F4E">
        <w:t>supercritical</w:t>
      </w:r>
      <w:r>
        <w:t xml:space="preserve"> CO</w:t>
      </w:r>
      <w:r>
        <w:rPr>
          <w:vertAlign w:val="subscript"/>
        </w:rPr>
        <w:t>2</w:t>
      </w:r>
      <w:r>
        <w:t xml:space="preserve">, </w:t>
      </w:r>
      <w:r w:rsidR="00A2047F">
        <w:t xml:space="preserve">solvent </w:t>
      </w:r>
      <w:r>
        <w:t xml:space="preserve">exchanging to </w:t>
      </w:r>
      <w:r w:rsidR="003E6992">
        <w:t xml:space="preserve">supercritical </w:t>
      </w:r>
      <w:r>
        <w:t>CO</w:t>
      </w:r>
      <w:r>
        <w:rPr>
          <w:vertAlign w:val="subscript"/>
        </w:rPr>
        <w:t xml:space="preserve">2 </w:t>
      </w:r>
      <w:r w:rsidRPr="00D21257">
        <w:t>fully</w:t>
      </w:r>
      <w:r>
        <w:t xml:space="preserve"> and then depressurizing the system to remove CO</w:t>
      </w:r>
      <w:r>
        <w:rPr>
          <w:vertAlign w:val="subscript"/>
        </w:rPr>
        <w:t>2</w:t>
      </w:r>
      <w:r>
        <w:t>.</w:t>
      </w:r>
      <w:r w:rsidR="000566C5">
        <w:fldChar w:fldCharType="begin" w:fldLock="1"/>
      </w:r>
      <w:r w:rsidR="001A0D07">
        <w:instrText>ADDIN CSL_CITATION { "citationItems" : [ { "id" : "ITEM-1", "itemData" : { "author" : [ { "dropping-particle" : "", "family" : "Temelli, Feral; Seifried", "given" : "Bernhard", "non-dropping-particle" : "", "parse-names" : false, "suffix" : "" } ], "id" : "ITEM-1", "issued" : { "date-parts" : [ [ "2016" ] ] }, "publisher-place" : "United States", "title" : "Supercritical fluid treatment of high molecular weight biopolymers", "type" : "patent" }, "uris" : [ "http://www.mendeley.com/documents/?uuid=13a4f962-11d5-4dea-84ea-85545d4a3029" ] }, { "id" : "ITEM-2", "itemData" : { "author" : [ { "dropping-particle" : "", "family" : "Seifried", "given" : "B*.", "non-dropping-particle" : "", "parse-names" : false, "suffix" : "" }, { "dropping-particle" : "", "family" : "Temelli", "given" : "F.", "non-dropping-particle" : "", "parse-names" : false, "suffix" : "" } ], "container-title" : "10th International Meeting on Supercritical Fluids", "id" : "ITEM-2", "issued" : { "date-parts" : [ [ "2012" ] ] }, "page" : "San Fransisco, USA", "title" : "Supercritical fluid drying of high molecular weight biopolymers for particle formation and delivery of bioactives", "type" : "paper-conference" }, "uris" : [ "http://www.mendeley.com/documents/?uuid=9463ab50-91de-4674-9618-9fc42f97cf28" ] } ], "mendeley" : { "formattedCitation" : "&lt;sup&gt;87,88&lt;/sup&gt;", "plainTextFormattedCitation" : "87,88", "previouslyFormattedCitation" : "&lt;sup&gt;87,88&lt;/sup&gt;" }, "properties" : { "noteIndex" : 0 }, "schema" : "https://github.com/citation-style-language/schema/raw/master/csl-citation.json" }</w:instrText>
      </w:r>
      <w:r w:rsidR="000566C5">
        <w:fldChar w:fldCharType="separate"/>
      </w:r>
      <w:r w:rsidR="000566C5" w:rsidRPr="000566C5">
        <w:rPr>
          <w:noProof/>
          <w:vertAlign w:val="superscript"/>
        </w:rPr>
        <w:t>87,88</w:t>
      </w:r>
      <w:r w:rsidR="000566C5">
        <w:fldChar w:fldCharType="end"/>
      </w:r>
      <w:r>
        <w:t xml:space="preserve"> More specifically, the mixture of </w:t>
      </w:r>
      <w:r w:rsidR="00B05419">
        <w:t>the solute</w:t>
      </w:r>
      <w:r>
        <w:t>, water, ethanol and CO</w:t>
      </w:r>
      <w:r>
        <w:rPr>
          <w:vertAlign w:val="subscript"/>
        </w:rPr>
        <w:t>2</w:t>
      </w:r>
      <w:r>
        <w:t xml:space="preserve"> must be homogen</w:t>
      </w:r>
      <w:r w:rsidR="00240B0A">
        <w:t>e</w:t>
      </w:r>
      <w:r>
        <w:t xml:space="preserve">ous, </w:t>
      </w:r>
      <w:r w:rsidR="003E6992">
        <w:t>which</w:t>
      </w:r>
      <w:r w:rsidR="006C1496">
        <w:t xml:space="preserve"> is made possible through the pressurized gas expanded ethanol being highly soluble in water</w:t>
      </w:r>
      <w:r w:rsidR="003E6992">
        <w:t>. E</w:t>
      </w:r>
      <w:r>
        <w:t xml:space="preserve">ach fluid is </w:t>
      </w:r>
      <w:r w:rsidR="003E6992">
        <w:t xml:space="preserve">slowly </w:t>
      </w:r>
      <w:r>
        <w:t xml:space="preserve">replaced </w:t>
      </w:r>
      <w:r w:rsidR="003E6992">
        <w:t xml:space="preserve">sequentially </w:t>
      </w:r>
      <w:r>
        <w:lastRenderedPageBreak/>
        <w:t>throughout the process following the ternary phase diagram in</w:t>
      </w:r>
      <w:r w:rsidR="00664FB2">
        <w:t xml:space="preserve"> </w:t>
      </w:r>
      <w:r w:rsidR="00664FB2">
        <w:fldChar w:fldCharType="begin"/>
      </w:r>
      <w:r w:rsidR="00664FB2">
        <w:instrText xml:space="preserve"> REF _Ref366320702 \h </w:instrText>
      </w:r>
      <w:r w:rsidR="00664FB2">
        <w:fldChar w:fldCharType="separate"/>
      </w:r>
      <w:r w:rsidR="002703E2">
        <w:t xml:space="preserve">Figure </w:t>
      </w:r>
      <w:r w:rsidR="002703E2">
        <w:rPr>
          <w:noProof/>
        </w:rPr>
        <w:t>5</w:t>
      </w:r>
      <w:r w:rsidR="00664FB2">
        <w:fldChar w:fldCharType="end"/>
      </w:r>
      <w:r w:rsidR="00A2047F">
        <w:t>, passing through compositions labelled 1, 2 and 3,</w:t>
      </w:r>
      <w:r w:rsidR="003E6992">
        <w:t xml:space="preserve"> and ensuring the mixture composition always lies above the black curved line</w:t>
      </w:r>
      <w:r>
        <w:t xml:space="preserve">. </w:t>
      </w:r>
      <w:r w:rsidR="00A2047F">
        <w:t xml:space="preserve">To begin, </w:t>
      </w:r>
      <w:r>
        <w:t xml:space="preserve">ethanol and </w:t>
      </w:r>
      <w:r w:rsidR="00995F4E">
        <w:t>supercritical</w:t>
      </w:r>
      <w:r>
        <w:t xml:space="preserve"> CO</w:t>
      </w:r>
      <w:r>
        <w:rPr>
          <w:vertAlign w:val="subscript"/>
        </w:rPr>
        <w:t>2</w:t>
      </w:r>
      <w:r>
        <w:t xml:space="preserve"> are pumped into the </w:t>
      </w:r>
      <w:r w:rsidR="00D71F81">
        <w:t xml:space="preserve">vessel </w:t>
      </w:r>
      <w:r w:rsidR="003E6992">
        <w:t>at the same time as the solute</w:t>
      </w:r>
      <w:r w:rsidR="00D71F81">
        <w:t xml:space="preserve"> solution/suspension</w:t>
      </w:r>
      <w:r>
        <w:t xml:space="preserve"> is being pumped through a filter</w:t>
      </w:r>
      <w:r w:rsidR="00240B0A">
        <w:t>,</w:t>
      </w:r>
      <w:r w:rsidR="00D71F81">
        <w:t xml:space="preserve"> in order to flush water from the system</w:t>
      </w:r>
      <w:r>
        <w:t>. Th</w:t>
      </w:r>
      <w:r w:rsidR="00D71F81">
        <w:t xml:space="preserve">is leaves the </w:t>
      </w:r>
      <w:r w:rsidR="00B05419">
        <w:t>dehydrat</w:t>
      </w:r>
      <w:r w:rsidR="00D71F81">
        <w:t>ed</w:t>
      </w:r>
      <w:r>
        <w:t xml:space="preserve"> </w:t>
      </w:r>
      <w:r w:rsidR="00B05419">
        <w:t>solute</w:t>
      </w:r>
      <w:r w:rsidR="00D71F81">
        <w:t xml:space="preserve"> </w:t>
      </w:r>
      <w:r>
        <w:t xml:space="preserve">in ethanol and </w:t>
      </w:r>
      <w:r w:rsidR="00B05419">
        <w:t xml:space="preserve">supercritical </w:t>
      </w:r>
      <w:r>
        <w:t>CO</w:t>
      </w:r>
      <w:r>
        <w:rPr>
          <w:vertAlign w:val="subscript"/>
        </w:rPr>
        <w:t>2</w:t>
      </w:r>
      <w:r>
        <w:t>.</w:t>
      </w:r>
      <w:r>
        <w:fldChar w:fldCharType="begin" w:fldLock="1"/>
      </w:r>
      <w:r w:rsidR="00A77F25">
        <w:instrText>ADDIN CSL_CITATION { "citationItems" : [ { "id" : "ITEM-1", "itemData" : { "author" : [ { "dropping-particle" : "", "family" : "Temelli, Feral; Seifried", "given" : "Bernhard", "non-dropping-particle" : "", "parse-names" : false, "suffix" : "" } ], "id" : "ITEM-1", "issued" : { "date-parts" : [ [ "2016" ] ] }, "publisher-place" : "United States", "title" : "Supercritical fluid treatment of high molecular weight biopolymers", "type" : "patent" }, "uris" : [ "http://www.mendeley.com/documents/?uuid=13a4f962-11d5-4dea-84ea-85545d4a3029" ] } ], "mendeley" : { "formattedCitation" : "&lt;sup&gt;87&lt;/sup&gt;", "plainTextFormattedCitation" : "87", "previouslyFormattedCitation" : "&lt;sup&gt;87&lt;/sup&gt;" }, "properties" : { "noteIndex" : 0 }, "schema" : "https://github.com/citation-style-language/schema/raw/master/csl-citation.json" }</w:instrText>
      </w:r>
      <w:r>
        <w:fldChar w:fldCharType="separate"/>
      </w:r>
      <w:r w:rsidR="00C40585" w:rsidRPr="00C40585">
        <w:rPr>
          <w:noProof/>
          <w:vertAlign w:val="superscript"/>
        </w:rPr>
        <w:t>87</w:t>
      </w:r>
      <w:r>
        <w:fldChar w:fldCharType="end"/>
      </w:r>
      <w:r>
        <w:t xml:space="preserve"> The supply of ethanol is then cut off</w:t>
      </w:r>
      <w:r w:rsidR="00D71F81">
        <w:t>, but</w:t>
      </w:r>
      <w:r w:rsidR="00D71F81" w:rsidRPr="00D71F81">
        <w:t xml:space="preserve"> </w:t>
      </w:r>
      <w:r w:rsidR="00D71F81">
        <w:t>supercritical CO</w:t>
      </w:r>
      <w:r w:rsidR="00D71F81">
        <w:rPr>
          <w:vertAlign w:val="subscript"/>
        </w:rPr>
        <w:t>2</w:t>
      </w:r>
      <w:r w:rsidR="00D71F81">
        <w:t xml:space="preserve"> continues to be pumped into the vessel, </w:t>
      </w:r>
      <w:r>
        <w:t xml:space="preserve">so that </w:t>
      </w:r>
      <w:r w:rsidR="00A2047F">
        <w:t xml:space="preserve">finally </w:t>
      </w:r>
      <w:r w:rsidR="00D71F81">
        <w:t xml:space="preserve">only </w:t>
      </w:r>
      <w:r w:rsidR="00B05419">
        <w:t>solute</w:t>
      </w:r>
      <w:r>
        <w:t xml:space="preserve"> and </w:t>
      </w:r>
      <w:r w:rsidR="00B05419">
        <w:t xml:space="preserve">supercritical </w:t>
      </w:r>
      <w:r>
        <w:t>CO</w:t>
      </w:r>
      <w:r>
        <w:rPr>
          <w:vertAlign w:val="subscript"/>
        </w:rPr>
        <w:t xml:space="preserve">2 </w:t>
      </w:r>
      <w:r>
        <w:t>remain.</w:t>
      </w:r>
      <w:r>
        <w:fldChar w:fldCharType="begin" w:fldLock="1"/>
      </w:r>
      <w:r w:rsidR="000566C5">
        <w:instrText>ADDIN CSL_CITATION { "citationItems" : [ { "id" : "ITEM-1", "itemData" : { "author" : [ { "dropping-particle" : "", "family" : "Seifried", "given" : "Bernhard", "non-dropping-particle" : "", "parse-names" : false, "suffix" : "" }, { "dropping-particle" : "", "family" : "Temelli", "given" : "Feral", "non-dropping-particle" : "", "parse-names" : false, "suffix" : "" } ], "container-title" : "Journal of Chemical &amp; Engineering Data", "id" : "ITEM-1", "issue" : "7", "issued" : { "date-parts" : [ [ "2010" ] ] }, "page" : "2410-2415", "title" : "Density of carbon dioxide expanded ethanol at (313.2, 328.2, and 343.2) K", "type" : "article-journal", "volume" : "55" }, "uris" : [ "http://www.mendeley.com/documents/?uuid=1a81813d-4710-4d55-9b92-9767fe28b757" ] } ], "mendeley" : { "formattedCitation" : "&lt;sup&gt;89&lt;/sup&gt;", "plainTextFormattedCitation" : "89", "previouslyFormattedCitation" : "&lt;sup&gt;89&lt;/sup&gt;" }, "properties" : { "noteIndex" : 0 }, "schema" : "https://github.com/citation-style-language/schema/raw/master/csl-citation.json" }</w:instrText>
      </w:r>
      <w:r>
        <w:fldChar w:fldCharType="separate"/>
      </w:r>
      <w:r w:rsidR="000566C5" w:rsidRPr="000566C5">
        <w:rPr>
          <w:noProof/>
          <w:vertAlign w:val="superscript"/>
        </w:rPr>
        <w:t>89</w:t>
      </w:r>
      <w:r>
        <w:fldChar w:fldCharType="end"/>
      </w:r>
      <w:r>
        <w:t xml:space="preserve"> The </w:t>
      </w:r>
      <w:r w:rsidR="00D71F81">
        <w:t xml:space="preserve">vessel </w:t>
      </w:r>
      <w:r>
        <w:t xml:space="preserve">is then depressurized </w:t>
      </w:r>
      <w:r w:rsidR="00240B0A">
        <w:t>at</w:t>
      </w:r>
      <w:r w:rsidR="00D71F81">
        <w:t xml:space="preserve"> </w:t>
      </w:r>
      <w:r>
        <w:t xml:space="preserve">ambient conditions, </w:t>
      </w:r>
      <w:r w:rsidR="00BE7356">
        <w:t>allowing for the supercritical CO</w:t>
      </w:r>
      <w:r w:rsidR="00BE7356">
        <w:rPr>
          <w:vertAlign w:val="subscript"/>
        </w:rPr>
        <w:t>2</w:t>
      </w:r>
      <w:r w:rsidR="00BE7356">
        <w:t xml:space="preserve"> to revert to a gas phase and exit the system without affecting the solute network, allowing for an </w:t>
      </w:r>
      <w:r>
        <w:t xml:space="preserve">aerogel-like structure to </w:t>
      </w:r>
      <w:r w:rsidR="00BE7356">
        <w:t>be obtained</w:t>
      </w:r>
      <w:r>
        <w:t>.</w:t>
      </w:r>
      <w:r w:rsidR="00C2482D">
        <w:fldChar w:fldCharType="begin" w:fldLock="1"/>
      </w:r>
      <w:r w:rsidR="001A0D07">
        <w:instrText>ADDIN CSL_CITATION { "citationItems" : [ { "id" : "ITEM-1", "itemData" : { "author" : [ { "dropping-particle" : "", "family" : "Seifried", "given" : "Bernhard", "non-dropping-particle" : "", "parse-names" : false, "suffix" : "" } ], "id" : "ITEM-1", "issued" : { "date-parts" : [ [ "2010" ] ] }, "number-of-pages" : "310", "title" : "Physicochemical Properties and Microencapsulation Process Development for Fish Oil using Supercritical Carbon Dioxide", "type" : "thesis" }, "uris" : [ "http://www.mendeley.com/documents/?uuid=ac0f99b7-541b-4bf0-8eec-dc9eef4abdfc" ] }, { "id" : "ITEM-2", "itemData" : { "author" : [ { "dropping-particle" : "", "family" : "Seifried", "given" : "B.", "non-dropping-particle" : "", "parse-names" : false, "suffix" : "" } ], "id" : "ITEM-2", "issued" : { "date-parts" : [ [ "2016" ] ] }, "page" : "Essen, Germany", "title" : "PGX Technology: An Enabling Technology for Generating Biopolymer Fibrils, Particles, Aerogels and Nano-Composites", "type" : "paper-conference" }, "uris" : [ "http://www.mendeley.com/documents/?uuid=79e5a345-3693-4bab-b7ec-88eb529543b5" ] } ], "mendeley" : { "formattedCitation" : "&lt;sup&gt;90,91&lt;/sup&gt;", "plainTextFormattedCitation" : "90,91", "previouslyFormattedCitation" : "&lt;sup&gt;90,91&lt;/sup&gt;" }, "properties" : { "noteIndex" : 0 }, "schema" : "https://github.com/citation-style-language/schema/raw/master/csl-citation.json" }</w:instrText>
      </w:r>
      <w:r w:rsidR="00C2482D">
        <w:fldChar w:fldCharType="separate"/>
      </w:r>
      <w:r w:rsidR="00C2482D" w:rsidRPr="00C2482D">
        <w:rPr>
          <w:noProof/>
          <w:vertAlign w:val="superscript"/>
        </w:rPr>
        <w:t>90,91</w:t>
      </w:r>
      <w:r w:rsidR="00C2482D">
        <w:fldChar w:fldCharType="end"/>
      </w:r>
      <w:r>
        <w:t xml:space="preserve"> While PGX has been used industrially to extract, </w:t>
      </w:r>
      <w:r w:rsidRPr="00551B9E">
        <w:t>purify, micronize</w:t>
      </w:r>
      <w:r>
        <w:t xml:space="preserve"> and dry (</w:t>
      </w:r>
      <w:proofErr w:type="gramStart"/>
      <w:r>
        <w:t>bio)polymers</w:t>
      </w:r>
      <w:proofErr w:type="gramEnd"/>
      <w:r>
        <w:t xml:space="preserve"> intended for </w:t>
      </w:r>
      <w:proofErr w:type="spellStart"/>
      <w:r w:rsidRPr="00A4127B">
        <w:t>cosmeceutical</w:t>
      </w:r>
      <w:proofErr w:type="spellEnd"/>
      <w:r w:rsidRPr="00A4127B">
        <w:t>,</w:t>
      </w:r>
      <w:r>
        <w:t xml:space="preserve"> </w:t>
      </w:r>
      <w:proofErr w:type="spellStart"/>
      <w:r>
        <w:t>nutraceutical</w:t>
      </w:r>
      <w:proofErr w:type="spellEnd"/>
      <w:r>
        <w:t>, and therapeutic</w:t>
      </w:r>
      <w:r w:rsidRPr="00A4127B">
        <w:t xml:space="preserve"> products</w:t>
      </w:r>
      <w:r>
        <w:t xml:space="preserve">, the materials produced after drying are aerogels that are quite porous and have high </w:t>
      </w:r>
      <w:r w:rsidR="000A0C0B">
        <w:t xml:space="preserve">specific </w:t>
      </w:r>
      <w:r>
        <w:t>surface areas.</w:t>
      </w:r>
      <w:r>
        <w:fldChar w:fldCharType="begin" w:fldLock="1"/>
      </w:r>
      <w:r w:rsidR="00A77F25">
        <w:instrText>ADDIN CSL_CITATION { "citationItems" : [ { "id" : "ITEM-1", "itemData" : { "author" : [ { "dropping-particle" : "", "family" : "Temelli, Feral; Seifried", "given" : "Bernhard", "non-dropping-particle" : "", "parse-names" : false, "suffix" : "" } ], "id" : "ITEM-1", "issued" : { "date-parts" : [ [ "2016" ] ] }, "publisher-place" : "United States", "title" : "Supercritical fluid treatment of high molecular weight biopolymers", "type" : "patent" }, "uris" : [ "http://www.mendeley.com/documents/?uuid=13a4f962-11d5-4dea-84ea-85545d4a3029" ] } ], "mendeley" : { "formattedCitation" : "&lt;sup&gt;87&lt;/sup&gt;", "plainTextFormattedCitation" : "87", "previouslyFormattedCitation" : "&lt;sup&gt;87&lt;/sup&gt;" }, "properties" : { "noteIndex" : 0 }, "schema" : "https://github.com/citation-style-language/schema/raw/master/csl-citation.json" }</w:instrText>
      </w:r>
      <w:r>
        <w:fldChar w:fldCharType="separate"/>
      </w:r>
      <w:r w:rsidR="00C40585" w:rsidRPr="00C40585">
        <w:rPr>
          <w:noProof/>
          <w:vertAlign w:val="superscript"/>
        </w:rPr>
        <w:t>87</w:t>
      </w:r>
      <w:r>
        <w:fldChar w:fldCharType="end"/>
      </w:r>
      <w:r>
        <w:t xml:space="preserve"> Although PGX dried materials are rarely used as aerogels (and more often it is considered a drying method which allows materials to be easily </w:t>
      </w:r>
      <w:proofErr w:type="spellStart"/>
      <w:r>
        <w:t>redispersed</w:t>
      </w:r>
      <w:proofErr w:type="spellEnd"/>
      <w:r>
        <w:t xml:space="preserve"> in liquid), we propose that PGX with chemical cross-linking during processing may be an advantageous route to scale-up aerogel production. </w:t>
      </w:r>
    </w:p>
    <w:p w14:paraId="38CA6230" w14:textId="77777777" w:rsidR="00E06EB3" w:rsidRDefault="00E06EB3" w:rsidP="000B0A80">
      <w:pPr>
        <w:ind w:firstLine="576"/>
        <w:jc w:val="both"/>
      </w:pPr>
    </w:p>
    <w:p w14:paraId="07234A6C" w14:textId="77777777" w:rsidR="00E06EB3" w:rsidRDefault="00E06EB3" w:rsidP="000B0A80">
      <w:pPr>
        <w:ind w:firstLine="576"/>
        <w:jc w:val="both"/>
      </w:pPr>
    </w:p>
    <w:p w14:paraId="1590C634" w14:textId="77777777" w:rsidR="00962E3E" w:rsidRDefault="000B0A80" w:rsidP="00E2045E">
      <w:pPr>
        <w:keepNext/>
        <w:jc w:val="center"/>
      </w:pPr>
      <w:r w:rsidRPr="006C2FE5">
        <w:lastRenderedPageBreak/>
        <w:t xml:space="preserve"> </w:t>
      </w:r>
      <w:r>
        <w:rPr>
          <w:noProof/>
          <w:lang w:val="en-US"/>
        </w:rPr>
        <w:drawing>
          <wp:inline distT="0" distB="0" distL="0" distR="0" wp14:anchorId="72143BFF" wp14:editId="0D4EA026">
            <wp:extent cx="4824765" cy="3826880"/>
            <wp:effectExtent l="0" t="0" r="127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4838" cy="3826938"/>
                    </a:xfrm>
                    <a:prstGeom prst="rect">
                      <a:avLst/>
                    </a:prstGeom>
                    <a:noFill/>
                    <a:ln>
                      <a:noFill/>
                    </a:ln>
                  </pic:spPr>
                </pic:pic>
              </a:graphicData>
            </a:graphic>
          </wp:inline>
        </w:drawing>
      </w:r>
    </w:p>
    <w:p w14:paraId="41F48624" w14:textId="40D7C737" w:rsidR="000B0A80" w:rsidRPr="00F04AA6" w:rsidRDefault="00962E3E" w:rsidP="00EA777B">
      <w:pPr>
        <w:pStyle w:val="Caption"/>
        <w:jc w:val="both"/>
      </w:pPr>
      <w:bookmarkStart w:id="33" w:name="_Ref366320702"/>
      <w:bookmarkStart w:id="34" w:name="_Toc367519133"/>
      <w:r>
        <w:t xml:space="preserve">Figure </w:t>
      </w:r>
      <w:r w:rsidR="00165A39">
        <w:fldChar w:fldCharType="begin"/>
      </w:r>
      <w:r w:rsidR="00165A39">
        <w:instrText xml:space="preserve"> SEQ Figure \* ARABIC </w:instrText>
      </w:r>
      <w:r w:rsidR="00165A39">
        <w:fldChar w:fldCharType="separate"/>
      </w:r>
      <w:r w:rsidR="002703E2">
        <w:rPr>
          <w:noProof/>
        </w:rPr>
        <w:t>5</w:t>
      </w:r>
      <w:r w:rsidR="00165A39">
        <w:rPr>
          <w:noProof/>
        </w:rPr>
        <w:fldChar w:fldCharType="end"/>
      </w:r>
      <w:bookmarkEnd w:id="33"/>
      <w:r>
        <w:t>: Ternary phase diagram that governs the PGX process; in order to keep a homogenous supercritical fluid, the mixture of water, ethanol, and CO</w:t>
      </w:r>
      <w:r>
        <w:rPr>
          <w:vertAlign w:val="subscript"/>
        </w:rPr>
        <w:t>2</w:t>
      </w:r>
      <w:r>
        <w:t xml:space="preserve"> must be above the </w:t>
      </w:r>
      <w:r w:rsidR="00D563E4">
        <w:t xml:space="preserve">curved </w:t>
      </w:r>
      <w:r>
        <w:t>black line. Position 1 shows the start of the procedure with a mixture of water, ethanol and CO</w:t>
      </w:r>
      <w:r>
        <w:rPr>
          <w:vertAlign w:val="subscript"/>
        </w:rPr>
        <w:t>2</w:t>
      </w:r>
      <w:proofErr w:type="gramStart"/>
      <w:r>
        <w:rPr>
          <w:vertAlign w:val="subscript"/>
        </w:rPr>
        <w:t>.</w:t>
      </w:r>
      <w:r>
        <w:t>.</w:t>
      </w:r>
      <w:proofErr w:type="gramEnd"/>
      <w:r>
        <w:t xml:space="preserve"> Position 2 shows what concentration the system is at after the water has been replaced with CO</w:t>
      </w:r>
      <w:r>
        <w:rPr>
          <w:vertAlign w:val="subscript"/>
        </w:rPr>
        <w:t>2</w:t>
      </w:r>
      <w:r>
        <w:t>. Position 3 shows where the system is after the ethanol has been replaced with CO</w:t>
      </w:r>
      <w:r>
        <w:rPr>
          <w:vertAlign w:val="subscript"/>
        </w:rPr>
        <w:t>2</w:t>
      </w:r>
      <w:r>
        <w:t>.</w:t>
      </w:r>
      <w:r>
        <w:fldChar w:fldCharType="begin" w:fldLock="1"/>
      </w:r>
      <w:r w:rsidR="00A77F25">
        <w:instrText>ADDIN CSL_CITATION { "citationItems" : [ { "id" : "ITEM-1", "itemData" : { "author" : [ { "dropping-particle" : "", "family" : "Temelli, Feral; Seifried", "given" : "Bernhard", "non-dropping-particle" : "", "parse-names" : false, "suffix" : "" } ], "id" : "ITEM-1", "issued" : { "date-parts" : [ [ "2016" ] ] }, "publisher-place" : "United States", "title" : "Supercritical fluid treatment of high molecular weight biopolymers", "type" : "patent" }, "uris" : [ "http://www.mendeley.com/documents/?uuid=13a4f962-11d5-4dea-84ea-85545d4a3029" ] } ], "mendeley" : { "formattedCitation" : "&lt;sup&gt;87&lt;/sup&gt;", "plainTextFormattedCitation" : "87", "previouslyFormattedCitation" : "&lt;sup&gt;87&lt;/sup&gt;" }, "properties" : { "noteIndex" : 0 }, "schema" : "https://github.com/citation-style-language/schema/raw/master/csl-citation.json" }</w:instrText>
      </w:r>
      <w:r>
        <w:fldChar w:fldCharType="separate"/>
      </w:r>
      <w:r w:rsidR="00C40585" w:rsidRPr="00C40585">
        <w:rPr>
          <w:b w:val="0"/>
          <w:noProof/>
          <w:vertAlign w:val="superscript"/>
        </w:rPr>
        <w:t>87</w:t>
      </w:r>
      <w:r>
        <w:fldChar w:fldCharType="end"/>
      </w:r>
      <w:r>
        <w:t xml:space="preserve"> Figure adapted from reference</w:t>
      </w:r>
      <w:r w:rsidR="00C2482D">
        <w:t xml:space="preserve"> 87</w:t>
      </w:r>
      <w:r>
        <w:t>.</w:t>
      </w:r>
      <w:bookmarkEnd w:id="34"/>
    </w:p>
    <w:p w14:paraId="5CCAF156" w14:textId="77777777" w:rsidR="000B0A80" w:rsidRDefault="000B0A80" w:rsidP="000B0A80">
      <w:pPr>
        <w:pStyle w:val="Heading2"/>
      </w:pPr>
      <w:bookmarkStart w:id="35" w:name="_Toc365124386"/>
      <w:bookmarkStart w:id="36" w:name="_Toc367519052"/>
      <w:r>
        <w:t>Cellulose Aerogels</w:t>
      </w:r>
      <w:bookmarkEnd w:id="35"/>
      <w:bookmarkEnd w:id="36"/>
    </w:p>
    <w:p w14:paraId="70995D69" w14:textId="40AE766B" w:rsidR="000B0A80" w:rsidRDefault="000B0A80" w:rsidP="000B0A80">
      <w:pPr>
        <w:ind w:firstLine="576"/>
        <w:jc w:val="both"/>
      </w:pPr>
      <w:r>
        <w:t xml:space="preserve">Cellulose is an ideal starting material for aerogels, as it is low cost, versatile, and its nanocellulose derivatives have a high </w:t>
      </w:r>
      <w:r w:rsidR="000A0C0B">
        <w:t xml:space="preserve">specific </w:t>
      </w:r>
      <w:r>
        <w:t>surface area.</w:t>
      </w:r>
      <w:r>
        <w:fldChar w:fldCharType="begin" w:fldLock="1"/>
      </w:r>
      <w:r>
        <w:instrText>ADDIN CSL_CITATION { "citationItems" : [ { "id" : "ITEM-1", "itemData" : { "DOI" : "10.1007/s11837-016-2018-7", "ISBN" : "1543-1851", "ISSN" : "15431851", "abstract" : "Cellulose nanomaterials (CNs) are a new class of cellulose particles with properties and functionalities distinct from molecular cellulose and wood pulp, and as a result, they are being developed for applications that were once thought impossible for cellulosic materials. Momentum is growing in CN research and development, and commercialization in this field is happening because of the unique combination of characteristics (e.g., high mechanical properties, sustainability, and large-scale production potential) and utility across a broad spectrum of material applications (e.g. as an additive, self-sustaining structures, and template structures) that CNs offer. Despite the challenges typical for materials development, CN and near-CN production is ramping up with pilot scale to industry demonstration trials, and the first commercial products are starting to hit the marketplace. This review provides a broad overview of CNs and their capabilities that are enabling new application areas for cellulose-based materials.", "author" : [ { "dropping-particle" : "", "family" : "Moon", "given" : "Robert J.", "non-dropping-particle" : "", "parse-names" : false, "suffix" : "" }, { "dropping-particle" : "", "family" : "Schueneman", "given" : "Gregory T.", "non-dropping-particle" : "", "parse-names" : false, "suffix" : "" }, { "dropping-particle" : "", "family" : "Simonsen", "given" : "John", "non-dropping-particle" : "", "parse-names" : false, "suffix" : "" } ], "container-title" : "Jom", "id" : "ITEM-1", "issue" : "9", "issued" : { "date-parts" : [ [ "2016" ] ] }, "page" : "2383-2394", "title" : "Overview of Cellulose Nanomaterials, Their Capabilities and Applications", "type" : "article-journal", "volume" : "68" }, "uris" : [ "http://www.mendeley.com/documents/?uuid=cbc11a0a-519c-4c61-95aa-64e1f353e81e" ] } ], "mendeley" : { "formattedCitation" : "&lt;sup&gt;4&lt;/sup&gt;", "plainTextFormattedCitation" : "4", "previouslyFormattedCitation" : "&lt;sup&gt;4&lt;/sup&gt;" }, "properties" : { "noteIndex" : 0 }, "schema" : "https://github.com/citation-style-language/schema/raw/master/csl-citation.json" }</w:instrText>
      </w:r>
      <w:r>
        <w:fldChar w:fldCharType="separate"/>
      </w:r>
      <w:r w:rsidRPr="00BB1FF0">
        <w:rPr>
          <w:noProof/>
          <w:vertAlign w:val="superscript"/>
        </w:rPr>
        <w:t>4</w:t>
      </w:r>
      <w:r>
        <w:fldChar w:fldCharType="end"/>
      </w:r>
      <w:r>
        <w:t xml:space="preserve"> There have been several types of cellulose-based aerogels reported previously, mostly focusing on CNF-containing aerogels.</w:t>
      </w:r>
      <w:r>
        <w:fldChar w:fldCharType="begin" w:fldLock="1"/>
      </w:r>
      <w:r w:rsidR="00C2482D">
        <w:instrText>ADDIN CSL_CITATION { "citationItems" : [ { "id" : "ITEM-1", "itemData" : { "DOI" : "10.1016/j.colsurfa.2004.03.007", "ISBN" : "8135684029", "ISSN" : "09277757", "abstract" : "Highly porous aerogels consisting of cellulose nanofibrils were prepared by dissolution/regeneration of cellulose in aq. calcium thiocyanate followed by regeneration and carefully controlled drying. The influence of drying method (regular freeze drying, rapid freeze drying, and solvent exchange drying) on resulting porosity was studied by electron microscopy and nitrogen adsorption. While regular freeze drying caused significant coalescence of microfibrillar units, solvent exchange drying gave highly porous aerogel composed of approx. 50 nm-wide cellulose microfibrils. Correspondingly, specific surface area of the solvent-exchange-dried aerogels ranged 160-190 m2/g, in contrast to 70-120 m2/g of regular freeze-dried materials. Rapid freeze technique using liquid nitrogen-cooled metal plate gave aerogel sheets with asymmetrical porosity, with the face contacted by copper having porous structure similar to those of solvent-exchange dried material. ?? 2004 Elsevier B.V. All rights reserved.", "author" : [ { "dropping-particle" : "", "family" : "Jin", "given" : "Hao", "non-dropping-particle" : "", "parse-names" : false, "suffix" : "" }, { "dropping-particle" : "", "family" : "Nishiyama", "given" : "Yoshiharu", "non-dropping-particle" : "", "parse-names" : false, "suffix" : "" }, { "dropping-particle" : "", "family" : "Wada", "given" : "Masahisa", "non-dropping-particle" : "", "parse-names" : false, "suffix" : "" }, { "dropping-particle" : "", "family" : "Kuga", "given" : "Shigenori", "non-dropping-particle" : "", "parse-names" : false, "suffix" : "" } ], "container-title" : "Colloids and Surfaces A: Physicochemical and Engineering Aspects", "id" : "ITEM-1", "issue" : "1", "issued" : { "date-parts" : [ [ "2004" ] ] }, "page" : "63-67", "title" : "Nanofibrillar cellulose aerogels", "type" : "article-journal", "volume" : "240" }, "uris" : [ "http://www.mendeley.com/documents/?uuid=897a4c2f-1a1b-48bb-aeb4-2db1bc5ace38" ] } ], "mendeley" : { "formattedCitation" : "&lt;sup&gt;92&lt;/sup&gt;", "plainTextFormattedCitation" : "92", "previouslyFormattedCitation" : "&lt;sup&gt;92&lt;/sup&gt;" }, "properties" : { "noteIndex" : 0 }, "schema" : "https://github.com/citation-style-language/schema/raw/master/csl-citation.json" }</w:instrText>
      </w:r>
      <w:r>
        <w:fldChar w:fldCharType="separate"/>
      </w:r>
      <w:r w:rsidR="00C2482D" w:rsidRPr="00C2482D">
        <w:rPr>
          <w:noProof/>
          <w:vertAlign w:val="superscript"/>
        </w:rPr>
        <w:t>92</w:t>
      </w:r>
      <w:r>
        <w:fldChar w:fldCharType="end"/>
      </w:r>
      <w:r>
        <w:t xml:space="preserve"> Due to the disordered regions, CNFs are more flexible than CNCs, and can entangle with other CNFs in suspension.</w:t>
      </w:r>
      <w:r>
        <w:fldChar w:fldCharType="begin" w:fldLock="1"/>
      </w:r>
      <w:r w:rsidR="00C2482D">
        <w:instrText>ADDIN CSL_CITATION { "citationItems" : [ { "id" : "ITEM-1", "itemData" : { "author" : [ { "dropping-particle" : "", "family" : "Xu", "given" : "Xuezhu", "non-dropping-particle" : "", "parse-names" : false, "suffix" : "" }, { "dropping-particle" : "", "family" : "Liu", "given" : "Fei", "non-dropping-particle" : "", "parse-names" : false, "suffix" : "" }, { "dropping-particle" : "", "family" : "Jiang", "given" : "Long", "non-dropping-particle" : "", "parse-names" : false, "suffix" : "" }, { "dropping-particle" : "", "family" : "Zhu", "given" : "J Y", "non-dropping-particle" : "", "parse-names" : false, "suffix" : "" }, { "dropping-particle" : "", "family" : "Haagenson", "given" : "Darrin", "non-dropping-particle" : "", "parse-names" : false, "suffix" : "" }, { "dropping-particle" : "", "family" : "Wiesenborn", "given" : "Dennis P", "non-dropping-particle" : "", "parse-names" : false, "suffix" : "" } ], "container-title" : "ACS applied materials &amp; interfaces", "id" : "ITEM-1", "issue" : "8", "issued" : { "date-parts" : [ [ "2013" ] ] }, "page" : "2999-3009", "title" : "Cellulose nanocrystals vs. cellulose nanofibrils: a comparative study on their microstructures and effects as polymer reinforcing agents", "type" : "article-journal", "volume" : "5" }, "uris" : [ "http://www.mendeley.com/documents/?uuid=8ccda439-0b1f-48ea-9e5b-cc8f76107828" ] } ], "mendeley" : { "formattedCitation" : "&lt;sup&gt;93&lt;/sup&gt;", "plainTextFormattedCitation" : "93", "previouslyFormattedCitation" : "&lt;sup&gt;93&lt;/sup&gt;" }, "properties" : { "noteIndex" : 0 }, "schema" : "https://github.com/citation-style-language/schema/raw/master/csl-citation.json" }</w:instrText>
      </w:r>
      <w:r>
        <w:fldChar w:fldCharType="separate"/>
      </w:r>
      <w:r w:rsidR="00C2482D" w:rsidRPr="00C2482D">
        <w:rPr>
          <w:noProof/>
          <w:vertAlign w:val="superscript"/>
        </w:rPr>
        <w:t>93</w:t>
      </w:r>
      <w:r>
        <w:fldChar w:fldCharType="end"/>
      </w:r>
      <w:r>
        <w:t xml:space="preserve"> CNF aerogels are commonly produced through either critical point drying a CNF </w:t>
      </w:r>
      <w:proofErr w:type="spellStart"/>
      <w:r>
        <w:t>alco</w:t>
      </w:r>
      <w:proofErr w:type="spellEnd"/>
      <w:r>
        <w:t>-gel, or freeze-drying a CNF cryo-gel,</w:t>
      </w:r>
      <w:r>
        <w:fldChar w:fldCharType="begin" w:fldLock="1"/>
      </w:r>
      <w:r>
        <w:instrText>ADDIN CSL_CITATION { "citationItems" : [ { "id" : "ITEM-1", "itemData" : { "DOI" : "10.1021/acs.chemmater.7b00531", "author" : [ { "dropping-particle" : "", "family" : "France", "given" : "Kevin J", "non-dropping-particle" : "De", "parse-names" : false, "suffix" : "" }, { "dropping-particle" : "", "family" : "Hoare", "given" : "Todd", "non-dropping-particle" : "", "parse-names" : false, "suffix" : "" }, { "dropping-particle" : "", "family" : "Cranston", "given" : "Emily D", "non-dropping-particle" : "", "parse-names" : false, "suffix" : "" } ], "container-title" : "Chemistry of Materials", "id" : "ITEM-1", "issued" : { "date-parts" : [ [ "2017" ] ] }, "title" : "Review of Hydrogels and Aerogels Containing Nanocellulose", "type" : "article-journal" }, "uris" : [ "http://www.mendeley.com/documents/?uuid=482cc928-e462-4868-89d2-216deb742a79" ] } ], "mendeley" : { "formattedCitation" : "&lt;sup&gt;6&lt;/sup&gt;", "plainTextFormattedCitation" : "6", "previouslyFormattedCitation" : "&lt;sup&gt;6&lt;/sup&gt;" }, "properties" : { "noteIndex" : 0 }, "schema" : "https://github.com/citation-style-language/schema/raw/master/csl-citation.json" }</w:instrText>
      </w:r>
      <w:r>
        <w:fldChar w:fldCharType="separate"/>
      </w:r>
      <w:r w:rsidRPr="005531A7">
        <w:rPr>
          <w:noProof/>
          <w:vertAlign w:val="superscript"/>
        </w:rPr>
        <w:t>6</w:t>
      </w:r>
      <w:r>
        <w:fldChar w:fldCharType="end"/>
      </w:r>
      <w:r>
        <w:t xml:space="preserve"> although alternative drying methods incorporating ambient drying have been developed.</w:t>
      </w:r>
      <w:r>
        <w:fldChar w:fldCharType="begin" w:fldLock="1"/>
      </w:r>
      <w:r w:rsidR="00C2482D">
        <w:instrText>ADDIN CSL_CITATION { "citationItems" : [ { "id" : "ITEM-1", "itemData" : { "DOI" : "10.1016/j.matdes.2015.12.041", "ISSN" : "0264-1275", "author" : [ { "dropping-particle" : "", "family" : "Ganesan", "given" : "Kathirvel", "non-dropping-particle" : "", "parse-names" : false, "suffix" : "" }, { "dropping-particle" : "", "family" : "Dennstedt", "given" : "Anne", "non-dropping-particle" : "", "parse-names" : false, "suffix" : "" }, { "dropping-particle" : "", "family" : "Barowski", "given" : "Adam", "non-dropping-particle" : "", "parse-names" : false, "suffix" : "" }, { "dropping-particle" : "", "family" : "Ratke", "given" : "Lorenz", "non-dropping-particle" : "", "parse-names" : false, "suffix" : "" } ], "container-title" : "Material &amp; Design", "id" : "ITEM-1", "issued" : { "date-parts" : [ [ "2016" ] ] }, "page" : "345-355", "publisher" : "Elsevier Ltd", "title" : "Design of aerogels , cryogels and xerogels of cellulose with hierarchical porous structures", "type" : "article-journal", "volume" : "92" }, "uris" : [ "http://www.mendeley.com/documents/?uuid=dc321294-2a32-4438-bbd1-9daae404e069" ] }, { "id" : "ITEM-2", "itemData" : { "DOI" : "10.1002/adfm.201502566", "author" : [ { "dropping-particle" : "", "family" : "Toivonen", "given" : "Matti S", "non-dropping-particle" : "", "parse-names" : false, "suffix" : "" }, { "dropping-particle" : "", "family" : "Kaskela", "given" : "Antti", "non-dropping-particle" : "", "parse-names" : false, "suffix" : "" }, { "dropping-particle" : "", "family" : "Rojas", "given" : "Orlando J", "non-dropping-particle" : "", "parse-names" : false, "suffix" : "" }, { "dropping-particle" : "", "family" : "Kauppinen", "given" : "Esko I", "non-dropping-particle" : "", "parse-names" : false, "suffix" : "" }, { "dropping-particle" : "", "family" : "Ikkala", "given" : "Olli", "non-dropping-particle" : "", "parse-names" : false, "suffix" : "" } ], "container-title" : "Advanced Functional Materials", "id" : "ITEM-2", "issue" : "42", "issued" : { "date-parts" : [ [ "2015" ] ] }, "page" : "6618-6626", "title" : "Ambient-Dried Cellulose Nanofi bril Aerogel Membranes with High Tensile Strength and Their Use for Aerosol Collection and Templates for Transparent, Flexible Devices", "type" : "article-journal", "volume" : "25" }, "uris" : [ "http://www.mendeley.com/documents/?uuid=3233c8f3-1e85-47d2-90b8-2bc5679a34d3" ] } ], "mendeley" : { "formattedCitation" : "&lt;sup&gt;81,94&lt;/sup&gt;", "plainTextFormattedCitation" : "81,94", "previouslyFormattedCitation" : "&lt;sup&gt;81,94&lt;/sup&gt;" }, "properties" : { "noteIndex" : 0 }, "schema" : "https://github.com/citation-style-language/schema/raw/master/csl-citation.json" }</w:instrText>
      </w:r>
      <w:r>
        <w:fldChar w:fldCharType="separate"/>
      </w:r>
      <w:r w:rsidR="00C2482D" w:rsidRPr="00C2482D">
        <w:rPr>
          <w:noProof/>
          <w:vertAlign w:val="superscript"/>
        </w:rPr>
        <w:t>81,94</w:t>
      </w:r>
      <w:r>
        <w:fldChar w:fldCharType="end"/>
      </w:r>
      <w:r>
        <w:t xml:space="preserve"> In either case, many CNF aerogels are held together by physical cross-linking and hydrogen bonding,</w:t>
      </w:r>
      <w:r>
        <w:fldChar w:fldCharType="begin" w:fldLock="1"/>
      </w:r>
      <w:r>
        <w:instrText>ADDIN CSL_CITATION { "citationItems" : [ { "id" : "ITEM-1", "itemData" : { "DOI" : "10.1021/acs.chemmater.7b00531", "author" : [ { "dropping-particle" : "", "family" : "France", "given" : "Kevin J", "non-dropping-particle" : "De", "parse-names" : false, "suffix" : "" }, { "dropping-particle" : "", "family" : "Hoare", "given" : "Todd", "non-dropping-particle" : "", "parse-names" : false, "suffix" : "" }, { "dropping-particle" : "", "family" : "Cranston", "given" : "Emily D", "non-dropping-particle" : "", "parse-names" : false, "suffix" : "" } ], "container-title" : "Chemistry of Materials", "id" : "ITEM-1", "issued" : { "date-parts" : [ [ "2017" ] ] }, "title" : "Review of Hydrogels and Aerogels Containing Nanocellulose", "type" : "article-journal" }, "uris" : [ "http://www.mendeley.com/documents/?uuid=482cc928-e462-4868-89d2-216deb742a79" ] } ], "mendeley" : { "formattedCitation" : "&lt;sup&gt;6&lt;/sup&gt;", "plainTextFormattedCitation" : "6", "previouslyFormattedCitation" : "&lt;sup&gt;6&lt;/sup&gt;" }, "properties" : { "noteIndex" : 0 }, "schema" : "https://github.com/citation-style-language/schema/raw/master/csl-citation.json" }</w:instrText>
      </w:r>
      <w:r>
        <w:fldChar w:fldCharType="separate"/>
      </w:r>
      <w:r w:rsidRPr="005531A7">
        <w:rPr>
          <w:noProof/>
          <w:vertAlign w:val="superscript"/>
        </w:rPr>
        <w:t>6</w:t>
      </w:r>
      <w:r>
        <w:fldChar w:fldCharType="end"/>
      </w:r>
      <w:r>
        <w:t xml:space="preserve"> and as such are not very strong and dissociate when </w:t>
      </w:r>
      <w:r>
        <w:lastRenderedPageBreak/>
        <w:t>introduced into water. Chemical cross-linking can improve CNF aerogel properties,</w:t>
      </w:r>
      <w:r>
        <w:fldChar w:fldCharType="begin" w:fldLock="1"/>
      </w:r>
      <w:r>
        <w:instrText>ADDIN CSL_CITATION { "citationItems" : [ { "id" : "ITEM-1", "itemData" : { "DOI" : "10.1021/acs.chemmater.7b00531", "author" : [ { "dropping-particle" : "", "family" : "France", "given" : "Kevin J", "non-dropping-particle" : "De", "parse-names" : false, "suffix" : "" }, { "dropping-particle" : "", "family" : "Hoare", "given" : "Todd", "non-dropping-particle" : "", "parse-names" : false, "suffix" : "" }, { "dropping-particle" : "", "family" : "Cranston", "given" : "Emily D", "non-dropping-particle" : "", "parse-names" : false, "suffix" : "" } ], "container-title" : "Chemistry of Materials", "id" : "ITEM-1", "issued" : { "date-parts" : [ [ "2017" ] ] }, "title" : "Review of Hydrogels and Aerogels Containing Nanocellulose", "type" : "article-journal" }, "uris" : [ "http://www.mendeley.com/documents/?uuid=482cc928-e462-4868-89d2-216deb742a79" ] } ], "mendeley" : { "formattedCitation" : "&lt;sup&gt;6&lt;/sup&gt;", "plainTextFormattedCitation" : "6", "previouslyFormattedCitation" : "&lt;sup&gt;6&lt;/sup&gt;" }, "properties" : { "noteIndex" : 0 }, "schema" : "https://github.com/citation-style-language/schema/raw/master/csl-citation.json" }</w:instrText>
      </w:r>
      <w:r>
        <w:fldChar w:fldCharType="separate"/>
      </w:r>
      <w:r w:rsidRPr="005531A7">
        <w:rPr>
          <w:noProof/>
          <w:vertAlign w:val="superscript"/>
        </w:rPr>
        <w:t>6</w:t>
      </w:r>
      <w:r>
        <w:fldChar w:fldCharType="end"/>
      </w:r>
      <w:r>
        <w:t xml:space="preserve"> and has been achieved through the use of post-treatments such as chemical vapour deposition and various CNF coatings.</w:t>
      </w:r>
      <w:r>
        <w:fldChar w:fldCharType="begin" w:fldLock="1"/>
      </w:r>
      <w:r w:rsidR="00C2482D">
        <w:instrText>ADDIN CSL_CITATION { "citationItems" : [ { "id" : "ITEM-1", "itemData" : { "DOI" : "10.1002/adfm.201001431", "author" : [ { "dropping-particle" : "", "family" : "Kettunen", "given" : "Marjo", "non-dropping-particle" : "", "parse-names" : false, "suffix" : "" }, { "dropping-particle" : "", "family" : "Silvennoinen", "given" : "Riitta J", "non-dropping-particle" : "", "parse-names" : false, "suffix" : "" }, { "dropping-particle" : "", "family" : "Houbenov", "given" : "Nikolay", "non-dropping-particle" : "", "parse-names" : false, "suffix" : "" }, { "dropping-particle" : "", "family" : "Nyk\u00e4nen", "given" : "Antti", "non-dropping-particle" : "", "parse-names" : false, "suffix" : "" }, { "dropping-particle" : "", "family" : "Ruokolainen", "given" : "Janne", "non-dropping-particle" : "", "parse-names" : false, "suffix" : "" }, { "dropping-particle" : "", "family" : "Sainio", "given" : "Jani", "non-dropping-particle" : "", "parse-names" : false, "suffix" : "" }, { "dropping-particle" : "", "family" : "Pore", "given" : "Viljami", "non-dropping-particle" : "", "parse-names" : false, "suffix" : "" }, { "dropping-particle" : "", "family" : "Kemell", "given" : "Marianna", "non-dropping-particle" : "", "parse-names" : false, "suffix" : "" }, { "dropping-particle" : "", "family" : "Ankerfors", "given" : "Mikael", "non-dropping-particle" : "", "parse-names" : false, "suffix" : "" }, { "dropping-particle" : "", "family" : "Lindstr\u00f6m", "given" : "Tom", "non-dropping-particle" : "", "parse-names" : false, "suffix" : "" }, { "dropping-particle" : "", "family" : "Ritala", "given" : "Mikko", "non-dropping-particle" : "", "parse-names" : false, "suffix" : "" }, { "dropping-particle" : "", "family" : "Ras", "given" : "Robin H A", "non-dropping-particle" : "", "parse-names" : false, "suffix" : "" }, { "dropping-particle" : "", "family" : "Ikkala", "given" : "Olli", "non-dropping-particle" : "", "parse-names" : false, "suffix" : "" } ], "container-title" : "Advanced Functional Materials", "id" : "ITEM-1", "issue" : "3", "issued" : { "date-parts" : [ [ "2011" ] ] }, "page" : "510-517", "title" : "Photoswitchable superabsorbency based on nanocellulose aerogels", "type" : "article-journal", "volume" : "21" }, "uris" : [ "http://www.mendeley.com/documents/?uuid=d6dc37a3-b842-4afc-9aef-d8fcbd2b1888" ] }, { "id" : "ITEM-2", "itemData" : { "DOI" : "10.1039/c4ta00743c", "author" : [ { "dropping-particle" : "", "family" : "Jiang", "given" : "Feng", "non-dropping-particle" : "", "parse-names" : false, "suffix" : "" }, { "dropping-particle" : "", "family" : "Hsieh", "given" : "You-lo", "non-dropping-particle" : "", "parse-names" : false, "suffix" : "" } ], "container-title" : "Journal of Materials Chemistry A", "id" : "ITEM-2", "issue" : "18", "issued" : { "date-parts" : [ [ "2014" ] ] }, "page" : "6337-6342", "title" : "Amphiphilic superabsorbent cellulose nanofibril aerogels", "type" : "article-journal", "volume" : "2" }, "uris" : [ "http://www.mendeley.com/documents/?uuid=1f6f319a-e319-4593-b007-add587ae835a" ] }, { "id" : "ITEM-3", "itemData" : { "DOI" : "10.1039/c3ta13629a", "author" : [ { "dropping-particle" : "", "family" : "Jiang", "given" : "Feng", "non-dropping-particle" : "", "parse-names" : false, "suffix" : "" }, { "dropping-particle" : "", "family" : "Hsieh", "given" : "You-lo", "non-dropping-particle" : "", "parse-names" : false, "suffix" : "" } ], "container-title" : "Journal of MAterials Chemistry A", "id" : "ITEM-3", "issue" : "2", "issued" : { "date-parts" : [ [ "2014" ] ] }, "page" : "350-359", "title" : "Super water absorbing and shape memory nanocellulose aerogels from TEMPO-oxidized cellulose nanofibrils via cyclic freezing\u2013thawing", "type" : "article-journal", "volume" : "2" }, "uris" : [ "http://www.mendeley.com/documents/?uuid=ec87fe5a-658b-4f91-9042-0d27d7ee5f34" ] } ], "mendeley" : { "formattedCitation" : "&lt;sup&gt;95\u201397&lt;/sup&gt;", "plainTextFormattedCitation" : "95\u201397", "previouslyFormattedCitation" : "&lt;sup&gt;95\u201397&lt;/sup&gt;" }, "properties" : { "noteIndex" : 0 }, "schema" : "https://github.com/citation-style-language/schema/raw/master/csl-citation.json" }</w:instrText>
      </w:r>
      <w:r>
        <w:fldChar w:fldCharType="separate"/>
      </w:r>
      <w:r w:rsidR="00C2482D" w:rsidRPr="00C2482D">
        <w:rPr>
          <w:noProof/>
          <w:vertAlign w:val="superscript"/>
        </w:rPr>
        <w:t>95–97</w:t>
      </w:r>
      <w:r>
        <w:fldChar w:fldCharType="end"/>
      </w:r>
      <w:r>
        <w:t xml:space="preserve"> CNF aerogels have been used in applications such as gas filters,</w:t>
      </w:r>
      <w:r>
        <w:fldChar w:fldCharType="begin" w:fldLock="1"/>
      </w:r>
      <w:r w:rsidR="00C2482D">
        <w:instrText>ADDIN CSL_CITATION { "citationItems" : [ { "id" : "ITEM-1", "itemData" : { "DOI" : "10.1002/adfm.201502566", "author" : [ { "dropping-particle" : "", "family" : "Toivonen", "given" : "Matti S", "non-dropping-particle" : "", "parse-names" : false, "suffix" : "" }, { "dropping-particle" : "", "family" : "Kaskela", "given" : "Antti", "non-dropping-particle" : "", "parse-names" : false, "suffix" : "" }, { "dropping-particle" : "", "family" : "Rojas", "given" : "Orlando J", "non-dropping-particle" : "", "parse-names" : false, "suffix" : "" }, { "dropping-particle" : "", "family" : "Kauppinen", "given" : "Esko I", "non-dropping-particle" : "", "parse-names" : false, "suffix" : "" }, { "dropping-particle" : "", "family" : "Ikkala", "given" : "Olli", "non-dropping-particle" : "", "parse-names" : false, "suffix" : "" } ], "container-title" : "Advanced Functional Materials", "id" : "ITEM-1", "issue" : "42", "issued" : { "date-parts" : [ [ "2015" ] ] }, "page" : "6618-6626", "title" : "Ambient-Dried Cellulose Nanofi bril Aerogel Membranes with High Tensile Strength and Their Use for Aerosol Collection and Templates for Transparent, Flexible Devices", "type" : "article-journal", "volume" : "25" }, "uris" : [ "http://www.mendeley.com/documents/?uuid=3233c8f3-1e85-47d2-90b8-2bc5679a34d3" ] } ], "mendeley" : { "formattedCitation" : "&lt;sup&gt;94&lt;/sup&gt;", "plainTextFormattedCitation" : "94", "previouslyFormattedCitation" : "&lt;sup&gt;94&lt;/sup&gt;" }, "properties" : { "noteIndex" : 0 }, "schema" : "https://github.com/citation-style-language/schema/raw/master/csl-citation.json" }</w:instrText>
      </w:r>
      <w:r>
        <w:fldChar w:fldCharType="separate"/>
      </w:r>
      <w:r w:rsidR="00C2482D" w:rsidRPr="00C2482D">
        <w:rPr>
          <w:noProof/>
          <w:vertAlign w:val="superscript"/>
        </w:rPr>
        <w:t>94</w:t>
      </w:r>
      <w:r>
        <w:fldChar w:fldCharType="end"/>
      </w:r>
      <w:r>
        <w:t xml:space="preserve"> batteries and supercapacitors,</w:t>
      </w:r>
      <w:r>
        <w:fldChar w:fldCharType="begin" w:fldLock="1"/>
      </w:r>
      <w:r w:rsidR="00C2482D">
        <w:instrText>ADDIN CSL_CITATION { "citationItems" : [ { "id" : "ITEM-1", "itemData" : { "DOI" : "10.1038/ncomms8259", "author" : [ { "dropping-particle" : "", "family" : "Nystr\u00f6m", "given" : "G.", "non-dropping-particle" : "", "parse-names" : false, "suffix" : "" }, { "dropping-particle" : "", "family" : "Marais", "given" : "A.", "non-dropping-particle" : "", "parse-names" : false, "suffix" : "" }, { "dropping-particle" : "", "family" : "Karabulut", "given" : "E.", "non-dropping-particle" : "", "parse-names" : false, "suffix" : "" }, { "dropping-particle" : "", "family" : "W\u00e5gberg", "given" : "L.", "non-dropping-particle" : "", "parse-names" : false, "suffix" : "" }, { "dropping-particle" : "", "family" : "Cui", "given" : "Y.", "non-dropping-particle" : "", "parse-names" : false, "suffix" : "" }, { "dropping-particle" : "", "family" : "Hamedi", "given" : "M. M.", "non-dropping-particle" : "", "parse-names" : false, "suffix" : "" } ], "container-title" : "Nature communications", "id" : "ITEM-1", "issued" : { "date-parts" : [ [ "2015" ] ] }, "page" : "1-8", "title" : "Self-assembled three-dimensional and compressible interdigitated thin-film supercapacitors and batteries", "type" : "article-journal", "volume" : "6" }, "uris" : [ "http://www.mendeley.com/documents/?uuid=87ec7d7d-98be-4ce3-b6ca-27778072e2b6" ] } ], "mendeley" : { "formattedCitation" : "&lt;sup&gt;98&lt;/sup&gt;", "plainTextFormattedCitation" : "98", "previouslyFormattedCitation" : "&lt;sup&gt;98&lt;/sup&gt;" }, "properties" : { "noteIndex" : 0 }, "schema" : "https://github.com/citation-style-language/schema/raw/master/csl-citation.json" }</w:instrText>
      </w:r>
      <w:r>
        <w:fldChar w:fldCharType="separate"/>
      </w:r>
      <w:r w:rsidR="00C2482D" w:rsidRPr="00C2482D">
        <w:rPr>
          <w:noProof/>
          <w:vertAlign w:val="superscript"/>
        </w:rPr>
        <w:t>98</w:t>
      </w:r>
      <w:r>
        <w:fldChar w:fldCharType="end"/>
      </w:r>
      <w:r>
        <w:t xml:space="preserve"> oil adsorbents,</w:t>
      </w:r>
      <w:r>
        <w:fldChar w:fldCharType="begin" w:fldLock="1"/>
      </w:r>
      <w:r w:rsidR="00C2482D">
        <w:instrText>ADDIN CSL_CITATION { "citationItems" : [ { "id" : "ITEM-1", "itemData" : { "DOI" : "10.1007/s10570-011-9629-5", "ISBN" : "0969-0239", "ISSN" : "09690239", "abstract" : "A novel type of sponge-like material for the separation of mixed oil and water liquids has been prepared by the vapour deposition of hydrophobic silanes on ultra-porous nanocellulose aerogels. To achieve this, a highly porous (&gt;99%) nanocellulose aerogel with high structural flexibility and robustness is first formed by freeze-drying an aqueous dispersion of the nanocellulose. The density, pore size distribution and wetting properties of the aerogel can be tuned by selecting the concentration of the nanocellulose dispersion before freeze-drying. The hydrophobic light- weight aerogels are almost instantly filled with the oil phase when selectively absorbing oil from water, with a capacity to absorb up to 45 times their own weight in oil. The oil can also be drained from the aerogel and the aerogel can then be reused for a second absorption cycle. \u00a9 2011 Springer Science+Business Media B.V.", "author" : [ { "dropping-particle" : "", "family" : "Cervin", "given" : "Nicholas Tchang", "non-dropping-particle" : "", "parse-names" : false, "suffix" : "" }, { "dropping-particle" : "", "family" : "Aulin", "given" : "Christian", "non-dropping-particle" : "", "parse-names" : false, "suffix" : "" }, { "dropping-particle" : "", "family" : "Larsson", "given" : "Per Tomas", "non-dropping-particle" : "", "parse-names" : false, "suffix" : "" }, { "dropping-particle" : "", "family" : "W\u00e5gberg", "given" : "Lars", "non-dropping-particle" : "", "parse-names" : false, "suffix" : "" } ], "container-title" : "Cellulose", "id" : "ITEM-1", "issue" : "2", "issued" : { "date-parts" : [ [ "2012" ] ] }, "page" : "401-410", "title" : "Ultra porous nanocellulose aerogels as separation medium for mixtures of oil/water liquids", "type" : "article-journal", "volume" : "19" }, "uris" : [ "http://www.mendeley.com/documents/?uuid=bf291e84-1c65-4e97-a53c-25765c9f311e" ] } ], "mendeley" : { "formattedCitation" : "&lt;sup&gt;99&lt;/sup&gt;", "plainTextFormattedCitation" : "99", "previouslyFormattedCitation" : "&lt;sup&gt;99&lt;/sup&gt;" }, "properties" : { "noteIndex" : 0 }, "schema" : "https://github.com/citation-style-language/schema/raw/master/csl-citation.json" }</w:instrText>
      </w:r>
      <w:r>
        <w:fldChar w:fldCharType="separate"/>
      </w:r>
      <w:r w:rsidR="00C2482D" w:rsidRPr="00C2482D">
        <w:rPr>
          <w:noProof/>
          <w:vertAlign w:val="superscript"/>
        </w:rPr>
        <w:t>99</w:t>
      </w:r>
      <w:r>
        <w:fldChar w:fldCharType="end"/>
      </w:r>
      <w:r>
        <w:t xml:space="preserve"> and controlled drug delivery scaffolds.</w:t>
      </w:r>
      <w:r>
        <w:fldChar w:fldCharType="begin" w:fldLock="1"/>
      </w:r>
      <w:r w:rsidR="00C2482D">
        <w:instrText>ADDIN CSL_CITATION { "citationItems" : [ { "id" : "ITEM-1", "itemData" : { "DOI" : "10.1016/j.ejps.2013.02.023", "ISSN" : "0928-0987", "author" : [ { "dropping-particle" : "", "family" : "Valo", "given" : "Hanna", "non-dropping-particle" : "", "parse-names" : false, "suffix" : "" }, { "dropping-particle" : "", "family" : "Arola", "given" : "Suvi", "non-dropping-particle" : "", "parse-names" : false, "suffix" : "" }, { "dropping-particle" : "", "family" : "Laaksonen", "given" : "P\u00e4ivi", "non-dropping-particle" : "", "parse-names" : false, "suffix" : "" }, { "dropping-particle" : "", "family" : "Torkkeli", "given" : "Mika", "non-dropping-particle" : "", "parse-names" : false, "suffix" : "" }, { "dropping-particle" : "", "family" : "Peltonen", "given" : "Leena", "non-dropping-particle" : "", "parse-names" : false, "suffix" : "" }, { "dropping-particle" : "", "family" : "Linder", "given" : "Markus B.", "non-dropping-particle" : "", "parse-names" : false, "suffix" : "" }, { "dropping-particle" : "", "family" : "Serimaa", "given" : "Ritva", "non-dropping-particle" : "", "parse-names" : false, "suffix" : "" }, { "dropping-particle" : "", "family" : "Kuga", "given" : "Shigenori", "non-dropping-particle" : "", "parse-names" : false, "suffix" : "" }, { "dropping-particle" : "", "family" : "Hirvonen", "given" : "Jouni", "non-dropping-particle" : "", "parse-names" : false, "suffix" : "" }, { "dropping-particle" : "", "family" : "Laaksonen", "given" : "Timo", "non-dropping-particle" : "", "parse-names" : false, "suffix" : "" } ], "container-title" : "European Journal of Pharmaceutical Sciences", "id" : "ITEM-1", "issue" : "1", "issued" : { "date-parts" : [ [ "2013" ] ] }, "page" : "69-77", "publisher" : "Elsevier B.V.", "title" : "Drug release from nanoparticles embedded in four different nanofibrillar cellulose aerogels", "type" : "article-journal", "volume" : "50" }, "uris" : [ "http://www.mendeley.com/documents/?uuid=400002cf-9ddc-4b47-a23b-705731936b8e" ] } ], "mendeley" : { "formattedCitation" : "&lt;sup&gt;100&lt;/sup&gt;", "plainTextFormattedCitation" : "100", "previouslyFormattedCitation" : "&lt;sup&gt;100&lt;/sup&gt;" }, "properties" : { "noteIndex" : 0 }, "schema" : "https://github.com/citation-style-language/schema/raw/master/csl-citation.json" }</w:instrText>
      </w:r>
      <w:r>
        <w:fldChar w:fldCharType="separate"/>
      </w:r>
      <w:r w:rsidR="00C2482D" w:rsidRPr="00C2482D">
        <w:rPr>
          <w:noProof/>
          <w:vertAlign w:val="superscript"/>
        </w:rPr>
        <w:t>100</w:t>
      </w:r>
      <w:r>
        <w:fldChar w:fldCharType="end"/>
      </w:r>
      <w:r w:rsidDel="00C026A9">
        <w:t xml:space="preserve"> </w:t>
      </w:r>
    </w:p>
    <w:p w14:paraId="46A177EF" w14:textId="73F3F755" w:rsidR="000B0A80" w:rsidRDefault="000B0A80" w:rsidP="000B0A80">
      <w:pPr>
        <w:ind w:firstLine="576"/>
        <w:jc w:val="both"/>
      </w:pPr>
      <w:r>
        <w:t xml:space="preserve">Comparatively, CNC aerogels have not been explored as much as CNF aerogels in the literature. Those reported have followed the standard aerogel synthesis procedures of either being critical point dried from an </w:t>
      </w:r>
      <w:proofErr w:type="spellStart"/>
      <w:r>
        <w:t>alco</w:t>
      </w:r>
      <w:proofErr w:type="spellEnd"/>
      <w:r>
        <w:t>-gel state, or frozen into a cryo-gel and then freeze-dried.</w:t>
      </w:r>
      <w:r>
        <w:fldChar w:fldCharType="begin" w:fldLock="1"/>
      </w:r>
      <w:r w:rsidR="00C2482D">
        <w:instrText>ADDIN CSL_CITATION { "citationItems" : [ { "id" : "ITEM-1", "itemData" : { "DOI" : "10.1016/j.matlet.2016.07.081", "ISSN" : "0167-577X", "author" : [ { "dropping-particle" : "", "family" : "Wang", "given" : "Xiaoyu", "non-dropping-particle" : "", "parse-names" : false, "suffix" : "" }, { "dropping-particle" : "", "family" : "Zhang", "given" : "Yang", "non-dropping-particle" : "", "parse-names" : false, "suffix" : "" }, { "dropping-particle" : "", "family" : "Jiang", "given" : "Hua", "non-dropping-particle" : "", "parse-names" : false, "suffix" : "" }, { "dropping-particle" : "", "family" : "Song", "given" : "Yuxuan", "non-dropping-particle" : "", "parse-names" : false, "suffix" : "" }, { "dropping-particle" : "", "family" : "Zhou", "given" : "Zhaobing", "non-dropping-particle" : "", "parse-names" : false, "suffix" : "" }, { "dropping-particle" : "", "family" : "Zhao", "given" : "Hua", "non-dropping-particle" : "", "parse-names" : false, "suffix" : "" } ], "container-title" : "Materials Letters", "id" : "ITEM-1", "issued" : { "date-parts" : [ [ "2016" ] ] }, "page" : "179-182", "publisher" : "Elsevier", "title" : "Fabrication and characterization of nano-cellulose aerogels via supercritical CO 2 drying technology", "type" : "article-journal", "volume" : "183" }, "uris" : [ "http://www.mendeley.com/documents/?uuid=0fcbfe4e-621b-46a3-a2b0-1089541721b9" ] }, { "id" : "ITEM-2", "itemData" : { "DOI" : "10.1021/acs.biomac.6b00764", "author" : [ { "dropping-particle" : "", "family" : "Buesch", "given" : "Christian", "non-dropping-particle" : "", "parse-names" : false, "suffix" : "" }, { "dropping-particle" : "", "family" : "Smith", "given" : "Sean W", "non-dropping-particle" : "", "parse-names" : false, "suffix" : "" }, { "dropping-particle" : "", "family" : "Eschbach", "given" : "Peter", "non-dropping-particle" : "", "parse-names" : false, "suffix" : "" }, { "dropping-particle" : "", "family" : "Conley", "given" : "John F", "non-dropping-particle" : "", "parse-names" : false, "suffix" : "" }, { "dropping-particle" : "", "family" : "Simonsen", "given" : "John", "non-dropping-particle" : "", "parse-names" : false, "suffix" : "" } ], "container-title" : "Biomacromolecules", "id" : "ITEM-2", "issue" : "9", "issued" : { "date-parts" : [ [ "2016" ] ] }, "page" : "2956-2962", "title" : "The Microstructure of Cellulose Nanocrystal Aerogels as Revealed by Transmission Electron Microscope Tomography", "type" : "article-journal", "volume" : "17" }, "uris" : [ "http://www.mendeley.com/documents/?uuid=506dc0aa-99da-4709-bcb7-3ecfe0d86e3d" ] } ], "mendeley" : { "formattedCitation" : "&lt;sup&gt;101,102&lt;/sup&gt;", "plainTextFormattedCitation" : "101,102", "previouslyFormattedCitation" : "&lt;sup&gt;101,102&lt;/sup&gt;" }, "properties" : { "noteIndex" : 0 }, "schema" : "https://github.com/citation-style-language/schema/raw/master/csl-citation.json" }</w:instrText>
      </w:r>
      <w:r>
        <w:fldChar w:fldCharType="separate"/>
      </w:r>
      <w:r w:rsidR="00C2482D" w:rsidRPr="00C2482D">
        <w:rPr>
          <w:noProof/>
          <w:vertAlign w:val="superscript"/>
        </w:rPr>
        <w:t>101,102</w:t>
      </w:r>
      <w:r>
        <w:fldChar w:fldCharType="end"/>
      </w:r>
      <w:r>
        <w:t xml:space="preserve"> However, much like CNF aerogels, CNC aerogels are unstable in aqueous environments and will disperse (in fact, even more so since they cannot “entangle” due to their rigid structure).</w:t>
      </w:r>
      <w:r>
        <w:fldChar w:fldCharType="begin" w:fldLock="1"/>
      </w:r>
      <w:r w:rsidR="00C2482D">
        <w:instrText>ADDIN CSL_CITATION { "citationItems" : [ { "id" : "ITEM-1", "itemData" : { "DOI" : "10.1021/bm300191k", "ISBN" : "1526-4602 (Electronic)\\r1525-7797 (Linking)", "ISSN" : "15257797", "PMID" : "22482888", "abstract" : "\"It is the goal of this Article to characterize the dispersibility in water of dried NCC and to quantify the factors needed to ensure full dispersibility and recovery of the original suspension properties.\" Dispersibility is important for nanocrystalline cellulose (NCC) because recovering the unique suspension and particle properties is essential after the product has been dried for storage or transport. It is our goal to produce dried NCC that redisperses in water to yield colloidal suspensions without the use of additives or a large energy input. In contrast with the as-prepared acidic form of NCC (H-NCC), suspensions of neutral sodium-form NCC (Na-NCC) dried by evaporation, lyophilization, or spray-drying are readily dispersible in water. Suspension properties and NCC particle size determined by light scattering were used as indicators of dispersion quality. The neutral counterion content, drying technique, freezing action, drying and redispersion concentrations, and moisture content in the dried NCC were all found to influence dispersibility. When a minimum of 94% of the H(+) counterion is exchanged for Na(+), the neutral salt form is fully dispersible in water even when fully dried. Mild sonication is generally sufficient to recover measured particle sizes identical to those in the never-dried Na-NCC sample. A threshold moisture content of 4 wt % was found, above which dried H-NCC is fully dispersible in water.", "author" : [ { "dropping-particle" : "", "family" : "Beck", "given" : "Stephanie", "non-dropping-particle" : "", "parse-names" : false, "suffix" : "" }, { "dropping-particle" : "", "family" : "Bouchard", "given" : "Jean", "non-dropping-particle" : "", "parse-names" : false, "suffix" : "" }, { "dropping-particle" : "", "family" : "Berry", "given" : "Richard", "non-dropping-particle" : "", "parse-names" : false, "suffix" : "" } ], "container-title" : "Biomacromolecules", "id" : "ITEM-1", "issue" : "5", "issued" : { "date-parts" : [ [ "2012" ] ] }, "page" : "1486-1494", "title" : "Dispersibility in water of dried nanocrystalline cellulose", "type" : "article-journal", "volume" : "13" }, "uris" : [ "http://www.mendeley.com/documents/?uuid=445aa18c-f1ce-4227-be70-988152113e62" ] } ], "mendeley" : { "formattedCitation" : "&lt;sup&gt;103&lt;/sup&gt;", "plainTextFormattedCitation" : "103", "previouslyFormattedCitation" : "&lt;sup&gt;103&lt;/sup&gt;" }, "properties" : { "noteIndex" : 0 }, "schema" : "https://github.com/citation-style-language/schema/raw/master/csl-citation.json" }</w:instrText>
      </w:r>
      <w:r>
        <w:fldChar w:fldCharType="separate"/>
      </w:r>
      <w:r w:rsidR="00C2482D" w:rsidRPr="00C2482D">
        <w:rPr>
          <w:noProof/>
          <w:vertAlign w:val="superscript"/>
        </w:rPr>
        <w:t>103</w:t>
      </w:r>
      <w:r>
        <w:fldChar w:fldCharType="end"/>
      </w:r>
      <w:r>
        <w:t xml:space="preserve"> Stable CNC aerogels have been produced by chemically cross-linking CNCs.</w:t>
      </w:r>
      <w:r>
        <w:fldChar w:fldCharType="begin" w:fldLock="1"/>
      </w:r>
      <w:r w:rsidR="00C2482D">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"id" : "ITEM-2", "itemData" : { "DOI" : "10.1021/acssuschemeng.7b00646", "author" : [ { "dropping-particle" : "", "family" : "Liu", "given" : "Peiwen", "non-dropping-particle" : "", "parse-names" : false, "suffix" : "" }, { "dropping-particle" : "", "family" : "Mai", "given" : "Carsten", "non-dropping-particle" : "", "parse-names" : false, "suffix" : "" }, { "dropping-particle" : "", "family" : "Zhang", "given" : "Kai", "non-dropping-particle" : "", "parse-names" : false, "suffix" : "" } ], "container-title" : "ACS Sustainable Chemistry &amp; Engineering", "id" : "ITEM-2", "issue" : "6", "issued" : { "date-parts" : [ [ "2017" ] ] }, "page" : "5313-5319", "title" : "Formation of Uniform Multi-Stimuli-Responsive and Multiblock Hydrogels from Dialdehyde Cellulose", "type" : "article-journal", "volume" : "5" }, "uris" : [ "http://www.mendeley.com/documents/?uuid=6a5190fb-82e6-43d5-8dc8-69815a0af838" ] }, { "id" : "ITEM-3", "itemData" : { "DOI" : "10.1021/acsami.6b13528", "author" : [ { "dropping-particle" : "", "family" : "Abraham", "given" : "Eldho", "non-dropping-particle" : "", "parse-names" : false, "suffix" : "" }, { "dropping-particle" : "", "family" : "Weber", "given" : "David E", "non-dropping-particle" : "", "parse-names" : false, "suffix" : "" }, { "dropping-particle" : "", "family" : "Sharon", "given" : "Sigal", "non-dropping-particle" : "", "parse-names" : false, "suffix" : "" }, { "dropping-particle" : "", "family" : "Lapidot", "given" : "Shaul", "non-dropping-particle" : "", "parse-names" : false, "suffix" : "" }, { "dropping-particle" : "", "family" : "Shoseyov", "given" : "Oded", "non-dropping-particle" : "", "parse-names" : false, "suffix" : "" } ], "container-title" : "MultifuACS applied materials &amp; interfaces", "id" : "ITEM-3", "issue" : "3", "issued" : { "date-parts" : [ [ "2017" ] ] }, "page" : "210-2015", "title" : "Multifunctional Cellulosic Scaffolds from Modified Cellulose Nanocrystals", "type" : "article-journal", "volume" : "9" }, "uris" : [ "http://www.mendeley.com/documents/?uuid=d782ab8d-cecd-4ce9-8f82-3054858b824e" ] }, { "id" : "ITEM-4", "itemData" : { "DOI" : "10.1021/acs.macromol.5b01573", "author" : [ { "dropping-particle" : "", "family" : "Nguyen", "given" : "Baochau N", "non-dropping-particle" : "", "parse-names" : false, "suffix" : "" }, { "dropping-particle" : "", "family" : "Cudjoe", "given" : "Elvis", "non-dropping-particle" : "", "parse-names" : false, "suffix" : "" }, { "dropping-particle" : "", "family" : "Douglas", "given" : "Anna", "non-dropping-particle" : "", "parse-names" : false, "suffix" : "" }, { "dropping-particle" : "", "family" : "Scheiman", "given" : "Daniel", "non-dropping-particle" : "", "parse-names" : false, "suffix" : "" }, { "dropping-particle" : "", "family" : "Mccorkle", "given" : "Linda", "non-dropping-particle" : "", "parse-names" : false, "suffix" : "" }, { "dropping-particle" : "", "family" : "Meador", "given" : "Mary Ann B", "non-dropping-particle" : "", "parse-names" : false, "suffix" : "" }, { "dropping-particle" : "", "family" : "Rowan", "given" : "Stuart J", "non-dropping-particle" : "", "parse-names" : false, "suffix" : "" } ], "container-title" : "Macromolecules", "id" : "ITEM-4", "issue" : "5", "issued" : { "date-parts" : [ [ "2016" ] ] }, "page" : "1692-1703", "title" : "Polyimide Cellulose Nanocrystal Composite Aerogels", "type" : "article-journal", "volume" : "49" }, "uris" : [ "http://www.mendeley.com/documents/?uuid=550cdd3a-7b3f-4f24-b41d-7c57690df9ed" ] }, { "id" : "ITEM-5", "itemData" : { "author" : [ { "dropping-particle" : "", "family" : "Rosilo", "given" : "Henna", "non-dropping-particle" : "", "parse-names" : false, "suffix" : "" }, { "dropping-particle" : "", "family" : "Kontturi", "given" : "Eero", "non-dropping-particle" : "", "parse-names" : false, "suffix" : "" }, { "dropping-particle" : "", "family" : "Seitsonen", "given" : "Jani", "non-dropping-particle" : "", "parse-names" : false, "suffix" : "" }, { "dropping-particle" : "", "family" : "Kolehmainen", "given" : "Erkki", "non-dropping-particle" : "", "parse-names" : false, "suffix" : "" }, { "dropping-particle" : "", "family" : "Ikkala", "given" : "Olli", "non-dropping-particle" : "", "parse-names" : false, "suffix" : "" } ], "container-title" : "Biomacromolecules", "id" : "ITEM-5", "issue" : "5", "issued" : { "date-parts" : [ [ "2013" ] ] }, "page" : "1547-1554", "title" : "Transition to Reinforced State by Percolating Domains of Intercalated Brush-Modified Cellulose Nanocrystals and Poly(butadiene) in Cross-Linked Composites Based on Thiol\u2212ene Click Chemistry", "type" : "article-journal", "volume" : "14" }, "uris" : [ "http://www.mendeley.com/documents/?uuid=3f442926-a8b2-496c-b0c2-a049809952c2" ] } ], "mendeley" : { "formattedCitation" : "&lt;sup&gt;62,104\u2013107&lt;/sup&gt;", "plainTextFormattedCitation" : "62,104\u2013107", "previouslyFormattedCitation" : "&lt;sup&gt;62,104\u2013107&lt;/sup&gt;" }, "properties" : { "noteIndex" : 0 }, "schema" : "https://github.com/citation-style-language/schema/raw/master/csl-citation.json" }</w:instrText>
      </w:r>
      <w:r>
        <w:fldChar w:fldCharType="separate"/>
      </w:r>
      <w:r w:rsidR="00C2482D" w:rsidRPr="00C2482D">
        <w:rPr>
          <w:noProof/>
          <w:vertAlign w:val="superscript"/>
        </w:rPr>
        <w:t>62,104–107</w:t>
      </w:r>
      <w:r>
        <w:fldChar w:fldCharType="end"/>
      </w:r>
      <w:r>
        <w:t xml:space="preserve"> The potential of CNC aerogels remains to be fully identified, however, some have been shown to have promising applications as selective absorbents,</w:t>
      </w:r>
      <w:r>
        <w:fldChar w:fldCharType="begin" w:fldLock="1"/>
      </w:r>
      <w:r w:rsidR="00C2482D">
        <w:instrText>ADDIN CSL_CITATION { "citationItems" : [ { "id" : "ITEM-1", "itemData" : { "DOI" : "10.1021/acsami.6b13528", "author" : [ { "dropping-particle" : "", "family" : "Abraham", "given" : "Eldho", "non-dropping-particle" : "", "parse-names" : false, "suffix" : "" }, { "dropping-particle" : "", "family" : "Weber", "given" : "David E", "non-dropping-particle" : "", "parse-names" : false, "suffix" : "" }, { "dropping-particle" : "", "family" : "Sharon", "given" : "Sigal", "non-dropping-particle" : "", "parse-names" : false, "suffix" : "" }, { "dropping-particle" : "", "family" : "Lapidot", "given" : "Shaul", "non-dropping-particle" : "", "parse-names" : false, "suffix" : "" }, { "dropping-particle" : "", "family" : "Shoseyov", "given" : "Oded", "non-dropping-particle" : "", "parse-names" : false, "suffix" : "" } ], "container-title" : "MultifuACS applied materials &amp; interfaces", "id" : "ITEM-1", "issue" : "3", "issued" : { "date-parts" : [ [ "2017" ] ] }, "page" : "210-2015", "title" : "Multifunctional Cellulosic Scaffolds from Modified Cellulose Nanocrystals", "type" : "article-journal", "volume" : "9" }, "uris" : [ "http://www.mendeley.com/documents/?uuid=d782ab8d-cecd-4ce9-8f82-3054858b824e" ] } ], "mendeley" : { "formattedCitation" : "&lt;sup&gt;105&lt;/sup&gt;", "plainTextFormattedCitation" : "105", "previouslyFormattedCitation" : "&lt;sup&gt;105&lt;/sup&gt;" }, "properties" : { "noteIndex" : 0 }, "schema" : "https://github.com/citation-style-language/schema/raw/master/csl-citation.json" }</w:instrText>
      </w:r>
      <w:r>
        <w:fldChar w:fldCharType="separate"/>
      </w:r>
      <w:r w:rsidR="00C2482D" w:rsidRPr="00C2482D">
        <w:rPr>
          <w:noProof/>
          <w:vertAlign w:val="superscript"/>
        </w:rPr>
        <w:t>105</w:t>
      </w:r>
      <w:r>
        <w:fldChar w:fldCharType="end"/>
      </w:r>
      <w:r>
        <w:t xml:space="preserve"> supercapacitors</w:t>
      </w:r>
      <w:r>
        <w:fldChar w:fldCharType="begin" w:fldLock="1"/>
      </w:r>
      <w:r w:rsidR="00C2482D">
        <w:instrText>ADDIN CSL_CITATION { "citationItems" : [ { "id" : "ITEM-1", "itemData" : { "DOI" : "10.1002/adma.201502284", "ISSN" : "09359648", "author" : [ { "dropping-particle" : "", "family" : "Yang", "given" : "Xuan", "non-dropping-particle" : "", "parse-names" : false, "suffix" : "" }, { "dropping-particle" : "", "family" : "Shi", "given" : "Kaiyuan", "non-dropping-particle" : "", "parse-names" : false, "suffix" : "" }, { "dropping-particle" : "", "family" : "Zhitomirsky", "given" : "Igor", "non-dropping-particle" : "", "parse-names" : false, "suffix" : "" }, { "dropping-particle" : "", "family" : "Cranston", "given" : "Emily D.", "non-dropping-particle" : "", "parse-names" : false, "suffix" : "" } ], "container-title" : "Advanced Materials", "id" : "ITEM-1", "issue" : "40", "issued" : { "date-parts" : [ [ "2015" ] ] }, "page" : "6104-6109", "title" : "Cellulose Nanocrystal Aerogels as Universal 3D Lightweight Substrates for Supercapacitor Materials", "type" : "article-journal", "volume" : "27" }, "uris" : [ "http://www.mendeley.com/documents/?uuid=33768863-7e6e-4413-b791-6b92c48c3a33" ] } ], "mendeley" : { "formattedCitation" : "&lt;sup&gt;108&lt;/sup&gt;", "plainTextFormattedCitation" : "108", "previouslyFormattedCitation" : "&lt;sup&gt;108&lt;/sup&gt;" }, "properties" : { "noteIndex" : 0 }, "schema" : "https://github.com/citation-style-language/schema/raw/master/csl-citation.json" }</w:instrText>
      </w:r>
      <w:r>
        <w:fldChar w:fldCharType="separate"/>
      </w:r>
      <w:r w:rsidR="00C2482D" w:rsidRPr="00C2482D">
        <w:rPr>
          <w:noProof/>
          <w:vertAlign w:val="superscript"/>
        </w:rPr>
        <w:t>108</w:t>
      </w:r>
      <w:r>
        <w:fldChar w:fldCharType="end"/>
      </w:r>
      <w:r>
        <w:t xml:space="preserve"> and insulating materials.</w:t>
      </w:r>
      <w:r>
        <w:fldChar w:fldCharType="begin" w:fldLock="1"/>
      </w:r>
      <w:r>
        <w:instrText>ADDIN CSL_CITATION { "citationItems" : [ { "id" : "ITEM-1", "itemData" : { "DOI" : "10.1002/anie.201405123", "author" : [ { "dropping-particle" : "", "family" : "Kobayashi", "given" : "Yuri", "non-dropping-particle" : "", "parse-names" : false, "suffix" : "" }, { "dropping-particle" : "", "family" : "Saito", "given" : "Tsuguyuki", "non-dropping-particle" : "", "parse-names" : false, "suffix" : "" }, { "dropping-particle" : "", "family" : "Isogai", "given" : "Akira", "non-dropping-particle" : "", "parse-names" : false, "suffix" : "" } ], "container-title" : "Angewandte Chemie", "id" : "ITEM-1", "issue" : "39", "issued" : { "date-parts" : [ [ "2014" ] ] }, "page" : "10394-10397", "title" : "Aerogels with 3D Ordered Nanofiber Skeletons of Liquid-Crystalline Nanocellulose Derivatives as Tough and Transparent Insulators", "type" : "article-journal", "volume" : "126" }, "uris" : [ "http://www.mendeley.com/documents/?uuid=e82ae289-a14e-407d-90f2-507269ac4147" ] } ], "mendeley" : { "formattedCitation" : "&lt;sup&gt;3&lt;/sup&gt;", "plainTextFormattedCitation" : "3", "previouslyFormattedCitation" : "&lt;sup&gt;3&lt;/sup&gt;" }, "properties" : { "noteIndex" : 0 }, "schema" : "https://github.com/citation-style-language/schema/raw/master/csl-citation.json" }</w:instrText>
      </w:r>
      <w:r>
        <w:fldChar w:fldCharType="separate"/>
      </w:r>
      <w:r w:rsidRPr="00E514EA">
        <w:rPr>
          <w:noProof/>
          <w:vertAlign w:val="superscript"/>
        </w:rPr>
        <w:t>3</w:t>
      </w:r>
      <w:r>
        <w:fldChar w:fldCharType="end"/>
      </w:r>
    </w:p>
    <w:p w14:paraId="3B82F027" w14:textId="28B4A752" w:rsidR="000B0A80" w:rsidRDefault="000B0A80" w:rsidP="000B0A80">
      <w:pPr>
        <w:ind w:firstLine="576"/>
        <w:jc w:val="both"/>
      </w:pPr>
      <w:r>
        <w:t>CNFs and CNCs have also been incorporated as additives in other polymer and silica-based aerogels. In these materials, nanocellulose materials have either been used as material replacements or as mechanical reinforcement agents for supercapacitors,</w:t>
      </w:r>
      <w:r>
        <w:fldChar w:fldCharType="begin" w:fldLock="1"/>
      </w:r>
      <w:r w:rsidR="00C2482D">
        <w:instrText>ADDIN CSL_CITATION { "citationItems" : [ { "id" : "ITEM-1", "itemData" : { "DOI" : "10.1002/adma.201502284", "ISSN" : "09359648", "author" : [ { "dropping-particle" : "", "family" : "Yang", "given" : "Xuan", "non-dropping-particle" : "", "parse-names" : false, "suffix" : "" }, { "dropping-particle" : "", "family" : "Shi", "given" : "Kaiyuan", "non-dropping-particle" : "", "parse-names" : false, "suffix" : "" }, { "dropping-particle" : "", "family" : "Zhitomirsky", "given" : "Igor", "non-dropping-particle" : "", "parse-names" : false, "suffix" : "" }, { "dropping-particle" : "", "family" : "Cranston", "given" : "Emily D.", "non-dropping-particle" : "", "parse-names" : false, "suffix" : "" } ], "container-title" : "Advanced Materials", "id" : "ITEM-1", "issue" : "40", "issued" : { "date-parts" : [ [ "2015" ] ] }, "page" : "6104-6109", "title" : "Cellulose Nanocrystal Aerogels as Universal 3D Lightweight Substrates for Supercapacitor Materials", "type" : "article-journal", "volume" : "27" }, "uris" : [ "http://www.mendeley.com/documents/?uuid=33768863-7e6e-4413-b791-6b92c48c3a33" ] } ], "mendeley" : { "formattedCitation" : "&lt;sup&gt;108&lt;/sup&gt;", "plainTextFormattedCitation" : "108", "previouslyFormattedCitation" : "&lt;sup&gt;108&lt;/sup&gt;" }, "properties" : { "noteIndex" : 0 }, "schema" : "https://github.com/citation-style-language/schema/raw/master/csl-citation.json" }</w:instrText>
      </w:r>
      <w:r>
        <w:fldChar w:fldCharType="separate"/>
      </w:r>
      <w:r w:rsidR="00C2482D" w:rsidRPr="00C2482D">
        <w:rPr>
          <w:noProof/>
          <w:vertAlign w:val="superscript"/>
        </w:rPr>
        <w:t>108</w:t>
      </w:r>
      <w:r>
        <w:fldChar w:fldCharType="end"/>
      </w:r>
      <w:r>
        <w:fldChar w:fldCharType="begin" w:fldLock="1"/>
      </w:r>
      <w:r w:rsidR="00C2482D">
        <w:instrText>ADDIN CSL_CITATION { "citationItems" : [ { "id" : "ITEM-1", "itemData" : { "DOI" : "10.1039/c3ra42050g", "ISBN" : "8601068941797", "author" : [ { "dropping-particle" : "", "family" : "Gao", "given" : "K.", "non-dropping-particle" : "", "parse-names" : false, "suffix" : "" }, { "dropping-particle" : "", "family" : "Shao", "given" : "Z.", "non-dropping-particle" : "", "parse-names" : false, "suffix" : "" }, { "dropping-particle" : "", "family" : "Wang", "given" : "X.", "non-dropping-particle" : "", "parse-names" : false, "suffix" : "" }, { "dropping-particle" : "", "family" : "Zhang", "given" : "Y.", "non-dropping-particle" : "", "parse-names" : false, "suffix" : "" }, { "dropping-particle" : "", "family" : "Wang", "given" : "W.", "non-dropping-particle" : "", "parse-names" : false, "suffix" : "" }, { "dropping-particle" : "", "family" : "Wang", "given" : "F.", "non-dropping-particle" : "", "parse-names" : false, "suffix" : "" } ], "container-title" : "RSC Advances", "id" : "ITEM-1", "issue" : "35", "issued" : { "date-parts" : [ [ "2013" ] ] }, "page" : "15058-15064", "title" : "Cellulose nanofibers/multi-walled carbon nanotube nanohybrid aerogel for all-solid-state flexible supercapacitors", "type" : "article-journal", "volume" : "3" }, "uris" : [ "http://www.mendeley.com/documents/?uuid=e41d6992-8555-400e-9547-6ddbdb7b2276" ] } ], "mendeley" : { "formattedCitation" : "&lt;sup&gt;109&lt;/sup&gt;", "plainTextFormattedCitation" : "109", "previouslyFormattedCitation" : "&lt;sup&gt;109&lt;/sup&gt;" }, "properties" : { "noteIndex" : 0 }, "schema" : "https://github.com/citation-style-language/schema/raw/master/csl-citation.json" }</w:instrText>
      </w:r>
      <w:r>
        <w:fldChar w:fldCharType="separate"/>
      </w:r>
      <w:r w:rsidR="00C2482D" w:rsidRPr="00C2482D">
        <w:rPr>
          <w:noProof/>
          <w:vertAlign w:val="superscript"/>
        </w:rPr>
        <w:t>109</w:t>
      </w:r>
      <w:r>
        <w:fldChar w:fldCharType="end"/>
      </w:r>
      <w:r>
        <w:t xml:space="preserve"> wound dressing,</w:t>
      </w:r>
      <w:r>
        <w:fldChar w:fldCharType="begin" w:fldLock="1"/>
      </w:r>
      <w:r w:rsidR="00C2482D">
        <w:instrText>ADDIN CSL_CITATION { "citationItems" : [ { "id" : "ITEM-1", "itemData" : { "DOI" : "10.1016/j.compscitech.2014.01.020", "ISSN" : "0266-3538", "author" : [ { "dropping-particle" : "", "family" : "Lu", "given" : "T.", "non-dropping-particle" : "", "parse-names" : false, "suffix" : "" }, { "dropping-particle" : "", "family" : "Li", "given" : "Q.", "non-dropping-particle" : "", "parse-names" : false, "suffix" : "" }, { "dropping-particle" : "", "family" : "Chen", "given" : "W.", "non-dropping-particle" : "", "parse-names" : false, "suffix" : "" }, { "dropping-particle" : "", "family" : "Yu", "given" : "H.", "non-dropping-particle" : "", "parse-names" : false, "suffix" : "" } ], "container-title" : "Composites Science and Technology", "id" : "ITEM-1", "issued" : { "date-parts" : [ [ "2014" ] ] }, "page" : "132-138", "publisher" : "Elsevier Ltd", "title" : "Composite aerogels based on dialdehyde nanocellulose and collagen for potential applications as wound dressing and tissue engineering scaffold", "type" : "article-journal", "volume" : "94" }, "uris" : [ "http://www.mendeley.com/documents/?uuid=0a9acc51-57ec-4cd2-b6bf-731905941312" ] } ], "mendeley" : { "formattedCitation" : "&lt;sup&gt;110&lt;/sup&gt;", "plainTextFormattedCitation" : "110", "previouslyFormattedCitation" : "&lt;sup&gt;110&lt;/sup&gt;" }, "properties" : { "noteIndex" : 0 }, "schema" : "https://github.com/citation-style-language/schema/raw/master/csl-citation.json" }</w:instrText>
      </w:r>
      <w:r>
        <w:fldChar w:fldCharType="separate"/>
      </w:r>
      <w:r w:rsidR="00C2482D" w:rsidRPr="00C2482D">
        <w:rPr>
          <w:noProof/>
          <w:vertAlign w:val="superscript"/>
        </w:rPr>
        <w:t>110</w:t>
      </w:r>
      <w:r>
        <w:fldChar w:fldCharType="end"/>
      </w:r>
      <w:r>
        <w:t xml:space="preserve"> and water purification applications.</w:t>
      </w:r>
      <w:r>
        <w:fldChar w:fldCharType="begin" w:fldLock="1"/>
      </w:r>
      <w:r w:rsidR="00C2482D">
        <w:instrText>ADDIN CSL_CITATION { "citationItems" : [ { "id" : "ITEM-1", "itemData" : { "DOI" : "10.1016/j.foodchem.2015.10.031", "ISSN" : "0308-8146", "author" : [ { "dropping-particle" : "", "family" : "Ahmadi", "given" : "M.", "non-dropping-particle" : "", "parse-names" : false, "suffix" : "" }, { "dropping-particle" : "", "family" : "Madadlou", "given" : "A.", "non-dropping-particle" : "", "parse-names" : false, "suffix" : "" }, { "dropping-particle" : "", "family" : "Saboury", "given" : "A. A", "non-dropping-particle" : "", "parse-names" : false, "suffix" : "" } ], "container-title" : "Food Chemistry", "id" : "ITEM-1", "issued" : { "date-parts" : [ [ "2016" ] ] }, "page" : "1016-1022", "publisher" : "Elsevier Ltd", "title" : "Whey protein aerogel as blended with cellulose crystalline particles or loaded with fish oil", "type" : "article-journal", "volume" : "196" }, "uris" : [ "http://www.mendeley.com/documents/?uuid=d1266487-03e4-4e74-9e68-0b2af4c12926" ] }, { "id" : "ITEM-2", "itemData" : { "DOI" : "10.1016/j.eurpolymj.2015.10.007", "ISSN" : "0014-3057", "author" : [ { "dropping-particle" : "", "family" : "Meng", "given" : "Yujie", "non-dropping-particle" : "", "parse-names" : false, "suffix" : "" }, { "dropping-particle" : "", "family" : "Wang", "given" : "Xinzhou", "non-dropping-particle" : "", "parse-names" : false, "suffix" : "" }, { "dropping-particle" : "", "family" : "Wu", "given" : "Zhenggang", "non-dropping-particle" : "", "parse-names" : false, "suffix" : "" }, { "dropping-particle" : "", "family" : "Wang", "given" : "Siqun", "non-dropping-particle" : "", "parse-names" : false, "suffix" : "" }, { "dropping-particle" : "", "family" : "Young", "given" : "Timothy M", "non-dropping-particle" : "", "parse-names" : false, "suffix" : "" } ], "container-title" : "European Polymer Journal", "id" : "ITEM-2", "issued" : { "date-parts" : [ [ "2015" ] ] }, "page" : "137-148", "publisher" : "Elsevier Ltd", "title" : "Optimization of cellulose nanofibrils carbon aerogel fabrication using response surface methodology", "type" : "article-journal", "volume" : "73" }, "uris" : [ "http://www.mendeley.com/documents/?uuid=53e88d16-fb82-4afa-86c7-b9f45f42d339" ] } ], "mendeley" : { "formattedCitation" : "&lt;sup&gt;111,112&lt;/sup&gt;", "plainTextFormattedCitation" : "111,112", "previouslyFormattedCitation" : "&lt;sup&gt;111,112&lt;/sup&gt;" }, "properties" : { "noteIndex" : 0 }, "schema" : "https://github.com/citation-style-language/schema/raw/master/csl-citation.json" }</w:instrText>
      </w:r>
      <w:r>
        <w:fldChar w:fldCharType="separate"/>
      </w:r>
      <w:r w:rsidR="00C2482D" w:rsidRPr="00C2482D">
        <w:rPr>
          <w:noProof/>
          <w:vertAlign w:val="superscript"/>
        </w:rPr>
        <w:t>111,112</w:t>
      </w:r>
      <w:r>
        <w:fldChar w:fldCharType="end"/>
      </w:r>
      <w:r>
        <w:t xml:space="preserve"> These examples show that, alone or as an additive, nanocellulose materials can add further versatility to aerogel materials</w:t>
      </w:r>
    </w:p>
    <w:p w14:paraId="2943EA53" w14:textId="77777777" w:rsidR="000B0A80" w:rsidRDefault="000B0A80" w:rsidP="000B0A80">
      <w:pPr>
        <w:pStyle w:val="Heading2"/>
      </w:pPr>
      <w:bookmarkStart w:id="37" w:name="_Toc367519053"/>
      <w:bookmarkStart w:id="38" w:name="_Toc365124387"/>
      <w:r>
        <w:t>Structure of Bone</w:t>
      </w:r>
      <w:bookmarkEnd w:id="37"/>
    </w:p>
    <w:p w14:paraId="2D814A0B" w14:textId="77777777" w:rsidR="000B0A80" w:rsidRPr="004A5D82" w:rsidRDefault="000B0A80" w:rsidP="000B0A80">
      <w:pPr>
        <w:pStyle w:val="Heading3"/>
      </w:pPr>
      <w:bookmarkStart w:id="39" w:name="_Toc367519054"/>
      <w:r>
        <w:t>The Hierarchal Structure of Bone</w:t>
      </w:r>
      <w:bookmarkEnd w:id="39"/>
    </w:p>
    <w:p w14:paraId="5402644F" w14:textId="2A5A6817" w:rsidR="000B0A80" w:rsidRDefault="000B0A80" w:rsidP="000B0A80">
      <w:pPr>
        <w:ind w:firstLine="576"/>
        <w:jc w:val="both"/>
      </w:pPr>
      <w:r>
        <w:t>Bone provides a support structure for the body, facilitates movement, acts as a reservoir of essential ions for biochemical reactions, and is one of the body’s main producers of blood cells.</w:t>
      </w:r>
      <w:r>
        <w:fldChar w:fldCharType="begin" w:fldLock="1"/>
      </w:r>
      <w:r w:rsidR="00C2482D">
        <w:instrText>ADDIN CSL_CITATION { "citationItems" : [ { "id" : "ITEM-1", "itemData" : { "DOI" : "10.1016/S1369-7021(08)70086-5", "ISSN" : "1369-7021", "author" : [ { "dropping-particle" : "", "family" : "Stevens", "given" : "M. M.", "non-dropping-particle" : "", "parse-names" : false, "suffix" : "" } ], "container-title" : "Materials Today", "id" : "ITEM-1", "issue" : "5", "issued" : { "date-parts" : [ [ "2008" ] ] }, "page" : "18-25", "publisher" : "Elsevier Ltd", "title" : "Biomaterials for bone tissue engineering", "type" : "article-journal", "volume" : "11" }, "uris" : [ "http://www.mendeley.com/documents/?uuid=333b0700-0bf6-4f51-9ed2-b805961e1c49" ] } ], "mendeley" : { "formattedCitation" : "&lt;sup&gt;113&lt;/sup&gt;", "plainTextFormattedCitation" : "113", "previouslyFormattedCitation" : "&lt;sup&gt;113&lt;/sup&gt;" }, "properties" : { "noteIndex" : 0 }, "schema" : "https://github.com/citation-style-language/schema/raw/master/csl-citation.json" }</w:instrText>
      </w:r>
      <w:r>
        <w:fldChar w:fldCharType="separate"/>
      </w:r>
      <w:r w:rsidR="00C2482D" w:rsidRPr="00C2482D">
        <w:rPr>
          <w:noProof/>
          <w:vertAlign w:val="superscript"/>
        </w:rPr>
        <w:t>113</w:t>
      </w:r>
      <w:r>
        <w:fldChar w:fldCharType="end"/>
      </w:r>
      <w:r>
        <w:t xml:space="preserve"> Bones are made of two main components: the organic components, mainly Type 1 collagen, and the inorganic components, mainly </w:t>
      </w:r>
      <w:r w:rsidR="00EC64C1">
        <w:t>HA</w:t>
      </w:r>
      <w:r>
        <w:t>. The other minor constituents of bone include water, collagenous proteins, non-collagenous proteins, proteoglycans, and other calcium and carbon constituants.</w:t>
      </w:r>
      <w:r>
        <w:fldChar w:fldCharType="begin" w:fldLock="1"/>
      </w:r>
      <w:r w:rsidR="00C2482D">
        <w:instrText>ADDIN CSL_CITATION { "citationItems" : [ { "id" : "ITEM-1", "itemData" : { "DOI" : "10.1016/j.actbio.2014.05.024", "ISBN" : "1742-7061", "ISSN" : "18787568", "PMID" : "24914825", "abstract" : "Bone is a complex hierarchically structured family of materials that includes a network of cells and their interconnected cell processes. New insights into the 3-D structure of various bone materials (mainly rat and human lamellar bone and minipig fibrolamellar bone) were obtained using a focused ion beam electron microscope and the serial surface view method. These studies revealed the presence of two different materials, the major material being the well-known ordered arrays of mineralized collagen fibrils and associated macromolecules, and the minor component being a relatively disordered material composed of individual collagen fibrils with no preferred orientation, with crystals inside and possibly between fibrils, and extensive ground mass. Significantly, the canaliculi and their cell processes are confined within the disordered material. Here we present a new hierarchical scheme for several bone tissue types that incorporates these two materials. The new scheme updates the hierarchical scheme presented by Weiner and Wagner (1998). We discuss the structures at different hierarchical levels with the aim of obtaining further insights into structure-function-related questions, as well as defining some remaining unanswered questions. \u00a9 2014 Acta Materialia Inc. Published by Elsevier Ltd. All rights reserved.", "author" : [ { "dropping-particle" : "", "family" : "Reznikov", "given" : "Natalie", "non-dropping-particle" : "", "parse-names" : false, "suffix" : "" }, { "dropping-particle" : "", "family" : "Shahar", "given" : "Ron", "non-dropping-particle" : "", "parse-names" : false, "suffix" : "" }, { "dropping-particle" : "", "family" : "Weiner", "given" : "Steve", "non-dropping-particle" : "", "parse-names" : false, "suffix" : "" } ], "container-title" : "Acta Biomaterialia", "id" : "ITEM-1", "issue" : "9", "issued" : { "date-parts" : [ [ "2014" ] ] }, "page" : "3815-3826", "title" : "Bone hierarchical structure in three dimensions", "type" : "article-journal", "volume" : "10" }, "uris" : [ "http://www.mendeley.com/documents/?uuid=59f9dd98-79cc-4b10-9bef-e64347484049" ] }, { "id" : "ITEM-2", "itemData" : { "author" : [ { "dropping-particle" : "", "family" : "Bonucci", "given" : "Ermanno", "non-dropping-particle" : "", "parse-names" : false, "suffix" : "" } ], "container-title" : "Advanced Topics on Crystal Growth", "id" : "ITEM-2", "issued" : { "date-parts" : [ [ "2013" ] ] }, "title" : "The Mineralization of Bone and Its Analogies with Other Hard Tissues", "type" : "article-journal" }, "uris" : [ "http://www.mendeley.com/documents/?uuid=4e584cf0-76d4-4b4d-b529-43d13938a035" ] } ], "mendeley" : { "formattedCitation" : "&lt;sup&gt;114,115&lt;/sup&gt;", "plainTextFormattedCitation" : "114,115", "previouslyFormattedCitation" : "&lt;sup&gt;114,115&lt;/sup&gt;" }, "properties" : { "noteIndex" : 0 }, "schema" : "https://github.com/citation-style-language/schema/raw/master/csl-citation.json" }</w:instrText>
      </w:r>
      <w:r>
        <w:fldChar w:fldCharType="separate"/>
      </w:r>
      <w:r w:rsidR="00C2482D" w:rsidRPr="00C2482D">
        <w:rPr>
          <w:noProof/>
          <w:vertAlign w:val="superscript"/>
        </w:rPr>
        <w:t>114,115</w:t>
      </w:r>
      <w:r>
        <w:fldChar w:fldCharType="end"/>
      </w:r>
      <w:r>
        <w:t xml:space="preserve"> Type 1 collagen </w:t>
      </w:r>
      <w:r>
        <w:lastRenderedPageBreak/>
        <w:t xml:space="preserve">is an organized unit of three amino acid chains intertwined into a triple helix structure. This complex is mineralized by </w:t>
      </w:r>
      <w:r w:rsidR="00EC64C1">
        <w:t>HA</w:t>
      </w:r>
      <w:r>
        <w:t xml:space="preserve"> which contributes to the hardness of bone.</w:t>
      </w:r>
      <w:r>
        <w:fldChar w:fldCharType="begin" w:fldLock="1"/>
      </w:r>
      <w:r w:rsidR="00C2482D">
        <w:instrText>ADDIN CSL_CITATION { "citationItems" : [ { "id" : "ITEM-1", "itemData" : { "DOI" : "10.1016/j.actbio.2014.05.024", "ISBN" : "1742-7061", "ISSN" : "18787568", "PMID" : "24914825", "abstract" : "Bone is a complex hierarchically structured family of materials that includes a network of cells and their interconnected cell processes. New insights into the 3-D structure of various bone materials (mainly rat and human lamellar bone and minipig fibrolamellar bone) were obtained using a focused ion beam electron microscope and the serial surface view method. These studies revealed the presence of two different materials, the major material being the well-known ordered arrays of mineralized collagen fibrils and associated macromolecules, and the minor component being a relatively disordered material composed of individual collagen fibrils with no preferred orientation, with crystals inside and possibly between fibrils, and extensive ground mass. Significantly, the canaliculi and their cell processes are confined within the disordered material. Here we present a new hierarchical scheme for several bone tissue types that incorporates these two materials. The new scheme updates the hierarchical scheme presented by Weiner and Wagner (1998). We discuss the structures at different hierarchical levels with the aim of obtaining further insights into structure-function-related questions, as well as defining some remaining unanswered questions. \u00a9 2014 Acta Materialia Inc. Published by Elsevier Ltd. All rights reserved.", "author" : [ { "dropping-particle" : "", "family" : "Reznikov", "given" : "Natalie", "non-dropping-particle" : "", "parse-names" : false, "suffix" : "" }, { "dropping-particle" : "", "family" : "Shahar", "given" : "Ron", "non-dropping-particle" : "", "parse-names" : false, "suffix" : "" }, { "dropping-particle" : "", "family" : "Weiner", "given" : "Steve", "non-dropping-particle" : "", "parse-names" : false, "suffix" : "" } ], "container-title" : "Acta Biomaterialia", "id" : "ITEM-1", "issue" : "9", "issued" : { "date-parts" : [ [ "2014" ] ] }, "page" : "3815-3826", "title" : "Bone hierarchical structure in three dimensions", "type" : "article-journal", "volume" : "10" }, "uris" : [ "http://www.mendeley.com/documents/?uuid=59f9dd98-79cc-4b10-9bef-e64347484049" ] }, { "id" : "ITEM-2", "itemData" : { "DOI" : "10.1371/journal.pone.0029258", "author" : [ { "dropping-particle" : "", "family" : "Mcnally", "given" : "Elizabeth A", "non-dropping-particle" : "", "parse-names" : false, "suffix" : "" }, { "dropping-particle" : "", "family" : "Schwarcz", "given" : "Henry P", "non-dropping-particle" : "", "parse-names" : false, "suffix" : "" }, { "dropping-particle" : "", "family" : "Botton", "given" : "Gianluigi A", "non-dropping-particle" : "", "parse-names" : false, "suffix" : "" }, { "dropping-particle" : "", "family" : "Arsenault", "given" : "A Larry", "non-dropping-particle" : "", "parse-names" : false, "suffix" : "" } ], "container-title" : "PLoS One", "id" : "ITEM-2", "issue" : "1", "issued" : { "date-parts" : [ [ "2012" ] ] }, "page" : "1-12", "title" : "A Model for the Ultrastructure of Bone Based on Electron Microscopy of Ion-Milled Sections", "type" : "article-journal", "volume" : "7" }, "uris" : [ "http://www.mendeley.com/documents/?uuid=713a5c59-06bb-4c8d-9155-89467a905717" ] } ], "mendeley" : { "formattedCitation" : "&lt;sup&gt;114,116&lt;/sup&gt;", "plainTextFormattedCitation" : "114,116", "previouslyFormattedCitation" : "&lt;sup&gt;114,116&lt;/sup&gt;" }, "properties" : { "noteIndex" : 0 }, "schema" : "https://github.com/citation-style-language/schema/raw/master/csl-citation.json" }</w:instrText>
      </w:r>
      <w:r>
        <w:fldChar w:fldCharType="separate"/>
      </w:r>
      <w:r w:rsidR="00C2482D" w:rsidRPr="00C2482D">
        <w:rPr>
          <w:noProof/>
          <w:vertAlign w:val="superscript"/>
        </w:rPr>
        <w:t>114,116</w:t>
      </w:r>
      <w:r>
        <w:fldChar w:fldCharType="end"/>
      </w:r>
      <w:r>
        <w:t xml:space="preserve"> </w:t>
      </w:r>
    </w:p>
    <w:p w14:paraId="7ACEFC25" w14:textId="31025F73" w:rsidR="000B0A80" w:rsidRDefault="000B0A80" w:rsidP="000B0A80">
      <w:pPr>
        <w:ind w:firstLine="576"/>
        <w:jc w:val="both"/>
      </w:pPr>
      <w:r>
        <w:t>Bone can be further categorized by its macrostructure organization as either compact or trabecular bone.</w:t>
      </w:r>
      <w:r>
        <w:fldChar w:fldCharType="begin" w:fldLock="1"/>
      </w:r>
      <w:r w:rsidR="00C2482D">
        <w:instrText>ADDIN CSL_CITATION { "citationItems" : [ { "id" : "ITEM-1", "itemData" : { "author" : [ { "dropping-particle" : "V.", "family" : "Ackerman", "given" : "L.", "non-dropping-particle" : "", "parse-names" : false, "suffix" : "" }, { "dropping-particle" : "", "family" : "Spjut", "given" : "H. J.", "non-dropping-particle" : "", "parse-names" : false, "suffix" : "" }, { "dropping-particle" : "", "family" : "Abell", "given" : "M. R", "non-dropping-particle" : "", "parse-names" : false, "suffix" : "" } ], "container-title" : "Williams &amp; Wilkins", "id" : "ITEM-1", "issued" : { "date-parts" : [ [ "1976" ] ] }, "title" : "Bones and Joints", "type" : "article-journal" }, "uris" : [ "http://www.mendeley.com/documents/?uuid=d1f53ae5-52e6-4cf0-b87e-9507c8aa11ca" ] } ], "mendeley" : { "formattedCitation" : "&lt;sup&gt;117&lt;/sup&gt;", "plainTextFormattedCitation" : "117", "previouslyFormattedCitation" : "&lt;sup&gt;117&lt;/sup&gt;" }, "properties" : { "noteIndex" : 0 }, "schema" : "https://github.com/citation-style-language/schema/raw/master/csl-citation.json" }</w:instrText>
      </w:r>
      <w:r>
        <w:fldChar w:fldCharType="separate"/>
      </w:r>
      <w:r w:rsidR="00C2482D" w:rsidRPr="00C2482D">
        <w:rPr>
          <w:noProof/>
          <w:vertAlign w:val="superscript"/>
        </w:rPr>
        <w:t>117</w:t>
      </w:r>
      <w:r>
        <w:fldChar w:fldCharType="end"/>
      </w:r>
      <w:r>
        <w:t xml:space="preserve"> Compact bone, or cortical bone, is the densest bone tissue which makes up the outer layer of the bone.</w:t>
      </w:r>
      <w:r>
        <w:fldChar w:fldCharType="begin" w:fldLock="1"/>
      </w:r>
      <w:r w:rsidR="00C2482D">
        <w:instrText>ADDIN CSL_CITATION { "citationItems" : [ { "id" : "ITEM-1", "itemData" : { "author" : [ { "dropping-particle" : "", "family" : "Weiner", "given" : "S", "non-dropping-particle" : "", "parse-names" : false, "suffix" : "" }, { "dropping-particle" : "", "family" : "Wagner", "given" : "H D", "non-dropping-particle" : "", "parse-names" : false, "suffix" : "" } ], "container-title" : "Annual Review of Materials Science", "id" : "ITEM-1", "issue" : "1", "issued" : { "date-parts" : [ [ "1998" ] ] }, "page" : "271-298", "title" : "THE MATERIAL BONE : Structure-Mechanical Function Relations", "type" : "article-journal", "volume" : "28" }, "uris" : [ "http://www.mendeley.com/documents/?uuid=aa14415f-b875-4dfa-b78b-f5e9f0cd4242" ] } ], "mendeley" : { "formattedCitation" : "&lt;sup&gt;118&lt;/sup&gt;", "plainTextFormattedCitation" : "118", "previouslyFormattedCitation" : "&lt;sup&gt;118&lt;/sup&gt;" }, "properties" : { "noteIndex" : 0 }, "schema" : "https://github.com/citation-style-language/schema/raw/master/csl-citation.json" }</w:instrText>
      </w:r>
      <w:r>
        <w:fldChar w:fldCharType="separate"/>
      </w:r>
      <w:r w:rsidR="00C2482D" w:rsidRPr="00C2482D">
        <w:rPr>
          <w:noProof/>
          <w:vertAlign w:val="superscript"/>
        </w:rPr>
        <w:t>118</w:t>
      </w:r>
      <w:r>
        <w:fldChar w:fldCharType="end"/>
      </w:r>
      <w:r>
        <w:t xml:space="preserve"> Despite its compact structure, this bone contains pores throughout to allow the flow of blood through a series of blood vessels.</w:t>
      </w:r>
      <w:r>
        <w:fldChar w:fldCharType="begin" w:fldLock="1"/>
      </w:r>
      <w:r w:rsidR="00C2482D">
        <w:instrText>ADDIN CSL_CITATION { "citationItems" : [ { "id" : "ITEM-1", "itemData" : { "DOI" : "10.1016/S1369-7021(08)70086-5", "ISSN" : "1369-7021", "author" : [ { "dropping-particle" : "", "family" : "Stevens", "given" : "M. M.", "non-dropping-particle" : "", "parse-names" : false, "suffix" : "" } ], "container-title" : "Materials Today", "id" : "ITEM-1", "issue" : "5", "issued" : { "date-parts" : [ [ "2008" ] ] }, "page" : "18-25", "publisher" : "Elsevier Ltd", "title" : "Biomaterials for bone tissue engineering", "type" : "article-journal", "volume" : "11" }, "uris" : [ "http://www.mendeley.com/documents/?uuid=333b0700-0bf6-4f51-9ed2-b805961e1c49" ] }, { "id" : "ITEM-2", "itemData" : { "DOI" : "10.1016/j.actbio.2014.05.024", "ISBN" : "1742-7061", "ISSN" : "18787568", "PMID" : "24914825", "abstract" : "Bone is a complex hierarchically structured family of materials that includes a network of cells and their interconnected cell processes. New insights into the 3-D structure of various bone materials (mainly rat and human lamellar bone and minipig fibrolamellar bone) were obtained using a focused ion beam electron microscope and the serial surface view method. These studies revealed the presence of two different materials, the major material being the well-known ordered arrays of mineralized collagen fibrils and associated macromolecules, and the minor component being a relatively disordered material composed of individual collagen fibrils with no preferred orientation, with crystals inside and possibly between fibrils, and extensive ground mass. Significantly, the canaliculi and their cell processes are confined within the disordered material. Here we present a new hierarchical scheme for several bone tissue types that incorporates these two materials. The new scheme updates the hierarchical scheme presented by Weiner and Wagner (1998). We discuss the structures at different hierarchical levels with the aim of obtaining further insights into structure-function-related questions, as well as defining some remaining unanswered questions. \u00a9 2014 Acta Materialia Inc. Published by Elsevier Ltd. All rights reserved.", "author" : [ { "dropping-particle" : "", "family" : "Reznikov", "given" : "Natalie", "non-dropping-particle" : "", "parse-names" : false, "suffix" : "" }, { "dropping-particle" : "", "family" : "Shahar", "given" : "Ron", "non-dropping-particle" : "", "parse-names" : false, "suffix" : "" }, { "dropping-particle" : "", "family" : "Weiner", "given" : "Steve", "non-dropping-particle" : "", "parse-names" : false, "suffix" : "" } ], "container-title" : "Acta Biomaterialia", "id" : "ITEM-2", "issue" : "9", "issued" : { "date-parts" : [ [ "2014" ] ] }, "page" : "3815-3826", "title" : "Bone hierarchical structure in three dimensions", "type" : "article-journal", "volume" : "10" }, "uris" : [ "http://www.mendeley.com/documents/?uuid=59f9dd98-79cc-4b10-9bef-e64347484049" ] } ], "mendeley" : { "formattedCitation" : "&lt;sup&gt;113,114&lt;/sup&gt;", "plainTextFormattedCitation" : "113,114", "previouslyFormattedCitation" : "&lt;sup&gt;113,114&lt;/sup&gt;" }, "properties" : { "noteIndex" : 0 }, "schema" : "https://github.com/citation-style-language/schema/raw/master/csl-citation.json" }</w:instrText>
      </w:r>
      <w:r>
        <w:fldChar w:fldCharType="separate"/>
      </w:r>
      <w:r w:rsidR="00C2482D" w:rsidRPr="00C2482D">
        <w:rPr>
          <w:noProof/>
          <w:vertAlign w:val="superscript"/>
        </w:rPr>
        <w:t>113,114</w:t>
      </w:r>
      <w:r>
        <w:fldChar w:fldCharType="end"/>
      </w:r>
      <w:r>
        <w:t xml:space="preserve"> Trabecular bone, or spongy bone, is more porous than compact bone and is responsible for bones natural ductility, due to its random, honeycomb organization, it also comprises almost 20% of bone.</w:t>
      </w:r>
      <w:r>
        <w:fldChar w:fldCharType="begin" w:fldLock="1"/>
      </w:r>
      <w:r w:rsidR="00C2482D">
        <w:instrText>ADDIN CSL_CITATION { "citationItems" : [ { "id" : "ITEM-1", "itemData" : { "DOI" : "10.2215/CJN.04151206", "ISBN" : "5072845745", "author" : [ { "dropping-particle" : "", "family" : "Clarke", "given" : "Bart", "non-dropping-particle" : "", "parse-names" : false, "suffix" : "" } ], "container-title" : "Clinical journal of the American Society of Nephrology", "id" : "ITEM-1", "issue" : "3", "issued" : { "date-parts" : [ [ "2008" ] ] }, "page" : "131-139", "title" : "Normal Bone Anatomy and Physiology", "type" : "article-journal", "volume" : "3" }, "uris" : [ "http://www.mendeley.com/documents/?uuid=447671ec-565a-417e-b37c-804706a9076a" ] } ], "mendeley" : { "formattedCitation" : "&lt;sup&gt;119&lt;/sup&gt;", "plainTextFormattedCitation" : "119", "previouslyFormattedCitation" : "&lt;sup&gt;119&lt;/sup&gt;" }, "properties" : { "noteIndex" : 0 }, "schema" : "https://github.com/citation-style-language/schema/raw/master/csl-citation.json" }</w:instrText>
      </w:r>
      <w:r>
        <w:fldChar w:fldCharType="separate"/>
      </w:r>
      <w:r w:rsidR="00C2482D" w:rsidRPr="00C2482D">
        <w:rPr>
          <w:noProof/>
          <w:vertAlign w:val="superscript"/>
        </w:rPr>
        <w:t>119</w:t>
      </w:r>
      <w:r>
        <w:fldChar w:fldCharType="end"/>
      </w:r>
      <w:r>
        <w:t xml:space="preserve"> </w:t>
      </w:r>
      <w:r w:rsidR="00664FB2">
        <w:fldChar w:fldCharType="begin"/>
      </w:r>
      <w:r w:rsidR="00664FB2">
        <w:instrText xml:space="preserve"> REF _Ref366320727 \h </w:instrText>
      </w:r>
      <w:r w:rsidR="00664FB2">
        <w:fldChar w:fldCharType="separate"/>
      </w:r>
      <w:r w:rsidR="002703E2">
        <w:t xml:space="preserve">Figure </w:t>
      </w:r>
      <w:r w:rsidR="002703E2">
        <w:rPr>
          <w:noProof/>
        </w:rPr>
        <w:t>6</w:t>
      </w:r>
      <w:r w:rsidR="00664FB2">
        <w:fldChar w:fldCharType="end"/>
      </w:r>
      <w:r w:rsidR="00664FB2">
        <w:t xml:space="preserve"> </w:t>
      </w:r>
      <w:r>
        <w:t>shows the hierarchal structure of bone from the nanostructure to the macrostructure.</w:t>
      </w:r>
    </w:p>
    <w:bookmarkEnd w:id="38"/>
    <w:p w14:paraId="21051623" w14:textId="77777777" w:rsidR="00962E3E" w:rsidRDefault="000B0A80" w:rsidP="00E2045E">
      <w:pPr>
        <w:keepNext/>
        <w:jc w:val="center"/>
      </w:pPr>
      <w:r w:rsidRPr="00CF1C9B">
        <w:rPr>
          <w:noProof/>
          <w:lang w:val="en-US"/>
        </w:rPr>
        <w:drawing>
          <wp:inline distT="0" distB="0" distL="0" distR="0" wp14:anchorId="1C6284AF" wp14:editId="0A88EDDE">
            <wp:extent cx="5486400" cy="2000885"/>
            <wp:effectExtent l="0" t="0" r="0" b="5715"/>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5486400" cy="2000885"/>
                    </a:xfrm>
                    <a:prstGeom prst="rect">
                      <a:avLst/>
                    </a:prstGeom>
                    <a:ln w="19050" cmpd="sng">
                      <a:noFill/>
                    </a:ln>
                  </pic:spPr>
                </pic:pic>
              </a:graphicData>
            </a:graphic>
          </wp:inline>
        </w:drawing>
      </w:r>
    </w:p>
    <w:p w14:paraId="6EE0AB9E" w14:textId="05F690AE" w:rsidR="000B0A80" w:rsidRDefault="00962E3E" w:rsidP="00E2045E">
      <w:pPr>
        <w:pStyle w:val="Caption"/>
        <w:jc w:val="both"/>
      </w:pPr>
      <w:bookmarkStart w:id="40" w:name="_Ref366320727"/>
      <w:bookmarkStart w:id="41" w:name="_Toc367519134"/>
      <w:r>
        <w:t xml:space="preserve">Figure </w:t>
      </w:r>
      <w:r w:rsidR="00165A39">
        <w:fldChar w:fldCharType="begin"/>
      </w:r>
      <w:r w:rsidR="00165A39">
        <w:instrText xml:space="preserve"> SEQ Figure \* ARABIC </w:instrText>
      </w:r>
      <w:r w:rsidR="00165A39">
        <w:fldChar w:fldCharType="separate"/>
      </w:r>
      <w:r w:rsidR="002703E2">
        <w:rPr>
          <w:noProof/>
        </w:rPr>
        <w:t>6</w:t>
      </w:r>
      <w:r w:rsidR="00165A39">
        <w:rPr>
          <w:noProof/>
        </w:rPr>
        <w:fldChar w:fldCharType="end"/>
      </w:r>
      <w:bookmarkEnd w:id="40"/>
      <w:r>
        <w:t>: T</w:t>
      </w:r>
      <w:r w:rsidR="00995F4E">
        <w:t>he</w:t>
      </w:r>
      <w:r>
        <w:t xml:space="preserve"> hierarchal structure of bone. The nanostructure of bone shows the collagen molecule and triple helix</w:t>
      </w:r>
      <w:r w:rsidR="00EC64C1">
        <w:t xml:space="preserve"> structure and the location of HA</w:t>
      </w:r>
      <w:r>
        <w:t xml:space="preserve">. The microstructure of bone outlines where collagen and </w:t>
      </w:r>
      <w:r w:rsidR="00EC64C1">
        <w:t>HA</w:t>
      </w:r>
      <w:r>
        <w:t xml:space="preserve"> occur in a collagen fibril. The microstructure also outlines the structure of the osteon and the </w:t>
      </w:r>
      <w:proofErr w:type="spellStart"/>
      <w:r>
        <w:t>Haversian</w:t>
      </w:r>
      <w:proofErr w:type="spellEnd"/>
      <w:r>
        <w:t xml:space="preserve"> canal. The macrostructure of bone shows the location of spongy bone (trabecular bone) and compact bone.</w:t>
      </w:r>
      <w:r>
        <w:fldChar w:fldCharType="begin" w:fldLock="1"/>
      </w:r>
      <w:r w:rsidR="00C2482D">
        <w:instrText>ADDIN CSL_CITATION { "citationItems" : [ { "id" : "ITEM-1", "itemData" : { "author" : [ { "dropping-particle" : "", "family" : "Grandfield", "given" : "K.", "non-dropping-particle" : "", "parse-names" : false, "suffix" : "" } ], "container-title" : "Physics Today", "id" : "ITEM-1", "issue" : "68", "issued" : { "date-parts" : [ [ "2015" ] ] }, "page" : "40-45", "title" : "Bone, implants, and their interfaces", "type" : "article-journal", "volume" : "4" }, "uris" : [ "http://www.mendeley.com/documents/?uuid=9d75c0df-cb67-453f-b3bf-b15fe4fe3449" ] } ], "mendeley" : { "formattedCitation" : "&lt;sup&gt;120&lt;/sup&gt;", "plainTextFormattedCitation" : "120", "previouslyFormattedCitation" : "&lt;sup&gt;120&lt;/sup&gt;" }, "properties" : { "noteIndex" : 0 }, "schema" : "https://github.com/citation-style-language/schema/raw/master/csl-citation.json" }</w:instrText>
      </w:r>
      <w:r>
        <w:fldChar w:fldCharType="separate"/>
      </w:r>
      <w:r w:rsidR="00C2482D" w:rsidRPr="00C2482D">
        <w:rPr>
          <w:b w:val="0"/>
          <w:noProof/>
          <w:vertAlign w:val="superscript"/>
        </w:rPr>
        <w:t>120</w:t>
      </w:r>
      <w:r>
        <w:fldChar w:fldCharType="end"/>
      </w:r>
      <w:r>
        <w:t xml:space="preserve"> Figure reproduced from </w:t>
      </w:r>
      <w:r w:rsidR="00BD2A50">
        <w:t>reference 120</w:t>
      </w:r>
      <w:r>
        <w:t>.</w:t>
      </w:r>
      <w:bookmarkEnd w:id="41"/>
    </w:p>
    <w:p w14:paraId="3C24CB67" w14:textId="77777777" w:rsidR="000B0A80" w:rsidRDefault="000B0A80" w:rsidP="000B0A80">
      <w:pPr>
        <w:pStyle w:val="Heading3"/>
      </w:pPr>
      <w:bookmarkStart w:id="42" w:name="_Toc367519055"/>
      <w:bookmarkStart w:id="43" w:name="_Toc365124389"/>
      <w:r>
        <w:t>Bone Cells</w:t>
      </w:r>
      <w:bookmarkEnd w:id="42"/>
    </w:p>
    <w:p w14:paraId="6A9C03C2" w14:textId="5F192093" w:rsidR="000B0A80" w:rsidRPr="00544C91" w:rsidRDefault="000B0A80" w:rsidP="000B0A80">
      <w:pPr>
        <w:ind w:firstLine="720"/>
        <w:jc w:val="both"/>
        <w:rPr>
          <w:noProof/>
        </w:rPr>
      </w:pPr>
      <w:r>
        <w:t xml:space="preserve">There are four types of bone cells that contribute to bone formation and remodeling: </w:t>
      </w:r>
      <w:proofErr w:type="spellStart"/>
      <w:r>
        <w:t>osteochondral</w:t>
      </w:r>
      <w:proofErr w:type="spellEnd"/>
      <w:r>
        <w:t xml:space="preserve"> cells, osteoblasts, osteocytes, and osteoclasts.</w:t>
      </w:r>
      <w:r>
        <w:fldChar w:fldCharType="begin" w:fldLock="1"/>
      </w:r>
      <w:r w:rsidR="00C2482D">
        <w:instrText>ADDIN CSL_CITATION { "citationItems" : [ { "id" : "ITEM-1", "itemData" : { "author" : [ { "dropping-particle" : "", "family" : "Kalfas", "given" : "I. H.", "non-dropping-particle" : "", "parse-names" : false, "suffix" : "" } ], "container-title" : "Neurosurgical focus", "id" : "ITEM-1", "issue" : "4", "issued" : { "date-parts" : [ [ "2001" ] ] }, "page" : "1-4", "title" : "Principles of bone healing", "type" : "article-journal", "volume" : "10" }, "uris" : [ "http://www.mendeley.com/documents/?uuid=5654f7f0-80d3-4640-8f5b-80eaf3b11453" ] }, { "id" : "ITEM-2", "itemData" : { "author" : [ { "dropping-particle" : "", "family" : "Seely", "given" : "R.", "non-dropping-particle" : "", "parse-names" : false, "suffix" : "" }, { "dropping-particle" : "", "family" : "Stephens", "given" : "T.", "non-dropping-particle" : "", "parse-names" : false, "suffix" : "" }, { "dropping-particle" : "", "family" : "Tate", "given" : "P.", "non-dropping-particle" : "", "parse-names" : false, "suffix" : "" } ], "id" : "ITEM-2", "issued" : { "date-parts" : [ [ "2004" ] ] }, "number-of-pages" : "166-196", "publisher" : "The McGraw - Hill Companies", "title" : "Skeletal System: Bone and Bone Tissue", "type" : "book" }, "uris" : [ "http://www.mendeley.com/documents/?uuid=aa1731d5-851a-487e-9abf-966f9c7970b4" ] } ], "mendeley" : { "formattedCitation" : "&lt;sup&gt;121,122&lt;/sup&gt;", "plainTextFormattedCitation" : "121,122", "previouslyFormattedCitation" : "&lt;sup&gt;121,122&lt;/sup&gt;" }, "properties" : { "noteIndex" : 0 }, "schema" : "https://github.com/citation-style-language/schema/raw/master/csl-citation.json" }</w:instrText>
      </w:r>
      <w:r>
        <w:fldChar w:fldCharType="separate"/>
      </w:r>
      <w:r w:rsidR="00C2482D" w:rsidRPr="00C2482D">
        <w:rPr>
          <w:noProof/>
          <w:vertAlign w:val="superscript"/>
        </w:rPr>
        <w:t>121,122</w:t>
      </w:r>
      <w:r>
        <w:fldChar w:fldCharType="end"/>
      </w:r>
      <w:r>
        <w:t xml:space="preserve"> </w:t>
      </w:r>
      <w:proofErr w:type="spellStart"/>
      <w:r>
        <w:t>Osteochondral</w:t>
      </w:r>
      <w:proofErr w:type="spellEnd"/>
      <w:r>
        <w:t xml:space="preserve"> cells, or </w:t>
      </w:r>
      <w:proofErr w:type="spellStart"/>
      <w:r>
        <w:t>osteoprogenitor</w:t>
      </w:r>
      <w:proofErr w:type="spellEnd"/>
      <w:r>
        <w:t xml:space="preserve"> cells, are highly metabolic active cells that are the progenitors of osteoblasts, which reside mostly in the deep layers of the </w:t>
      </w:r>
      <w:proofErr w:type="spellStart"/>
      <w:r>
        <w:t>periosteum</w:t>
      </w:r>
      <w:proofErr w:type="spellEnd"/>
      <w:r>
        <w:t xml:space="preserve"> and the endosteum.</w:t>
      </w:r>
      <w:r>
        <w:fldChar w:fldCharType="begin" w:fldLock="1"/>
      </w:r>
      <w:r w:rsidR="00C2482D">
        <w:instrText>ADDIN CSL_CITATION { "citationItems" : [ { "id" : "ITEM-1", "itemData" : { "author" : [ { "dropping-particle" : "", "family" : "Kalfas", "given" : "I. H.", "non-dropping-particle" : "", "parse-names" : false, "suffix" : "" } ], "container-title" : "Neurosurgical focus", "id" : "ITEM-1", "issue" : "4", "issued" : { "date-parts" : [ [ "2001" ] ] }, "page" : "1-4", "title" : "Principles of bone healing", "type" : "article-journal", "volume" : "10" }, "uris" : [ "http://www.mendeley.com/documents/?uuid=5654f7f0-80d3-4640-8f5b-80eaf3b11453" ] }, { "id" : "ITEM-2", "itemData" : { "author" : [ { "dropping-particle" : "", "family" : "Seely", "given" : "R.", "non-dropping-particle" : "", "parse-names" : false, "suffix" : "" }, { "dropping-particle" : "", "family" : "Stephens", "given" : "T.", "non-dropping-particle" : "", "parse-names" : false, "suffix" : "" }, { "dropping-particle" : "", "family" : "Tate", "given" : "P.", "non-dropping-particle" : "", "parse-names" : false, "suffix" : "" } ], "id" : "ITEM-2", "issued" : { "date-parts" : [ [ "2004" ] ] }, "number-of-pages" : "166-196", "publisher" : "The McGraw - Hill Companies", "title" : "Skeletal System: Bone and Bone Tissue", "type" : "book" }, "uris" : [ "http://www.mendeley.com/documents/?uuid=aa1731d5-851a-487e-9abf-966f9c7970b4" ] } ], "mendeley" : { "formattedCitation" : "&lt;sup&gt;121,122&lt;/sup&gt;", "plainTextFormattedCitation" : "121,122", "previouslyFormattedCitation" : "&lt;sup&gt;121,122&lt;/sup&gt;" }, "properties" : { "noteIndex" : 0 }, "schema" : "https://github.com/citation-style-language/schema/raw/master/csl-citation.json" }</w:instrText>
      </w:r>
      <w:r>
        <w:fldChar w:fldCharType="separate"/>
      </w:r>
      <w:r w:rsidR="00C2482D" w:rsidRPr="00C2482D">
        <w:rPr>
          <w:noProof/>
          <w:vertAlign w:val="superscript"/>
        </w:rPr>
        <w:t>121,122</w:t>
      </w:r>
      <w:r>
        <w:fldChar w:fldCharType="end"/>
      </w:r>
      <w:r>
        <w:t xml:space="preserve"> Meanwhile, </w:t>
      </w:r>
      <w:r>
        <w:rPr>
          <w:noProof/>
        </w:rPr>
        <w:t xml:space="preserve">osteoblast cells, bone forming cells, produce both the organic and inorganic components of bone tissue during the bone remodelling process </w:t>
      </w:r>
      <w:r>
        <w:rPr>
          <w:noProof/>
        </w:rPr>
        <w:lastRenderedPageBreak/>
        <w:t>(further reviewed in section 2.5.3).</w:t>
      </w:r>
      <w:r>
        <w:rPr>
          <w:noProof/>
          <w:vertAlign w:val="superscript"/>
        </w:rPr>
        <w:fldChar w:fldCharType="begin" w:fldLock="1"/>
      </w:r>
      <w:r w:rsidR="00C2482D">
        <w:rPr>
          <w:noProof/>
          <w:vertAlign w:val="superscript"/>
        </w:rPr>
        <w:instrText>ADDIN CSL_CITATION { "citationItems" : [ { "id" : "ITEM-1", "itemData" : { "author" : [ { "dropping-particle" : "", "family" : "Kalfas", "given" : "I. H.", "non-dropping-particle" : "", "parse-names" : false, "suffix" : "" } ], "container-title" : "Neurosurgical focus", "id" : "ITEM-1", "issue" : "4", "issued" : { "date-parts" : [ [ "2001" ] ] }, "page" : "1-4", "title" : "Principles of bone healing", "type" : "article-journal", "volume" : "10" }, "uris" : [ "http://www.mendeley.com/documents/?uuid=5654f7f0-80d3-4640-8f5b-80eaf3b11453" ] } ], "mendeley" : { "formattedCitation" : "&lt;sup&gt;121&lt;/sup&gt;", "plainTextFormattedCitation" : "121", "previouslyFormattedCitation" : "&lt;sup&gt;121&lt;/sup&gt;" }, "properties" : { "noteIndex" : 0 }, "schema" : "https://github.com/citation-style-language/schema/raw/master/csl-citation.json" }</w:instrText>
      </w:r>
      <w:r>
        <w:rPr>
          <w:noProof/>
          <w:vertAlign w:val="superscript"/>
        </w:rPr>
        <w:fldChar w:fldCharType="separate"/>
      </w:r>
      <w:r w:rsidR="00C2482D" w:rsidRPr="00C2482D">
        <w:rPr>
          <w:noProof/>
          <w:vertAlign w:val="superscript"/>
        </w:rPr>
        <w:t>121</w:t>
      </w:r>
      <w:r>
        <w:rPr>
          <w:noProof/>
          <w:vertAlign w:val="superscript"/>
        </w:rPr>
        <w:fldChar w:fldCharType="end"/>
      </w:r>
      <w:r>
        <w:rPr>
          <w:noProof/>
        </w:rPr>
        <w:t xml:space="preserve"> These cells are responsible for secreting the osteoid which  serves as the foundation that bone is formed upon.</w:t>
      </w:r>
      <w:r>
        <w:rPr>
          <w:noProof/>
          <w:vertAlign w:val="superscript"/>
        </w:rPr>
        <w:fldChar w:fldCharType="begin" w:fldLock="1"/>
      </w:r>
      <w:r w:rsidR="00C2482D">
        <w:rPr>
          <w:noProof/>
          <w:vertAlign w:val="superscript"/>
        </w:rPr>
        <w:instrText>ADDIN CSL_CITATION { "citationItems" : [ { "id" : "ITEM-1", "itemData" : { "author" : [ { "dropping-particle" : "", "family" : "Kalfas", "given" : "I. H.", "non-dropping-particle" : "", "parse-names" : false, "suffix" : "" } ], "container-title" : "Neurosurgical focus", "id" : "ITEM-1", "issue" : "4", "issued" : { "date-parts" : [ [ "2001" ] ] }, "page" : "1-4", "title" : "Principles of bone healing", "type" : "article-journal", "volume" : "10" }, "uris" : [ "http://www.mendeley.com/documents/?uuid=5654f7f0-80d3-4640-8f5b-80eaf3b11453" ] } ], "mendeley" : { "formattedCitation" : "&lt;sup&gt;121&lt;/sup&gt;", "plainTextFormattedCitation" : "121", "previouslyFormattedCitation" : "&lt;sup&gt;121&lt;/sup&gt;" }, "properties" : { "noteIndex" : 0 }, "schema" : "https://github.com/citation-style-language/schema/raw/master/csl-citation.json" }</w:instrText>
      </w:r>
      <w:r>
        <w:rPr>
          <w:noProof/>
          <w:vertAlign w:val="superscript"/>
        </w:rPr>
        <w:fldChar w:fldCharType="separate"/>
      </w:r>
      <w:r w:rsidR="00C2482D" w:rsidRPr="00C2482D">
        <w:rPr>
          <w:noProof/>
          <w:vertAlign w:val="superscript"/>
        </w:rPr>
        <w:t>121</w:t>
      </w:r>
      <w:r>
        <w:rPr>
          <w:noProof/>
          <w:vertAlign w:val="superscript"/>
        </w:rPr>
        <w:fldChar w:fldCharType="end"/>
      </w:r>
      <w:r>
        <w:rPr>
          <w:noProof/>
          <w:vertAlign w:val="superscript"/>
        </w:rPr>
        <w:t xml:space="preserve"> </w:t>
      </w:r>
      <w:r>
        <w:rPr>
          <w:noProof/>
        </w:rPr>
        <w:t>Some osteoblasts will become osteocytes within the bone after their secretion process is completed.</w:t>
      </w:r>
      <w:r>
        <w:rPr>
          <w:noProof/>
          <w:vertAlign w:val="superscript"/>
        </w:rPr>
        <w:fldChar w:fldCharType="begin" w:fldLock="1"/>
      </w:r>
      <w:r w:rsidR="00C2482D">
        <w:rPr>
          <w:noProof/>
          <w:vertAlign w:val="superscript"/>
        </w:rPr>
        <w:instrText>ADDIN CSL_CITATION { "citationItems" : [ { "id" : "ITEM-1", "itemData" : { "author" : [ { "dropping-particle" : "", "family" : "Kalfas", "given" : "I. H.", "non-dropping-particle" : "", "parse-names" : false, "suffix" : "" } ], "container-title" : "Neurosurgical focus", "id" : "ITEM-1", "issue" : "4", "issued" : { "date-parts" : [ [ "2001" ] ] }, "page" : "1-4", "title" : "Principles of bone healing", "type" : "article-journal", "volume" : "10" }, "uris" : [ "http://www.mendeley.com/documents/?uuid=5654f7f0-80d3-4640-8f5b-80eaf3b11453" ] } ], "mendeley" : { "formattedCitation" : "&lt;sup&gt;121&lt;/sup&gt;", "plainTextFormattedCitation" : "121", "previouslyFormattedCitation" : "&lt;sup&gt;121&lt;/sup&gt;" }, "properties" : { "noteIndex" : 0 }, "schema" : "https://github.com/citation-style-language/schema/raw/master/csl-citation.json" }</w:instrText>
      </w:r>
      <w:r>
        <w:rPr>
          <w:noProof/>
          <w:vertAlign w:val="superscript"/>
        </w:rPr>
        <w:fldChar w:fldCharType="separate"/>
      </w:r>
      <w:r w:rsidR="00C2482D" w:rsidRPr="00C2482D">
        <w:rPr>
          <w:noProof/>
          <w:vertAlign w:val="superscript"/>
        </w:rPr>
        <w:t>121</w:t>
      </w:r>
      <w:r>
        <w:rPr>
          <w:noProof/>
          <w:vertAlign w:val="superscript"/>
        </w:rPr>
        <w:fldChar w:fldCharType="end"/>
      </w:r>
      <w:r>
        <w:rPr>
          <w:noProof/>
        </w:rPr>
        <w:t xml:space="preserve"> Osteocytes are entrapped osteoblasts that remain within the bone matrix.</w:t>
      </w:r>
      <w:r>
        <w:rPr>
          <w:noProof/>
        </w:rPr>
        <w:fldChar w:fldCharType="begin" w:fldLock="1"/>
      </w:r>
      <w:r w:rsidR="00C2482D">
        <w:rPr>
          <w:noProof/>
        </w:rPr>
        <w:instrText>ADDIN CSL_CITATION { "citationItems" : [ { "id" : "ITEM-1", "itemData" : { "author" : [ { "dropping-particle" : "", "family" : "Seely", "given" : "R.", "non-dropping-particle" : "", "parse-names" : false, "suffix" : "" }, { "dropping-particle" : "", "family" : "Stephens", "given" : "T.", "non-dropping-particle" : "", "parse-names" : false, "suffix" : "" }, { "dropping-particle" : "", "family" : "Tate", "given" : "P.", "non-dropping-particle" : "", "parse-names" : false, "suffix" : "" } ], "id" : "ITEM-1", "issued" : { "date-parts" : [ [ "2004" ] ] }, "number-of-pages" : "166-196", "publisher" : "The McGraw - Hill Companies", "title" : "Skeletal System: Bone and Bone Tissue", "type" : "book" }, "uris" : [ "http://www.mendeley.com/documents/?uuid=aa1731d5-851a-487e-9abf-966f9c7970b4" ] } ], "mendeley" : { "formattedCitation" : "&lt;sup&gt;122&lt;/sup&gt;", "plainTextFormattedCitation" : "122", "previouslyFormattedCitation" : "&lt;sup&gt;122&lt;/sup&gt;" }, "properties" : { "noteIndex" : 0 }, "schema" : "https://github.com/citation-style-language/schema/raw/master/csl-citation.json" }</w:instrText>
      </w:r>
      <w:r>
        <w:rPr>
          <w:noProof/>
        </w:rPr>
        <w:fldChar w:fldCharType="separate"/>
      </w:r>
      <w:r w:rsidR="00C2482D" w:rsidRPr="00C2482D">
        <w:rPr>
          <w:noProof/>
          <w:vertAlign w:val="superscript"/>
        </w:rPr>
        <w:t>122</w:t>
      </w:r>
      <w:r>
        <w:rPr>
          <w:noProof/>
        </w:rPr>
        <w:fldChar w:fldCharType="end"/>
      </w:r>
      <w:r>
        <w:rPr>
          <w:noProof/>
        </w:rPr>
        <w:t xml:space="preserve"> Osteocytes are responsible for balancing the calcium and phosphorus concentration within bone, and contribute to the remodeling behaviour in response to the local environment.</w:t>
      </w:r>
      <w:r>
        <w:rPr>
          <w:noProof/>
          <w:vertAlign w:val="superscript"/>
        </w:rPr>
        <w:fldChar w:fldCharType="begin" w:fldLock="1"/>
      </w:r>
      <w:r w:rsidR="00C2482D">
        <w:rPr>
          <w:noProof/>
          <w:vertAlign w:val="superscript"/>
        </w:rPr>
        <w:instrText>ADDIN CSL_CITATION { "citationItems" : [ { "id" : "ITEM-1", "itemData" : { "author" : [ { "dropping-particle" : "", "family" : "Kalfas", "given" : "I. H.", "non-dropping-particle" : "", "parse-names" : false, "suffix" : "" } ], "container-title" : "Neurosurgical focus", "id" : "ITEM-1", "issue" : "4", "issued" : { "date-parts" : [ [ "2001" ] ] }, "page" : "1-4", "title" : "Principles of bone healing", "type" : "article-journal", "volume" : "10" }, "uris" : [ "http://www.mendeley.com/documents/?uuid=5654f7f0-80d3-4640-8f5b-80eaf3b11453" ] } ], "mendeley" : { "formattedCitation" : "&lt;sup&gt;121&lt;/sup&gt;", "plainTextFormattedCitation" : "121", "previouslyFormattedCitation" : "&lt;sup&gt;121&lt;/sup&gt;" }, "properties" : { "noteIndex" : 0 }, "schema" : "https://github.com/citation-style-language/schema/raw/master/csl-citation.json" }</w:instrText>
      </w:r>
      <w:r>
        <w:rPr>
          <w:noProof/>
          <w:vertAlign w:val="superscript"/>
        </w:rPr>
        <w:fldChar w:fldCharType="separate"/>
      </w:r>
      <w:r w:rsidR="00C2482D" w:rsidRPr="00C2482D">
        <w:rPr>
          <w:noProof/>
          <w:vertAlign w:val="superscript"/>
        </w:rPr>
        <w:t>121</w:t>
      </w:r>
      <w:r>
        <w:rPr>
          <w:noProof/>
          <w:vertAlign w:val="superscript"/>
        </w:rPr>
        <w:fldChar w:fldCharType="end"/>
      </w:r>
      <w:r>
        <w:rPr>
          <w:noProof/>
          <w:vertAlign w:val="superscript"/>
        </w:rPr>
        <w:t xml:space="preserve"> </w:t>
      </w:r>
      <w:r>
        <w:rPr>
          <w:noProof/>
        </w:rPr>
        <w:t>Additionally, osteocytes act as sensors through mechanotransduction (a chemical sig</w:t>
      </w:r>
      <w:r w:rsidR="0007057A">
        <w:rPr>
          <w:noProof/>
        </w:rPr>
        <w:t>naling</w:t>
      </w:r>
      <w:r>
        <w:rPr>
          <w:noProof/>
        </w:rPr>
        <w:t xml:space="preserve"> pathway that senses changes in bone through mechanical loading or microfractures) to signal and recruit osteoclasts and osteoblasts for bone remodelling. Finally, osteoclasts are multinucleated cells that are responsible for resorbing bone to collect calcium and phosphate to be used within the body </w:t>
      </w:r>
      <w:r>
        <w:t>in biochemical reactions to assist in muscle contractions and metabolic pathways for cell signalling.</w:t>
      </w:r>
      <w:r>
        <w:fldChar w:fldCharType="begin" w:fldLock="1"/>
      </w:r>
      <w:r w:rsidR="00C2482D">
        <w:instrText>ADDIN CSL_CITATION { "citationItems" : [ { "id" : "ITEM-1", "itemData" : { "author" : [ { "dropping-particle" : "", "family" : "Seely", "given" : "R.", "non-dropping-particle" : "", "parse-names" : false, "suffix" : "" }, { "dropping-particle" : "", "family" : "Stephens", "given" : "T.", "non-dropping-particle" : "", "parse-names" : false, "suffix" : "" }, { "dropping-particle" : "", "family" : "Tate", "given" : "P.", "non-dropping-particle" : "", "parse-names" : false, "suffix" : "" } ], "id" : "ITEM-1", "issued" : { "date-parts" : [ [ "2004" ] ] }, "number-of-pages" : "166-196", "publisher" : "The McGraw - Hill Companies", "title" : "Skeletal System: Bone and Bone Tissue", "type" : "book" }, "uris" : [ "http://www.mendeley.com/documents/?uuid=aa1731d5-851a-487e-9abf-966f9c7970b4" ] } ], "mendeley" : { "formattedCitation" : "&lt;sup&gt;122&lt;/sup&gt;", "plainTextFormattedCitation" : "122", "previouslyFormattedCitation" : "&lt;sup&gt;122&lt;/sup&gt;" }, "properties" : { "noteIndex" : 0 }, "schema" : "https://github.com/citation-style-language/schema/raw/master/csl-citation.json" }</w:instrText>
      </w:r>
      <w:r>
        <w:fldChar w:fldCharType="separate"/>
      </w:r>
      <w:r w:rsidR="00C2482D" w:rsidRPr="00C2482D">
        <w:rPr>
          <w:noProof/>
          <w:vertAlign w:val="superscript"/>
        </w:rPr>
        <w:t>122</w:t>
      </w:r>
      <w:r>
        <w:fldChar w:fldCharType="end"/>
      </w:r>
      <w:r>
        <w:rPr>
          <w:noProof/>
        </w:rPr>
        <w:t xml:space="preserve"> Osteoclast cells adhere to a bone’s surface and release hydrolytic enzymes to dissolve organic and inorganic portions of bone and cartilage.</w:t>
      </w:r>
      <w:r>
        <w:rPr>
          <w:noProof/>
          <w:vertAlign w:val="superscript"/>
        </w:rPr>
        <w:fldChar w:fldCharType="begin" w:fldLock="1"/>
      </w:r>
      <w:r w:rsidR="00C2482D">
        <w:rPr>
          <w:noProof/>
          <w:vertAlign w:val="superscript"/>
        </w:rPr>
        <w:instrText>ADDIN CSL_CITATION { "citationItems" : [ { "id" : "ITEM-1", "itemData" : { "author" : [ { "dropping-particle" : "", "family" : "Kalfas", "given" : "I. H.", "non-dropping-particle" : "", "parse-names" : false, "suffix" : "" } ], "container-title" : "Neurosurgical focus", "id" : "ITEM-1", "issue" : "4", "issued" : { "date-parts" : [ [ "2001" ] ] }, "page" : "1-4", "title" : "Principles of bone healing", "type" : "article-journal", "volume" : "10" }, "uris" : [ "http://www.mendeley.com/documents/?uuid=5654f7f0-80d3-4640-8f5b-80eaf3b11453" ] } ], "mendeley" : { "formattedCitation" : "&lt;sup&gt;121&lt;/sup&gt;", "plainTextFormattedCitation" : "121", "previouslyFormattedCitation" : "&lt;sup&gt;121&lt;/sup&gt;" }, "properties" : { "noteIndex" : 0 }, "schema" : "https://github.com/citation-style-language/schema/raw/master/csl-citation.json" }</w:instrText>
      </w:r>
      <w:r>
        <w:rPr>
          <w:noProof/>
          <w:vertAlign w:val="superscript"/>
        </w:rPr>
        <w:fldChar w:fldCharType="separate"/>
      </w:r>
      <w:r w:rsidR="00C2482D" w:rsidRPr="00C2482D">
        <w:rPr>
          <w:noProof/>
          <w:vertAlign w:val="superscript"/>
        </w:rPr>
        <w:t>121</w:t>
      </w:r>
      <w:r>
        <w:rPr>
          <w:noProof/>
          <w:vertAlign w:val="superscript"/>
        </w:rPr>
        <w:fldChar w:fldCharType="end"/>
      </w:r>
      <w:r>
        <w:rPr>
          <w:noProof/>
        </w:rPr>
        <w:t xml:space="preserve"> This cell is crucial in the remodelling of newly formed bone becoming mature bone.</w:t>
      </w:r>
      <w:r>
        <w:rPr>
          <w:noProof/>
          <w:vertAlign w:val="superscript"/>
        </w:rPr>
        <w:fldChar w:fldCharType="begin" w:fldLock="1"/>
      </w:r>
      <w:r w:rsidR="00C2482D">
        <w:rPr>
          <w:noProof/>
          <w:vertAlign w:val="superscript"/>
        </w:rPr>
        <w:instrText>ADDIN CSL_CITATION { "citationItems" : [ { "id" : "ITEM-1", "itemData" : { "author" : [ { "dropping-particle" : "", "family" : "Kalfas", "given" : "I. H.", "non-dropping-particle" : "", "parse-names" : false, "suffix" : "" } ], "container-title" : "Neurosurgical focus", "id" : "ITEM-1", "issue" : "4", "issued" : { "date-parts" : [ [ "2001" ] ] }, "page" : "1-4", "title" : "Principles of bone healing", "type" : "article-journal", "volume" : "10" }, "uris" : [ "http://www.mendeley.com/documents/?uuid=5654f7f0-80d3-4640-8f5b-80eaf3b11453" ] } ], "mendeley" : { "formattedCitation" : "&lt;sup&gt;121&lt;/sup&gt;", "plainTextFormattedCitation" : "121", "previouslyFormattedCitation" : "&lt;sup&gt;121&lt;/sup&gt;" }, "properties" : { "noteIndex" : 0 }, "schema" : "https://github.com/citation-style-language/schema/raw/master/csl-citation.json" }</w:instrText>
      </w:r>
      <w:r>
        <w:rPr>
          <w:noProof/>
          <w:vertAlign w:val="superscript"/>
        </w:rPr>
        <w:fldChar w:fldCharType="separate"/>
      </w:r>
      <w:r w:rsidR="00C2482D" w:rsidRPr="00C2482D">
        <w:rPr>
          <w:noProof/>
          <w:vertAlign w:val="superscript"/>
        </w:rPr>
        <w:t>121</w:t>
      </w:r>
      <w:r>
        <w:rPr>
          <w:noProof/>
          <w:vertAlign w:val="superscript"/>
        </w:rPr>
        <w:fldChar w:fldCharType="end"/>
      </w:r>
      <w:r>
        <w:rPr>
          <w:noProof/>
        </w:rPr>
        <w:t xml:space="preserve"> The interplay between these four cells is critical for the bone remodeling process.  </w:t>
      </w:r>
    </w:p>
    <w:p w14:paraId="7E492568" w14:textId="77777777" w:rsidR="000B0A80" w:rsidRDefault="000B0A80" w:rsidP="000B0A80">
      <w:pPr>
        <w:pStyle w:val="Heading3"/>
      </w:pPr>
      <w:bookmarkStart w:id="44" w:name="_Toc367519056"/>
      <w:r>
        <w:t>Ossification and Bone Remodeling</w:t>
      </w:r>
      <w:bookmarkEnd w:id="44"/>
      <w:r>
        <w:t xml:space="preserve"> </w:t>
      </w:r>
    </w:p>
    <w:p w14:paraId="572CF141" w14:textId="0315E33A" w:rsidR="000B0A80" w:rsidRDefault="000B0A80" w:rsidP="000B0A80">
      <w:pPr>
        <w:ind w:firstLine="720"/>
        <w:jc w:val="both"/>
      </w:pPr>
      <w:r>
        <w:t xml:space="preserve">Bone is formed through a process called ossification which can be classified into two categories: intramembranous ossification and </w:t>
      </w:r>
      <w:proofErr w:type="spellStart"/>
      <w:r>
        <w:t>endochondral</w:t>
      </w:r>
      <w:proofErr w:type="spellEnd"/>
      <w:r>
        <w:t xml:space="preserve"> ossification.</w:t>
      </w:r>
      <w:r>
        <w:fldChar w:fldCharType="begin" w:fldLock="1"/>
      </w:r>
      <w:r w:rsidR="00C2482D">
        <w:instrText>ADDIN CSL_CITATION { "citationItems" : [ { "id" : "ITEM-1", "itemData" : { "author" : [ { "dropping-particle" : "", "family" : "Seely", "given" : "R.", "non-dropping-particle" : "", "parse-names" : false, "suffix" : "" }, { "dropping-particle" : "", "family" : "Stephens", "given" : "T.", "non-dropping-particle" : "", "parse-names" : false, "suffix" : "" }, { "dropping-particle" : "", "family" : "Tate", "given" : "P.", "non-dropping-particle" : "", "parse-names" : false, "suffix" : "" } ], "id" : "ITEM-1", "issued" : { "date-parts" : [ [ "2004" ] ] }, "number-of-pages" : "166-196", "publisher" : "The McGraw - Hill Companies", "title" : "Skeletal System: Bone and Bone Tissue", "type" : "book" }, "uris" : [ "http://www.mendeley.com/documents/?uuid=aa1731d5-851a-487e-9abf-966f9c7970b4" ] }, { "id" : "ITEM-2", "itemData" : { "DOI" : "10.1007/978-3-642-02400-9", "ISBN" : "9783642024009", "author" : [ { "dropping-particle" : "", "family" : "Kini", "given" : "Usha", "non-dropping-particle" : "", "parse-names" : false, "suffix" : "" }, { "dropping-particle" : "", "family" : "Nandeesh", "given" : "B N", "non-dropping-particle" : "", "parse-names" : false, "suffix" : "" } ], "container-title" : "Radionuclide and Hybrid bone imaging", "id" : "ITEM-2", "issued" : { "date-parts" : [ [ "2012" ] ] }, "page" : "29-57", "title" : "Physiology of Bone Formation, Remodeling, and Metabolism", "type" : "article-journal" }, "uris" : [ "http://www.mendeley.com/documents/?uuid=1e22f523-03ed-4218-9002-347491289083" ] } ], "mendeley" : { "formattedCitation" : "&lt;sup&gt;122,123&lt;/sup&gt;", "plainTextFormattedCitation" : "122,123", "previouslyFormattedCitation" : "&lt;sup&gt;122,123&lt;/sup&gt;" }, "properties" : { "noteIndex" : 0 }, "schema" : "https://github.com/citation-style-language/schema/raw/master/csl-citation.json" }</w:instrText>
      </w:r>
      <w:r>
        <w:fldChar w:fldCharType="separate"/>
      </w:r>
      <w:r w:rsidR="00C2482D" w:rsidRPr="00C2482D">
        <w:rPr>
          <w:noProof/>
          <w:vertAlign w:val="superscript"/>
        </w:rPr>
        <w:t>122,123</w:t>
      </w:r>
      <w:r>
        <w:fldChar w:fldCharType="end"/>
      </w:r>
      <w:r>
        <w:t xml:space="preserve"> Intramembranous ossification is the process of mesenchymal stem cells mediating bone formation without the use of a cartilage mold.</w:t>
      </w:r>
      <w:r>
        <w:fldChar w:fldCharType="begin" w:fldLock="1"/>
      </w:r>
      <w:r w:rsidR="00C2482D">
        <w:instrText>ADDIN CSL_CITATION { "citationItems" : [ { "id" : "ITEM-1", "itemData" : { "DOI" : "10.1007/978-3-642-02400-9", "ISBN" : "9783642024009", "author" : [ { "dropping-particle" : "", "family" : "Kini", "given" : "Usha", "non-dropping-particle" : "", "parse-names" : false, "suffix" : "" }, { "dropping-particle" : "", "family" : "Nandeesh", "given" : "B N", "non-dropping-particle" : "", "parse-names" : false, "suffix" : "" } ], "container-title" : "Radionuclide and Hybrid bone imaging", "id" : "ITEM-1", "issued" : { "date-parts" : [ [ "2012" ] ] }, "page" : "29-57", "title" : "Physiology of Bone Formation, Remodeling, and Metabolism", "type" : "article-journal" }, "uris" : [ "http://www.mendeley.com/documents/?uuid=1e22f523-03ed-4218-9002-347491289083" ] } ], "mendeley" : { "formattedCitation" : "&lt;sup&gt;123&lt;/sup&gt;", "plainTextFormattedCitation" : "123", "previouslyFormattedCitation" : "&lt;sup&gt;123&lt;/sup&gt;" }, "properties" : { "noteIndex" : 0 }, "schema" : "https://github.com/citation-style-language/schema/raw/master/csl-citation.json" }</w:instrText>
      </w:r>
      <w:r>
        <w:fldChar w:fldCharType="separate"/>
      </w:r>
      <w:r w:rsidR="00C2482D" w:rsidRPr="00C2482D">
        <w:rPr>
          <w:noProof/>
          <w:vertAlign w:val="superscript"/>
        </w:rPr>
        <w:t>123</w:t>
      </w:r>
      <w:r>
        <w:fldChar w:fldCharType="end"/>
      </w:r>
      <w:r>
        <w:t xml:space="preserve"> This process occurs when mesenchymal stem cells cluster together. These stem cells start to form </w:t>
      </w:r>
      <w:proofErr w:type="spellStart"/>
      <w:r>
        <w:t>osteochondral</w:t>
      </w:r>
      <w:proofErr w:type="spellEnd"/>
      <w:r>
        <w:t xml:space="preserve"> cells, which eventually differentiate into osteoblast cells. These cells begin to lay down the osteoid, and commence bone formation. Over time, osteoblasts lay down more collagen fibrils, which are mineralized, creating a disordered layer of bone known as woven bone. Woven bone can become more ordered over time through the bone remodelling process, turning it into lamellar bone.</w:t>
      </w:r>
      <w:r>
        <w:rPr>
          <w:noProof/>
        </w:rPr>
        <w:fldChar w:fldCharType="begin" w:fldLock="1"/>
      </w:r>
      <w:r w:rsidR="00C2482D">
        <w:rPr>
          <w:noProof/>
        </w:rPr>
        <w:instrText>ADDIN CSL_CITATION { "citationItems" : [ { "id" : "ITEM-1", "itemData" : { "author" : [ { "dropping-particle" : "", "family" : "Seely", "given" : "R.", "non-dropping-particle" : "", "parse-names" : false, "suffix" : "" }, { "dropping-particle" : "", "family" : "Stephens", "given" : "T.", "non-dropping-particle" : "", "parse-names" : false, "suffix" : "" }, { "dropping-particle" : "", "family" : "Tate", "given" : "P.", "non-dropping-particle" : "", "parse-names" : false, "suffix" : "" } ], "id" : "ITEM-1", "issued" : { "date-parts" : [ [ "2004" ] ] }, "number-of-pages" : "166-196", "publisher" : "The McGraw - Hill Companies", "title" : "Skeletal System: Bone and Bone Tissue", "type" : "book" }, "uris" : [ "http://www.mendeley.com/documents/?uuid=aa1731d5-851a-487e-9abf-966f9c7970b4" ] } ], "mendeley" : { "formattedCitation" : "&lt;sup&gt;122&lt;/sup&gt;", "plainTextFormattedCitation" : "122", "previouslyFormattedCitation" : "&lt;sup&gt;122&lt;/sup&gt;" }, "properties" : { "noteIndex" : 0 }, "schema" : "https://github.com/citation-style-language/schema/raw/master/csl-citation.json" }</w:instrText>
      </w:r>
      <w:r>
        <w:rPr>
          <w:noProof/>
        </w:rPr>
        <w:fldChar w:fldCharType="separate"/>
      </w:r>
      <w:r w:rsidR="00C2482D" w:rsidRPr="00C2482D">
        <w:rPr>
          <w:noProof/>
          <w:vertAlign w:val="superscript"/>
        </w:rPr>
        <w:t>122</w:t>
      </w:r>
      <w:r>
        <w:rPr>
          <w:noProof/>
        </w:rPr>
        <w:fldChar w:fldCharType="end"/>
      </w:r>
      <w:r w:rsidDel="00E70555">
        <w:t xml:space="preserve"> </w:t>
      </w:r>
    </w:p>
    <w:p w14:paraId="723028CC" w14:textId="6300E755" w:rsidR="000B0A80" w:rsidRPr="00204002" w:rsidRDefault="000B0A80" w:rsidP="000B0A80">
      <w:pPr>
        <w:ind w:firstLine="720"/>
        <w:jc w:val="both"/>
      </w:pPr>
      <w:proofErr w:type="spellStart"/>
      <w:r>
        <w:t>Endochondral</w:t>
      </w:r>
      <w:proofErr w:type="spellEnd"/>
      <w:r>
        <w:t xml:space="preserve"> ossification is the process of mesenchymal stem cells mediating bone formation with the use of a cartilage mould.</w:t>
      </w:r>
      <w:r>
        <w:fldChar w:fldCharType="begin" w:fldLock="1"/>
      </w:r>
      <w:r w:rsidR="00C2482D">
        <w:instrText>ADDIN CSL_CITATION { "citationItems" : [ { "id" : "ITEM-1", "itemData" : { "author" : [ { "dropping-particle" : "", "family" : "Seely", "given" : "R.", "non-dropping-particle" : "", "parse-names" : false, "suffix" : "" }, { "dropping-particle" : "", "family" : "Stephens", "given" : "T.", "non-dropping-particle" : "", "parse-names" : false, "suffix" : "" }, { "dropping-particle" : "", "family" : "Tate", "given" : "P.", "non-dropping-particle" : "", "parse-names" : false, "suffix" : "" } ], "id" : "ITEM-1", "issued" : { "date-parts" : [ [ "2004" ] ] }, "number-of-pages" : "166-196", "publisher" : "The McGraw - Hill Companies", "title" : "Skeletal System: Bone and Bone Tissue", "type" : "book" }, "uris" : [ "http://www.mendeley.com/documents/?uuid=aa1731d5-851a-487e-9abf-966f9c7970b4" ] } ], "mendeley" : { "formattedCitation" : "&lt;sup&gt;122&lt;/sup&gt;", "plainTextFormattedCitation" : "122", "previouslyFormattedCitation" : "&lt;sup&gt;122&lt;/sup&gt;" }, "properties" : { "noteIndex" : 0 }, "schema" : "https://github.com/citation-style-language/schema/raw/master/csl-citation.json" }</w:instrText>
      </w:r>
      <w:r>
        <w:fldChar w:fldCharType="separate"/>
      </w:r>
      <w:r w:rsidR="00C2482D" w:rsidRPr="00C2482D">
        <w:rPr>
          <w:noProof/>
          <w:vertAlign w:val="superscript"/>
        </w:rPr>
        <w:t>122</w:t>
      </w:r>
      <w:r>
        <w:fldChar w:fldCharType="end"/>
      </w:r>
      <w:r>
        <w:t xml:space="preserve"> The cartilage mould is formed by </w:t>
      </w:r>
      <w:r>
        <w:lastRenderedPageBreak/>
        <w:t>mesenchymal stem cells differentiating into chondroblasts.</w:t>
      </w:r>
      <w:r>
        <w:fldChar w:fldCharType="begin" w:fldLock="1"/>
      </w:r>
      <w:r w:rsidR="00C2482D">
        <w:instrText>ADDIN CSL_CITATION { "citationItems" : [ { "id" : "ITEM-1", "itemData" : { "DOI" : "10.1016/j.biocel.2007.06.009", "author" : [ { "dropping-particle" : "", "family" : "Mackie", "given" : "E J", "non-dropping-particle" : "", "parse-names" : false, "suffix" : "" }, { "dropping-particle" : "", "family" : "Ahmed", "given" : "Y A", "non-dropping-particle" : "", "parse-names" : false, "suffix" : "" }, { "dropping-particle" : "", "family" : "Tatarczuch", "given" : "L", "non-dropping-particle" : "", "parse-names" : false, "suffix" : "" }, { "dropping-particle" : "", "family" : "Chen", "given" : "K", "non-dropping-particle" : "", "parse-names" : false, "suffix" : "" }, { "dropping-particle" : "", "family" : "Mirams", "given" : "M", "non-dropping-particle" : "", "parse-names" : false, "suffix" : "" } ], "container-title" : "The international journal of biochemistry &amp; cell biology", "id" : "ITEM-1", "issue" : "1", "issued" : { "date-parts" : [ [ "2008" ] ] }, "page" : "46-62", "title" : "Endochondral ossification : How cartilage is converted into bone in the developing skeleton", "type" : "article-journal", "volume" : "40" }, "uris" : [ "http://www.mendeley.com/documents/?uuid=c7fd8322-2dfc-417e-a5d4-7778f526c955" ] } ], "mendeley" : { "formattedCitation" : "&lt;sup&gt;124&lt;/sup&gt;", "plainTextFormattedCitation" : "124", "previouslyFormattedCitation" : "&lt;sup&gt;124&lt;/sup&gt;" }, "properties" : { "noteIndex" : 0 }, "schema" : "https://github.com/citation-style-language/schema/raw/master/csl-citation.json" }</w:instrText>
      </w:r>
      <w:r>
        <w:fldChar w:fldCharType="separate"/>
      </w:r>
      <w:r w:rsidR="00C2482D" w:rsidRPr="00C2482D">
        <w:rPr>
          <w:noProof/>
          <w:vertAlign w:val="superscript"/>
        </w:rPr>
        <w:t>124</w:t>
      </w:r>
      <w:r>
        <w:fldChar w:fldCharType="end"/>
      </w:r>
      <w:r>
        <w:t xml:space="preserve"> </w:t>
      </w:r>
      <w:proofErr w:type="spellStart"/>
      <w:r>
        <w:t>Osteoprogenitor</w:t>
      </w:r>
      <w:proofErr w:type="spellEnd"/>
      <w:r>
        <w:t xml:space="preserve"> cells lay down around the cartilage mould, forming the </w:t>
      </w:r>
      <w:proofErr w:type="spellStart"/>
      <w:r>
        <w:t>periosteum</w:t>
      </w:r>
      <w:proofErr w:type="spellEnd"/>
      <w:r>
        <w:t>, or outer shell, of the bone.</w:t>
      </w:r>
      <w:r>
        <w:fldChar w:fldCharType="begin" w:fldLock="1"/>
      </w:r>
      <w:r w:rsidR="00C2482D">
        <w:instrText>ADDIN CSL_CITATION { "citationItems" : [ { "id" : "ITEM-1", "itemData" : { "DOI" : "10.1016/j.biocel.2007.06.009", "author" : [ { "dropping-particle" : "", "family" : "Mackie", "given" : "E J", "non-dropping-particle" : "", "parse-names" : false, "suffix" : "" }, { "dropping-particle" : "", "family" : "Ahmed", "given" : "Y A", "non-dropping-particle" : "", "parse-names" : false, "suffix" : "" }, { "dropping-particle" : "", "family" : "Tatarczuch", "given" : "L", "non-dropping-particle" : "", "parse-names" : false, "suffix" : "" }, { "dropping-particle" : "", "family" : "Chen", "given" : "K", "non-dropping-particle" : "", "parse-names" : false, "suffix" : "" }, { "dropping-particle" : "", "family" : "Mirams", "given" : "M", "non-dropping-particle" : "", "parse-names" : false, "suffix" : "" } ], "container-title" : "The international journal of biochemistry &amp; cell biology", "id" : "ITEM-1", "issue" : "1", "issued" : { "date-parts" : [ [ "2008" ] ] }, "page" : "46-62", "title" : "Endochondral ossification : How cartilage is converted into bone in the developing skeleton", "type" : "article-journal", "volume" : "40" }, "uris" : [ "http://www.mendeley.com/documents/?uuid=c7fd8322-2dfc-417e-a5d4-7778f526c955" ] } ], "mendeley" : { "formattedCitation" : "&lt;sup&gt;124&lt;/sup&gt;", "plainTextFormattedCitation" : "124", "previouslyFormattedCitation" : "&lt;sup&gt;124&lt;/sup&gt;" }, "properties" : { "noteIndex" : 0 }, "schema" : "https://github.com/citation-style-language/schema/raw/master/csl-citation.json" }</w:instrText>
      </w:r>
      <w:r>
        <w:fldChar w:fldCharType="separate"/>
      </w:r>
      <w:r w:rsidR="00C2482D" w:rsidRPr="00C2482D">
        <w:rPr>
          <w:noProof/>
          <w:vertAlign w:val="superscript"/>
        </w:rPr>
        <w:t>124</w:t>
      </w:r>
      <w:r>
        <w:fldChar w:fldCharType="end"/>
      </w:r>
      <w:r>
        <w:t xml:space="preserve"> Osteoblasts begin to infiltrate the center of the cartilage and secrete osteoid, which continues to grow in diameter as osteoblasts lay down more collagen fibrils and a network of blood vessels throughout the developing bone.</w:t>
      </w:r>
      <w:r>
        <w:fldChar w:fldCharType="begin" w:fldLock="1"/>
      </w:r>
      <w:r w:rsidR="00C2482D">
        <w:instrText>ADDIN CSL_CITATION { "citationItems" : [ { "id" : "ITEM-1", "itemData" : { "DOI" : "10.1007/978-3-642-02400-9", "ISBN" : "9783642024009", "author" : [ { "dropping-particle" : "", "family" : "Kini", "given" : "Usha", "non-dropping-particle" : "", "parse-names" : false, "suffix" : "" }, { "dropping-particle" : "", "family" : "Nandeesh", "given" : "B N", "non-dropping-particle" : "", "parse-names" : false, "suffix" : "" } ], "container-title" : "Radionuclide and Hybrid bone imaging", "id" : "ITEM-1", "issued" : { "date-parts" : [ [ "2012" ] ] }, "page" : "29-57", "title" : "Physiology of Bone Formation, Remodeling, and Metabolism", "type" : "article-journal" }, "uris" : [ "http://www.mendeley.com/documents/?uuid=1e22f523-03ed-4218-9002-347491289083" ] }, { "id" : "ITEM-2", "itemData" : { "DOI" : "10.1016/j.biocel.2007.06.009", "author" : [ { "dropping-particle" : "", "family" : "Mackie", "given" : "E J", "non-dropping-particle" : "", "parse-names" : false, "suffix" : "" }, { "dropping-particle" : "", "family" : "Ahmed", "given" : "Y A", "non-dropping-particle" : "", "parse-names" : false, "suffix" : "" }, { "dropping-particle" : "", "family" : "Tatarczuch", "given" : "L", "non-dropping-particle" : "", "parse-names" : false, "suffix" : "" }, { "dropping-particle" : "", "family" : "Chen", "given" : "K", "non-dropping-particle" : "", "parse-names" : false, "suffix" : "" }, { "dropping-particle" : "", "family" : "Mirams", "given" : "M", "non-dropping-particle" : "", "parse-names" : false, "suffix" : "" } ], "container-title" : "The international journal of biochemistry &amp; cell biology", "id" : "ITEM-2", "issue" : "1", "issued" : { "date-parts" : [ [ "2008" ] ] }, "page" : "46-62", "title" : "Endochondral ossification : How cartilage is converted into bone in the developing skeleton", "type" : "article-journal", "volume" : "40" }, "uris" : [ "http://www.mendeley.com/documents/?uuid=c7fd8322-2dfc-417e-a5d4-7778f526c955" ] } ], "mendeley" : { "formattedCitation" : "&lt;sup&gt;123,124&lt;/sup&gt;", "plainTextFormattedCitation" : "123,124", "previouslyFormattedCitation" : "&lt;sup&gt;123,124&lt;/sup&gt;" }, "properties" : { "noteIndex" : 0 }, "schema" : "https://github.com/citation-style-language/schema/raw/master/csl-citation.json" }</w:instrText>
      </w:r>
      <w:r>
        <w:fldChar w:fldCharType="separate"/>
      </w:r>
      <w:r w:rsidR="00C2482D" w:rsidRPr="00C2482D">
        <w:rPr>
          <w:noProof/>
          <w:vertAlign w:val="superscript"/>
        </w:rPr>
        <w:t>123,124</w:t>
      </w:r>
      <w:r>
        <w:fldChar w:fldCharType="end"/>
      </w:r>
      <w:r>
        <w:t xml:space="preserve"> As the osteoid diameter grows to the appropriate size, chondrocytes begin to develop within the osteoid and produce alkaline phosphatase (ALP).</w:t>
      </w:r>
      <w:r>
        <w:fldChar w:fldCharType="begin" w:fldLock="1"/>
      </w:r>
      <w:r w:rsidR="00C2482D">
        <w:instrText>ADDIN CSL_CITATION { "citationItems" : [ { "id" : "ITEM-1", "itemData" : { "author" : [ { "dropping-particle" : "", "family" : "Seely", "given" : "R.", "non-dropping-particle" : "", "parse-names" : false, "suffix" : "" }, { "dropping-particle" : "", "family" : "Stephens", "given" : "T.", "non-dropping-particle" : "", "parse-names" : false, "suffix" : "" }, { "dropping-particle" : "", "family" : "Tate", "given" : "P.", "non-dropping-particle" : "", "parse-names" : false, "suffix" : "" } ], "id" : "ITEM-1", "issued" : { "date-parts" : [ [ "2004" ] ] }, "number-of-pages" : "166-196", "publisher" : "The McGraw - Hill Companies", "title" : "Skeletal System: Bone and Bone Tissue", "type" : "book" }, "uris" : [ "http://www.mendeley.com/documents/?uuid=aa1731d5-851a-487e-9abf-966f9c7970b4" ] } ], "mendeley" : { "formattedCitation" : "&lt;sup&gt;122&lt;/sup&gt;", "plainTextFormattedCitation" : "122", "previouslyFormattedCitation" : "&lt;sup&gt;122&lt;/sup&gt;" }, "properties" : { "noteIndex" : 0 }, "schema" : "https://github.com/citation-style-language/schema/raw/master/csl-citation.json" }</w:instrText>
      </w:r>
      <w:r>
        <w:fldChar w:fldCharType="separate"/>
      </w:r>
      <w:r w:rsidR="00C2482D" w:rsidRPr="00C2482D">
        <w:rPr>
          <w:noProof/>
          <w:vertAlign w:val="superscript"/>
        </w:rPr>
        <w:t>122</w:t>
      </w:r>
      <w:r>
        <w:fldChar w:fldCharType="end"/>
      </w:r>
      <w:r>
        <w:t xml:space="preserve"> As the osteoid becomes mineralized, it eventually turns into trabecular bone.</w:t>
      </w:r>
      <w:r>
        <w:fldChar w:fldCharType="begin" w:fldLock="1"/>
      </w:r>
      <w:r w:rsidR="00C2482D">
        <w:instrText>ADDIN CSL_CITATION { "citationItems" : [ { "id" : "ITEM-1", "itemData" : { "DOI" : "10.1016/j.biocel.2007.06.009", "author" : [ { "dropping-particle" : "", "family" : "Mackie", "given" : "E J", "non-dropping-particle" : "", "parse-names" : false, "suffix" : "" }, { "dropping-particle" : "", "family" : "Ahmed", "given" : "Y A", "non-dropping-particle" : "", "parse-names" : false, "suffix" : "" }, { "dropping-particle" : "", "family" : "Tatarczuch", "given" : "L", "non-dropping-particle" : "", "parse-names" : false, "suffix" : "" }, { "dropping-particle" : "", "family" : "Chen", "given" : "K", "non-dropping-particle" : "", "parse-names" : false, "suffix" : "" }, { "dropping-particle" : "", "family" : "Mirams", "given" : "M", "non-dropping-particle" : "", "parse-names" : false, "suffix" : "" } ], "container-title" : "The international journal of biochemistry &amp; cell biology", "id" : "ITEM-1", "issue" : "1", "issued" : { "date-parts" : [ [ "2008" ] ] }, "page" : "46-62", "title" : "Endochondral ossification : How cartilage is converted into bone in the developing skeleton", "type" : "article-journal", "volume" : "40" }, "uris" : [ "http://www.mendeley.com/documents/?uuid=c7fd8322-2dfc-417e-a5d4-7778f526c955" ] } ], "mendeley" : { "formattedCitation" : "&lt;sup&gt;124&lt;/sup&gt;", "plainTextFormattedCitation" : "124", "previouslyFormattedCitation" : "&lt;sup&gt;124&lt;/sup&gt;" }, "properties" : { "noteIndex" : 0 }, "schema" : "https://github.com/citation-style-language/schema/raw/master/csl-citation.json" }</w:instrText>
      </w:r>
      <w:r>
        <w:fldChar w:fldCharType="separate"/>
      </w:r>
      <w:r w:rsidR="00C2482D" w:rsidRPr="00C2482D">
        <w:rPr>
          <w:noProof/>
          <w:vertAlign w:val="superscript"/>
        </w:rPr>
        <w:t>124</w:t>
      </w:r>
      <w:r>
        <w:fldChar w:fldCharType="end"/>
      </w:r>
      <w:r>
        <w:t xml:space="preserve"> Osteoclasts then break down the center of the bone to create the medullary cavity. The broken down trabecular bone mixes with blood, non-collagenous proteins, and proteoglycans, becoming bone marrow.</w:t>
      </w:r>
      <w:r>
        <w:fldChar w:fldCharType="begin" w:fldLock="1"/>
      </w:r>
      <w:r w:rsidR="00C2482D">
        <w:instrText>ADDIN CSL_CITATION { "citationItems" : [ { "id" : "ITEM-1", "itemData" : { "author" : [ { "dropping-particle" : "", "family" : "Seely", "given" : "R.", "non-dropping-particle" : "", "parse-names" : false, "suffix" : "" }, { "dropping-particle" : "", "family" : "Stephens", "given" : "T.", "non-dropping-particle" : "", "parse-names" : false, "suffix" : "" }, { "dropping-particle" : "", "family" : "Tate", "given" : "P.", "non-dropping-particle" : "", "parse-names" : false, "suffix" : "" } ], "id" : "ITEM-1", "issued" : { "date-parts" : [ [ "2004" ] ] }, "number-of-pages" : "166-196", "publisher" : "The McGraw - Hill Companies", "title" : "Skeletal System: Bone and Bone Tissue", "type" : "book" }, "uris" : [ "http://www.mendeley.com/documents/?uuid=aa1731d5-851a-487e-9abf-966f9c7970b4" ] } ], "mendeley" : { "formattedCitation" : "&lt;sup&gt;122&lt;/sup&gt;", "plainTextFormattedCitation" : "122", "previouslyFormattedCitation" : "&lt;sup&gt;122&lt;/sup&gt;" }, "properties" : { "noteIndex" : 0 }, "schema" : "https://github.com/citation-style-language/schema/raw/master/csl-citation.json" }</w:instrText>
      </w:r>
      <w:r>
        <w:fldChar w:fldCharType="separate"/>
      </w:r>
      <w:r w:rsidR="00C2482D" w:rsidRPr="00C2482D">
        <w:rPr>
          <w:noProof/>
          <w:vertAlign w:val="superscript"/>
        </w:rPr>
        <w:t>122</w:t>
      </w:r>
      <w:r>
        <w:fldChar w:fldCharType="end"/>
      </w:r>
      <w:r>
        <w:t xml:space="preserve"> </w:t>
      </w:r>
      <w:proofErr w:type="spellStart"/>
      <w:r>
        <w:t>Endochondral</w:t>
      </w:r>
      <w:proofErr w:type="spellEnd"/>
      <w:r>
        <w:t xml:space="preserve"> ossification can be broken down into a primary and secondary ossification. Primary ossification deals with the bulk of the bone being formed, and secondary ossification forms the rounded ends of the bone that connects to joints.</w:t>
      </w:r>
      <w:r>
        <w:fldChar w:fldCharType="begin" w:fldLock="1"/>
      </w:r>
      <w:r w:rsidR="00C2482D">
        <w:instrText>ADDIN CSL_CITATION { "citationItems" : [ { "id" : "ITEM-1", "itemData" : { "author" : [ { "dropping-particle" : "", "family" : "Seely", "given" : "R.", "non-dropping-particle" : "", "parse-names" : false, "suffix" : "" }, { "dropping-particle" : "", "family" : "Stephens", "given" : "T.", "non-dropping-particle" : "", "parse-names" : false, "suffix" : "" }, { "dropping-particle" : "", "family" : "Tate", "given" : "P.", "non-dropping-particle" : "", "parse-names" : false, "suffix" : "" } ], "id" : "ITEM-1", "issued" : { "date-parts" : [ [ "2004" ] ] }, "number-of-pages" : "166-196", "publisher" : "The McGraw - Hill Companies", "title" : "Skeletal System: Bone and Bone Tissue", "type" : "book" }, "uris" : [ "http://www.mendeley.com/documents/?uuid=aa1731d5-851a-487e-9abf-966f9c7970b4" ] } ], "mendeley" : { "formattedCitation" : "&lt;sup&gt;122&lt;/sup&gt;", "plainTextFormattedCitation" : "122", "previouslyFormattedCitation" : "&lt;sup&gt;122&lt;/sup&gt;" }, "properties" : { "noteIndex" : 0 }, "schema" : "https://github.com/citation-style-language/schema/raw/master/csl-citation.json" }</w:instrText>
      </w:r>
      <w:r>
        <w:fldChar w:fldCharType="separate"/>
      </w:r>
      <w:r w:rsidR="00C2482D" w:rsidRPr="00C2482D">
        <w:rPr>
          <w:noProof/>
          <w:vertAlign w:val="superscript"/>
        </w:rPr>
        <w:t>122</w:t>
      </w:r>
      <w:r>
        <w:fldChar w:fldCharType="end"/>
      </w:r>
      <w:r>
        <w:t xml:space="preserve"> </w:t>
      </w:r>
      <w:proofErr w:type="spellStart"/>
      <w:r>
        <w:t>Endochondral</w:t>
      </w:r>
      <w:proofErr w:type="spellEnd"/>
      <w:r>
        <w:t xml:space="preserve"> ossification is the dominant ossification after </w:t>
      </w:r>
      <w:proofErr w:type="spellStart"/>
      <w:r>
        <w:t>fetal</w:t>
      </w:r>
      <w:proofErr w:type="spellEnd"/>
      <w:r>
        <w:t xml:space="preserve"> development.</w:t>
      </w:r>
    </w:p>
    <w:p w14:paraId="7B0ACD9B" w14:textId="1B73D1F6" w:rsidR="000B0A80" w:rsidRDefault="000B0A80" w:rsidP="00356A74">
      <w:pPr>
        <w:ind w:firstLine="720"/>
        <w:jc w:val="both"/>
      </w:pPr>
      <w:r>
        <w:t>However, bone is constantly undergoing a remodelling process in which ordered mature regions of bone are broken down and replaced by woven bone.</w:t>
      </w:r>
      <w:r>
        <w:fldChar w:fldCharType="begin" w:fldLock="1"/>
      </w:r>
      <w:r w:rsidR="00C2482D">
        <w:instrText>ADDIN CSL_CITATION { "citationItems" : [ { "id" : "ITEM-1", "itemData" : { "DOI" : "10.2215/CJN.04151206", "ISBN" : "5072845745", "author" : [ { "dropping-particle" : "", "family" : "Clarke", "given" : "Bart", "non-dropping-particle" : "", "parse-names" : false, "suffix" : "" } ], "container-title" : "Clinical journal of the American Society of Nephrology", "id" : "ITEM-1", "issue" : "3", "issued" : { "date-parts" : [ [ "2008" ] ] }, "page" : "131-139", "title" : "Normal Bone Anatomy and Physiology", "type" : "article-journal", "volume" : "3" }, "uris" : [ "http://www.mendeley.com/documents/?uuid=447671ec-565a-417e-b37c-804706a9076a" ] } ], "mendeley" : { "formattedCitation" : "&lt;sup&gt;119&lt;/sup&gt;", "plainTextFormattedCitation" : "119", "previouslyFormattedCitation" : "&lt;sup&gt;119&lt;/sup&gt;" }, "properties" : { "noteIndex" : 0 }, "schema" : "https://github.com/citation-style-language/schema/raw/master/csl-citation.json" }</w:instrText>
      </w:r>
      <w:r>
        <w:fldChar w:fldCharType="separate"/>
      </w:r>
      <w:r w:rsidR="00C2482D" w:rsidRPr="00C2482D">
        <w:rPr>
          <w:noProof/>
          <w:vertAlign w:val="superscript"/>
        </w:rPr>
        <w:t>119</w:t>
      </w:r>
      <w:r>
        <w:fldChar w:fldCharType="end"/>
      </w:r>
      <w:r>
        <w:t xml:space="preserve"> This is phenomenon is particularly relevant for the process of bone healing after trauma or implant placement. Bone remodelling occurs in a cyclic process in four steps.</w:t>
      </w:r>
      <w:r>
        <w:fldChar w:fldCharType="begin" w:fldLock="1"/>
      </w:r>
      <w:r w:rsidR="00C2482D">
        <w:instrText>ADDIN CSL_CITATION { "citationItems" : [ { "id" : "ITEM-1", "itemData" : { "DOI" : "10.1038/sj.pcan.4500705", "author" : [ { "dropping-particle" : "", "family" : "Coxon", "given" : "J P", "non-dropping-particle" : "", "parse-names" : false, "suffix" : "" }, { "dropping-particle" : "", "family" : "Oades", "given" : "G M", "non-dropping-particle" : "", "parse-names" : false, "suffix" : "" }, { "dropping-particle" : "", "family" : "Colston", "given" : "K W", "non-dropping-particle" : "", "parse-names" : false, "suffix" : "" }, { "dropping-particle" : "", "family" : "Kirby", "given" : "R S", "non-dropping-particle" : "", "parse-names" : false, "suffix" : "" } ], "container-title" : "Prostate cancer and prostatic diseases", "id" : "ITEM-1", "issue" : "2", "issued" : { "date-parts" : [ [ "2004" ] ] }, "page" : "99-104", "title" : "Advances in the use of bisphosphonates in the prostate cancer setting", "type" : "article-journal", "volume" : "7" }, "uris" : [ "http://www.mendeley.com/documents/?uuid=043fedc1-b1db-4ff2-b4a3-7818569a8291" ] } ], "mendeley" : { "formattedCitation" : "&lt;sup&gt;125&lt;/sup&gt;", "plainTextFormattedCitation" : "125", "previouslyFormattedCitation" : "&lt;sup&gt;125&lt;/sup&gt;" }, "properties" : { "noteIndex" : 0 }, "schema" : "https://github.com/citation-style-language/schema/raw/master/csl-citation.json" }</w:instrText>
      </w:r>
      <w:r>
        <w:fldChar w:fldCharType="separate"/>
      </w:r>
      <w:r w:rsidR="00C2482D" w:rsidRPr="00C2482D">
        <w:rPr>
          <w:noProof/>
          <w:vertAlign w:val="superscript"/>
        </w:rPr>
        <w:t>125</w:t>
      </w:r>
      <w:r>
        <w:fldChar w:fldCharType="end"/>
      </w:r>
      <w:r>
        <w:t xml:space="preserve"> The first step is </w:t>
      </w:r>
      <w:proofErr w:type="spellStart"/>
      <w:r>
        <w:t>resorption</w:t>
      </w:r>
      <w:proofErr w:type="spellEnd"/>
      <w:r>
        <w:t xml:space="preserve">, osteocytes signal for osteoclast cells to migrate to a location on bone and remove bone mineral, producing a cavity. After </w:t>
      </w:r>
      <w:proofErr w:type="spellStart"/>
      <w:r>
        <w:t>resorption</w:t>
      </w:r>
      <w:proofErr w:type="spellEnd"/>
      <w:r>
        <w:t xml:space="preserve"> is the reversal stage, where precursor cells prepare the cavity surfaces for bone osteoblast cells. Reversal is followed by formation, where successive waves of osteoblast cells replace resorbed bone and with woven bone. The final step is resting, where the bone is covered with flattened lining cells and the bone location undergoes little cellular activity until the cycle begins again. Woven bone has no order amongst its mineralized collagen, and is weaker than the organized bone tissue in compact and trabecular bone.</w:t>
      </w:r>
      <w:r>
        <w:fldChar w:fldCharType="begin" w:fldLock="1"/>
      </w:r>
      <w:r w:rsidR="00C2482D">
        <w:instrText>ADDIN CSL_CITATION { "citationItems" : [ { "id" : "ITEM-1", "itemData" : { "DOI" : "10.2215/CJN.04151206", "ISBN" : "5072845745", "author" : [ { "dropping-particle" : "", "family" : "Clarke", "given" : "Bart", "non-dropping-particle" : "", "parse-names" : false, "suffix" : "" } ], "container-title" : "Clinical journal of the American Society of Nephrology", "id" : "ITEM-1", "issue" : "3", "issued" : { "date-parts" : [ [ "2008" ] ] }, "page" : "131-139", "title" : "Normal Bone Anatomy and Physiology", "type" : "article-journal", "volume" : "3" }, "uris" : [ "http://www.mendeley.com/documents/?uuid=447671ec-565a-417e-b37c-804706a9076a" ] } ], "mendeley" : { "formattedCitation" : "&lt;sup&gt;119&lt;/sup&gt;", "plainTextFormattedCitation" : "119", "previouslyFormattedCitation" : "&lt;sup&gt;119&lt;/sup&gt;" }, "properties" : { "noteIndex" : 0 }, "schema" : "https://github.com/citation-style-language/schema/raw/master/csl-citation.json" }</w:instrText>
      </w:r>
      <w:r>
        <w:fldChar w:fldCharType="separate"/>
      </w:r>
      <w:r w:rsidR="00C2482D" w:rsidRPr="00C2482D">
        <w:rPr>
          <w:noProof/>
          <w:vertAlign w:val="superscript"/>
        </w:rPr>
        <w:t>119</w:t>
      </w:r>
      <w:r>
        <w:fldChar w:fldCharType="end"/>
      </w:r>
      <w:r>
        <w:t xml:space="preserve"> As the remodelling process continues, osteoclasts break down woven bone and osteoblasts lay down more collagen and </w:t>
      </w:r>
      <w:r w:rsidR="00EC64C1">
        <w:t>HA</w:t>
      </w:r>
      <w:r>
        <w:t>. Bone begins to be remodelled by osteoclasts, osteoblasts and osteocytes to form more organized bone known as lamellar bone.</w:t>
      </w:r>
      <w:r>
        <w:fldChar w:fldCharType="begin" w:fldLock="1"/>
      </w:r>
      <w:r w:rsidR="00C2482D">
        <w:instrText>ADDIN CSL_CITATION { "citationItems" : [ { "id" : "ITEM-1", "itemData" : { "DOI" : "10.2215/CJN.04151206", "ISBN" : "5072845745", "author" : [ { "dropping-particle" : "", "family" : "Clarke", "given" : "Bart", "non-dropping-particle" : "", "parse-names" : false, "suffix" : "" } ], "container-title" : "Clinical journal of the American Society of Nephrology", "id" : "ITEM-1", "issue" : "3", "issued" : { "date-parts" : [ [ "2008" ] ] }, "page" : "131-139", "title" : "Normal Bone Anatomy and Physiology", "type" : "article-journal", "volume" : "3" }, "uris" : [ "http://www.mendeley.com/documents/?uuid=447671ec-565a-417e-b37c-804706a9076a" ] } ], "mendeley" : { "formattedCitation" : "&lt;sup&gt;119&lt;/sup&gt;", "plainTextFormattedCitation" : "119", "previouslyFormattedCitation" : "&lt;sup&gt;119&lt;/sup&gt;" }, "properties" : { "noteIndex" : 0 }, "schema" : "https://github.com/citation-style-language/schema/raw/master/csl-citation.json" }</w:instrText>
      </w:r>
      <w:r>
        <w:fldChar w:fldCharType="separate"/>
      </w:r>
      <w:r w:rsidR="00C2482D" w:rsidRPr="00C2482D">
        <w:rPr>
          <w:noProof/>
          <w:vertAlign w:val="superscript"/>
        </w:rPr>
        <w:t>119</w:t>
      </w:r>
      <w:r>
        <w:fldChar w:fldCharType="end"/>
      </w:r>
      <w:r>
        <w:t xml:space="preserve"> This process continues until woven bone </w:t>
      </w:r>
      <w:r>
        <w:lastRenderedPageBreak/>
        <w:t>is replaced either by compact bone or trabecular bone, depending on which tissue was being remodelled.</w:t>
      </w:r>
      <w:r>
        <w:fldChar w:fldCharType="begin" w:fldLock="1"/>
      </w:r>
      <w:r w:rsidR="00C2482D">
        <w:instrText>ADDIN CSL_CITATION { "citationItems" : [ { "id" : "ITEM-1", "itemData" : { "DOI" : "10.2215/CJN.04151206", "ISBN" : "5072845745", "author" : [ { "dropping-particle" : "", "family" : "Clarke", "given" : "Bart", "non-dropping-particle" : "", "parse-names" : false, "suffix" : "" } ], "container-title" : "Clinical journal of the American Society of Nephrology", "id" : "ITEM-1", "issue" : "3", "issued" : { "date-parts" : [ [ "2008" ] ] }, "page" : "131-139", "title" : "Normal Bone Anatomy and Physiology", "type" : "article-journal", "volume" : "3" }, "uris" : [ "http://www.mendeley.com/documents/?uuid=447671ec-565a-417e-b37c-804706a9076a" ] } ], "mendeley" : { "formattedCitation" : "&lt;sup&gt;119&lt;/sup&gt;", "plainTextFormattedCitation" : "119", "previouslyFormattedCitation" : "&lt;sup&gt;119&lt;/sup&gt;" }, "properties" : { "noteIndex" : 0 }, "schema" : "https://github.com/citation-style-language/schema/raw/master/csl-citation.json" }</w:instrText>
      </w:r>
      <w:r>
        <w:fldChar w:fldCharType="separate"/>
      </w:r>
      <w:r w:rsidR="00C2482D" w:rsidRPr="00C2482D">
        <w:rPr>
          <w:noProof/>
          <w:vertAlign w:val="superscript"/>
        </w:rPr>
        <w:t>119</w:t>
      </w:r>
      <w:r>
        <w:fldChar w:fldCharType="end"/>
      </w:r>
      <w:r>
        <w:t xml:space="preserve"> </w:t>
      </w:r>
      <w:bookmarkEnd w:id="43"/>
      <w:r>
        <w:t xml:space="preserve">The remodelling process can be seen below in </w:t>
      </w:r>
      <w:r w:rsidR="00356A74">
        <w:fldChar w:fldCharType="begin"/>
      </w:r>
      <w:r w:rsidR="00356A74">
        <w:instrText xml:space="preserve"> REF _Ref366320762 \h </w:instrText>
      </w:r>
      <w:r w:rsidR="00356A74">
        <w:fldChar w:fldCharType="separate"/>
      </w:r>
      <w:r w:rsidR="002703E2">
        <w:t xml:space="preserve">Figure </w:t>
      </w:r>
      <w:r w:rsidR="002703E2">
        <w:rPr>
          <w:noProof/>
        </w:rPr>
        <w:t>7</w:t>
      </w:r>
      <w:r w:rsidR="00356A74">
        <w:fldChar w:fldCharType="end"/>
      </w:r>
      <w:r w:rsidR="00356A74">
        <w:t>.</w:t>
      </w:r>
    </w:p>
    <w:p w14:paraId="64EFC5A2" w14:textId="77777777" w:rsidR="00356A74" w:rsidRDefault="00356A74" w:rsidP="00356A74">
      <w:pPr>
        <w:ind w:firstLine="720"/>
        <w:jc w:val="both"/>
      </w:pPr>
    </w:p>
    <w:p w14:paraId="1A997271" w14:textId="77777777" w:rsidR="00962E3E" w:rsidRDefault="000B0A80" w:rsidP="00E2045E">
      <w:pPr>
        <w:keepNext/>
        <w:jc w:val="both"/>
      </w:pPr>
      <w:r>
        <w:rPr>
          <w:noProof/>
          <w:lang w:val="en-US"/>
        </w:rPr>
        <w:drawing>
          <wp:inline distT="0" distB="0" distL="0" distR="0" wp14:anchorId="421A0B48" wp14:editId="7C2F9462">
            <wp:extent cx="5486400" cy="4380865"/>
            <wp:effectExtent l="0" t="0" r="0" b="0"/>
            <wp:docPr id="42" name="Picture 42" descr="Macintosh HD:Users:danielosorio:Desktop:Screen Shot 2017-09-04 at 9.48.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osorio:Desktop:Screen Shot 2017-09-04 at 9.48.4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380865"/>
                    </a:xfrm>
                    <a:prstGeom prst="rect">
                      <a:avLst/>
                    </a:prstGeom>
                    <a:noFill/>
                    <a:ln>
                      <a:noFill/>
                    </a:ln>
                  </pic:spPr>
                </pic:pic>
              </a:graphicData>
            </a:graphic>
          </wp:inline>
        </w:drawing>
      </w:r>
    </w:p>
    <w:p w14:paraId="687EBDA0" w14:textId="62039E89" w:rsidR="000B0A80" w:rsidRDefault="00962E3E" w:rsidP="00CF7A7C">
      <w:pPr>
        <w:pStyle w:val="Caption"/>
        <w:jc w:val="both"/>
      </w:pPr>
      <w:bookmarkStart w:id="45" w:name="_Ref366320762"/>
      <w:bookmarkStart w:id="46" w:name="_Toc367519135"/>
      <w:r>
        <w:t xml:space="preserve">Figure </w:t>
      </w:r>
      <w:r w:rsidR="00165A39">
        <w:fldChar w:fldCharType="begin"/>
      </w:r>
      <w:r w:rsidR="00165A39">
        <w:instrText xml:space="preserve"> SEQ Figure \* ARABIC </w:instrText>
      </w:r>
      <w:r w:rsidR="00165A39">
        <w:fldChar w:fldCharType="separate"/>
      </w:r>
      <w:r w:rsidR="002703E2">
        <w:rPr>
          <w:noProof/>
        </w:rPr>
        <w:t>7</w:t>
      </w:r>
      <w:r w:rsidR="00165A39">
        <w:rPr>
          <w:noProof/>
        </w:rPr>
        <w:fldChar w:fldCharType="end"/>
      </w:r>
      <w:bookmarkEnd w:id="45"/>
      <w:r>
        <w:t xml:space="preserve">: </w:t>
      </w:r>
      <w:r w:rsidRPr="001A3E57">
        <w:t xml:space="preserve">The remodelling process broken into four simple steps. </w:t>
      </w:r>
      <w:proofErr w:type="spellStart"/>
      <w:r w:rsidRPr="001A3E57">
        <w:t>Resorption</w:t>
      </w:r>
      <w:proofErr w:type="spellEnd"/>
      <w:r w:rsidRPr="001A3E57">
        <w:t>, osteocytes recruit osteoclasts to differentiate, removing bone mineral and matrix to create a cavity. Reversal, mononuclear precursor cells prepare bone surface for new osteoblasts to begin forming bone. Formation, osteoblasts replace resorbed bone and fill the cavity with new bone. Resting, flattened lining cells cover bone surface until the remodelling cycle begins again.</w:t>
      </w:r>
      <w:r w:rsidRPr="001A3E57">
        <w:fldChar w:fldCharType="begin" w:fldLock="1"/>
      </w:r>
      <w:r w:rsidR="00C2482D">
        <w:instrText>ADDIN CSL_CITATION { "citationItems" : [ { "id" : "ITEM-1", "itemData" : { "DOI" : "10.1038/sj.pcan.4500705", "author" : [ { "dropping-particle" : "", "family" : "Coxon", "given" : "J P", "non-dropping-particle" : "", "parse-names" : false, "suffix" : "" }, { "dropping-particle" : "", "family" : "Oades", "given" : "G M", "non-dropping-particle" : "", "parse-names" : false, "suffix" : "" }, { "dropping-particle" : "", "family" : "Colston", "given" : "K W", "non-dropping-particle" : "", "parse-names" : false, "suffix" : "" }, { "dropping-particle" : "", "family" : "Kirby", "given" : "R S", "non-dropping-particle" : "", "parse-names" : false, "suffix" : "" } ], "container-title" : "Prostate cancer and prostatic diseases", "id" : "ITEM-1", "issue" : "2", "issued" : { "date-parts" : [ [ "2004" ] ] }, "page" : "99-104", "title" : "Advances in the use of bisphosphonates in the prostate cancer setting", "type" : "article-journal", "volume" : "7" }, "uris" : [ "http://www.mendeley.com/documents/?uuid=043fedc1-b1db-4ff2-b4a3-7818569a8291" ] } ], "mendeley" : { "formattedCitation" : "&lt;sup&gt;125&lt;/sup&gt;", "plainTextFormattedCitation" : "125", "previouslyFormattedCitation" : "&lt;sup&gt;125&lt;/sup&gt;" }, "properties" : { "noteIndex" : 0 }, "schema" : "https://github.com/citation-style-language/schema/raw/master/csl-citation.json" }</w:instrText>
      </w:r>
      <w:r w:rsidRPr="001A3E57">
        <w:fldChar w:fldCharType="separate"/>
      </w:r>
      <w:r w:rsidR="00C2482D" w:rsidRPr="00C2482D">
        <w:rPr>
          <w:b w:val="0"/>
          <w:noProof/>
          <w:vertAlign w:val="superscript"/>
        </w:rPr>
        <w:t>125</w:t>
      </w:r>
      <w:r w:rsidRPr="001A3E57">
        <w:fldChar w:fldCharType="end"/>
      </w:r>
      <w:r w:rsidRPr="001A3E57">
        <w:t xml:space="preserve"> Figure reproduced from reference</w:t>
      </w:r>
      <w:r w:rsidR="00BD2A50">
        <w:t xml:space="preserve"> 125</w:t>
      </w:r>
      <w:r w:rsidRPr="001A3E57">
        <w:t>.</w:t>
      </w:r>
      <w:bookmarkEnd w:id="46"/>
    </w:p>
    <w:p w14:paraId="10BBCCB7" w14:textId="77777777" w:rsidR="000B0A80" w:rsidRDefault="000B0A80" w:rsidP="000B0A80">
      <w:pPr>
        <w:pStyle w:val="Heading2"/>
      </w:pPr>
      <w:bookmarkStart w:id="47" w:name="_Toc367519057"/>
      <w:bookmarkStart w:id="48" w:name="_Toc365124391"/>
      <w:r>
        <w:t>Bone Tissue Engineering</w:t>
      </w:r>
      <w:bookmarkEnd w:id="47"/>
    </w:p>
    <w:p w14:paraId="0FA93451" w14:textId="77777777" w:rsidR="000B0A80" w:rsidRDefault="000B0A80" w:rsidP="000B0A80">
      <w:pPr>
        <w:pStyle w:val="Heading3"/>
      </w:pPr>
      <w:bookmarkStart w:id="49" w:name="_Toc367519058"/>
      <w:r>
        <w:t>Bone Formation around Scaffolds</w:t>
      </w:r>
      <w:bookmarkEnd w:id="49"/>
    </w:p>
    <w:p w14:paraId="6948C4DD" w14:textId="0AEF04D7" w:rsidR="000B0A80" w:rsidRDefault="000B0A80" w:rsidP="000B0A80">
      <w:pPr>
        <w:ind w:firstLine="576"/>
        <w:jc w:val="both"/>
      </w:pPr>
      <w:r>
        <w:t>Although bone has an effective natural healing process, in the event of a substantial bone disease or trauma, it cannot al</w:t>
      </w:r>
      <w:r w:rsidR="00F609BF">
        <w:t>ways heal itself properly. This</w:t>
      </w:r>
      <w:r>
        <w:t xml:space="preserve"> can impact an </w:t>
      </w:r>
      <w:r>
        <w:lastRenderedPageBreak/>
        <w:t>individual’s mobility and function, a common symptom of bone defects.</w:t>
      </w:r>
      <w:r>
        <w:fldChar w:fldCharType="begin" w:fldLock="1"/>
      </w:r>
      <w:r w:rsidR="00C2482D">
        <w:instrText>ADDIN CSL_CITATION { "citationItems" : [ { "id" : "ITEM-1", "itemData" : { "author" : [ { "dropping-particle" : "", "family" : "Burg", "given" : "Karen J L", "non-dropping-particle" : "", "parse-names" : false, "suffix" : "" }, { "dropping-particle" : "", "family" : "Porter", "given" : "Scott", "non-dropping-particle" : "", "parse-names" : false, "suffix" : "" }, { "dropping-particle" : "", "family" : "Kellam", "given" : "James F", "non-dropping-particle" : "", "parse-names" : false, "suffix" : "" } ], "container-title" : "Biomaterials", "id" : "ITEM-1", "issue" : "23", "issued" : { "date-parts" : [ [ "2000" ] ] }, "page" : "2347-2359", "title" : "Biomaterial developments for bone tissue engineering", "type" : "article-journal", "volume" : "21" }, "uris" : [ "http://www.mendeley.com/documents/?uuid=064cc974-3828-4306-82df-62685f5f4930" ] } ], "mendeley" : { "formattedCitation" : "&lt;sup&gt;126&lt;/sup&gt;", "plainTextFormattedCitation" : "126", "previouslyFormattedCitation" : "&lt;sup&gt;126&lt;/sup&gt;" }, "properties" : { "noteIndex" : 0 }, "schema" : "https://github.com/citation-style-language/schema/raw/master/csl-citation.json" }</w:instrText>
      </w:r>
      <w:r>
        <w:fldChar w:fldCharType="separate"/>
      </w:r>
      <w:r w:rsidR="00C2482D" w:rsidRPr="00C2482D">
        <w:rPr>
          <w:noProof/>
          <w:vertAlign w:val="superscript"/>
        </w:rPr>
        <w:t>126</w:t>
      </w:r>
      <w:r>
        <w:fldChar w:fldCharType="end"/>
      </w:r>
      <w:r>
        <w:t xml:space="preserve"> A bone defect is defined as a lack of bone, such as a cavity, in the normal bone structure which may arise from a number of sources.</w:t>
      </w:r>
      <w:r>
        <w:fldChar w:fldCharType="begin" w:fldLock="1"/>
      </w:r>
      <w:r w:rsidR="00C2482D">
        <w:instrText>ADDIN CSL_CITATION { "citationItems" : [ { "id" : "ITEM-1", "itemData" : { "DOI" : "http://dx.doi.org/10.5772/55987", "author" : [ { "dropping-particle" : "", "family" : "Smrke", "given" : "D.", "non-dropping-particle" : "", "parse-names" : false, "suffix" : "" }, { "dropping-particle" : "", "family" : "Primoz", "given" : "R.", "non-dropping-particle" : "", "parse-names" : false, "suffix" : "" }, { "dropping-particle" : "", "family" : "Veselko", "given" : "M.", "non-dropping-particle" : "", "parse-names" : false, "suffix" : "" }, { "dropping-particle" : "", "family" : "Gubina", "given" : "B.", "non-dropping-particle" : "", "parse-names" : false, "suffix" : "" } ], "container-title" : "Regenerative Medicine and Tissue Engineering", "editor" : [ { "dropping-particle" : "", "family" : "Andrades", "given" : "J. A.", "non-dropping-particle" : "", "parse-names" : false, "suffix" : "" } ], "id" : "ITEM-1", "issued" : { "date-parts" : [ [ "2013" ] ] }, "publisher" : "Regenerative Medi", "title" : "Treatment of Bone Defects \u2014 Allogenic Platelet Gel and Autologous Bone Technique", "type" : "article-journal" }, "uris" : [ "http://www.mendeley.com/documents/?uuid=74a0e637-39b3-4860-942e-fde726de163a" ] } ], "mendeley" : { "formattedCitation" : "&lt;sup&gt;127&lt;/sup&gt;", "plainTextFormattedCitation" : "127", "previouslyFormattedCitation" : "&lt;sup&gt;127&lt;/sup&gt;" }, "properties" : { "noteIndex" : 0 }, "schema" : "https://github.com/citation-style-language/schema/raw/master/csl-citation.json" }</w:instrText>
      </w:r>
      <w:r>
        <w:fldChar w:fldCharType="separate"/>
      </w:r>
      <w:r w:rsidR="00C2482D" w:rsidRPr="00C2482D">
        <w:rPr>
          <w:noProof/>
          <w:vertAlign w:val="superscript"/>
        </w:rPr>
        <w:t>127</w:t>
      </w:r>
      <w:r>
        <w:fldChar w:fldCharType="end"/>
      </w:r>
      <w:r>
        <w:t xml:space="preserve"> This can lead to </w:t>
      </w:r>
      <w:proofErr w:type="spellStart"/>
      <w:r>
        <w:t>pseudorathrosis</w:t>
      </w:r>
      <w:proofErr w:type="spellEnd"/>
      <w:r>
        <w:t>, a condition where the body treats the defect as an artificial joint and connects two parts of diseased bone with fibrous tissue which has poor vascularization.</w:t>
      </w:r>
      <w:r>
        <w:fldChar w:fldCharType="begin" w:fldLock="1"/>
      </w:r>
      <w:r w:rsidR="00C2482D">
        <w:instrText>ADDIN CSL_CITATION { "citationItems" : [ { "id" : "ITEM-1", "itemData" : { "DOI" : "http://dx.doi.org/10.5772/55987", "author" : [ { "dropping-particle" : "", "family" : "Smrke", "given" : "D.", "non-dropping-particle" : "", "parse-names" : false, "suffix" : "" }, { "dropping-particle" : "", "family" : "Primoz", "given" : "R.", "non-dropping-particle" : "", "parse-names" : false, "suffix" : "" }, { "dropping-particle" : "", "family" : "Veselko", "given" : "M.", "non-dropping-particle" : "", "parse-names" : false, "suffix" : "" }, { "dropping-particle" : "", "family" : "Gubina", "given" : "B.", "non-dropping-particle" : "", "parse-names" : false, "suffix" : "" } ], "container-title" : "Regenerative Medicine and Tissue Engineering", "editor" : [ { "dropping-particle" : "", "family" : "Andrades", "given" : "J. A.", "non-dropping-particle" : "", "parse-names" : false, "suffix" : "" } ], "id" : "ITEM-1", "issued" : { "date-parts" : [ [ "2013" ] ] }, "publisher" : "Regenerative Medi", "title" : "Treatment of Bone Defects \u2014 Allogenic Platelet Gel and Autologous Bone Technique", "type" : "article-journal" }, "uris" : [ "http://www.mendeley.com/documents/?uuid=74a0e637-39b3-4860-942e-fde726de163a" ] } ], "mendeley" : { "formattedCitation" : "&lt;sup&gt;127&lt;/sup&gt;", "plainTextFormattedCitation" : "127", "previouslyFormattedCitation" : "&lt;sup&gt;127&lt;/sup&gt;" }, "properties" : { "noteIndex" : 0 }, "schema" : "https://github.com/citation-style-language/schema/raw/master/csl-citation.json" }</w:instrText>
      </w:r>
      <w:r>
        <w:fldChar w:fldCharType="separate"/>
      </w:r>
      <w:r w:rsidR="00C2482D" w:rsidRPr="00C2482D">
        <w:rPr>
          <w:noProof/>
          <w:vertAlign w:val="superscript"/>
        </w:rPr>
        <w:t>127</w:t>
      </w:r>
      <w:r>
        <w:fldChar w:fldCharType="end"/>
      </w:r>
      <w:r>
        <w:t xml:space="preserve"> Surgery is often used to remove bone defects and all diseased bone, leaving vacancies within the bone tissue. These vacancies have been traditionally repaired with bone grafts or tissue scaffolds.</w:t>
      </w:r>
      <w:r>
        <w:fldChar w:fldCharType="begin" w:fldLock="1"/>
      </w:r>
      <w:r w:rsidR="00C2482D">
        <w:instrText>ADDIN CSL_CITATION { "citationItems" : [ { "id" : "ITEM-1", "itemData" : { "DOI" : "10.1007/s005860100282", "ISBN" : "0910-8327 (Print)\\r0910-8327 (Linking)", "ISSN" : "09406719", "PMID" : "11716023", "abstract" : "Osteoinduction is the process by which osteogenesis is induced. It is a phenomenon regularly seen in any type of bone healing process. Osteoinduction implies the recruitment of immature cells and the stimulation of these cells to develop into preosteoblasts. In a bone healing situation such as a fracture, the majority of bone healing is dependent on osteoinduction. Osteoconduction means that bone grows on a surface. This phenomenon is regularly seen in the case of bone implants. Implant materials of low biocompatibility such as copper, silver and bone cement shows little or no osteoconduction. Osseointegration is the stable anchorage of an implant achieved by direct bone-to-implant contact. In craniofacial implantology, this mode of anchorage is the only one for which high success rates have been reported. Osseointegration is possible in other parts of the body, but its importance for the anchorage of major arthroplasties is under debate. Ingrowth of bone in a porous-coated prosthesis may or may not represent osseointegration.", "author" : [ { "dropping-particle" : "", "family" : "Albrektsson", "given" : "T.", "non-dropping-particle" : "", "parse-names" : false, "suffix" : "" }, { "dropping-particle" : "", "family" : "Johansson", "given" : "C.", "non-dropping-particle" : "", "parse-names" : false, "suffix" : "" } ], "container-title" : "European Spine Journal", "id" : "ITEM-1", "issue" : "SUPPL. 2", "issued" : { "date-parts" : [ [ "2001" ] ] }, "page" : "96-101", "title" : "Osteoinduction, osteoconduction and osseointegration", "type" : "article-journal", "volume" : "10" }, "uris" : [ "http://www.mendeley.com/documents/?uuid=ac6b0d0d-f5c8-4830-84a6-781060d09bda" ] } ], "mendeley" : { "formattedCitation" : "&lt;sup&gt;128&lt;/sup&gt;", "plainTextFormattedCitation" : "128", "previouslyFormattedCitation" : "&lt;sup&gt;128&lt;/sup&gt;" }, "properties" : { "noteIndex" : 0 }, "schema" : "https://github.com/citation-style-language/schema/raw/master/csl-citation.json" }</w:instrText>
      </w:r>
      <w:r>
        <w:fldChar w:fldCharType="separate"/>
      </w:r>
      <w:r w:rsidR="00C2482D" w:rsidRPr="00C2482D">
        <w:rPr>
          <w:noProof/>
          <w:vertAlign w:val="superscript"/>
        </w:rPr>
        <w:t>128</w:t>
      </w:r>
      <w:r>
        <w:fldChar w:fldCharType="end"/>
      </w:r>
      <w:r>
        <w:t xml:space="preserve"> In order to create effective tissue scaffolds, bone tissue engineering research has focused on finding materials that promote osteogenesis, </w:t>
      </w:r>
      <w:proofErr w:type="spellStart"/>
      <w:r>
        <w:t>osteoinduction</w:t>
      </w:r>
      <w:proofErr w:type="spellEnd"/>
      <w:r>
        <w:t>, and osteoconduction.</w:t>
      </w:r>
      <w:r>
        <w:fldChar w:fldCharType="begin" w:fldLock="1"/>
      </w:r>
      <w:r w:rsidR="00C2482D">
        <w:instrText>ADDIN CSL_CITATION { "citationItems" : [ { "id" : "ITEM-1", "itemData" : { "DOI" : "10.1007/s005860100282", "ISBN" : "0910-8327 (Print)\\r0910-8327 (Linking)", "ISSN" : "09406719", "PMID" : "11716023", "abstract" : "Osteoinduction is the process by which osteogenesis is induced. It is a phenomenon regularly seen in any type of bone healing process. Osteoinduction implies the recruitment of immature cells and the stimulation of these cells to develop into preosteoblasts. In a bone healing situation such as a fracture, the majority of bone healing is dependent on osteoinduction. Osteoconduction means that bone grows on a surface. This phenomenon is regularly seen in the case of bone implants. Implant materials of low biocompatibility such as copper, silver and bone cement shows little or no osteoconduction. Osseointegration is the stable anchorage of an implant achieved by direct bone-to-implant contact. In craniofacial implantology, this mode of anchorage is the only one for which high success rates have been reported. Osseointegration is possible in other parts of the body, but its importance for the anchorage of major arthroplasties is under debate. Ingrowth of bone in a porous-coated prosthesis may or may not represent osseointegration.", "author" : [ { "dropping-particle" : "", "family" : "Albrektsson", "given" : "T.", "non-dropping-particle" : "", "parse-names" : false, "suffix" : "" }, { "dropping-particle" : "", "family" : "Johansson", "given" : "C.", "non-dropping-particle" : "", "parse-names" : false, "suffix" : "" } ], "container-title" : "European Spine Journal", "id" : "ITEM-1", "issue" : "SUPPL. 2", "issued" : { "date-parts" : [ [ "2001" ] ] }, "page" : "96-101", "title" : "Osteoinduction, osteoconduction and osseointegration", "type" : "article-journal", "volume" : "10" }, "uris" : [ "http://www.mendeley.com/documents/?uuid=ac6b0d0d-f5c8-4830-84a6-781060d09bda" ] } ], "mendeley" : { "formattedCitation" : "&lt;sup&gt;128&lt;/sup&gt;", "plainTextFormattedCitation" : "128", "previouslyFormattedCitation" : "&lt;sup&gt;128&lt;/sup&gt;" }, "properties" : { "noteIndex" : 0 }, "schema" : "https://github.com/citation-style-language/schema/raw/master/csl-citation.json" }</w:instrText>
      </w:r>
      <w:r>
        <w:fldChar w:fldCharType="separate"/>
      </w:r>
      <w:r w:rsidR="00C2482D" w:rsidRPr="00C2482D">
        <w:rPr>
          <w:noProof/>
          <w:vertAlign w:val="superscript"/>
        </w:rPr>
        <w:t>128</w:t>
      </w:r>
      <w:r>
        <w:fldChar w:fldCharType="end"/>
      </w:r>
      <w:r>
        <w:t xml:space="preserve"> </w:t>
      </w:r>
      <w:proofErr w:type="spellStart"/>
      <w:r>
        <w:t>Osteoinduction</w:t>
      </w:r>
      <w:proofErr w:type="spellEnd"/>
      <w:r>
        <w:t xml:space="preserve"> occurs when a material promotes the recruitment of osteoblasts from within the patient, sometimes through the use of a growth factor or signalling proteins placed within the material.</w:t>
      </w:r>
      <w:r>
        <w:fldChar w:fldCharType="begin" w:fldLock="1"/>
      </w:r>
      <w:r w:rsidR="00C2482D">
        <w:instrText>ADDIN CSL_CITATION { "citationItems" : [ { "id" : "ITEM-1", "itemData" : { "DOI" : "10.1007/s005860100282", "ISBN" : "0910-8327 (Print)\\r0910-8327 (Linking)", "ISSN" : "09406719", "PMID" : "11716023", "abstract" : "Osteoinduction is the process by which osteogenesis is induced. It is a phenomenon regularly seen in any type of bone healing process. Osteoinduction implies the recruitment of immature cells and the stimulation of these cells to develop into preosteoblasts. In a bone healing situation such as a fracture, the majority of bone healing is dependent on osteoinduction. Osteoconduction means that bone grows on a surface. This phenomenon is regularly seen in the case of bone implants. Implant materials of low biocompatibility such as copper, silver and bone cement shows little or no osteoconduction. Osseointegration is the stable anchorage of an implant achieved by direct bone-to-implant contact. In craniofacial implantology, this mode of anchorage is the only one for which high success rates have been reported. Osseointegration is possible in other parts of the body, but its importance for the anchorage of major arthroplasties is under debate. Ingrowth of bone in a porous-coated prosthesis may or may not represent osseointegration.", "author" : [ { "dropping-particle" : "", "family" : "Albrektsson", "given" : "T.", "non-dropping-particle" : "", "parse-names" : false, "suffix" : "" }, { "dropping-particle" : "", "family" : "Johansson", "given" : "C.", "non-dropping-particle" : "", "parse-names" : false, "suffix" : "" } ], "container-title" : "European Spine Journal", "id" : "ITEM-1", "issue" : "SUPPL. 2", "issued" : { "date-parts" : [ [ "2001" ] ] }, "page" : "96-101", "title" : "Osteoinduction, osteoconduction and osseointegration", "type" : "article-journal", "volume" : "10" }, "uris" : [ "http://www.mendeley.com/documents/?uuid=ac6b0d0d-f5c8-4830-84a6-781060d09bda" ] } ], "mendeley" : { "formattedCitation" : "&lt;sup&gt;128&lt;/sup&gt;", "plainTextFormattedCitation" : "128", "previouslyFormattedCitation" : "&lt;sup&gt;128&lt;/sup&gt;" }, "properties" : { "noteIndex" : 0 }, "schema" : "https://github.com/citation-style-language/schema/raw/master/csl-citation.json" }</w:instrText>
      </w:r>
      <w:r>
        <w:fldChar w:fldCharType="separate"/>
      </w:r>
      <w:r w:rsidR="00C2482D" w:rsidRPr="00C2482D">
        <w:rPr>
          <w:noProof/>
          <w:vertAlign w:val="superscript"/>
        </w:rPr>
        <w:t>128</w:t>
      </w:r>
      <w:r>
        <w:fldChar w:fldCharType="end"/>
      </w:r>
      <w:r>
        <w:t xml:space="preserve"> </w:t>
      </w:r>
      <w:proofErr w:type="spellStart"/>
      <w:r>
        <w:t>Osteoconduction</w:t>
      </w:r>
      <w:proofErr w:type="spellEnd"/>
      <w:r>
        <w:t xml:space="preserve"> occurs when a material provides a suitable environment for woven bone to form, allowing for cell proliferation, </w:t>
      </w:r>
      <w:r w:rsidR="00EC64C1">
        <w:t>HA</w:t>
      </w:r>
      <w:r>
        <w:t xml:space="preserve"> nucleation, and blood capillary growth.</w:t>
      </w:r>
      <w:r>
        <w:fldChar w:fldCharType="begin" w:fldLock="1"/>
      </w:r>
      <w:r w:rsidR="00C2482D">
        <w:instrText>ADDIN CSL_CITATION { "citationItems" : [ { "id" : "ITEM-1", "itemData" : { "DOI" : "10.1007/s005860100282", "ISBN" : "0910-8327 (Print)\\r0910-8327 (Linking)", "ISSN" : "09406719", "PMID" : "11716023", "abstract" : "Osteoinduction is the process by which osteogenesis is induced. It is a phenomenon regularly seen in any type of bone healing process. Osteoinduction implies the recruitment of immature cells and the stimulation of these cells to develop into preosteoblasts. In a bone healing situation such as a fracture, the majority of bone healing is dependent on osteoinduction. Osteoconduction means that bone grows on a surface. This phenomenon is regularly seen in the case of bone implants. Implant materials of low biocompatibility such as copper, silver and bone cement shows little or no osteoconduction. Osseointegration is the stable anchorage of an implant achieved by direct bone-to-implant contact. In craniofacial implantology, this mode of anchorage is the only one for which high success rates have been reported. Osseointegration is possible in other parts of the body, but its importance for the anchorage of major arthroplasties is under debate. Ingrowth of bone in a porous-coated prosthesis may or may not represent osseointegration.", "author" : [ { "dropping-particle" : "", "family" : "Albrektsson", "given" : "T.", "non-dropping-particle" : "", "parse-names" : false, "suffix" : "" }, { "dropping-particle" : "", "family" : "Johansson", "given" : "C.", "non-dropping-particle" : "", "parse-names" : false, "suffix" : "" } ], "container-title" : "European Spine Journal", "id" : "ITEM-1", "issue" : "SUPPL. 2", "issued" : { "date-parts" : [ [ "2001" ] ] }, "page" : "96-101", "title" : "Osteoinduction, osteoconduction and osseointegration", "type" : "article-journal", "volume" : "10" }, "uris" : [ "http://www.mendeley.com/documents/?uuid=ac6b0d0d-f5c8-4830-84a6-781060d09bda" ] } ], "mendeley" : { "formattedCitation" : "&lt;sup&gt;128&lt;/sup&gt;", "plainTextFormattedCitation" : "128", "previouslyFormattedCitation" : "&lt;sup&gt;128&lt;/sup&gt;" }, "properties" : { "noteIndex" : 0 }, "schema" : "https://github.com/citation-style-language/schema/raw/master/csl-citation.json" }</w:instrText>
      </w:r>
      <w:r>
        <w:fldChar w:fldCharType="separate"/>
      </w:r>
      <w:r w:rsidR="00C2482D" w:rsidRPr="00C2482D">
        <w:rPr>
          <w:noProof/>
          <w:vertAlign w:val="superscript"/>
        </w:rPr>
        <w:t>128</w:t>
      </w:r>
      <w:r>
        <w:fldChar w:fldCharType="end"/>
      </w:r>
      <w:r>
        <w:t xml:space="preserve"> Osteogenesis is the development and formation of bone and in the presence of a scaffold can occur in two ways: contact and</w:t>
      </w:r>
      <w:r w:rsidR="008F7949">
        <w:t xml:space="preserve"> </w:t>
      </w:r>
      <w:r>
        <w:t>distance osteogenesis. Contact osteogenesis is the process of osteogenic cells forming new bone on the tissue scaffold surface, eventually connecting to surrounding bone. Meanwhile, distance osteogenesis is the process of new bone beginning to form from the walls of the existing cavity, growing towards the tissue scaffold.</w:t>
      </w:r>
      <w:r>
        <w:fldChar w:fldCharType="begin" w:fldLock="1"/>
      </w:r>
      <w:r w:rsidR="00C2482D">
        <w:instrText>ADDIN CSL_CITATION { "citationItems" : [ { "id" : "ITEM-1", "itemData" : { "DOI" : "10.4103/0019-5413.77129", "author" : [ { "dropping-particle" : "", "family" : "Kuzyk", "given" : "P. RT.", "non-dropping-particle" : "", "parse-names" : false, "suffix" : "" }, { "dropping-particle" : "", "family" : "Schemitsch", "given" : "E. H.", "non-dropping-particle" : "", "parse-names" : false, "suffix" : "" } ], "container-title" : "Indian Journal Orthopedics", "id" : "ITEM-1", "issue" : "2", "issued" : { "date-parts" : [ [ "2011" ] ] }, "page" : "108", "title" : "The Basic Sceince of Peri-Implant Bone Healing", "type" : "article-journal", "volume" : "45" }, "uris" : [ "http://www.mendeley.com/documents/?uuid=dcc13cc5-0213-4485-86b1-65ed448babb2" ] } ], "mendeley" : { "formattedCitation" : "&lt;sup&gt;129&lt;/sup&gt;", "plainTextFormattedCitation" : "129", "previouslyFormattedCitation" : "&lt;sup&gt;129&lt;/sup&gt;" }, "properties" : { "noteIndex" : 0 }, "schema" : "https://github.com/citation-style-language/schema/raw/master/csl-citation.json" }</w:instrText>
      </w:r>
      <w:r>
        <w:fldChar w:fldCharType="separate"/>
      </w:r>
      <w:r w:rsidR="00C2482D" w:rsidRPr="00C2482D">
        <w:rPr>
          <w:noProof/>
          <w:vertAlign w:val="superscript"/>
        </w:rPr>
        <w:t>129</w:t>
      </w:r>
      <w:r>
        <w:fldChar w:fldCharType="end"/>
      </w:r>
      <w:r>
        <w:t xml:space="preserve"> These two mechanisms of bone </w:t>
      </w:r>
      <w:proofErr w:type="gramStart"/>
      <w:r>
        <w:t>formation  around</w:t>
      </w:r>
      <w:proofErr w:type="gramEnd"/>
      <w:r>
        <w:t xml:space="preserve"> scaffolds often occur simultaneously, culminating in the complete integration of the scaffold material in new bone matrix.</w:t>
      </w:r>
    </w:p>
    <w:p w14:paraId="27B55064" w14:textId="77777777" w:rsidR="000B0A80" w:rsidRPr="002B0B4F" w:rsidRDefault="000B0A80" w:rsidP="000B0A80">
      <w:pPr>
        <w:pStyle w:val="Heading3"/>
      </w:pPr>
      <w:bookmarkStart w:id="50" w:name="_Toc367519059"/>
      <w:r>
        <w:t>Bone Tissue Scaffolds</w:t>
      </w:r>
      <w:bookmarkEnd w:id="50"/>
      <w:r>
        <w:t xml:space="preserve"> </w:t>
      </w:r>
    </w:p>
    <w:p w14:paraId="71D9DAB3" w14:textId="71CD87CD" w:rsidR="000B0A80" w:rsidRPr="002B0B4F" w:rsidRDefault="00F864FC" w:rsidP="001A0D07">
      <w:pPr>
        <w:ind w:firstLine="720"/>
        <w:jc w:val="both"/>
        <w:rPr>
          <w:bCs/>
        </w:rPr>
      </w:pPr>
      <w:r>
        <w:rPr>
          <w:bCs/>
        </w:rPr>
        <w:t>Scaffolds designed for bone tissue regeneration ha</w:t>
      </w:r>
      <w:r w:rsidR="00A2047F">
        <w:rPr>
          <w:bCs/>
        </w:rPr>
        <w:t>ve</w:t>
      </w:r>
      <w:r>
        <w:rPr>
          <w:bCs/>
        </w:rPr>
        <w:t xml:space="preserve"> evolved over the years </w:t>
      </w:r>
      <w:r w:rsidR="00A77F25">
        <w:rPr>
          <w:bCs/>
        </w:rPr>
        <w:t>from bone grafts to effectively designed scaffold.</w:t>
      </w:r>
      <w:r w:rsidR="00A77F25">
        <w:rPr>
          <w:bCs/>
        </w:rPr>
        <w:fldChar w:fldCharType="begin" w:fldLock="1"/>
      </w:r>
      <w:r w:rsidR="00C2482D">
        <w:rPr>
          <w:bCs/>
        </w:rPr>
        <w:instrText>ADDIN CSL_CITATION { "citationItems" : [ { "id" : "ITEM-1", "itemData" : { "DOI" : "10.1166/jnn.2014.9127", "author" : [ { "dropping-particle" : "", "family" : "Polo-Corrales", "given" : "L.", "non-dropping-particle" : "", "parse-names" : false, "suffix" : "" }, { "dropping-particle" : "", "family" : "Latorre-Esteves", "given" : "M.", "non-dropping-particle" : "", "parse-names" : false, "suffix" : "" }, { "dropping-particle" : "", "family" : "Ramirez-Vick", "given" : "J. E.", "non-dropping-particle" : "", "parse-names" : false, "suffix" : "" } ], "container-title" : "Journal of nanoscience and nanotechnology", "id" : "ITEM-1", "issue" : "1", "issued" : { "date-parts" : [ [ "2014" ] ] }, "page" : "15-56", "title" : "Scaffold Design for Bone Regeneration", "type" : "article-journal", "volume" : "14" }, "uris" : [ "http://www.mendeley.com/documents/?uuid=d5a7d152-d777-4f82-8d74-ad9bf4d6c489" ] } ], "mendeley" : { "formattedCitation" : "&lt;sup&gt;130&lt;/sup&gt;", "plainTextFormattedCitation" : "130", "previouslyFormattedCitation" : "&lt;sup&gt;130&lt;/sup&gt;" }, "properties" : { "noteIndex" : 0 }, "schema" : "https://github.com/citation-style-language/schema/raw/master/csl-citation.json" }</w:instrText>
      </w:r>
      <w:r w:rsidR="00A77F25">
        <w:rPr>
          <w:bCs/>
        </w:rPr>
        <w:fldChar w:fldCharType="separate"/>
      </w:r>
      <w:r w:rsidR="00C2482D" w:rsidRPr="00C2482D">
        <w:rPr>
          <w:bCs/>
          <w:noProof/>
          <w:vertAlign w:val="superscript"/>
        </w:rPr>
        <w:t>130</w:t>
      </w:r>
      <w:r w:rsidR="00A77F25">
        <w:rPr>
          <w:bCs/>
        </w:rPr>
        <w:fldChar w:fldCharType="end"/>
      </w:r>
      <w:r>
        <w:rPr>
          <w:bCs/>
        </w:rPr>
        <w:t xml:space="preserve"> I</w:t>
      </w:r>
      <w:r w:rsidR="000B0A80">
        <w:rPr>
          <w:bCs/>
        </w:rPr>
        <w:t>n order to effectively facilitate bone growth, bone scaffolds should have several characteristics. Scaffolds should be highly porous and have a large surface area in order to enable maximum cell and protein adhesion, and cell proliferation.</w:t>
      </w:r>
      <w:r w:rsidR="000B0A80">
        <w:rPr>
          <w:bCs/>
        </w:rPr>
        <w:fldChar w:fldCharType="begin" w:fldLock="1"/>
      </w:r>
      <w:r w:rsidR="00C2482D">
        <w:rPr>
          <w:bCs/>
        </w:rPr>
        <w:instrText>ADDIN CSL_CITATION { "citationItems" : [ { "id" : "ITEM-1", "itemData" : { "DOI" : "10.1007/s10853-009-3770-7", "abstract" : "Biodegradable polymer scaffolds have played a significant role in wide range of tissue engineering application such as bone scaffolds since the last decade. The aim of this article is to provide the comprehensive overview of biocompatible and biodegradable polymer materials and composite materials with their advantages and drawbacks in the application of biomaterial scaffolds, furthermore the properties and degradation criteria of the biomaterials are discussed in this review.", "author" : [ { "dropping-particle" : "", "family" : "Sabir", "given" : "Muhammad Iqbal", "non-dropping-particle" : "", "parse-names" : false, "suffix" : "" }, { "dropping-particle" : "", "family" : "Xiaoxue", "given" : "Xu", "non-dropping-particle" : "", "parse-names" : false, "suffix" : "" }, { "dropping-particle" : "", "family" : "Li", "given" : "Li", "non-dropping-particle" : "", "parse-names" : false, "suffix" : "" } ], "container-title" : "Journal of Material Science", "id" : "ITEM-1", "issue" : "21", "issued" : { "date-parts" : [ [ "2009" ] ] }, "page" : "5713-5724", "title" : "A review on biodegradable polymeric materials for bone tissue engineering applications", "type" : "article-journal", "volume" : "44" }, "uris" : [ "http://www.mendeley.com/documents/?uuid=f276739d-2d33-45e4-9a0d-ac9391dfac70" ] } ], "mendeley" : { "formattedCitation" : "&lt;sup&gt;131&lt;/sup&gt;", "plainTextFormattedCitation" : "131", "previouslyFormattedCitation" : "&lt;sup&gt;131&lt;/sup&gt;" }, "properties" : { "noteIndex" : 0 }, "schema" : "https://github.com/citation-style-language/schema/raw/master/csl-citation.json" }</w:instrText>
      </w:r>
      <w:r w:rsidR="000B0A80">
        <w:rPr>
          <w:bCs/>
        </w:rPr>
        <w:fldChar w:fldCharType="separate"/>
      </w:r>
      <w:r w:rsidR="00C2482D" w:rsidRPr="00C2482D">
        <w:rPr>
          <w:bCs/>
          <w:noProof/>
          <w:vertAlign w:val="superscript"/>
        </w:rPr>
        <w:t>131</w:t>
      </w:r>
      <w:r w:rsidR="000B0A80">
        <w:rPr>
          <w:bCs/>
        </w:rPr>
        <w:fldChar w:fldCharType="end"/>
      </w:r>
      <w:r w:rsidR="000B0A80">
        <w:rPr>
          <w:bCs/>
        </w:rPr>
        <w:t xml:space="preserve"> A scaffold also needs pores that are large enough, 100 µm – 200 µm, for cells and proteins to enter, and to allow blood vessel growth.</w:t>
      </w:r>
      <w:r w:rsidR="000B0A80">
        <w:rPr>
          <w:bCs/>
        </w:rPr>
        <w:fldChar w:fldCharType="begin" w:fldLock="1"/>
      </w:r>
      <w:r w:rsidR="00C2482D">
        <w:rPr>
          <w:bCs/>
        </w:rPr>
        <w:instrText>ADDIN CSL_CITATION { "citationItems" : [ { "id" : "ITEM-1", "itemData" : { "DOI" : "10.1007/s10853-009-3770-7", "abstract" : "Biodegradable polymer scaffolds have played a significant role in wide range of tissue engineering application such as bone scaffolds since the last decade. The aim of this article is to provide the comprehensive overview of biocompatible and biodegradable polymer materials and composite materials with their advantages and drawbacks in the application of biomaterial scaffolds, furthermore the properties and degradation criteria of the biomaterials are discussed in this review.", "author" : [ { "dropping-particle" : "", "family" : "Sabir", "given" : "Muhammad Iqbal", "non-dropping-particle" : "", "parse-names" : false, "suffix" : "" }, { "dropping-particle" : "", "family" : "Xiaoxue", "given" : "Xu", "non-dropping-particle" : "", "parse-names" : false, "suffix" : "" }, { "dropping-particle" : "", "family" : "Li", "given" : "Li", "non-dropping-particle" : "", "parse-names" : false, "suffix" : "" } ], "container-title" : "Journal of Material Science", "id" : "ITEM-1", "issue" : "21", "issued" : { "date-parts" : [ [ "2009" ] ] }, "page" : "5713-5724", "title" : "A review on biodegradable polymeric materials for bone tissue engineering applications", "type" : "article-journal", "volume" : "44" }, "uris" : [ "http://www.mendeley.com/documents/?uuid=f276739d-2d33-45e4-9a0d-ac9391dfac70" ] } ], "mendeley" : { "formattedCitation" : "&lt;sup&gt;131&lt;/sup&gt;", "plainTextFormattedCitation" : "131", "previouslyFormattedCitation" : "&lt;sup&gt;131&lt;/sup&gt;" }, "properties" : { "noteIndex" : 0 }, "schema" : "https://github.com/citation-style-language/schema/raw/master/csl-citation.json" }</w:instrText>
      </w:r>
      <w:r w:rsidR="000B0A80">
        <w:rPr>
          <w:bCs/>
        </w:rPr>
        <w:fldChar w:fldCharType="separate"/>
      </w:r>
      <w:r w:rsidR="00C2482D" w:rsidRPr="00C2482D">
        <w:rPr>
          <w:bCs/>
          <w:noProof/>
          <w:vertAlign w:val="superscript"/>
        </w:rPr>
        <w:t>131</w:t>
      </w:r>
      <w:r w:rsidR="000B0A80">
        <w:rPr>
          <w:bCs/>
        </w:rPr>
        <w:fldChar w:fldCharType="end"/>
      </w:r>
      <w:r w:rsidR="000B0A80">
        <w:rPr>
          <w:bCs/>
        </w:rPr>
        <w:t xml:space="preserve"> Favourable topography is needed to promote protein adhesion, which, in turn, will </w:t>
      </w:r>
      <w:r w:rsidR="000B0A80">
        <w:rPr>
          <w:bCs/>
        </w:rPr>
        <w:lastRenderedPageBreak/>
        <w:t>promote cell adhesion.</w:t>
      </w:r>
      <w:r w:rsidR="000B0A80">
        <w:rPr>
          <w:bCs/>
        </w:rPr>
        <w:fldChar w:fldCharType="begin" w:fldLock="1"/>
      </w:r>
      <w:r w:rsidR="00C2482D">
        <w:rPr>
          <w:bCs/>
        </w:rPr>
        <w:instrText>ADDIN CSL_CITATION { "citationItems" : [ { "id" : "ITEM-1", "itemData" : { "author" : [ { "dropping-particle" : "", "family" : "Hutmacher", "given" : "Dietmar W", "non-dropping-particle" : "", "parse-names" : false, "suffix" : "" } ], "container-title" : "Biomaterials", "id" : "ITEM-1", "issue" : "24", "issued" : { "date-parts" : [ [ "2000" ] ] }, "page" : "2529-2543", "title" : "Scaffolds in tissue engineering bone and cartilage", "type" : "article-journal", "volume" : "21" }, "uris" : [ "http://www.mendeley.com/documents/?uuid=005664b6-db4e-4ea3-9181-7adc7fb51cff" ] } ], "mendeley" : { "formattedCitation" : "&lt;sup&gt;132&lt;/sup&gt;", "plainTextFormattedCitation" : "132", "previouslyFormattedCitation" : "&lt;sup&gt;132&lt;/sup&gt;" }, "properties" : { "noteIndex" : 0 }, "schema" : "https://github.com/citation-style-language/schema/raw/master/csl-citation.json" }</w:instrText>
      </w:r>
      <w:r w:rsidR="000B0A80">
        <w:rPr>
          <w:bCs/>
        </w:rPr>
        <w:fldChar w:fldCharType="separate"/>
      </w:r>
      <w:r w:rsidR="00C2482D" w:rsidRPr="00C2482D">
        <w:rPr>
          <w:bCs/>
          <w:noProof/>
          <w:vertAlign w:val="superscript"/>
        </w:rPr>
        <w:t>132</w:t>
      </w:r>
      <w:r w:rsidR="000B0A80">
        <w:rPr>
          <w:bCs/>
        </w:rPr>
        <w:fldChar w:fldCharType="end"/>
      </w:r>
      <w:r w:rsidR="000B0A80">
        <w:rPr>
          <w:bCs/>
        </w:rPr>
        <w:t xml:space="preserve"> Surface chemistry is crucial for </w:t>
      </w:r>
      <w:r w:rsidR="00EC64C1">
        <w:rPr>
          <w:bCs/>
        </w:rPr>
        <w:t>HA</w:t>
      </w:r>
      <w:r w:rsidR="000B0A80">
        <w:rPr>
          <w:bCs/>
        </w:rPr>
        <w:t xml:space="preserve"> nucleation and providing a non-toxic environment for cells to proliferate.</w:t>
      </w:r>
      <w:r w:rsidR="000B0A80">
        <w:rPr>
          <w:bCs/>
        </w:rPr>
        <w:fldChar w:fldCharType="begin" w:fldLock="1"/>
      </w:r>
      <w:r w:rsidR="00C2482D">
        <w:rPr>
          <w:bCs/>
        </w:rPr>
        <w:instrText>ADDIN CSL_CITATION { "citationItems" : [ { "id" : "ITEM-1", "itemData" : { "DOI" : "10.1007/s10853-009-3770-7", "abstract" : "Biodegradable polymer scaffolds have played a significant role in wide range of tissue engineering application such as bone scaffolds since the last decade. The aim of this article is to provide the comprehensive overview of biocompatible and biodegradable polymer materials and composite materials with their advantages and drawbacks in the application of biomaterial scaffolds, furthermore the properties and degradation criteria of the biomaterials are discussed in this review.", "author" : [ { "dropping-particle" : "", "family" : "Sabir", "given" : "Muhammad Iqbal", "non-dropping-particle" : "", "parse-names" : false, "suffix" : "" }, { "dropping-particle" : "", "family" : "Xiaoxue", "given" : "Xu", "non-dropping-particle" : "", "parse-names" : false, "suffix" : "" }, { "dropping-particle" : "", "family" : "Li", "given" : "Li", "non-dropping-particle" : "", "parse-names" : false, "suffix" : "" } ], "container-title" : "Journal of Material Science", "id" : "ITEM-1", "issue" : "21", "issued" : { "date-parts" : [ [ "2009" ] ] }, "page" : "5713-5724", "title" : "A review on biodegradable polymeric materials for bone tissue engineering applications", "type" : "article-journal", "volume" : "44" }, "uris" : [ "http://www.mendeley.com/documents/?uuid=f276739d-2d33-45e4-9a0d-ac9391dfac70" ] } ], "mendeley" : { "formattedCitation" : "&lt;sup&gt;131&lt;/sup&gt;", "plainTextFormattedCitation" : "131", "previouslyFormattedCitation" : "&lt;sup&gt;131&lt;/sup&gt;" }, "properties" : { "noteIndex" : 0 }, "schema" : "https://github.com/citation-style-language/schema/raw/master/csl-citation.json" }</w:instrText>
      </w:r>
      <w:r w:rsidR="000B0A80">
        <w:rPr>
          <w:bCs/>
        </w:rPr>
        <w:fldChar w:fldCharType="separate"/>
      </w:r>
      <w:r w:rsidR="00C2482D" w:rsidRPr="00C2482D">
        <w:rPr>
          <w:bCs/>
          <w:noProof/>
          <w:vertAlign w:val="superscript"/>
        </w:rPr>
        <w:t>131</w:t>
      </w:r>
      <w:r w:rsidR="000B0A80">
        <w:rPr>
          <w:bCs/>
        </w:rPr>
        <w:fldChar w:fldCharType="end"/>
      </w:r>
      <w:r w:rsidR="000B0A80">
        <w:rPr>
          <w:bCs/>
        </w:rPr>
        <w:t xml:space="preserve"> Davis et al. have stated that sub-micron features on an implant surface are ideal for effective fibrin retention, which leads to better cell adhesion.</w:t>
      </w:r>
      <w:r w:rsidR="000B0A80">
        <w:rPr>
          <w:bCs/>
        </w:rPr>
        <w:fldChar w:fldCharType="begin" w:fldLock="1"/>
      </w:r>
      <w:r w:rsidR="00C2482D">
        <w:rPr>
          <w:bCs/>
        </w:rPr>
        <w:instrText>ADDIN CSL_CITATION { "citationItems" : [ { "id" : "ITEM-1", "itemData" : { "author" : [ { "dropping-particle" : "", "family" : "Davies", "given" : "John E", "non-dropping-particle" : "", "parse-names" : false, "suffix" : "" } ], "container-title" : "Journal of Dental Education", "id" : "ITEM-1", "issue" : "8", "issued" : { "date-parts" : [ [ "2003" ] ] }, "page" : "932-949", "title" : "Understanding Peri-Implant Endosseous Healing", "type" : "article-journal", "volume" : "67" }, "uris" : [ "http://www.mendeley.com/documents/?uuid=4565dc14-2a39-4617-ba74-305e420ca9f6" ] } ], "mendeley" : { "formattedCitation" : "&lt;sup&gt;133&lt;/sup&gt;", "plainTextFormattedCitation" : "133", "previouslyFormattedCitation" : "&lt;sup&gt;133&lt;/sup&gt;" }, "properties" : { "noteIndex" : 0 }, "schema" : "https://github.com/citation-style-language/schema/raw/master/csl-citation.json" }</w:instrText>
      </w:r>
      <w:r w:rsidR="000B0A80">
        <w:rPr>
          <w:bCs/>
        </w:rPr>
        <w:fldChar w:fldCharType="separate"/>
      </w:r>
      <w:r w:rsidR="00C2482D" w:rsidRPr="00C2482D">
        <w:rPr>
          <w:bCs/>
          <w:noProof/>
          <w:vertAlign w:val="superscript"/>
        </w:rPr>
        <w:t>133</w:t>
      </w:r>
      <w:r w:rsidR="000B0A80">
        <w:rPr>
          <w:bCs/>
        </w:rPr>
        <w:fldChar w:fldCharType="end"/>
      </w:r>
      <w:r w:rsidR="000B0A80">
        <w:rPr>
          <w:bCs/>
        </w:rPr>
        <w:t xml:space="preserve"> Scaffolds also need have similar mechanical properties, so that they mimic the intended tissue.</w:t>
      </w:r>
      <w:r w:rsidR="000B0A80">
        <w:fldChar w:fldCharType="begin" w:fldLock="1"/>
      </w:r>
      <w:r w:rsidR="00C2482D">
        <w:instrText>ADDIN CSL_CITATION { "citationItems" : [ { "id" : "ITEM-1", "itemData" : { "author" : [ { "dropping-particle" : "", "family" : "Hutmacher", "given" : "Dietmar W", "non-dropping-particle" : "", "parse-names" : false, "suffix" : "" } ], "container-title" : "Biomaterials", "id" : "ITEM-1", "issue" : "24", "issued" : { "date-parts" : [ [ "2000" ] ] }, "page" : "2529-2543", "title" : "Scaffolds in tissue engineering bone and cartilage", "type" : "article-journal", "volume" : "21" }, "uris" : [ "http://www.mendeley.com/documents/?uuid=005664b6-db4e-4ea3-9181-7adc7fb51cff" ] } ], "mendeley" : { "formattedCitation" : "&lt;sup&gt;132&lt;/sup&gt;", "plainTextFormattedCitation" : "132", "previouslyFormattedCitation" : "&lt;sup&gt;132&lt;/sup&gt;" }, "properties" : { "noteIndex" : 0 }, "schema" : "https://github.com/citation-style-language/schema/raw/master/csl-citation.json" }</w:instrText>
      </w:r>
      <w:r w:rsidR="000B0A80">
        <w:fldChar w:fldCharType="separate"/>
      </w:r>
      <w:r w:rsidR="00C2482D" w:rsidRPr="00C2482D">
        <w:rPr>
          <w:noProof/>
          <w:vertAlign w:val="superscript"/>
        </w:rPr>
        <w:t>132</w:t>
      </w:r>
      <w:r w:rsidR="000B0A80">
        <w:fldChar w:fldCharType="end"/>
      </w:r>
      <w:r w:rsidR="000B0A80">
        <w:rPr>
          <w:bCs/>
        </w:rPr>
        <w:t xml:space="preserve"> The compressive strength of compact bone ranges between 130 – 205 </w:t>
      </w:r>
      <w:proofErr w:type="spellStart"/>
      <w:r w:rsidR="000B0A80">
        <w:rPr>
          <w:bCs/>
        </w:rPr>
        <w:t>MPa</w:t>
      </w:r>
      <w:proofErr w:type="spellEnd"/>
      <w:r w:rsidR="000B0A80">
        <w:rPr>
          <w:bCs/>
        </w:rPr>
        <w:t xml:space="preserve"> and trabecular bone ranges between 0.22 and 10.44 MPa.</w:t>
      </w:r>
      <w:r w:rsidR="000B0A80">
        <w:rPr>
          <w:bCs/>
        </w:rPr>
        <w:fldChar w:fldCharType="begin" w:fldLock="1"/>
      </w:r>
      <w:r w:rsidR="00C2482D">
        <w:rPr>
          <w:bCs/>
        </w:rPr>
        <w:instrText>ADDIN CSL_CITATION { "citationItems" : [ { "id" : "ITEM-1", "itemData" : { "author" : [ { "dropping-particle" : "", "family" : "Currey", "given" : "J.", "non-dropping-particle" : "", "parse-names" : false, "suffix" : "" } ], "id" : "ITEM-1", "issued" : { "date-parts" : [ [ "1984" ] ] }, "publisher" : "Princeton University Press", "publisher-place" : "New Jersey", "title" : "The Mechanical Adaptations of Bone", "type" : "book" }, "uris" : [ "http://www.mendeley.com/documents/?uuid=de115282-e124-4ea1-9a1d-40d19404674f" ] }, { "id" : "ITEM-2", "itemData" : { "author" : [ { "dropping-particle" : "", "family" : "Kurtz", "given" : "M.", "non-dropping-particle" : "", "parse-names" : false, "suffix" : "" } ], "id" : "ITEM-2", "issued" : { "date-parts" : [ [ "2003" ] ] }, "publisher" : "McGraw-Hill", "publisher-place" : "New York", "title" : "Standard Handbook of Biomedical Engineering &amp; Design", "type" : "book" }, "uris" : [ "http://www.mendeley.com/documents/?uuid=0c6d8c1f-098b-4ee6-b55c-0588826ea609" ] } ], "mendeley" : { "formattedCitation" : "&lt;sup&gt;134,135&lt;/sup&gt;", "plainTextFormattedCitation" : "134,135", "previouslyFormattedCitation" : "&lt;sup&gt;134,135&lt;/sup&gt;" }, "properties" : { "noteIndex" : 0 }, "schema" : "https://github.com/citation-style-language/schema/raw/master/csl-citation.json" }</w:instrText>
      </w:r>
      <w:r w:rsidR="000B0A80">
        <w:rPr>
          <w:bCs/>
        </w:rPr>
        <w:fldChar w:fldCharType="separate"/>
      </w:r>
      <w:r w:rsidR="00C2482D" w:rsidRPr="00C2482D">
        <w:rPr>
          <w:bCs/>
          <w:noProof/>
          <w:vertAlign w:val="superscript"/>
        </w:rPr>
        <w:t>134,135</w:t>
      </w:r>
      <w:r w:rsidR="000B0A80">
        <w:rPr>
          <w:bCs/>
        </w:rPr>
        <w:fldChar w:fldCharType="end"/>
      </w:r>
      <w:r w:rsidR="000B0A80">
        <w:rPr>
          <w:bCs/>
        </w:rPr>
        <w:t xml:space="preserve"> Tissue scaffolds should fit the bone defect completely; any space between the scaffold and the wall of the cavity site can lead to an infection. An ideal bone tissue scaffold should have a combination of these characteristics.</w:t>
      </w:r>
      <w:r w:rsidR="000B0A80">
        <w:fldChar w:fldCharType="begin" w:fldLock="1"/>
      </w:r>
      <w:r w:rsidR="00C2482D">
        <w:instrText>ADDIN CSL_CITATION { "citationItems" : [ { "id" : "ITEM-1", "itemData" : { "author" : [ { "dropping-particle" : "", "family" : "Hutmacher", "given" : "Dietmar W", "non-dropping-particle" : "", "parse-names" : false, "suffix" : "" } ], "container-title" : "Biomaterials", "id" : "ITEM-1", "issue" : "24", "issued" : { "date-parts" : [ [ "2000" ] ] }, "page" : "2529-2543", "title" : "Scaffolds in tissue engineering bone and cartilage", "type" : "article-journal", "volume" : "21" }, "uris" : [ "http://www.mendeley.com/documents/?uuid=005664b6-db4e-4ea3-9181-7adc7fb51cff" ] } ], "mendeley" : { "formattedCitation" : "&lt;sup&gt;132&lt;/sup&gt;", "plainTextFormattedCitation" : "132", "previouslyFormattedCitation" : "&lt;sup&gt;132&lt;/sup&gt;" }, "properties" : { "noteIndex" : 0 }, "schema" : "https://github.com/citation-style-language/schema/raw/master/csl-citation.json" }</w:instrText>
      </w:r>
      <w:r w:rsidR="000B0A80">
        <w:fldChar w:fldCharType="separate"/>
      </w:r>
      <w:r w:rsidR="00C2482D" w:rsidRPr="00C2482D">
        <w:rPr>
          <w:noProof/>
          <w:vertAlign w:val="superscript"/>
        </w:rPr>
        <w:t>132</w:t>
      </w:r>
      <w:r w:rsidR="000B0A80">
        <w:fldChar w:fldCharType="end"/>
      </w:r>
      <w:r w:rsidR="000B0A80">
        <w:rPr>
          <w:bCs/>
        </w:rPr>
        <w:t xml:space="preserve"> </w:t>
      </w:r>
      <w:r w:rsidR="00A77F25">
        <w:rPr>
          <w:bCs/>
        </w:rPr>
        <w:t xml:space="preserve">The most common types of bone scaffolds are made of ceramic materials, mainly </w:t>
      </w:r>
      <w:r w:rsidR="00A2047F">
        <w:rPr>
          <w:bCs/>
        </w:rPr>
        <w:t>HA</w:t>
      </w:r>
      <w:r w:rsidR="00A77F25">
        <w:rPr>
          <w:bCs/>
        </w:rPr>
        <w:t xml:space="preserve">, beta </w:t>
      </w:r>
      <w:proofErr w:type="spellStart"/>
      <w:r w:rsidR="00A77F25">
        <w:rPr>
          <w:bCs/>
        </w:rPr>
        <w:t>tricalcium</w:t>
      </w:r>
      <w:proofErr w:type="spellEnd"/>
      <w:r w:rsidR="00A77F25">
        <w:rPr>
          <w:bCs/>
        </w:rPr>
        <w:t xml:space="preserve"> phosphate, and bioactive glass due to their </w:t>
      </w:r>
      <w:proofErr w:type="spellStart"/>
      <w:r w:rsidR="00A77F25">
        <w:rPr>
          <w:bCs/>
        </w:rPr>
        <w:t>osteoconductive</w:t>
      </w:r>
      <w:proofErr w:type="spellEnd"/>
      <w:r w:rsidR="00A77F25">
        <w:rPr>
          <w:bCs/>
        </w:rPr>
        <w:t xml:space="preserve"> properties.</w:t>
      </w:r>
      <w:r w:rsidR="00A77F25">
        <w:rPr>
          <w:bCs/>
        </w:rPr>
        <w:fldChar w:fldCharType="begin" w:fldLock="1"/>
      </w:r>
      <w:r w:rsidR="00C2482D">
        <w:rPr>
          <w:bCs/>
        </w:rPr>
        <w:instrText>ADDIN CSL_CITATION { "citationItems" : [ { "id" : "ITEM-1", "itemData" : { "DOI" : "10.1166/jnn.2014.9127", "author" : [ { "dropping-particle" : "", "family" : "Polo-Corrales", "given" : "L.", "non-dropping-particle" : "", "parse-names" : false, "suffix" : "" }, { "dropping-particle" : "", "family" : "Latorre-Esteves", "given" : "M.", "non-dropping-particle" : "", "parse-names" : false, "suffix" : "" }, { "dropping-particle" : "", "family" : "Ramirez-Vick", "given" : "J. E.", "non-dropping-particle" : "", "parse-names" : false, "suffix" : "" } ], "container-title" : "Journal of nanoscience and nanotechnology", "id" : "ITEM-1", "issue" : "1", "issued" : { "date-parts" : [ [ "2014" ] ] }, "page" : "15-56", "title" : "Scaffold Design for Bone Regeneration", "type" : "article-journal", "volume" : "14" }, "uris" : [ "http://www.mendeley.com/documents/?uuid=d5a7d152-d777-4f82-8d74-ad9bf4d6c489" ] } ], "mendeley" : { "formattedCitation" : "&lt;sup&gt;130&lt;/sup&gt;", "plainTextFormattedCitation" : "130", "previouslyFormattedCitation" : "&lt;sup&gt;130&lt;/sup&gt;" }, "properties" : { "noteIndex" : 0 }, "schema" : "https://github.com/citation-style-language/schema/raw/master/csl-citation.json" }</w:instrText>
      </w:r>
      <w:r w:rsidR="00A77F25">
        <w:rPr>
          <w:bCs/>
        </w:rPr>
        <w:fldChar w:fldCharType="separate"/>
      </w:r>
      <w:r w:rsidR="00C2482D" w:rsidRPr="00C2482D">
        <w:rPr>
          <w:bCs/>
          <w:noProof/>
          <w:vertAlign w:val="superscript"/>
        </w:rPr>
        <w:t>130</w:t>
      </w:r>
      <w:r w:rsidR="00A77F25">
        <w:rPr>
          <w:bCs/>
        </w:rPr>
        <w:fldChar w:fldCharType="end"/>
      </w:r>
    </w:p>
    <w:p w14:paraId="4DA80514" w14:textId="77777777" w:rsidR="000B0A80" w:rsidRDefault="000B0A80" w:rsidP="000B0A80">
      <w:pPr>
        <w:pStyle w:val="Heading4"/>
      </w:pPr>
      <w:r>
        <w:t>Metal and Ceramic Bone Tissue Scaffolds</w:t>
      </w:r>
    </w:p>
    <w:p w14:paraId="41D7BA70" w14:textId="522092AE" w:rsidR="000B0A80" w:rsidRDefault="000B0A80" w:rsidP="000B0A80">
      <w:pPr>
        <w:ind w:firstLine="576"/>
        <w:jc w:val="both"/>
      </w:pPr>
      <w:r>
        <w:t>Metals are one of the most commonly used materials for bone tissue integration.</w:t>
      </w:r>
      <w:r>
        <w:fldChar w:fldCharType="begin" w:fldLock="1"/>
      </w:r>
      <w:r w:rsidR="00C2482D">
        <w:instrText>ADDIN CSL_CITATION { "citationItems" : [ { "id" : "ITEM-1", "itemData" : { "DOI" : "10.1016/j.mser.2014.01.001", "ISSN" : "0927796X", "author" : [ { "dropping-particle" : "", "family" : "Zheng", "given" : "Y.F.", "non-dropping-particle" : "", "parse-names" : false, "suffix" : "" }, { "dropping-particle" : "", "family" : "Gu", "given" : "X.N.", "non-dropping-particle" : "", "parse-names" : false, "suffix" : "" }, { "dropping-particle" : "", "family" : "Witte", "given" : "F.", "non-dropping-particle" : "", "parse-names" : false, "suffix" : "" } ], "container-title" : "Materials Science and Engineering: R: Reports", "id" : "ITEM-1", "issued" : { "date-parts" : [ [ "2014" ] ] }, "page" : "1-34", "title" : "Biodegradable metals", "type" : "article-journal", "volume" : "77" }, "uris" : [ "http://www.mendeley.com/documents/?uuid=55bfe3a5-c452-4956-917e-6aacb99b28de" ] } ], "mendeley" : { "formattedCitation" : "&lt;sup&gt;136&lt;/sup&gt;", "plainTextFormattedCitation" : "136", "previouslyFormattedCitation" : "&lt;sup&gt;136&lt;/sup&gt;" }, "properties" : { "noteIndex" : 0 }, "schema" : "https://github.com/citation-style-language/schema/raw/master/csl-citation.json" }</w:instrText>
      </w:r>
      <w:r>
        <w:fldChar w:fldCharType="separate"/>
      </w:r>
      <w:r w:rsidR="00C2482D" w:rsidRPr="00C2482D">
        <w:rPr>
          <w:noProof/>
          <w:vertAlign w:val="superscript"/>
        </w:rPr>
        <w:t>136</w:t>
      </w:r>
      <w:r>
        <w:fldChar w:fldCharType="end"/>
      </w:r>
      <w:r>
        <w:t xml:space="preserve"> This is due to their strong mechanical properties and inertness within the body.</w:t>
      </w:r>
      <w:r>
        <w:fldChar w:fldCharType="begin" w:fldLock="1"/>
      </w:r>
      <w:r w:rsidR="00C2482D">
        <w:instrText>ADDIN CSL_CITATION { "citationItems" : [ { "id" : "ITEM-1", "itemData" : { "DOI" : "10.1016/j.mser.2014.01.001", "ISSN" : "0927796X", "author" : [ { "dropping-particle" : "", "family" : "Zheng", "given" : "Y.F.", "non-dropping-particle" : "", "parse-names" : false, "suffix" : "" }, { "dropping-particle" : "", "family" : "Gu", "given" : "X.N.", "non-dropping-particle" : "", "parse-names" : false, "suffix" : "" }, { "dropping-particle" : "", "family" : "Witte", "given" : "F.", "non-dropping-particle" : "", "parse-names" : false, "suffix" : "" } ], "container-title" : "Materials Science and Engineering: R: Reports", "id" : "ITEM-1", "issued" : { "date-parts" : [ [ "2014" ] ] }, "page" : "1-34", "title" : "Biodegradable metals", "type" : "article-journal", "volume" : "77" }, "uris" : [ "http://www.mendeley.com/documents/?uuid=55bfe3a5-c452-4956-917e-6aacb99b28de" ] } ], "mendeley" : { "formattedCitation" : "&lt;sup&gt;136&lt;/sup&gt;", "plainTextFormattedCitation" : "136", "previouslyFormattedCitation" : "&lt;sup&gt;136&lt;/sup&gt;" }, "properties" : { "noteIndex" : 0 }, "schema" : "https://github.com/citation-style-language/schema/raw/master/csl-citation.json" }</w:instrText>
      </w:r>
      <w:r>
        <w:fldChar w:fldCharType="separate"/>
      </w:r>
      <w:r w:rsidR="00C2482D" w:rsidRPr="00C2482D">
        <w:rPr>
          <w:noProof/>
          <w:vertAlign w:val="superscript"/>
        </w:rPr>
        <w:t>136</w:t>
      </w:r>
      <w:r>
        <w:fldChar w:fldCharType="end"/>
      </w:r>
      <w:r>
        <w:t xml:space="preserve"> Metals are usually used for bone alignment applications, such as fusion plates.</w:t>
      </w:r>
      <w:r>
        <w:fldChar w:fldCharType="begin" w:fldLock="1"/>
      </w:r>
      <w:r w:rsidR="00C2482D">
        <w:instrText>ADDIN CSL_CITATION { "citationItems" : [ { "id" : "ITEM-1", "itemData" : { "author" : [ { "dropping-particle" : "", "family" : "Uthoff", "given" : "H. K.", "non-dropping-particle" : "", "parse-names" : false, "suffix" : "" }, { "dropping-particle" : "", "family" : "Finnegan", "given" : "M.", "non-dropping-particle" : "", "parse-names" : false, "suffix" : "" } ], "container-title" : "Bone &amp; Joint Journal", "id" : "ITEM-1", "issue" : "1", "issued" : { "date-parts" : [ [ "1984" ] ] }, "page" : "66-71", "title" : "The Effects of Metal Plates on Post-Traumatic Remodelling and Bone Mass", "type" : "article-journal", "volume" : "65" }, "uris" : [ "http://www.mendeley.com/documents/?uuid=3b632832-bfe5-445c-a398-4b2fbc853c71" ] } ], "mendeley" : { "formattedCitation" : "&lt;sup&gt;137&lt;/sup&gt;", "plainTextFormattedCitation" : "137", "previouslyFormattedCitation" : "&lt;sup&gt;137&lt;/sup&gt;" }, "properties" : { "noteIndex" : 0 }, "schema" : "https://github.com/citation-style-language/schema/raw/master/csl-citation.json" }</w:instrText>
      </w:r>
      <w:r>
        <w:fldChar w:fldCharType="separate"/>
      </w:r>
      <w:r w:rsidR="00C2482D" w:rsidRPr="00C2482D">
        <w:rPr>
          <w:noProof/>
          <w:vertAlign w:val="superscript"/>
        </w:rPr>
        <w:t>137</w:t>
      </w:r>
      <w:r>
        <w:fldChar w:fldCharType="end"/>
      </w:r>
      <w:r>
        <w:t xml:space="preserve"> Metals such as titanium and stainless steel are also used as implants to replace bone tissue, such as a hip replacement or skull plates, due to their resistance to corrosion and high mechanical strength.</w:t>
      </w:r>
      <w:r>
        <w:fldChar w:fldCharType="begin" w:fldLock="1"/>
      </w:r>
      <w:r w:rsidR="00C2482D">
        <w:instrText>ADDIN CSL_CITATION { "citationItems" : [ { "id" : "ITEM-1", "itemData" : { "author" : [ { "dropping-particle" : "", "family" : "Uthoff", "given" : "H. K.", "non-dropping-particle" : "", "parse-names" : false, "suffix" : "" }, { "dropping-particle" : "", "family" : "Finnegan", "given" : "M.", "non-dropping-particle" : "", "parse-names" : false, "suffix" : "" } ], "container-title" : "Bone &amp; Joint Journal", "id" : "ITEM-1", "issue" : "1", "issued" : { "date-parts" : [ [ "1984" ] ] }, "page" : "66-71", "title" : "The Effects of Metal Plates on Post-Traumatic Remodelling and Bone Mass", "type" : "article-journal", "volume" : "65" }, "uris" : [ "http://www.mendeley.com/documents/?uuid=3b632832-bfe5-445c-a398-4b2fbc853c71" ] } ], "mendeley" : { "formattedCitation" : "&lt;sup&gt;137&lt;/sup&gt;", "plainTextFormattedCitation" : "137", "previouslyFormattedCitation" : "&lt;sup&gt;137&lt;/sup&gt;" }, "properties" : { "noteIndex" : 0 }, "schema" : "https://github.com/citation-style-language/schema/raw/master/csl-citation.json" }</w:instrText>
      </w:r>
      <w:r>
        <w:fldChar w:fldCharType="separate"/>
      </w:r>
      <w:r w:rsidR="00C2482D" w:rsidRPr="00C2482D">
        <w:rPr>
          <w:noProof/>
          <w:vertAlign w:val="superscript"/>
        </w:rPr>
        <w:t>137</w:t>
      </w:r>
      <w:r>
        <w:fldChar w:fldCharType="end"/>
      </w:r>
    </w:p>
    <w:p w14:paraId="0C18434A" w14:textId="6B75DA1C" w:rsidR="000B0A80" w:rsidRDefault="000B0A80" w:rsidP="000B0A80">
      <w:pPr>
        <w:ind w:firstLine="576"/>
        <w:jc w:val="both"/>
      </w:pPr>
      <w:r>
        <w:t>Metals can also be used as viable tissue scaffolds.</w:t>
      </w:r>
      <w:r>
        <w:fldChar w:fldCharType="begin" w:fldLock="1"/>
      </w:r>
      <w:r w:rsidR="00C2482D">
        <w:instrText>ADDIN CSL_CITATION { "citationItems" : [ { "id" : "ITEM-1", "itemData" : { "DOI" : "10.1016/j.mser.2014.01.001", "ISSN" : "0927796X", "author" : [ { "dropping-particle" : "", "family" : "Zheng", "given" : "Y.F.", "non-dropping-particle" : "", "parse-names" : false, "suffix" : "" }, { "dropping-particle" : "", "family" : "Gu", "given" : "X.N.", "non-dropping-particle" : "", "parse-names" : false, "suffix" : "" }, { "dropping-particle" : "", "family" : "Witte", "given" : "F.", "non-dropping-particle" : "", "parse-names" : false, "suffix" : "" } ], "container-title" : "Materials Science and Engineering: R: Reports", "id" : "ITEM-1", "issued" : { "date-parts" : [ [ "2014" ] ] }, "page" : "1-34", "title" : "Biodegradable metals", "type" : "article-journal", "volume" : "77" }, "uris" : [ "http://www.mendeley.com/documents/?uuid=55bfe3a5-c452-4956-917e-6aacb99b28de" ] } ], "mendeley" : { "formattedCitation" : "&lt;sup&gt;136&lt;/sup&gt;", "plainTextFormattedCitation" : "136", "previouslyFormattedCitation" : "&lt;sup&gt;136&lt;/sup&gt;" }, "properties" : { "noteIndex" : 0 }, "schema" : "https://github.com/citation-style-language/schema/raw/master/csl-citation.json" }</w:instrText>
      </w:r>
      <w:r>
        <w:fldChar w:fldCharType="separate"/>
      </w:r>
      <w:r w:rsidR="00C2482D" w:rsidRPr="00C2482D">
        <w:rPr>
          <w:noProof/>
          <w:vertAlign w:val="superscript"/>
        </w:rPr>
        <w:t>136</w:t>
      </w:r>
      <w:r>
        <w:fldChar w:fldCharType="end"/>
      </w:r>
      <w:r>
        <w:t xml:space="preserve"> Iron and magnesium have been shown to slowly degrade within the body through corrosion. Alloys of iron and magnesium can control this corrosion mechanism in order to create a safe rate of degradation to make metal scaffolds possible.</w:t>
      </w:r>
      <w:r>
        <w:fldChar w:fldCharType="begin" w:fldLock="1"/>
      </w:r>
      <w:r w:rsidR="00C2482D">
        <w:instrText>ADDIN CSL_CITATION { "citationItems" : [ { "id" : "ITEM-1", "itemData" : { "DOI" : "10.1016/j.mser.2014.01.001", "ISSN" : "0927796X", "author" : [ { "dropping-particle" : "", "family" : "Zheng", "given" : "Y.F.", "non-dropping-particle" : "", "parse-names" : false, "suffix" : "" }, { "dropping-particle" : "", "family" : "Gu", "given" : "X.N.", "non-dropping-particle" : "", "parse-names" : false, "suffix" : "" }, { "dropping-particle" : "", "family" : "Witte", "given" : "F.", "non-dropping-particle" : "", "parse-names" : false, "suffix" : "" } ], "container-title" : "Materials Science and Engineering: R: Reports", "id" : "ITEM-1", "issued" : { "date-parts" : [ [ "2014" ] ] }, "page" : "1-34", "title" : "Biodegradable metals", "type" : "article-journal", "volume" : "77" }, "uris" : [ "http://www.mendeley.com/documents/?uuid=55bfe3a5-c452-4956-917e-6aacb99b28de" ] } ], "mendeley" : { "formattedCitation" : "&lt;sup&gt;136&lt;/sup&gt;", "plainTextFormattedCitation" : "136", "previouslyFormattedCitation" : "&lt;sup&gt;136&lt;/sup&gt;" }, "properties" : { "noteIndex" : 0 }, "schema" : "https://github.com/citation-style-language/schema/raw/master/csl-citation.json" }</w:instrText>
      </w:r>
      <w:r>
        <w:fldChar w:fldCharType="separate"/>
      </w:r>
      <w:r w:rsidR="00C2482D" w:rsidRPr="00C2482D">
        <w:rPr>
          <w:noProof/>
          <w:vertAlign w:val="superscript"/>
        </w:rPr>
        <w:t>136</w:t>
      </w:r>
      <w:r>
        <w:fldChar w:fldCharType="end"/>
      </w:r>
      <w:r>
        <w:t xml:space="preserve"> However, these scaffolds are difficult to implant for bone defects. Due to the rigidity of metal, these scaffolds have trouble fitting into the complex structure of bone defects and can have toxic or harmful effects if corrosion is uneven.</w:t>
      </w:r>
      <w:r>
        <w:fldChar w:fldCharType="begin" w:fldLock="1"/>
      </w:r>
      <w:r w:rsidR="00C2482D">
        <w:instrText>ADDIN CSL_CITATION { "citationItems" : [ { "id" : "ITEM-1", "itemData" : { "DOI" : "10.1016/j.mser.2014.01.001", "ISSN" : "0927796X", "author" : [ { "dropping-particle" : "", "family" : "Zheng", "given" : "Y.F.", "non-dropping-particle" : "", "parse-names" : false, "suffix" : "" }, { "dropping-particle" : "", "family" : "Gu", "given" : "X.N.", "non-dropping-particle" : "", "parse-names" : false, "suffix" : "" }, { "dropping-particle" : "", "family" : "Witte", "given" : "F.", "non-dropping-particle" : "", "parse-names" : false, "suffix" : "" } ], "container-title" : "Materials Science and Engineering: R: Reports", "id" : "ITEM-1", "issued" : { "date-parts" : [ [ "2014" ] ] }, "page" : "1-34", "title" : "Biodegradable metals", "type" : "article-journal", "volume" : "77" }, "uris" : [ "http://www.mendeley.com/documents/?uuid=55bfe3a5-c452-4956-917e-6aacb99b28de" ] } ], "mendeley" : { "formattedCitation" : "&lt;sup&gt;136&lt;/sup&gt;", "plainTextFormattedCitation" : "136", "previouslyFormattedCitation" : "&lt;sup&gt;136&lt;/sup&gt;" }, "properties" : { "noteIndex" : 0 }, "schema" : "https://github.com/citation-style-language/schema/raw/master/csl-citation.json" }</w:instrText>
      </w:r>
      <w:r>
        <w:fldChar w:fldCharType="separate"/>
      </w:r>
      <w:r w:rsidR="00C2482D" w:rsidRPr="00C2482D">
        <w:rPr>
          <w:noProof/>
          <w:vertAlign w:val="superscript"/>
        </w:rPr>
        <w:t>136</w:t>
      </w:r>
      <w:r>
        <w:fldChar w:fldCharType="end"/>
      </w:r>
      <w:r>
        <w:t xml:space="preserve"> Magnesium alloys can also potentially release fatal hydrogen gas bubbles into the blood stream.</w:t>
      </w:r>
      <w:r>
        <w:fldChar w:fldCharType="begin" w:fldLock="1"/>
      </w:r>
      <w:r w:rsidR="00C2482D">
        <w:instrText>ADDIN CSL_CITATION { "citationItems" : [ { "id" : "ITEM-1", "itemData" : { "DOI" : "10.1016/j.mser.2014.01.001", "ISSN" : "0927796X", "author" : [ { "dropping-particle" : "", "family" : "Zheng", "given" : "Y.F.", "non-dropping-particle" : "", "parse-names" : false, "suffix" : "" }, { "dropping-particle" : "", "family" : "Gu", "given" : "X.N.", "non-dropping-particle" : "", "parse-names" : false, "suffix" : "" }, { "dropping-particle" : "", "family" : "Witte", "given" : "F.", "non-dropping-particle" : "", "parse-names" : false, "suffix" : "" } ], "container-title" : "Materials Science and Engineering: R: Reports", "id" : "ITEM-1", "issued" : { "date-parts" : [ [ "2014" ] ] }, "page" : "1-34", "title" : "Biodegradable metals", "type" : "article-journal", "volume" : "77" }, "uris" : [ "http://www.mendeley.com/documents/?uuid=55bfe3a5-c452-4956-917e-6aacb99b28de" ] } ], "mendeley" : { "formattedCitation" : "&lt;sup&gt;136&lt;/sup&gt;", "plainTextFormattedCitation" : "136", "previouslyFormattedCitation" : "&lt;sup&gt;136&lt;/sup&gt;" }, "properties" : { "noteIndex" : 0 }, "schema" : "https://github.com/citation-style-language/schema/raw/master/csl-citation.json" }</w:instrText>
      </w:r>
      <w:r>
        <w:fldChar w:fldCharType="separate"/>
      </w:r>
      <w:r w:rsidR="00C2482D" w:rsidRPr="00C2482D">
        <w:rPr>
          <w:noProof/>
          <w:vertAlign w:val="superscript"/>
        </w:rPr>
        <w:t>136</w:t>
      </w:r>
      <w:r>
        <w:fldChar w:fldCharType="end"/>
      </w:r>
    </w:p>
    <w:p w14:paraId="19DA373E" w14:textId="5C6DFCBB" w:rsidR="000B0A80" w:rsidRDefault="000B0A80" w:rsidP="000B0A80">
      <w:pPr>
        <w:ind w:firstLine="576"/>
        <w:jc w:val="both"/>
      </w:pPr>
      <w:r>
        <w:t xml:space="preserve">Ceramics are the most widely used materials in bone tissue integration. While they are often used as a coating for metal implants to promote </w:t>
      </w:r>
      <w:proofErr w:type="spellStart"/>
      <w:r>
        <w:t>osseointegration</w:t>
      </w:r>
      <w:proofErr w:type="spellEnd"/>
      <w:r>
        <w:t>, ceramics have also been used as a scaffold material.</w:t>
      </w:r>
      <w:r>
        <w:fldChar w:fldCharType="begin" w:fldLock="1"/>
      </w:r>
      <w:r w:rsidR="00C2482D">
        <w:instrText>ADDIN CSL_CITATION { "citationItems" : [ { "id" : "ITEM-1", "itemData" : { "DOI" : "10.1016/j.biomaterials.2008.10.056", "ISSN" : "0142-9612", "author" : [ { "dropping-particle" : "", "family" : "Jones", "given" : "Anthony C", "non-dropping-particle" : "", "parse-names" : false, "suffix" : "" }, { "dropping-particle" : "", "family" : "Arns", "given" : "Christoph H", "non-dropping-particle" : "", "parse-names" : false, "suffix" : "" }, { "dropping-particle" : "", "family" : "Hutmacher", "given" : "Dietmar W", "non-dropping-particle" : "", "parse-names" : false, "suffix" : "" }, { "dropping-particle" : "", "family" : "Milthorpe", "given" : "Bruce K", "non-dropping-particle" : "", "parse-names" : false, "suffix" : "" }, { "dropping-particle" : "", "family" : "Sheppard", "given" : "Adrian P", "non-dropping-particle" : "", "parse-names" : false, "suffix" : "" }, { "dropping-particle" : "", "family" : "Knackstedt", "given" : "Mark A", "non-dropping-particle" : "", "parse-names" : false, "suffix" : "" } ], "container-title" : "Biomaterials", "id" : "ITEM-1", "issue" : "7", "issued" : { "date-parts" : [ [ "2009" ] ] }, "page" : "1440-1451", "publisher" : "Elsevier Ltd", "title" : "Biomaterials The correlation of pore morphology , interconnectivity and physical properties of 3D ceramic scaffolds with bone ingrowth", "type" : "article-journal", "volume" : "30" }, "uris" : [ "http://www.mendeley.com/documents/?uuid=40d34932-ca18-4e0c-860f-3dd8dbb215dd" ] } ], "mendeley" : { "formattedCitation" : "&lt;sup&gt;138&lt;/sup&gt;", "plainTextFormattedCitation" : "138", "previouslyFormattedCitation" : "&lt;sup&gt;138&lt;/sup&gt;" }, "properties" : { "noteIndex" : 0 }, "schema" : "https://github.com/citation-style-language/schema/raw/master/csl-citation.json" }</w:instrText>
      </w:r>
      <w:r>
        <w:fldChar w:fldCharType="separate"/>
      </w:r>
      <w:r w:rsidR="00C2482D" w:rsidRPr="00C2482D">
        <w:rPr>
          <w:noProof/>
          <w:vertAlign w:val="superscript"/>
        </w:rPr>
        <w:t>138</w:t>
      </w:r>
      <w:r>
        <w:fldChar w:fldCharType="end"/>
      </w:r>
      <w:r>
        <w:t xml:space="preserve"> The most common types of ceramics used for </w:t>
      </w:r>
      <w:r>
        <w:lastRenderedPageBreak/>
        <w:t xml:space="preserve">bone tissue applications are </w:t>
      </w:r>
      <w:r w:rsidR="00EC64C1">
        <w:t>HA</w:t>
      </w:r>
      <w:r>
        <w:t xml:space="preserve">, beta </w:t>
      </w:r>
      <w:proofErr w:type="spellStart"/>
      <w:r>
        <w:t>tricalcium</w:t>
      </w:r>
      <w:proofErr w:type="spellEnd"/>
      <w:r>
        <w:t xml:space="preserve"> phosphate, </w:t>
      </w:r>
      <w:proofErr w:type="spellStart"/>
      <w:r>
        <w:t>bioglass</w:t>
      </w:r>
      <w:proofErr w:type="spellEnd"/>
      <w:r>
        <w:t>, or other calcium phosphate ceramics.</w:t>
      </w:r>
      <w:r>
        <w:fldChar w:fldCharType="begin" w:fldLock="1"/>
      </w:r>
      <w:r w:rsidR="00C2482D">
        <w:instrText>ADDIN CSL_CITATION { "citationItems" : [ { "id" : "ITEM-1", "itemData" : { "author" : [ { "dropping-particle" : "", "family" : "Uchida", "given" : "A.", "non-dropping-particle" : "", "parse-names" : false, "suffix" : "" }, { "dropping-particle" : "", "family" : "Nade", "given" : "S. M. L.", "non-dropping-particle" : "", "parse-names" : false, "suffix" : "" }, { "dropping-particle" : "", "family" : "McCartney", "given" : "E. R.", "non-dropping-particle" : "", "parse-names" : false, "suffix" : "" }, { "dropping-particle" : "", "family" : "Ching", "given" : "W.", "non-dropping-particle" : "", "parse-names" : false, "suffix" : "" } ], "container-title" : "Bone &amp; Joint Journal", "id" : "ITEM-1", "issue" : "2", "issued" : { "date-parts" : [ [ "1984" ] ] }, "page" : "269-275", "title" : "The use of ceramics for bone replacement. A comparative study of three different porous ceramics", "type" : "article-journal", "volume" : "66" }, "uris" : [ "http://www.mendeley.com/documents/?uuid=4420557e-e7e9-47c9-972a-faadd03e643a" ] } ], "mendeley" : { "formattedCitation" : "&lt;sup&gt;139&lt;/sup&gt;", "plainTextFormattedCitation" : "139", "previouslyFormattedCitation" : "&lt;sup&gt;139&lt;/sup&gt;" }, "properties" : { "noteIndex" : 0 }, "schema" : "https://github.com/citation-style-language/schema/raw/master/csl-citation.json" }</w:instrText>
      </w:r>
      <w:r>
        <w:fldChar w:fldCharType="separate"/>
      </w:r>
      <w:r w:rsidR="00C2482D" w:rsidRPr="00C2482D">
        <w:rPr>
          <w:noProof/>
          <w:vertAlign w:val="superscript"/>
        </w:rPr>
        <w:t>139</w:t>
      </w:r>
      <w:r>
        <w:fldChar w:fldCharType="end"/>
      </w:r>
      <w:r>
        <w:t xml:space="preserve"> Many ceramic scaffolds do not degrade quickly, which makes it difficult for the body to replace the scaffold with bone.</w:t>
      </w:r>
      <w:r>
        <w:fldChar w:fldCharType="begin" w:fldLock="1"/>
      </w:r>
      <w:r w:rsidR="00C2482D">
        <w:instrText>ADDIN CSL_CITATION { "citationItems" : [ { "id" : "ITEM-1", "itemData" : { "author" : [ { "dropping-particle" : "", "family" : "Uchida", "given" : "A.", "non-dropping-particle" : "", "parse-names" : false, "suffix" : "" }, { "dropping-particle" : "", "family" : "Nade", "given" : "S. M. L.", "non-dropping-particle" : "", "parse-names" : false, "suffix" : "" }, { "dropping-particle" : "", "family" : "McCartney", "given" : "E. R.", "non-dropping-particle" : "", "parse-names" : false, "suffix" : "" }, { "dropping-particle" : "", "family" : "Ching", "given" : "W.", "non-dropping-particle" : "", "parse-names" : false, "suffix" : "" } ], "container-title" : "Bone &amp; Joint Journal", "id" : "ITEM-1", "issue" : "2", "issued" : { "date-parts" : [ [ "1984" ] ] }, "page" : "269-275", "title" : "The use of ceramics for bone replacement. A comparative study of three different porous ceramics", "type" : "article-journal", "volume" : "66" }, "uris" : [ "http://www.mendeley.com/documents/?uuid=4420557e-e7e9-47c9-972a-faadd03e643a" ] } ], "mendeley" : { "formattedCitation" : "&lt;sup&gt;139&lt;/sup&gt;", "plainTextFormattedCitation" : "139", "previouslyFormattedCitation" : "&lt;sup&gt;139&lt;/sup&gt;" }, "properties" : { "noteIndex" : 0 }, "schema" : "https://github.com/citation-style-language/schema/raw/master/csl-citation.json" }</w:instrText>
      </w:r>
      <w:r>
        <w:fldChar w:fldCharType="separate"/>
      </w:r>
      <w:r w:rsidR="00C2482D" w:rsidRPr="00C2482D">
        <w:rPr>
          <w:noProof/>
          <w:vertAlign w:val="superscript"/>
        </w:rPr>
        <w:t>139</w:t>
      </w:r>
      <w:r>
        <w:fldChar w:fldCharType="end"/>
      </w:r>
      <w:r>
        <w:t xml:space="preserve"> Other than scaffolds, ceramics have been incorporated in to bone pastes, which are meant to fill large complex bone vacancies and harden to serve as a bone replacement.</w:t>
      </w:r>
      <w:r>
        <w:fldChar w:fldCharType="begin" w:fldLock="1"/>
      </w:r>
      <w:r w:rsidR="00C2482D">
        <w:instrText>ADDIN CSL_CITATION { "citationItems" : [ { "id" : "ITEM-1", "itemData" : { "author" : [ { "dropping-particle" : "", "family" : "Laurencin", "given" : "Cato", "non-dropping-particle" : "", "parse-names" : false, "suffix" : "" }, { "dropping-particle" : "", "family" : "Khan", "given" : "Yusuf", "non-dropping-particle" : "", "parse-names" : false, "suffix" : "" }, { "dropping-particle" : "", "family" : "El-amin", "given" : "Saadiq F", "non-dropping-particle" : "", "parse-names" : false, "suffix" : "" } ], "container-title" : "Expert review of medical devices", "id" : "ITEM-1", "issue" : "1", "issued" : { "date-parts" : [ [ "2006" ] ] }, "page" : "49-57", "title" : "Bone graft substitutes", "type" : "article-journal", "volume" : "3" }, "uris" : [ "http://www.mendeley.com/documents/?uuid=2f3f692c-141b-410a-9d52-284cd30ec107" ] } ], "mendeley" : { "formattedCitation" : "&lt;sup&gt;140&lt;/sup&gt;", "plainTextFormattedCitation" : "140", "previouslyFormattedCitation" : "&lt;sup&gt;140&lt;/sup&gt;" }, "properties" : { "noteIndex" : 0 }, "schema" : "https://github.com/citation-style-language/schema/raw/master/csl-citation.json" }</w:instrText>
      </w:r>
      <w:r>
        <w:fldChar w:fldCharType="separate"/>
      </w:r>
      <w:r w:rsidR="00C2482D" w:rsidRPr="00C2482D">
        <w:rPr>
          <w:noProof/>
          <w:vertAlign w:val="superscript"/>
        </w:rPr>
        <w:t>140</w:t>
      </w:r>
      <w:r>
        <w:fldChar w:fldCharType="end"/>
      </w:r>
      <w:r>
        <w:t xml:space="preserve"> </w:t>
      </w:r>
    </w:p>
    <w:p w14:paraId="6385F254" w14:textId="77777777" w:rsidR="000B0A80" w:rsidRDefault="000B0A80" w:rsidP="000B0A80">
      <w:pPr>
        <w:pStyle w:val="Heading4"/>
      </w:pPr>
      <w:r>
        <w:t>Polymer Bone Tissue Scaffolds</w:t>
      </w:r>
    </w:p>
    <w:p w14:paraId="24AE722F" w14:textId="74DFB117" w:rsidR="000B0A80" w:rsidRPr="003B6EF6" w:rsidRDefault="000B0A80" w:rsidP="000B0A80">
      <w:pPr>
        <w:ind w:firstLine="576"/>
        <w:jc w:val="both"/>
      </w:pPr>
      <w:r>
        <w:t xml:space="preserve">Another class of materials used in bone scaffolding is polymeric materials. Polymers can be broken into two categories for bone tissue applications: natural and synthetic. Natural-based polymers like </w:t>
      </w:r>
      <w:proofErr w:type="spellStart"/>
      <w:r w:rsidR="00A2047F">
        <w:t>arginylglycylaspartic</w:t>
      </w:r>
      <w:proofErr w:type="spellEnd"/>
      <w:r w:rsidR="00A2047F">
        <w:t xml:space="preserve"> </w:t>
      </w:r>
      <w:r>
        <w:t>acid (RGD), chitosan, and alginate are popular choices due to their low toxicity and overall better cell adhesion.</w:t>
      </w:r>
      <w:r>
        <w:fldChar w:fldCharType="begin" w:fldLock="1"/>
      </w:r>
      <w:r w:rsidR="00C2482D">
        <w:instrText>ADDIN CSL_CITATION { "citationItems" : [ { "id" : "ITEM-1", "itemData" : { "DOI" : "10.1016/j.progpolymsci.2007.05.017", "ISBN" : "0079-6700", "ISSN" : "00796700", "PMID" : "7772566", "abstract" : "During the past two decades significant advances have been made in the development of biodegradable polymeric materials for biomedical applications. Degradable polymeric biomaterials are preferred candidates for developing therapeutic devices such as temporary prostheses, three-dimensional porous structures as scaffolds for tissue engineering and as controlled/sustained release drug delivery vehicles. Each of these applications demands materials with specific physical, chemical, biological, biomechanical and degradation properties to provide efficient therapy. Consequently, a wide range of natural or synthetic polymers capable of undergoing degradation by hydrolytic or enzymatic route are being investigated for biomedical applications. This review summarizes the main advances published over the last 15 years, outlining the synthesis, biodegradability and biomedical applications of biodegradable synthetic and natural polymers. ?? 2007 Elsevier Ltd. All rights reserved.", "author" : [ { "dropping-particle" : "", "family" : "Nair", "given" : "Lakshmi S.", "non-dropping-particle" : "", "parse-names" : false, "suffix" : "" }, { "dropping-particle" : "", "family" : "Laurencin", "given" : "Cato T.", "non-dropping-particle" : "", "parse-names" : false, "suffix" : "" } ], "container-title" : "Progress in Polymer Science (Oxford)", "id" : "ITEM-1", "issue" : "8-9", "issued" : { "date-parts" : [ [ "2007" ] ] }, "page" : "762-798", "title" : "Biodegradable polymers as biomaterials", "type" : "article-journal", "volume" : "32" }, "uris" : [ "http://www.mendeley.com/documents/?uuid=9e48c34f-f26f-4275-a365-e0ed1c6e3259" ] } ], "mendeley" : { "formattedCitation" : "&lt;sup&gt;141&lt;/sup&gt;", "plainTextFormattedCitation" : "141", "previouslyFormattedCitation" : "&lt;sup&gt;141&lt;/sup&gt;" }, "properties" : { "noteIndex" : 0 }, "schema" : "https://github.com/citation-style-language/schema/raw/master/csl-citation.json" }</w:instrText>
      </w:r>
      <w:r>
        <w:fldChar w:fldCharType="separate"/>
      </w:r>
      <w:r w:rsidR="00C2482D" w:rsidRPr="00C2482D">
        <w:rPr>
          <w:noProof/>
          <w:vertAlign w:val="superscript"/>
        </w:rPr>
        <w:t>141</w:t>
      </w:r>
      <w:r>
        <w:fldChar w:fldCharType="end"/>
      </w:r>
      <w:r>
        <w:t xml:space="preserve"> Natural polymers are not as mechanically strong as synthetic polymers, and it is often harder to control their behaviour in the body.</w:t>
      </w:r>
      <w:r>
        <w:fldChar w:fldCharType="begin" w:fldLock="1"/>
      </w:r>
      <w:r w:rsidR="00C2482D">
        <w:instrText>ADDIN CSL_CITATION { "citationItems" : [ { "id" : "ITEM-1", "itemData" : { "DOI" : "10.1016/j.progpolymsci.2007.05.017", "ISBN" : "0079-6700", "ISSN" : "00796700", "PMID" : "7772566", "abstract" : "During the past two decades significant advances have been made in the development of biodegradable polymeric materials for biomedical applications. Degradable polymeric biomaterials are preferred candidates for developing therapeutic devices such as temporary prostheses, three-dimensional porous structures as scaffolds for tissue engineering and as controlled/sustained release drug delivery vehicles. Each of these applications demands materials with specific physical, chemical, biological, biomechanical and degradation properties to provide efficient therapy. Consequently, a wide range of natural or synthetic polymers capable of undergoing degradation by hydrolytic or enzymatic route are being investigated for biomedical applications. This review summarizes the main advances published over the last 15 years, outlining the synthesis, biodegradability and biomedical applications of biodegradable synthetic and natural polymers. ?? 2007 Elsevier Ltd. All rights reserved.", "author" : [ { "dropping-particle" : "", "family" : "Nair", "given" : "Lakshmi S.", "non-dropping-particle" : "", "parse-names" : false, "suffix" : "" }, { "dropping-particle" : "", "family" : "Laurencin", "given" : "Cato T.", "non-dropping-particle" : "", "parse-names" : false, "suffix" : "" } ], "container-title" : "Progress in Polymer Science (Oxford)", "id" : "ITEM-1", "issue" : "8-9", "issued" : { "date-parts" : [ [ "2007" ] ] }, "page" : "762-798", "title" : "Biodegradable polymers as biomaterials", "type" : "article-journal", "volume" : "32" }, "uris" : [ "http://www.mendeley.com/documents/?uuid=9e48c34f-f26f-4275-a365-e0ed1c6e3259" ] } ], "mendeley" : { "formattedCitation" : "&lt;sup&gt;141&lt;/sup&gt;", "plainTextFormattedCitation" : "141", "previouslyFormattedCitation" : "&lt;sup&gt;141&lt;/sup&gt;" }, "properties" : { "noteIndex" : 0 }, "schema" : "https://github.com/citation-style-language/schema/raw/master/csl-citation.json" }</w:instrText>
      </w:r>
      <w:r>
        <w:fldChar w:fldCharType="separate"/>
      </w:r>
      <w:r w:rsidR="00C2482D" w:rsidRPr="00C2482D">
        <w:rPr>
          <w:noProof/>
          <w:vertAlign w:val="superscript"/>
        </w:rPr>
        <w:t>141</w:t>
      </w:r>
      <w:r>
        <w:fldChar w:fldCharType="end"/>
      </w:r>
      <w:r w:rsidRPr="004A2C63">
        <w:t xml:space="preserve"> </w:t>
      </w:r>
      <w:r>
        <w:t xml:space="preserve">Synthetic polymers are simpler to produce on a larger scale due to the ability to control/tune their properties such as </w:t>
      </w:r>
      <w:proofErr w:type="spellStart"/>
      <w:r>
        <w:t>polydispersity</w:t>
      </w:r>
      <w:proofErr w:type="spellEnd"/>
      <w:r>
        <w:t xml:space="preserve"> index (PDI),</w:t>
      </w:r>
      <w:r w:rsidDel="005251DC">
        <w:t xml:space="preserve"> </w:t>
      </w:r>
      <w:r>
        <w:t>mechanical properties, and tuneable surface groups.</w:t>
      </w:r>
      <w:r>
        <w:fldChar w:fldCharType="begin" w:fldLock="1"/>
      </w:r>
      <w:r w:rsidR="00C2482D">
        <w:instrText>ADDIN CSL_CITATION { "citationItems" : [ { "id" : "ITEM-1", "itemData" : { "DOI" : "10.1016/j.progpolymsci.2007.05.017", "ISBN" : "0079-6700", "ISSN" : "00796700", "PMID" : "7772566", "abstract" : "During the past two decades significant advances have been made in the development of biodegradable polymeric materials for biomedical applications. Degradable polymeric biomaterials are preferred candidates for developing therapeutic devices such as temporary prostheses, three-dimensional porous structures as scaffolds for tissue engineering and as controlled/sustained release drug delivery vehicles. Each of these applications demands materials with specific physical, chemical, biological, biomechanical and degradation properties to provide efficient therapy. Consequently, a wide range of natural or synthetic polymers capable of undergoing degradation by hydrolytic or enzymatic route are being investigated for biomedical applications. This review summarizes the main advances published over the last 15 years, outlining the synthesis, biodegradability and biomedical applications of biodegradable synthetic and natural polymers. ?? 2007 Elsevier Ltd. All rights reserved.", "author" : [ { "dropping-particle" : "", "family" : "Nair", "given" : "Lakshmi S.", "non-dropping-particle" : "", "parse-names" : false, "suffix" : "" }, { "dropping-particle" : "", "family" : "Laurencin", "given" : "Cato T.", "non-dropping-particle" : "", "parse-names" : false, "suffix" : "" } ], "container-title" : "Progress in Polymer Science (Oxford)", "id" : "ITEM-1", "issue" : "8-9", "issued" : { "date-parts" : [ [ "2007" ] ] }, "page" : "762-798", "title" : "Biodegradable polymers as biomaterials", "type" : "article-journal", "volume" : "32" }, "uris" : [ "http://www.mendeley.com/documents/?uuid=9e48c34f-f26f-4275-a365-e0ed1c6e3259" ] } ], "mendeley" : { "formattedCitation" : "&lt;sup&gt;141&lt;/sup&gt;", "plainTextFormattedCitation" : "141", "previouslyFormattedCitation" : "&lt;sup&gt;141&lt;/sup&gt;" }, "properties" : { "noteIndex" : 0 }, "schema" : "https://github.com/citation-style-language/schema/raw/master/csl-citation.json" }</w:instrText>
      </w:r>
      <w:r>
        <w:fldChar w:fldCharType="separate"/>
      </w:r>
      <w:r w:rsidR="00C2482D" w:rsidRPr="00C2482D">
        <w:rPr>
          <w:noProof/>
          <w:vertAlign w:val="superscript"/>
        </w:rPr>
        <w:t>141</w:t>
      </w:r>
      <w:r>
        <w:fldChar w:fldCharType="end"/>
      </w:r>
      <w:r>
        <w:t xml:space="preserve"> Synthetic polymers are often used with other additives, such as </w:t>
      </w:r>
      <w:r w:rsidR="00EC64C1">
        <w:t>HA</w:t>
      </w:r>
      <w:r>
        <w:t>, to create composites.</w:t>
      </w:r>
      <w:r>
        <w:fldChar w:fldCharType="begin" w:fldLock="1"/>
      </w:r>
      <w:r w:rsidR="00C2482D">
        <w:instrText>ADDIN CSL_CITATION { "citationItems" : [ { "id" : "ITEM-1", "itemData" : { "DOI" : "10.1016/j.biomaterials.2003.12.005", "author" : [ { "dropping-particle" : "", "family" : "Wei", "given" : "Guobao", "non-dropping-particle" : "", "parse-names" : false, "suffix" : "" }, { "dropping-particle" : "", "family" : "Ma", "given" : "Peter X", "non-dropping-particle" : "", "parse-names" : false, "suffix" : "" } ], "container-title" : "Biomaterials", "id" : "ITEM-1", "issue" : "2004", "issued" : { "date-parts" : [ [ "2009" ] ] }, "page" : "4749-4757", "title" : "Structure and properties of nano-hydroxyapatite / polymer composite scaffolds for bone tissue engineering", "type" : "article-journal", "volume" : "25" }, "uris" : [ "http://www.mendeley.com/documents/?uuid=3d952e5a-6615-4c9b-814b-bc42aa0e138b" ] } ], "mendeley" : { "formattedCitation" : "&lt;sup&gt;142&lt;/sup&gt;", "plainTextFormattedCitation" : "142", "previouslyFormattedCitation" : "&lt;sup&gt;142&lt;/sup&gt;" }, "properties" : { "noteIndex" : 0 }, "schema" : "https://github.com/citation-style-language/schema/raw/master/csl-citation.json" }</w:instrText>
      </w:r>
      <w:r>
        <w:fldChar w:fldCharType="separate"/>
      </w:r>
      <w:r w:rsidR="00C2482D" w:rsidRPr="00C2482D">
        <w:rPr>
          <w:noProof/>
          <w:vertAlign w:val="superscript"/>
        </w:rPr>
        <w:t>142</w:t>
      </w:r>
      <w:r>
        <w:fldChar w:fldCharType="end"/>
      </w:r>
      <w:r>
        <w:t xml:space="preserve"> In addition to the ability to control polymer chain length and surface groups, polymers also have the advantage of being able to form scaffolds in situ; however, these scaffolds often lack appropriate pore size for proper cell penetration and have limited mechanical properties.</w:t>
      </w:r>
      <w:r>
        <w:fldChar w:fldCharType="begin" w:fldLock="1"/>
      </w:r>
      <w:r w:rsidR="00C2482D">
        <w:instrText>ADDIN CSL_CITATION { "citationItems" : [ { "id" : "ITEM-1", "itemData" : { "author" : [ { "dropping-particle" : "", "family" : "Liu", "given" : "XIaohua", "non-dropping-particle" : "", "parse-names" : false, "suffix" : "" }, { "dropping-particle" : "", "family" : "Ma", "given" : "P. X.", "non-dropping-particle" : "", "parse-names" : false, "suffix" : "" } ], "id" : "ITEM-1", "issue" : "3", "issued" : { "date-parts" : [ [ "2004" ] ] }, "page" : "477-486", "title" : "Polymeric Scaffolds for Bone Tissue Engineering", "type" : "article-journal", "volume" : "32" }, "uris" : [ "http://www.mendeley.com/documents/?uuid=e8be5b9d-9d88-403b-b766-4989289cd1ee" ] } ], "mendeley" : { "formattedCitation" : "&lt;sup&gt;143&lt;/sup&gt;", "plainTextFormattedCitation" : "143", "previouslyFormattedCitation" : "&lt;sup&gt;143&lt;/sup&gt;" }, "properties" : { "noteIndex" : 0 }, "schema" : "https://github.com/citation-style-language/schema/raw/master/csl-citation.json" }</w:instrText>
      </w:r>
      <w:r>
        <w:fldChar w:fldCharType="separate"/>
      </w:r>
      <w:r w:rsidR="00C2482D" w:rsidRPr="00C2482D">
        <w:rPr>
          <w:noProof/>
          <w:vertAlign w:val="superscript"/>
        </w:rPr>
        <w:t>143</w:t>
      </w:r>
      <w:r>
        <w:fldChar w:fldCharType="end"/>
      </w:r>
    </w:p>
    <w:p w14:paraId="535F3D9B" w14:textId="77777777" w:rsidR="000B0A80" w:rsidRDefault="000B0A80" w:rsidP="000B0A80">
      <w:pPr>
        <w:pStyle w:val="Heading4"/>
      </w:pPr>
      <w:r>
        <w:t>Cellulose Bone Scaffolds</w:t>
      </w:r>
    </w:p>
    <w:p w14:paraId="07CB368F" w14:textId="1185D9B0" w:rsidR="000B0A80" w:rsidRDefault="000B0A80" w:rsidP="000B0A80">
      <w:pPr>
        <w:ind w:firstLine="576"/>
        <w:jc w:val="both"/>
      </w:pPr>
      <w:r>
        <w:t>Cellulose is an attractive material for tissue scaffolding due to its inherent biocompatibility with human and animal cell lines, its strong mechanical properties, and its ability to be chemically functionalized;</w:t>
      </w:r>
      <w:r>
        <w:fldChar w:fldCharType="begin" w:fldLock="1"/>
      </w:r>
      <w:r>
        <w:instrText>ADDIN CSL_CITATION { "citationItems" : [ { "id" : "ITEM-1", "itemData" : { "DOI" : "10.1007/s11837-016-2018-7", "ISBN" : "1543-1851", "ISSN" : "15431851", "abstract" : "Cellulose nanomaterials (CNs) are a new class of cellulose particles with properties and functionalities distinct from molecular cellulose and wood pulp, and as a result, they are being developed for applications that were once thought impossible for cellulosic materials. Momentum is growing in CN research and development, and commercialization in this field is happening because of the unique combination of characteristics (e.g., high mechanical properties, sustainability, and large-scale production potential) and utility across a broad spectrum of material applications (e.g. as an additive, self-sustaining structures, and template structures) that CNs offer. Despite the challenges typical for materials development, CN and near-CN production is ramping up with pilot scale to industry demonstration trials, and the first commercial products are starting to hit the marketplace. This review provides a broad overview of CNs and their capabilities that are enabling new application areas for cellulose-based materials.", "author" : [ { "dropping-particle" : "", "family" : "Moon", "given" : "Robert J.", "non-dropping-particle" : "", "parse-names" : false, "suffix" : "" }, { "dropping-particle" : "", "family" : "Schueneman", "given" : "Gregory T.", "non-dropping-particle" : "", "parse-names" : false, "suffix" : "" }, { "dropping-particle" : "", "family" : "Simonsen", "given" : "John", "non-dropping-particle" : "", "parse-names" : false, "suffix" : "" } ], "container-title" : "Jom", "id" : "ITEM-1", "issue" : "9", "issued" : { "date-parts" : [ [ "2016" ] ] }, "page" : "2383-2394", "title" : "Overview of Cellulose Nanomaterials, Their Capabilities and Applications", "type" : "article-journal", "volume" : "68" }, "uris" : [ "http://www.mendeley.com/documents/?uuid=cbc11a0a-519c-4c61-95aa-64e1f353e81e" ] } ], "mendeley" : { "formattedCitation" : "&lt;sup&gt;4&lt;/sup&gt;", "plainTextFormattedCitation" : "4", "previouslyFormattedCitation" : "&lt;sup&gt;4&lt;/sup&gt;" }, "properties" : { "noteIndex" : 0 }, "schema" : "https://github.com/citation-style-language/schema/raw/master/csl-citation.json" }</w:instrText>
      </w:r>
      <w:r>
        <w:fldChar w:fldCharType="separate"/>
      </w:r>
      <w:r w:rsidRPr="00FA3908">
        <w:rPr>
          <w:noProof/>
          <w:vertAlign w:val="superscript"/>
        </w:rPr>
        <w:t>4</w:t>
      </w:r>
      <w:r>
        <w:fldChar w:fldCharType="end"/>
      </w:r>
      <w:r>
        <w:t xml:space="preserve"> as such, many different types of cellulose tissue scaffolds have been presented in the literature.</w:t>
      </w:r>
      <w:r>
        <w:fldChar w:fldCharType="begin" w:fldLock="1"/>
      </w:r>
      <w:r w:rsidR="00C2482D">
        <w:instrText>ADDIN CSL_CITATION { "citationItems" : [ { "id" : "ITEM-1", "itemData" : { "DOI" : "10.1016/j.rbmret.2005.04.006", "author" : [ { "dropping-particle" : "", "family" : "Barbosa", "given" : "M A", "non-dropping-particle" : "", "parse-names" : false, "suffix" : "" }, { "dropping-particle" : "", "family" : "Granja", "given" : "P L", "non-dropping-particle" : "", "parse-names" : false, "suffix" : "" }, { "dropping-particle" : "", "family" : "Barrias", "given" : "C C", "non-dropping-particle" : "", "parse-names" : false, "suffix" : "" }, { "dropping-particle" : "", "family" : "Amaral", "given" : "I F", "non-dropping-particle" : "", "parse-names" : false, "suffix" : "" } ], "container-title" : "ITBM RBM", "id" : "ITEM-1", "issue" : "3", "issued" : { "date-parts" : [ [ "2005" ] ] }, "page" : "212-217", "title" : "Polysaccharides as scaffolds for bone regeneration", "type" : "article-journal", "volume" : "26" }, "uris" : [ "http://www.mendeley.com/documents/?uuid=7f329d07-fada-4d62-87d8-e6f0e4644850" ] } ], "mendeley" : { "formattedCitation" : "&lt;sup&gt;144&lt;/sup&gt;", "plainTextFormattedCitation" : "144", "previouslyFormattedCitation" : "&lt;sup&gt;144&lt;/sup&gt;" }, "properties" : { "noteIndex" : 0 }, "schema" : "https://github.com/citation-style-language/schema/raw/master/csl-citation.json" }</w:instrText>
      </w:r>
      <w:r>
        <w:fldChar w:fldCharType="separate"/>
      </w:r>
      <w:r w:rsidR="00C2482D" w:rsidRPr="00C2482D">
        <w:rPr>
          <w:noProof/>
          <w:vertAlign w:val="superscript"/>
        </w:rPr>
        <w:t>144</w:t>
      </w:r>
      <w:r>
        <w:fldChar w:fldCharType="end"/>
      </w:r>
      <w:r>
        <w:t xml:space="preserve"> </w:t>
      </w:r>
      <w:proofErr w:type="spellStart"/>
      <w:r>
        <w:t>Carboxymethyl</w:t>
      </w:r>
      <w:proofErr w:type="spellEnd"/>
      <w:r>
        <w:t xml:space="preserve"> cellulose (CMC) is one of the most common cellulose derivatives incorporated into bone tissue scaffolds.</w:t>
      </w:r>
      <w:r>
        <w:fldChar w:fldCharType="begin" w:fldLock="1"/>
      </w:r>
      <w:r>
        <w:instrText>ADDIN CSL_CITATION { "citationItems" : [ { "id" : "ITEM-1", "itemData" : { "DOI" : "10.1007/s11837-016-2018-7", "ISBN" : "1543-1851", "ISSN" : "15431851", "abstract" : "Cellulose nanomaterials (CNs) are a new class of cellulose particles with properties and functionalities distinct from molecular cellulose and wood pulp, and as a result, they are being developed for applications that were once thought impossible for cellulosic materials. Momentum is growing in CN research and development, and commercialization in this field is happening because of the unique combination of characteristics (e.g., high mechanical properties, sustainability, and large-scale production potential) and utility across a broad spectrum of material applications (e.g. as an additive, self-sustaining structures, and template structures) that CNs offer. Despite the challenges typical for materials development, CN and near-CN production is ramping up with pilot scale to industry demonstration trials, and the first commercial products are starting to hit the marketplace. This review provides a broad overview of CNs and their capabilities that are enabling new application areas for cellulose-based materials.", "author" : [ { "dropping-particle" : "", "family" : "Moon", "given" : "Robert J.", "non-dropping-particle" : "", "parse-names" : false, "suffix" : "" }, { "dropping-particle" : "", "family" : "Schueneman", "given" : "Gregory T.", "non-dropping-particle" : "", "parse-names" : false, "suffix" : "" }, { "dropping-particle" : "", "family" : "Simonsen", "given" : "John", "non-dropping-particle" : "", "parse-names" : false, "suffix" : "" } ], "container-title" : "Jom", "id" : "ITEM-1", "issue" : "9", "issued" : { "date-parts" : [ [ "2016" ] ] }, "page" : "2383-2394", "title" : "Overview of Cellulose Nanomaterials, Their Capabilities and Applications", "type" : "article-journal", "volume" : "68" }, "uris" : [ "http://www.mendeley.com/documents/?uuid=cbc11a0a-519c-4c61-95aa-64e1f353e81e" ] } ], "mendeley" : { "formattedCitation" : "&lt;sup&gt;4&lt;/sup&gt;", "plainTextFormattedCitation" : "4", "previouslyFormattedCitation" : "&lt;sup&gt;4&lt;/sup&gt;" }, "properties" : { "noteIndex" : 0 }, "schema" : "https://github.com/citation-style-language/schema/raw/master/csl-citation.json" }</w:instrText>
      </w:r>
      <w:r>
        <w:fldChar w:fldCharType="separate"/>
      </w:r>
      <w:r w:rsidRPr="00FA3908">
        <w:rPr>
          <w:noProof/>
          <w:vertAlign w:val="superscript"/>
        </w:rPr>
        <w:t>4</w:t>
      </w:r>
      <w:r>
        <w:fldChar w:fldCharType="end"/>
      </w:r>
      <w:r>
        <w:t xml:space="preserve"> CMC is often used alongside other polymers, usually cationic polymers like chitosan, in order to develop strong biodegradable scaffolds that can facilitate cell growth.</w:t>
      </w:r>
      <w:r>
        <w:fldChar w:fldCharType="begin" w:fldLock="1"/>
      </w:r>
      <w:r w:rsidR="00C2482D">
        <w:instrText>ADDIN CSL_CITATION { "citationItems" : [ { "id" : "ITEM-1", "itemData" : { "DOI" : "10.1016/j.carbpol.2008.04.035", "author" : [ { "dropping-particle" : "", "family" : "Jiang", "given" : "Liuyun", "non-dropping-particle" : "", "parse-names" : false, "suffix" : "" }, { "dropping-particle" : "", "family" : "Li", "given" : "Yubao", "non-dropping-particle" : "", "parse-names" : false, "suffix" : "" }, { "dropping-particle" : "", "family" : "Wang", "given" : "Xuejiang", "non-dropping-particle" : "", "parse-names" : false, "suffix" : "" }, { "dropping-particle" : "", "family" : "Zhang", "given" : "Li", "non-dropping-particle" : "", "parse-names" : false, "suffix" : "" }, { "dropping-particle" : "", "family" : "Wen", "given" : "Jiqiu", "non-dropping-particle" : "", "parse-names" : false, "suffix" : "" }, { "dropping-particle" : "", "family" : "Gong", "given" : "Mei", "non-dropping-particle" : "", "parse-names" : false, "suffix" : "" } ], "id" : "ITEM-1", "issued" : { "date-parts" : [ [ "2008" ] ] }, "page" : "680-684", "title" : "Preparation and properties of nano-hydroxyapatite / chitosan / carboxymethyl cellulose composite scaffold", "type" : "article-journal", "volume" : "74" }, "uris" : [ "http://www.mendeley.com/documents/?uuid=5de2a572-ad27-42f0-b552-f9caf317b023" ] }, { "id" : "ITEM-2", "itemData" : { "DOI" : "10.1002/adhm.201400250", "author" : [ { "dropping-particle" : "", "family" : "B\u00e9duer", "given" : "Am\u00e9lie", "non-dropping-particle" : "", "parse-names" : false, "suffix" : "" }, { "dropping-particle" : "", "family" : "Braschler", "given" : "Thomas", "non-dropping-particle" : "", "parse-names" : false, "suffix" : "" }, { "dropping-particle" : "", "family" : "Peric", "given" : "Oliver", "non-dropping-particle" : "", "parse-names" : false, "suffix" : "" }, { "dropping-particle" : "", "family" : "Fantner", "given" : "Georg E", "non-dropping-particle" : "", "parse-names" : false, "suffix" : "" }, { "dropping-particle" : "", "family" : "Mosser", "given" : "S\u00e9bastien", "non-dropping-particle" : "", "parse-names" : false, "suffix" : "" }, { "dropping-particle" : "", "family" : "Fraering", "given" : "Patrick C", "non-dropping-particle" : "", "parse-names" : false, "suffix" : "" }, { "dropping-particle" : "", "family" : "Bench\u00e9rif", "given" : "Sidi", "non-dropping-particle" : "", "parse-names" : false, "suffix" : "" }, { "dropping-particle" : "", "family" : "Mooney", "given" : "David J", "non-dropping-particle" : "", "parse-names" : false, "suffix" : "" }, { "dropping-particle" : "", "family" : "Renaud", "given" : "Philippe", "non-dropping-particle" : "", "parse-names" : false, "suffix" : "" } ], "container-title" : "Advanced healthcare materials", "id" : "ITEM-2", "issue" : "2", "issued" : { "date-parts" : [ [ "2015" ] ] }, "page" : "301-312", "title" : "A Compressible Scaffold for Minimally Invasive Delivery of Large Intact Neuronal Networks", "type" : "article-journal", "volume" : "4" }, "uris" : [ "http://www.mendeley.com/documents/?uuid=81e66183-f99f-49f3-ad01-495365babf3c" ] } ], "mendeley" : { "formattedCitation" : "&lt;sup&gt;145,146&lt;/sup&gt;", "plainTextFormattedCitation" : "145,146", "previouslyFormattedCitation" : "&lt;sup&gt;145,146&lt;/sup&gt;" }, "properties" : { "noteIndex" : 0 }, "schema" : "https://github.com/citation-style-language/schema/raw/master/csl-citation.json" }</w:instrText>
      </w:r>
      <w:r>
        <w:fldChar w:fldCharType="separate"/>
      </w:r>
      <w:r w:rsidR="00C2482D" w:rsidRPr="00C2482D">
        <w:rPr>
          <w:noProof/>
          <w:vertAlign w:val="superscript"/>
        </w:rPr>
        <w:t>145,146</w:t>
      </w:r>
      <w:r>
        <w:fldChar w:fldCharType="end"/>
      </w:r>
      <w:r>
        <w:t xml:space="preserve"> Cellulose microfibers have also been incorporated into cartilage scaffolds.</w:t>
      </w:r>
      <w:r>
        <w:fldChar w:fldCharType="begin" w:fldLock="1"/>
      </w:r>
      <w:r w:rsidR="00C2482D">
        <w:instrText>ADDIN CSL_CITATION { "citationItems" : [ { "id" : "ITEM-1", "itemData" : { "DOI" : "10.1016/j.actbio.2009.12.036", "ISSN" : "1742-7061", "author" : [ { "dropping-particle" : "", "family" : "Xing", "given" : "Qi", "non-dropping-particle" : "", "parse-names" : false, "suffix" : "" }, { "dropping-particle" : "", "family" : "Zhao", "given" : "Feng", "non-dropping-particle" : "", "parse-names" : false, "suffix" : "" }, { "dropping-particle" : "", "family" : "Chen", "given" : "Si", "non-dropping-particle" : "", "parse-names" : false, "suffix" : "" }, { "dropping-particle" : "", "family" : "Mcnamara", "given" : "James", "non-dropping-particle" : "", "parse-names" : false, "suffix" : "" }, { "dropping-particle" : "", "family" : "Decoster", "given" : "Mark A", "non-dropping-particle" : "", "parse-names" : false, "suffix" : "" }, { "dropping-particle" : "", "family" : "Lvov", "given" : "Yuri M", "non-dropping-particle" : "", "parse-names" : false, "suffix" : "" } ], "container-title" : "Acta Biomaterialia", "id" : "ITEM-1", "issue" : "6", "issued" : { "date-parts" : [ [ "2010" ] ] }, "page" : "2132-2139", "publisher" : "Acta Materialia Inc.", "title" : "Porous biocompatible three-dimensional scaffolds of cellulose microfiber / gelatin composites for cell culture", "type" : "article-journal", "volume" : "6" }, "uris" : [ "http://www.mendeley.com/documents/?uuid=112ecf38-afc8-4a32-ba09-6476d9a6cdf1" ] } ], "mendeley" : { "formattedCitation" : "&lt;sup&gt;147&lt;/sup&gt;", "plainTextFormattedCitation" : "147", "previouslyFormattedCitation" : "&lt;sup&gt;147&lt;/sup&gt;" }, "properties" : { "noteIndex" : 0 }, "schema" : "https://github.com/citation-style-language/schema/raw/master/csl-citation.json" }</w:instrText>
      </w:r>
      <w:r>
        <w:fldChar w:fldCharType="separate"/>
      </w:r>
      <w:r w:rsidR="00C2482D" w:rsidRPr="00C2482D">
        <w:rPr>
          <w:noProof/>
          <w:vertAlign w:val="superscript"/>
        </w:rPr>
        <w:t>147</w:t>
      </w:r>
      <w:r>
        <w:fldChar w:fldCharType="end"/>
      </w:r>
      <w:r>
        <w:t xml:space="preserve"> Cellulose </w:t>
      </w:r>
      <w:r>
        <w:lastRenderedPageBreak/>
        <w:t>microfibers can be phosphorylated to make a more favourable environment for cartilage growth.</w:t>
      </w:r>
      <w:r>
        <w:fldChar w:fldCharType="begin" w:fldLock="1"/>
      </w:r>
      <w:r w:rsidR="00C2482D">
        <w:instrText>ADDIN CSL_CITATION { "citationItems" : [ { "id" : "ITEM-1", "itemData" : { "DOI" : "10.1016/j.actbio.2009.12.036", "ISSN" : "1742-7061", "author" : [ { "dropping-particle" : "", "family" : "Xing", "given" : "Qi", "non-dropping-particle" : "", "parse-names" : false, "suffix" : "" }, { "dropping-particle" : "", "family" : "Zhao", "given" : "Feng", "non-dropping-particle" : "", "parse-names" : false, "suffix" : "" }, { "dropping-particle" : "", "family" : "Chen", "given" : "Si", "non-dropping-particle" : "", "parse-names" : false, "suffix" : "" }, { "dropping-particle" : "", "family" : "Mcnamara", "given" : "James", "non-dropping-particle" : "", "parse-names" : false, "suffix" : "" }, { "dropping-particle" : "", "family" : "Decoster", "given" : "Mark A", "non-dropping-particle" : "", "parse-names" : false, "suffix" : "" }, { "dropping-particle" : "", "family" : "Lvov", "given" : "Yuri M", "non-dropping-particle" : "", "parse-names" : false, "suffix" : "" } ], "container-title" : "Acta Biomaterialia", "id" : "ITEM-1", "issue" : "6", "issued" : { "date-parts" : [ [ "2010" ] ] }, "page" : "2132-2139", "publisher" : "Acta Materialia Inc.", "title" : "Porous biocompatible three-dimensional scaffolds of cellulose microfiber / gelatin composites for cell culture", "type" : "article-journal", "volume" : "6" }, "uris" : [ "http://www.mendeley.com/documents/?uuid=112ecf38-afc8-4a32-ba09-6476d9a6cdf1" ] } ], "mendeley" : { "formattedCitation" : "&lt;sup&gt;147&lt;/sup&gt;", "plainTextFormattedCitation" : "147", "previouslyFormattedCitation" : "&lt;sup&gt;147&lt;/sup&gt;" }, "properties" : { "noteIndex" : 0 }, "schema" : "https://github.com/citation-style-language/schema/raw/master/csl-citation.json" }</w:instrText>
      </w:r>
      <w:r>
        <w:fldChar w:fldCharType="separate"/>
      </w:r>
      <w:r w:rsidR="00C2482D" w:rsidRPr="00C2482D">
        <w:rPr>
          <w:noProof/>
          <w:vertAlign w:val="superscript"/>
        </w:rPr>
        <w:t>147</w:t>
      </w:r>
      <w:r>
        <w:fldChar w:fldCharType="end"/>
      </w:r>
      <w:r>
        <w:t xml:space="preserve"> This is because phosphate groups interact with calcium ions to induce </w:t>
      </w:r>
      <w:r w:rsidR="00EC64C1">
        <w:t>HA</w:t>
      </w:r>
      <w:r>
        <w:t xml:space="preserve"> growth.</w:t>
      </w:r>
      <w:r>
        <w:fldChar w:fldCharType="begin" w:fldLock="1"/>
      </w:r>
      <w:r w:rsidR="00C2482D">
        <w:instrText>ADDIN CSL_CITATION { "citationItems" : [ { "id" : "ITEM-1", "itemData" : { "DOI" : "10.1016/j.msec.2006.10.002", "abstract" : "Hydroxyapatite (HAp) and bacterial cellulose (BC) are both excellent materials for use in biomaterial areas. The former has outstanding osteoconductivity and bioactivity and the latter is a high-strength nano-fibrous and extensively used biomaterial. In this work, the HAp/BC nanocomposites with a 3-dimensional (3-D) network were synthesized via a biological route by soaking both phosphorylated and unphosphorylated BCs in 1.5 simulated body fluid (SBF). Scanning electron microscopy (SEM), X-ray diffraction (XRD), Fourier transformed infrared spectroscopy (FTIR), and transmission electron microscopy (TEM) were employed to characterize the HAp/BC nanocomposites. SEM observations demonstrated that HAp crystals were uniformly formed on the phosphorylated BC fibers after soaking in 1.5 SBF whereas little HAp was observed on individual unphosphorylated BC fibers. Our experimental results suggested that the unphosphorylated BC did not induce HAp growth and that phosphorylation effectively triggered HAp formation on BC. Mechanisms were proposed for the explanation of the experimental observations. XRD and FTIR results revealed that the HAp crystals formed on the phosphorylated BC fibers were carbonate-containing with nano-sized crystallites and crystallinities less than 1%. These structural features were close to those of biological apatites. ?? 2006 Elsevier B.V. All rights reserved.", "author" : [ { "dropping-particle" : "", "family" : "Wan", "given" : "Y Z", "non-dropping-particle" : "", "parse-names" : false, "suffix" : "" }, { "dropping-particle" : "", "family" : "Huang", "given" : "Y", "non-dropping-particle" : "", "parse-names" : false, "suffix" : "" }, { "dropping-particle" : "", "family" : "Yuan", "given" : "C D", "non-dropping-particle" : "", "parse-names" : false, "suffix" : "" }, { "dropping-particle" : "", "family" : "Raman", "given" : "S", "non-dropping-particle" : "", "parse-names" : false, "suffix" : "" }, { "dropping-particle" : "", "family" : "Zhu", "given" : "Y", "non-dropping-particle" : "", "parse-names" : false, "suffix" : "" }, { "dropping-particle" : "", "family" : "Jiang", "given" : "H J", "non-dropping-particle" : "", "parse-names" : false, "suffix" : "" }, { "dropping-particle" : "", "family" : "He", "given" : "F", "non-dropping-particle" : "", "parse-names" : false, "suffix" : "" }, { "dropping-particle" : "", "family" : "Gao", "given" : "C", "non-dropping-particle" : "", "parse-names" : false, "suffix" : "" } ], "container-title" : "Materials Science and Engineering C", "id" : "ITEM-1", "issue" : "4", "issued" : { "date-parts" : [ [ "2007" ] ] }, "page" : "855-864", "title" : "Biomimetic synthesis of hydroxyapatite / bacterial cellulose nanocomposites for biomedical applications", "type" : "article-journal", "volume" : "27" }, "uris" : [ "http://www.mendeley.com/documents/?uuid=d324dc14-a0a4-4b23-a009-17e3fd53a9c5" ] } ], "mendeley" : { "formattedCitation" : "&lt;sup&gt;148&lt;/sup&gt;", "plainTextFormattedCitation" : "148", "previouslyFormattedCitation" : "&lt;sup&gt;148&lt;/sup&gt;" }, "properties" : { "noteIndex" : 0 }, "schema" : "https://github.com/citation-style-language/schema/raw/master/csl-citation.json" }</w:instrText>
      </w:r>
      <w:r>
        <w:fldChar w:fldCharType="separate"/>
      </w:r>
      <w:r w:rsidR="00C2482D" w:rsidRPr="00C2482D">
        <w:rPr>
          <w:noProof/>
          <w:vertAlign w:val="superscript"/>
        </w:rPr>
        <w:t>148</w:t>
      </w:r>
      <w:r>
        <w:fldChar w:fldCharType="end"/>
      </w:r>
      <w:r>
        <w:t xml:space="preserve"> Cellulose microfibers can also increase the amount of cell adhesion to the scaffold surface and direct cell growth.</w:t>
      </w:r>
      <w:r>
        <w:fldChar w:fldCharType="begin" w:fldLock="1"/>
      </w:r>
      <w:r w:rsidR="00C2482D">
        <w:instrText>ADDIN CSL_CITATION { "citationItems" : [ { "id" : "ITEM-1", "itemData" : { "DOI" : "10.1016/j.carbpol.2008.04.035", "author" : [ { "dropping-particle" : "", "family" : "Jiang", "given" : "Liuyun", "non-dropping-particle" : "", "parse-names" : false, "suffix" : "" }, { "dropping-particle" : "", "family" : "Li", "given" : "Yubao", "non-dropping-particle" : "", "parse-names" : false, "suffix" : "" }, { "dropping-particle" : "", "family" : "Wang", "given" : "Xuejiang", "non-dropping-particle" : "", "parse-names" : false, "suffix" : "" }, { "dropping-particle" : "", "family" : "Zhang", "given" : "Li", "non-dropping-particle" : "", "parse-names" : false, "suffix" : "" }, { "dropping-particle" : "", "family" : "Wen", "given" : "Jiqiu", "non-dropping-particle" : "", "parse-names" : false, "suffix" : "" }, { "dropping-particle" : "", "family" : "Gong", "given" : "Mei", "non-dropping-particle" : "", "parse-names" : false, "suffix" : "" } ], "id" : "ITEM-1", "issued" : { "date-parts" : [ [ "2008" ] ] }, "page" : "680-684", "title" : "Preparation and properties of nano-hydroxyapatite / chitosan / carboxymethyl cellulose composite scaffold", "type" : "article-journal", "volume" : "74" }, "uris" : [ "http://www.mendeley.com/documents/?uuid=5de2a572-ad27-42f0-b552-f9caf317b023" ] }, { "id" : "ITEM-2", "itemData" : { "DOI" : "10.1002/adhm.201400250", "author" : [ { "dropping-particle" : "", "family" : "B\u00e9duer", "given" : "Am\u00e9lie", "non-dropping-particle" : "", "parse-names" : false, "suffix" : "" }, { "dropping-particle" : "", "family" : "Braschler", "given" : "Thomas", "non-dropping-particle" : "", "parse-names" : false, "suffix" : "" }, { "dropping-particle" : "", "family" : "Peric", "given" : "Oliver", "non-dropping-particle" : "", "parse-names" : false, "suffix" : "" }, { "dropping-particle" : "", "family" : "Fantner", "given" : "Georg E", "non-dropping-particle" : "", "parse-names" : false, "suffix" : "" }, { "dropping-particle" : "", "family" : "Mosser", "given" : "S\u00e9bastien", "non-dropping-particle" : "", "parse-names" : false, "suffix" : "" }, { "dropping-particle" : "", "family" : "Fraering", "given" : "Patrick C", "non-dropping-particle" : "", "parse-names" : false, "suffix" : "" }, { "dropping-particle" : "", "family" : "Bench\u00e9rif", "given" : "Sidi", "non-dropping-particle" : "", "parse-names" : false, "suffix" : "" }, { "dropping-particle" : "", "family" : "Mooney", "given" : "David J", "non-dropping-particle" : "", "parse-names" : false, "suffix" : "" }, { "dropping-particle" : "", "family" : "Renaud", "given" : "Philippe", "non-dropping-particle" : "", "parse-names" : false, "suffix" : "" } ], "container-title" : "Advanced healthcare materials", "id" : "ITEM-2", "issue" : "2", "issued" : { "date-parts" : [ [ "2015" ] ] }, "page" : "301-312", "title" : "A Compressible Scaffold for Minimally Invasive Delivery of Large Intact Neuronal Networks", "type" : "article-journal", "volume" : "4" }, "uris" : [ "http://www.mendeley.com/documents/?uuid=81e66183-f99f-49f3-ad01-495365babf3c" ] } ], "mendeley" : { "formattedCitation" : "&lt;sup&gt;145,146&lt;/sup&gt;", "plainTextFormattedCitation" : "145,146", "previouslyFormattedCitation" : "&lt;sup&gt;145,146&lt;/sup&gt;" }, "properties" : { "noteIndex" : 0 }, "schema" : "https://github.com/citation-style-language/schema/raw/master/csl-citation.json" }</w:instrText>
      </w:r>
      <w:r>
        <w:fldChar w:fldCharType="separate"/>
      </w:r>
      <w:r w:rsidR="00C2482D" w:rsidRPr="00C2482D">
        <w:rPr>
          <w:noProof/>
          <w:vertAlign w:val="superscript"/>
        </w:rPr>
        <w:t>145,146</w:t>
      </w:r>
      <w:r>
        <w:fldChar w:fldCharType="end"/>
      </w:r>
      <w:r>
        <w:t xml:space="preserve"> </w:t>
      </w:r>
    </w:p>
    <w:p w14:paraId="19F8B7DC" w14:textId="0DB9FCE1" w:rsidR="000B0A80" w:rsidRDefault="000B0A80" w:rsidP="000B0A80">
      <w:pPr>
        <w:ind w:firstLine="576"/>
        <w:jc w:val="both"/>
      </w:pPr>
      <w:r>
        <w:t>Nanocellulose has also been explored as a material for bone tissue scaffolds. Many papers have shown the use of BC as a viable bone scaffolding material.</w:t>
      </w:r>
      <w:r>
        <w:fldChar w:fldCharType="begin" w:fldLock="1"/>
      </w:r>
      <w:r w:rsidR="00C2482D">
        <w:instrText>ADDIN CSL_CITATION { "citationItems" : [ { "id" : "ITEM-1", "itemData" : { "DOI" : "10.1016/j.msec.2006.10.002", "abstract" : "Hydroxyapatite (HAp) and bacterial cellulose (BC) are both excellent materials for use in biomaterial areas. The former has outstanding osteoconductivity and bioactivity and the latter is a high-strength nano-fibrous and extensively used biomaterial. In this work, the HAp/BC nanocomposites with a 3-dimensional (3-D) network were synthesized via a biological route by soaking both phosphorylated and unphosphorylated BCs in 1.5 simulated body fluid (SBF). Scanning electron microscopy (SEM), X-ray diffraction (XRD), Fourier transformed infrared spectroscopy (FTIR), and transmission electron microscopy (TEM) were employed to characterize the HAp/BC nanocomposites. SEM observations demonstrated that HAp crystals were uniformly formed on the phosphorylated BC fibers after soaking in 1.5 SBF whereas little HAp was observed on individual unphosphorylated BC fibers. Our experimental results suggested that the unphosphorylated BC did not induce HAp growth and that phosphorylation effectively triggered HAp formation on BC. Mechanisms were proposed for the explanation of the experimental observations. XRD and FTIR results revealed that the HAp crystals formed on the phosphorylated BC fibers were carbonate-containing with nano-sized crystallites and crystallinities less than 1%. These structural features were close to those of biological apatites. ?? 2006 Elsevier B.V. All rights reserved.", "author" : [ { "dropping-particle" : "", "family" : "Wan", "given" : "Y Z", "non-dropping-particle" : "", "parse-names" : false, "suffix" : "" }, { "dropping-particle" : "", "family" : "Huang", "given" : "Y", "non-dropping-particle" : "", "parse-names" : false, "suffix" : "" }, { "dropping-particle" : "", "family" : "Yuan", "given" : "C D", "non-dropping-particle" : "", "parse-names" : false, "suffix" : "" }, { "dropping-particle" : "", "family" : "Raman", "given" : "S", "non-dropping-particle" : "", "parse-names" : false, "suffix" : "" }, { "dropping-particle" : "", "family" : "Zhu", "given" : "Y", "non-dropping-particle" : "", "parse-names" : false, "suffix" : "" }, { "dropping-particle" : "", "family" : "Jiang", "given" : "H J", "non-dropping-particle" : "", "parse-names" : false, "suffix" : "" }, { "dropping-particle" : "", "family" : "He", "given" : "F", "non-dropping-particle" : "", "parse-names" : false, "suffix" : "" }, { "dropping-particle" : "", "family" : "Gao", "given" : "C", "non-dropping-particle" : "", "parse-names" : false, "suffix" : "" } ], "container-title" : "Materials Science and Engineering C", "id" : "ITEM-1", "issue" : "4", "issued" : { "date-parts" : [ [ "2007" ] ] }, "page" : "855-864", "title" : "Biomimetic synthesis of hydroxyapatite / bacterial cellulose nanocomposites for biomedical applications", "type" : "article-journal", "volume" : "27" }, "uris" : [ "http://www.mendeley.com/documents/?uuid=d324dc14-a0a4-4b23-a009-17e3fd53a9c5" ] } ], "mendeley" : { "formattedCitation" : "&lt;sup&gt;148&lt;/sup&gt;", "plainTextFormattedCitation" : "148", "previouslyFormattedCitation" : "&lt;sup&gt;148&lt;/sup&gt;" }, "properties" : { "noteIndex" : 0 }, "schema" : "https://github.com/citation-style-language/schema/raw/master/csl-citation.json" }</w:instrText>
      </w:r>
      <w:r>
        <w:fldChar w:fldCharType="separate"/>
      </w:r>
      <w:r w:rsidR="00C2482D" w:rsidRPr="00C2482D">
        <w:rPr>
          <w:noProof/>
          <w:vertAlign w:val="superscript"/>
        </w:rPr>
        <w:t>148</w:t>
      </w:r>
      <w:r>
        <w:fldChar w:fldCharType="end"/>
      </w:r>
      <w:r>
        <w:t xml:space="preserve"> BC is compatible with various cells such as mesenchymal stem cells and osteoblast cells in both </w:t>
      </w:r>
      <w:r w:rsidRPr="00813D55">
        <w:rPr>
          <w:i/>
        </w:rPr>
        <w:t>in vitro</w:t>
      </w:r>
      <w:r>
        <w:t xml:space="preserve"> and </w:t>
      </w:r>
      <w:r w:rsidRPr="00813D55">
        <w:rPr>
          <w:i/>
        </w:rPr>
        <w:t>in vivo</w:t>
      </w:r>
      <w:r>
        <w:t xml:space="preserve"> environments.</w:t>
      </w:r>
      <w:r>
        <w:fldChar w:fldCharType="begin" w:fldLock="1"/>
      </w:r>
      <w:r w:rsidR="00C2482D">
        <w:instrText>ADDIN CSL_CITATION { "citationItems" : [ { "id" : "ITEM-1", "itemData" : { "DOI" : "10.1016/j.actbio.2010.01.004", "ISSN" : "1742-7061", "author" : [ { "dropping-particle" : "", "family" : "Zaborowska", "given" : "Magdalena", "non-dropping-particle" : "", "parse-names" : false, "suffix" : "" }, { "dropping-particle" : "", "family" : "Bodin", "given" : "Aase", "non-dropping-particle" : "", "parse-names" : false, "suffix" : "" }, { "dropping-particle" : "", "family" : "B\u00e4ckdahl", "given" : "Henrik", "non-dropping-particle" : "", "parse-names" : false, "suffix" : "" }, { "dropping-particle" : "", "family" : "Popp", "given" : "Jenni", "non-dropping-particle" : "", "parse-names" : false, "suffix" : "" }, { "dropping-particle" : "", "family" : "Goldstein", "given" : "Aaron", "non-dropping-particle" : "", "parse-names" : false, "suffix" : "" }, { "dropping-particle" : "", "family" : "Gatenholm", "given" : "Paul", "non-dropping-particle" : "", "parse-names" : false, "suffix" : "" } ], "container-title" : "Acta Biomaterialia", "id" : "ITEM-1", "issue" : "7", "issued" : { "date-parts" : [ [ "2010" ] ] }, "page" : "2540-2547", "publisher" : "Acta Materialia Inc.", "title" : "Microporous bacterial cellulose as a potential scaffold for bone regeneration", "type" : "article-journal", "volume" : "6" }, "uris" : [ "http://www.mendeley.com/documents/?uuid=5a40f992-41e7-4137-8c65-d9f7c5c27d5a" ] } ], "mendeley" : { "formattedCitation" : "&lt;sup&gt;149&lt;/sup&gt;", "plainTextFormattedCitation" : "149", "previouslyFormattedCitation" : "&lt;sup&gt;149&lt;/sup&gt;" }, "properties" : { "noteIndex" : 0 }, "schema" : "https://github.com/citation-style-language/schema/raw/master/csl-citation.json" }</w:instrText>
      </w:r>
      <w:r>
        <w:fldChar w:fldCharType="separate"/>
      </w:r>
      <w:r w:rsidR="00C2482D" w:rsidRPr="00C2482D">
        <w:rPr>
          <w:noProof/>
          <w:vertAlign w:val="superscript"/>
        </w:rPr>
        <w:t>149</w:t>
      </w:r>
      <w:r>
        <w:fldChar w:fldCharType="end"/>
      </w:r>
      <w:r>
        <w:t xml:space="preserve"> Similar to with cellulose microfibers, the incorporation of phosphate half ester groups on the surface of BC has promoted </w:t>
      </w:r>
      <w:r w:rsidR="00EC64C1">
        <w:t>HA</w:t>
      </w:r>
      <w:r>
        <w:t xml:space="preserve"> nucleation.</w:t>
      </w:r>
      <w:r>
        <w:fldChar w:fldCharType="begin" w:fldLock="1"/>
      </w:r>
      <w:r w:rsidR="00C2482D">
        <w:instrText>ADDIN CSL_CITATION { "citationItems" : [ { "id" : "ITEM-1", "itemData" : { "DOI" : "10.1016/j.msec.2006.10.002", "abstract" : "Hydroxyapatite (HAp) and bacterial cellulose (BC) are both excellent materials for use in biomaterial areas. The former has outstanding osteoconductivity and bioactivity and the latter is a high-strength nano-fibrous and extensively used biomaterial. In this work, the HAp/BC nanocomposites with a 3-dimensional (3-D) network were synthesized via a biological route by soaking both phosphorylated and unphosphorylated BCs in 1.5 simulated body fluid (SBF). Scanning electron microscopy (SEM), X-ray diffraction (XRD), Fourier transformed infrared spectroscopy (FTIR), and transmission electron microscopy (TEM) were employed to characterize the HAp/BC nanocomposites. SEM observations demonstrated that HAp crystals were uniformly formed on the phosphorylated BC fibers after soaking in 1.5 SBF whereas little HAp was observed on individual unphosphorylated BC fibers. Our experimental results suggested that the unphosphorylated BC did not induce HAp growth and that phosphorylation effectively triggered HAp formation on BC. Mechanisms were proposed for the explanation of the experimental observations. XRD and FTIR results revealed that the HAp crystals formed on the phosphorylated BC fibers were carbonate-containing with nano-sized crystallites and crystallinities less than 1%. These structural features were close to those of biological apatites. ?? 2006 Elsevier B.V. All rights reserved.", "author" : [ { "dropping-particle" : "", "family" : "Wan", "given" : "Y Z", "non-dropping-particle" : "", "parse-names" : false, "suffix" : "" }, { "dropping-particle" : "", "family" : "Huang", "given" : "Y", "non-dropping-particle" : "", "parse-names" : false, "suffix" : "" }, { "dropping-particle" : "", "family" : "Yuan", "given" : "C D", "non-dropping-particle" : "", "parse-names" : false, "suffix" : "" }, { "dropping-particle" : "", "family" : "Raman", "given" : "S", "non-dropping-particle" : "", "parse-names" : false, "suffix" : "" }, { "dropping-particle" : "", "family" : "Zhu", "given" : "Y", "non-dropping-particle" : "", "parse-names" : false, "suffix" : "" }, { "dropping-particle" : "", "family" : "Jiang", "given" : "H J", "non-dropping-particle" : "", "parse-names" : false, "suffix" : "" }, { "dropping-particle" : "", "family" : "He", "given" : "F", "non-dropping-particle" : "", "parse-names" : false, "suffix" : "" }, { "dropping-particle" : "", "family" : "Gao", "given" : "C", "non-dropping-particle" : "", "parse-names" : false, "suffix" : "" } ], "container-title" : "Materials Science and Engineering C", "id" : "ITEM-1", "issue" : "4", "issued" : { "date-parts" : [ [ "2007" ] ] }, "page" : "855-864", "title" : "Biomimetic synthesis of hydroxyapatite / bacterial cellulose nanocomposites for biomedical applications", "type" : "article-journal", "volume" : "27" }, "uris" : [ "http://www.mendeley.com/documents/?uuid=d324dc14-a0a4-4b23-a009-17e3fd53a9c5" ] } ], "mendeley" : { "formattedCitation" : "&lt;sup&gt;148&lt;/sup&gt;", "plainTextFormattedCitation" : "148", "previouslyFormattedCitation" : "&lt;sup&gt;148&lt;/sup&gt;" }, "properties" : { "noteIndex" : 0 }, "schema" : "https://github.com/citation-style-language/schema/raw/master/csl-citation.json" }</w:instrText>
      </w:r>
      <w:r>
        <w:fldChar w:fldCharType="separate"/>
      </w:r>
      <w:r w:rsidR="00C2482D" w:rsidRPr="00C2482D">
        <w:rPr>
          <w:noProof/>
          <w:vertAlign w:val="superscript"/>
        </w:rPr>
        <w:t>148</w:t>
      </w:r>
      <w:r>
        <w:fldChar w:fldCharType="end"/>
      </w:r>
      <w:r>
        <w:t xml:space="preserve"> With evidence that BC can promote HA nucleation with the assistance of a CaCl</w:t>
      </w:r>
      <w:r>
        <w:rPr>
          <w:vertAlign w:val="subscript"/>
        </w:rPr>
        <w:t>2</w:t>
      </w:r>
      <w:r>
        <w:t xml:space="preserve"> pre-treatment, it is likely that CNCs will be able to do the same. </w:t>
      </w:r>
    </w:p>
    <w:p w14:paraId="75B23754" w14:textId="77777777" w:rsidR="000B0A80" w:rsidRDefault="000B0A80" w:rsidP="000B0A80">
      <w:pPr>
        <w:ind w:firstLine="576"/>
        <w:jc w:val="both"/>
      </w:pPr>
      <w:r>
        <w:t>Based on the literature outlined in this section, nanocellulose and CNCs particularly, have been shown to be viable candidates for cell scaffolding, specifically in hybrid/composite materials. One drawback is that on their own, CNC materials are unable to retain their structure in aqueous environments, due to water breaking their hydrogen bonded network (note that the CNCs themselves do not swell or dissolve but the nanoparticles become dispersed when submerged in water).</w:t>
      </w:r>
      <w:r>
        <w:fldChar w:fldCharType="begin" w:fldLock="1"/>
      </w:r>
      <w:r>
        <w:instrText>ADDIN CSL_CITATION { "citationItems" : [ { "id" : "ITEM-1", "itemData" : { "DOI" : "10.1021/cr900339w", "author" : [ { "dropping-particle" : "", "family" : "Habibi", "given" : "Youssef", "non-dropping-particle" : "", "parse-names" : false, "suffix" : "" }, { "dropping-particle" : "", "family" : "Lucia", "given" : "Lucian A", "non-dropping-particle" : "", "parse-names" : false, "suffix" : "" }, { "dropping-particle" : "", "family" : "Rojas", "given" : "Orlando J", "non-dropping-particle" : "", "parse-names" : false, "suffix" : "" } ], "container-title" : "Chemical Reviews", "id" : "ITEM-1", "issue" : "6", "issued" : { "date-parts" : [ [ "2010" ] ] }, "page" : "3479-3500", "title" : "Cellulose Nanocrystals : Chemistry , Self-Assembly , and Applications", "type" : "article-journal", "volume" : "110" }, "uris" : [ "http://www.mendeley.com/documents/?uuid=e838c71b-e88e-4652-995f-5c7ac1774ff2" ] }, { "id" : "ITEM-2", "itemData" : { "DOI" : "10.1039/c0cs00108b", "ISBN" : "1765496829", "ISSN" : "0306-0012", "PMID" : "21566801", "abstract" : "This critical review provides a processing-structure-property perspective on recent advances in cellulose nanoparticles and composites produced from them. It summarizes cellulose nanoparticles in terms of particle morphology, crystal structure, and properties. Also described are the self-assembly and rheological properties of cellulose nanoparticle suspensions. The methodology of composite processing and resulting properties are fully covered, with an emphasis on neat and high fraction cellulose composites. Additionally, advances in predictive modeling from molecular dynamic simulations of crystalline cellulose to the continuum modeling of composites made with such particles are reviewed (392 references).", "author" : [ { "dropping-particle" : "", "family" : "Moon", "given" : "Robert J.", "non-dropping-particle" : "", "parse-names" : false, "suffix" : "" }, { "dropping-particle" : "", "family" : "Martini", "given" : "Ashlie", "non-dropping-particle" : "", "parse-names" : false, "suffix" : "" }, { "dropping-particle" : "", "family" : "Nairn", "given" : "John", "non-dropping-particle" : "", "parse-names" : false, "suffix" : "" }, { "dropping-particle" : "", "family" : "Simonsen", "given" : "John", "non-dropping-particle" : "", "parse-names" : false, "suffix" : "" }, { "dropping-particle" : "", "family" : "Youngblood", "given" : "Jeff", "non-dropping-particle" : "", "parse-names" : false, "suffix" : "" } ], "container-title" : "Chemical Society Reviews", "id" : "ITEM-2", "issue" : "7", "issued" : { "date-parts" : [ [ "2011" ] ] }, "page" : "3941-3994", "title" : "Cellulose nanomaterials review: structure, properties and nanocomposites", "type" : "article-journal", "volume" : "40" }, "uris" : [ "http://www.mendeley.com/documents/?uuid=50584900-6e59-4dab-98e8-a53e2284f26b" ] } ], "mendeley" : { "formattedCitation" : "&lt;sup&gt;5,8&lt;/sup&gt;", "plainTextFormattedCitation" : "5,8", "previouslyFormattedCitation" : "&lt;sup&gt;5,8&lt;/sup&gt;" }, "properties" : { "noteIndex" : 0 }, "schema" : "https://github.com/citation-style-language/schema/raw/master/csl-citation.json" }</w:instrText>
      </w:r>
      <w:r>
        <w:fldChar w:fldCharType="separate"/>
      </w:r>
      <w:r w:rsidRPr="008569A8">
        <w:rPr>
          <w:noProof/>
          <w:vertAlign w:val="superscript"/>
        </w:rPr>
        <w:t>5,8</w:t>
      </w:r>
      <w:r>
        <w:fldChar w:fldCharType="end"/>
      </w:r>
      <w:r>
        <w:t xml:space="preserve"> With the potential to covalently cross-link CNCs into stable aerogel networks, it is possible to evaluate CNCs as a viable bone tissue scaffold material. Inherently, chemically cross-linked CNC aerogels have many characteristics that could prove useful for tissue scaffolding. </w:t>
      </w:r>
    </w:p>
    <w:p w14:paraId="51018B80" w14:textId="01928257" w:rsidR="000B0A80" w:rsidRDefault="00EC64C1" w:rsidP="000B0A80">
      <w:pPr>
        <w:pStyle w:val="Heading3"/>
      </w:pPr>
      <w:bookmarkStart w:id="51" w:name="_Toc367519060"/>
      <w:r>
        <w:t xml:space="preserve">In </w:t>
      </w:r>
      <w:r w:rsidR="000B0A80">
        <w:t>Vitro Testing of Bone Scaffolds</w:t>
      </w:r>
      <w:bookmarkEnd w:id="51"/>
    </w:p>
    <w:p w14:paraId="43517C40" w14:textId="4499B5AB" w:rsidR="000B0A80" w:rsidRDefault="000B0A80" w:rsidP="000B0A80">
      <w:pPr>
        <w:ind w:firstLine="720"/>
        <w:jc w:val="both"/>
      </w:pPr>
      <w:r>
        <w:t xml:space="preserve">In order for bone tissue scaffolds to be effective within the body, they should support both the organic and inorganic portion of bone. Ideally scaffolds would be tested </w:t>
      </w:r>
      <w:r>
        <w:rPr>
          <w:i/>
        </w:rPr>
        <w:t>in vivo</w:t>
      </w:r>
      <w:r>
        <w:t xml:space="preserve">, in order to see how the scaffold reacts within the body. Due to the expense and ethical issues arising from </w:t>
      </w:r>
      <w:r w:rsidRPr="00A15273">
        <w:rPr>
          <w:i/>
        </w:rPr>
        <w:t>in vivo</w:t>
      </w:r>
      <w:r>
        <w:rPr>
          <w:i/>
        </w:rPr>
        <w:t xml:space="preserve"> </w:t>
      </w:r>
      <w:r w:rsidRPr="00A15273">
        <w:t>testing</w:t>
      </w:r>
      <w:r>
        <w:t>,</w:t>
      </w:r>
      <w:r w:rsidRPr="00A15273">
        <w:t xml:space="preserve"> </w:t>
      </w:r>
      <w:r>
        <w:rPr>
          <w:i/>
        </w:rPr>
        <w:t>in vitro</w:t>
      </w:r>
      <w:r>
        <w:t xml:space="preserve"> testing is the most appropriate and first alternative evaluation method. For the bone tissue scaffolds evaluated in this work, three types of </w:t>
      </w:r>
      <w:r>
        <w:rPr>
          <w:i/>
        </w:rPr>
        <w:t>in vitro</w:t>
      </w:r>
      <w:r>
        <w:t xml:space="preserve"> tests were conducted: a cell metabolism assay, an ALP assay, and a simulated body fluid (SBF) submersion test. The cell metabolism assay and the </w:t>
      </w:r>
      <w:r w:rsidR="0007057A">
        <w:t>ALP</w:t>
      </w:r>
      <w:r>
        <w:t xml:space="preserve"> assay were performed using a Saos-2 </w:t>
      </w:r>
      <w:proofErr w:type="spellStart"/>
      <w:r>
        <w:t>osteosaracoma</w:t>
      </w:r>
      <w:proofErr w:type="spellEnd"/>
      <w:r>
        <w:t xml:space="preserve"> cell line. Saos-2 </w:t>
      </w:r>
      <w:proofErr w:type="spellStart"/>
      <w:r>
        <w:t>osteosaracoma</w:t>
      </w:r>
      <w:proofErr w:type="spellEnd"/>
      <w:r>
        <w:t xml:space="preserve"> cells </w:t>
      </w:r>
      <w:r>
        <w:lastRenderedPageBreak/>
        <w:t>are human bone cancer cells that display characteristics of healthy human osteoblasts.</w:t>
      </w:r>
      <w:r>
        <w:fldChar w:fldCharType="begin" w:fldLock="1"/>
      </w:r>
      <w:r w:rsidR="00C2482D">
        <w:instrText>ADDIN CSL_CITATION { "citationItems" : [ { "id" : "ITEM-1", "itemData" : { "author" : [ { "dropping-particle" : "", "family" : "Rodan", "given" : "Sevgi B", "non-dropping-particle" : "", "parse-names" : false, "suffix" : "" }, { "dropping-particle" : "", "family" : "Imai", "given" : "Yasuo", "non-dropping-particle" : "", "parse-names" : false, "suffix" : "" }, { "dropping-particle" : "", "family" : "Thiede", "given" : "Mark A", "non-dropping-particle" : "", "parse-names" : false, "suffix" : "" }, { "dropping-particle" : "", "family" : "Wesolowski", "given" : "Gregg", "non-dropping-particle" : "", "parse-names" : false, "suffix" : "" }, { "dropping-particle" : "", "family" : "Thompson", "given" : "David", "non-dropping-particle" : "", "parse-names" : false, "suffix" : "" }, { "dropping-particle" : "", "family" : "Bar-shavit", "given" : "Zvi", "non-dropping-particle" : "", "parse-names" : false, "suffix" : "" }, { "dropping-particle" : "", "family" : "Shull", "given" : "Susan", "non-dropping-particle" : "", "parse-names" : false, "suffix" : "" }, { "dropping-particle" : "", "family" : "Mann", "given" : "Kenneth", "non-dropping-particle" : "", "parse-names" : false, "suffix" : "" }, { "dropping-particle" : "", "family" : "Rodan", "given" : "Gideon A", "non-dropping-particle" : "", "parse-names" : false, "suffix" : "" } ], "container-title" : "Cancer Research", "id" : "ITEM-1", "issue" : "18", "issued" : { "date-parts" : [ [ "1987" ] ] }, "page" : "4961-4966", "title" : "Characterization of a Human Osteosarcoma Cell Line ( Saos-2 ) with Osteoblastic Properties", "type" : "article-journal", "volume" : "47" }, "uris" : [ "http://www.mendeley.com/documents/?uuid=ea1a3ee6-1387-43d3-a766-09ec1ffd0a7f" ] } ], "mendeley" : { "formattedCitation" : "&lt;sup&gt;150&lt;/sup&gt;", "plainTextFormattedCitation" : "150", "previouslyFormattedCitation" : "&lt;sup&gt;150&lt;/sup&gt;" }, "properties" : { "noteIndex" : 0 }, "schema" : "https://github.com/citation-style-language/schema/raw/master/csl-citation.json" }</w:instrText>
      </w:r>
      <w:r>
        <w:fldChar w:fldCharType="separate"/>
      </w:r>
      <w:r w:rsidR="00C2482D" w:rsidRPr="00C2482D">
        <w:rPr>
          <w:noProof/>
          <w:vertAlign w:val="superscript"/>
        </w:rPr>
        <w:t>150</w:t>
      </w:r>
      <w:r>
        <w:fldChar w:fldCharType="end"/>
      </w:r>
      <w:r>
        <w:t xml:space="preserve"> These characteristics have lead Saos-2 cells to be used widely in research to evaluate how materials will interact with the body.</w:t>
      </w:r>
      <w:r>
        <w:fldChar w:fldCharType="begin" w:fldLock="1"/>
      </w:r>
      <w:r w:rsidR="00C2482D">
        <w:instrText>ADDIN CSL_CITATION { "citationItems" : [ { "id" : "ITEM-1", "itemData" : { "author" : [ { "dropping-particle" : "", "family" : "Lu", "given" : "Helen H", "non-dropping-particle" : "", "parse-names" : false, "suffix" : "" }, { "dropping-particle" : "", "family" : "El-amin", "given" : "Saadiq F", "non-dropping-particle" : "", "parse-names" : false, "suffix" : "" }, { "dropping-particle" : "", "family" : "Scott", "given" : "Kimberli D", "non-dropping-particle" : "", "parse-names" : false, "suffix" : "" }, { "dropping-particle" : "", "family" : "Laurencin", "given" : "Cato T", "non-dropping-particle" : "", "parse-names" : false, "suffix" : "" } ], "container-title" : "Journal of Biomedical Materials Research Part A", "id" : "ITEM-1", "issue" : "3", "issued" : { "date-parts" : [ [ "2003" ] ] }, "page" : "465-474", "title" : "Three-dimensional, bioactive, biodegradable, polymer \u2013 bioactive glass composite scaffolds with improved mechanical properties support collagen synthesis and mineralization of human osteoblast-like cells in vitro", "type" : "article-journal", "volume" : "64" }, "uris" : [ "http://www.mendeley.com/documents/?uuid=49138d93-fc9a-4213-8e8b-f45561bea2e3" ] }, { "id" : "ITEM-2", "itemData" : { "DOI" : "10.1002/btpr.2469", "author" : [ { "dropping-particle" : "", "family" : "Vieira", "given" : "S.", "non-dropping-particle" : "", "parse-names" : false, "suffix" : "" }, { "dropping-particle" : "", "family" : "Vial", "given" : "S.", "non-dropping-particle" : "", "parse-names" : false, "suffix" : "" }, { "dropping-particle" : "", "family" : "Reis", "given" : "R. L.", "non-dropping-particle" : "", "parse-names" : false, "suffix" : "" }, { "dropping-particle" : "", "family" : "Oliveira", "given" : "J. M.", "non-dropping-particle" : "", "parse-names" : false, "suffix" : "" } ], "container-title" : "Biotechnology Progress", "id" : "ITEM-2", "issued" : { "date-parts" : [ [ "2017" ] ] }, "title" : "Nanoparticles for Bone Tissue Engineering", "type" : "article-journal" }, "uris" : [ "http://www.mendeley.com/documents/?uuid=ccf93e18-fbc8-405e-8e2a-308c241d6f3e" ] }, { "id" : "ITEM-3", "itemData" : { "author" : [ { "dropping-particle" : "", "family" : "Pautke", "given" : "Christoph", "non-dropping-particle" : "", "parse-names" : false, "suffix" : "" }, { "dropping-particle" : "", "family" : "Schieker", "given" : "Matthias", "non-dropping-particle" : "", "parse-names" : false, "suffix" : "" }, { "dropping-particle" : "", "family" : "Tischer", "given" : "Thomas", "non-dropping-particle" : "", "parse-names" : false, "suffix" : "" }, { "dropping-particle" : "", "family" : "Kolk", "given" : "Andreas", "non-dropping-particle" : "", "parse-names" : false, "suffix" : "" }, { "dropping-particle" : "", "family" : "Neth", "given" : "Peter", "non-dropping-particle" : "", "parse-names" : false, "suffix" : "" }, { "dropping-particle" : "", "family" : "Mutschler", "given" : "Wolf", "non-dropping-particle" : "", "parse-names" : false, "suffix" : "" }, { "dropping-particle" : "", "family" : "Milz", "given" : "Stefan", "non-dropping-particle" : "", "parse-names" : false, "suffix" : "" } ], "container-title" : "Antocancer Research", "id" : "ITEM-3", "issue" : "6", "issued" : { "date-parts" : [ [ "2004" ] ] }, "page" : "3743-3748", "title" : "Characterization of Osteosarcoma Cell Lines MG-63 , Saos-2 and U-2 OS in Comparison to Human Osteoblasts", "type" : "article-journal", "volume" : "24" }, "uris" : [ "http://www.mendeley.com/documents/?uuid=a58f20c6-2c32-4898-a5c2-c2890718b2c3" ] } ], "mendeley" : { "formattedCitation" : "&lt;sup&gt;151\u2013153&lt;/sup&gt;", "plainTextFormattedCitation" : "151\u2013153", "previouslyFormattedCitation" : "&lt;sup&gt;151\u2013153&lt;/sup&gt;" }, "properties" : { "noteIndex" : 0 }, "schema" : "https://github.com/citation-style-language/schema/raw/master/csl-citation.json" }</w:instrText>
      </w:r>
      <w:r>
        <w:fldChar w:fldCharType="separate"/>
      </w:r>
      <w:r w:rsidR="00C2482D" w:rsidRPr="00C2482D">
        <w:rPr>
          <w:noProof/>
          <w:vertAlign w:val="superscript"/>
        </w:rPr>
        <w:t>151–153</w:t>
      </w:r>
      <w:r>
        <w:fldChar w:fldCharType="end"/>
      </w:r>
    </w:p>
    <w:p w14:paraId="2818796B" w14:textId="317ED40B" w:rsidR="000B0A80" w:rsidRDefault="000B0A80" w:rsidP="000B0A80">
      <w:pPr>
        <w:ind w:firstLine="720"/>
        <w:jc w:val="both"/>
        <w:rPr>
          <w:lang w:val="en-US"/>
        </w:rPr>
      </w:pPr>
      <w:r>
        <w:t>The cell metabolism assay is used to quantify metabolism, which is an indicator of vitality of the cells on a scaffold’s surface. This assay is conducted by seeding Saos-2 cells on a scaffold and then allowing them to incubate in cell media for a period of time. After the incubation period has passed, the cells are submerged into an AlamarBlue</w:t>
      </w:r>
      <w:r w:rsidRPr="00CF7A7C">
        <w:rPr>
          <w:vertAlign w:val="superscript"/>
        </w:rPr>
        <w:t>®</w:t>
      </w:r>
      <w:r>
        <w:t xml:space="preserve"> solution. The AlamarBlue</w:t>
      </w:r>
      <w:r w:rsidRPr="00CF7A7C">
        <w:rPr>
          <w:vertAlign w:val="superscript"/>
        </w:rPr>
        <w:t>®</w:t>
      </w:r>
      <w:r>
        <w:t xml:space="preserve"> solution reacts with living Saos-2 cell metabolic pathways to produce a fluorescent reading when excited with 540 nm </w:t>
      </w:r>
      <w:r>
        <w:rPr>
          <w:lang w:val="en-US"/>
        </w:rPr>
        <w:t>light. This measurement can then be used to give a qualitative reading of the cells’ ability to proliferate on the scaffold.</w:t>
      </w:r>
      <w:r>
        <w:rPr>
          <w:lang w:val="en-US"/>
        </w:rPr>
        <w:fldChar w:fldCharType="begin" w:fldLock="1"/>
      </w:r>
      <w:r w:rsidR="00C2482D">
        <w:rPr>
          <w:lang w:val="en-US"/>
        </w:rPr>
        <w:instrText>ADDIN CSL_CITATION { "citationItems" : [ { "id" : "ITEM-1", "itemData" : { "DOI" : "10.1016/j.surfcoat.2016.04.024", "author" : [ { "dropping-particle" : "", "family" : "Lee", "given" : "Bryan E J", "non-dropping-particle" : "", "parse-names" : false, "suffix" : "" }, { "dropping-particle" : "", "family" : "Ho", "given" : "Samantha", "non-dropping-particle" : "", "parse-names" : false, "suffix" : "" }, { "dropping-particle" : "", "family" : "Mestres", "given" : "Gemma", "non-dropping-particle" : "", "parse-names" : false, "suffix" : "" }, { "dropping-particle" : "", "family" : "Karlsson", "given" : "Marjam", "non-dropping-particle" : "", "parse-names" : false, "suffix" : "" }, { "dropping-particle" : "", "family" : "Koshy", "given" : "Philip", "non-dropping-particle" : "", "parse-names" : false, "suffix" : "" }, { "dropping-particle" : "", "family" : "Grandfield", "given" : "Kathryn", "non-dropping-particle" : "", "parse-names" : false, "suffix" : "" } ], "container-title" : "Surface and Coatings Technology", "id" : "ITEM-1", "issued" : { "date-parts" : [ [ "2016" ] ] }, "page" : "149-156", "title" : "Surface &amp; Coatings Technology Dual-topography electrical discharge machining of titanium to improve biocompatibility", "type" : "article-journal", "volume" : "296" }, "uris" : [ "http://www.mendeley.com/documents/?uuid=f178b76e-ed2d-440b-87fa-7bd8559a5c5c" ] } ], "mendeley" : { "formattedCitation" : "&lt;sup&gt;154&lt;/sup&gt;", "plainTextFormattedCitation" : "154", "previouslyFormattedCitation" : "&lt;sup&gt;154&lt;/sup&gt;" }, "properties" : { "noteIndex" : 0 }, "schema" : "https://github.com/citation-style-language/schema/raw/master/csl-citation.json" }</w:instrText>
      </w:r>
      <w:r>
        <w:rPr>
          <w:lang w:val="en-US"/>
        </w:rPr>
        <w:fldChar w:fldCharType="separate"/>
      </w:r>
      <w:r w:rsidR="00C2482D" w:rsidRPr="00C2482D">
        <w:rPr>
          <w:noProof/>
          <w:vertAlign w:val="superscript"/>
          <w:lang w:val="en-US"/>
        </w:rPr>
        <w:t>154</w:t>
      </w:r>
      <w:r>
        <w:rPr>
          <w:lang w:val="en-US"/>
        </w:rPr>
        <w:fldChar w:fldCharType="end"/>
      </w:r>
      <w:r>
        <w:rPr>
          <w:lang w:val="en-US"/>
        </w:rPr>
        <w:t xml:space="preserve"> </w:t>
      </w:r>
    </w:p>
    <w:p w14:paraId="4DF6D35D" w14:textId="05AC5F64" w:rsidR="000B0A80" w:rsidRDefault="000B0A80" w:rsidP="000B0A80">
      <w:pPr>
        <w:ind w:firstLine="720"/>
        <w:jc w:val="both"/>
        <w:rPr>
          <w:lang w:val="en-US"/>
        </w:rPr>
      </w:pPr>
      <w:r>
        <w:rPr>
          <w:lang w:val="en-US"/>
        </w:rPr>
        <w:t xml:space="preserve">The ALP assay is used to evaluate cell differentiation. ALP is an early indicator of osteoblast differentiation, showing that the cells are in an environment where they can express a healthy phenotype. This is measured by adding a cell </w:t>
      </w:r>
      <w:proofErr w:type="spellStart"/>
      <w:r>
        <w:rPr>
          <w:lang w:val="en-US"/>
        </w:rPr>
        <w:t>lysis</w:t>
      </w:r>
      <w:proofErr w:type="spellEnd"/>
      <w:r>
        <w:rPr>
          <w:lang w:val="en-US"/>
        </w:rPr>
        <w:t xml:space="preserve"> solution, to break down cells and release their proteins. An aliquot is taken from the lysed cells and is added to a new well plate, where P-nitrophenol phosphate is added. Active ALP will cleave the phosphate group from P-nitrophenol phosphate, allowing it to emit light, which can be measured through an absorbance reading of 405 nm. This reading is then used to quantitatively measure the ALP activity of the cells seeded on the cell scaffold.</w:t>
      </w:r>
      <w:r>
        <w:rPr>
          <w:lang w:val="en-US"/>
        </w:rPr>
        <w:fldChar w:fldCharType="begin" w:fldLock="1"/>
      </w:r>
      <w:r w:rsidR="00C2482D">
        <w:rPr>
          <w:lang w:val="en-US"/>
        </w:rPr>
        <w:instrText>ADDIN CSL_CITATION { "citationItems" : [ { "id" : "ITEM-1", "itemData" : { "DOI" : "10.1016/j.surfcoat.2016.04.024", "author" : [ { "dropping-particle" : "", "family" : "Lee", "given" : "Bryan E J", "non-dropping-particle" : "", "parse-names" : false, "suffix" : "" }, { "dropping-particle" : "", "family" : "Ho", "given" : "Samantha", "non-dropping-particle" : "", "parse-names" : false, "suffix" : "" }, { "dropping-particle" : "", "family" : "Mestres", "given" : "Gemma", "non-dropping-particle" : "", "parse-names" : false, "suffix" : "" }, { "dropping-particle" : "", "family" : "Karlsson", "given" : "Marjam", "non-dropping-particle" : "", "parse-names" : false, "suffix" : "" }, { "dropping-particle" : "", "family" : "Koshy", "given" : "Philip", "non-dropping-particle" : "", "parse-names" : false, "suffix" : "" }, { "dropping-particle" : "", "family" : "Grandfield", "given" : "Kathryn", "non-dropping-particle" : "", "parse-names" : false, "suffix" : "" } ], "container-title" : "Surface and Coatings Technology", "id" : "ITEM-1", "issued" : { "date-parts" : [ [ "2016" ] ] }, "page" : "149-156", "title" : "Surface &amp; Coatings Technology Dual-topography electrical discharge machining of titanium to improve biocompatibility", "type" : "article-journal", "volume" : "296" }, "uris" : [ "http://www.mendeley.com/documents/?uuid=f178b76e-ed2d-440b-87fa-7bd8559a5c5c" ] } ], "mendeley" : { "formattedCitation" : "&lt;sup&gt;154&lt;/sup&gt;", "plainTextFormattedCitation" : "154", "previouslyFormattedCitation" : "&lt;sup&gt;154&lt;/sup&gt;" }, "properties" : { "noteIndex" : 0 }, "schema" : "https://github.com/citation-style-language/schema/raw/master/csl-citation.json" }</w:instrText>
      </w:r>
      <w:r>
        <w:rPr>
          <w:lang w:val="en-US"/>
        </w:rPr>
        <w:fldChar w:fldCharType="separate"/>
      </w:r>
      <w:r w:rsidR="00C2482D" w:rsidRPr="00C2482D">
        <w:rPr>
          <w:noProof/>
          <w:vertAlign w:val="superscript"/>
          <w:lang w:val="en-US"/>
        </w:rPr>
        <w:t>154</w:t>
      </w:r>
      <w:r>
        <w:rPr>
          <w:lang w:val="en-US"/>
        </w:rPr>
        <w:fldChar w:fldCharType="end"/>
      </w:r>
    </w:p>
    <w:p w14:paraId="11177A4B" w14:textId="0BCFF619" w:rsidR="006D513F" w:rsidRDefault="000B0A80" w:rsidP="000B0A80">
      <w:pPr>
        <w:jc w:val="both"/>
        <w:rPr>
          <w:lang w:val="en-US"/>
        </w:rPr>
      </w:pPr>
      <w:r>
        <w:rPr>
          <w:lang w:val="en-US"/>
        </w:rPr>
        <w:tab/>
        <w:t xml:space="preserve">The SBF submersion test is used to evaluate the ability of the bone tissue scaffold to grow </w:t>
      </w:r>
      <w:r w:rsidR="00EC64C1">
        <w:rPr>
          <w:lang w:val="en-US"/>
        </w:rPr>
        <w:t>HA</w:t>
      </w:r>
      <w:r>
        <w:rPr>
          <w:lang w:val="en-US"/>
        </w:rPr>
        <w:t xml:space="preserve">. This test consists of creating a buffer solution with similar pH and ion concentration to that of human blood plasma. </w:t>
      </w:r>
      <w:proofErr w:type="spellStart"/>
      <w:r>
        <w:rPr>
          <w:lang w:val="en-US"/>
        </w:rPr>
        <w:t>Kokubo</w:t>
      </w:r>
      <w:proofErr w:type="spellEnd"/>
      <w:r>
        <w:rPr>
          <w:lang w:val="en-US"/>
        </w:rPr>
        <w:t xml:space="preserve"> and </w:t>
      </w:r>
      <w:proofErr w:type="spellStart"/>
      <w:r>
        <w:rPr>
          <w:lang w:val="en-US"/>
        </w:rPr>
        <w:t>Takadama</w:t>
      </w:r>
      <w:proofErr w:type="spellEnd"/>
      <w:r>
        <w:rPr>
          <w:lang w:val="en-US"/>
        </w:rPr>
        <w:t xml:space="preserve"> have shown that SBF submersion testing can be a valid evaluation of a material’s ability to grow </w:t>
      </w:r>
      <w:r w:rsidR="00EC64C1">
        <w:rPr>
          <w:lang w:val="en-US"/>
        </w:rPr>
        <w:t>HA</w:t>
      </w:r>
      <w:r>
        <w:rPr>
          <w:lang w:val="en-US"/>
        </w:rPr>
        <w:t xml:space="preserve"> in the body.</w:t>
      </w:r>
      <w:r>
        <w:rPr>
          <w:lang w:val="en-US"/>
        </w:rPr>
        <w:fldChar w:fldCharType="begin" w:fldLock="1"/>
      </w:r>
      <w:r w:rsidR="00C2482D">
        <w:rPr>
          <w:lang w:val="en-US"/>
        </w:rPr>
        <w:instrText>ADDIN CSL_CITATION { "citationItems" : [ { "id" : "ITEM-1", "itemData" : { "DOI" : "10.1016/j.biomaterials.2006.01.017", "ISBN" : "0142-9612", "ISSN" : "01429612", "PMID" : "16448693", "abstract" : "The bone-bonding ability of a material is often evaluated by examining the ability of apatite to form on its surface in a simulated body fluid (SBF) with ion concentrations nearly equal to those of human blood plasma. However, the validity of this method for evaluating bone-bonding ability has not been assessed systematically. Here, the history of SBF, correlation of the ability of apatite to form on various materials in SBF with their in vivo bone bioactivities, and some examples of the development of novel bioactive materials based on apatite formation in SBF are reviewed. It was concluded that examination of apatite formation on a material in SBF is useful for predicting the in vivo bone bioactivity of a material, and the number of animals used in and the duration of animal experiments can be reduced remarkably by using this method. \u00a9 2006 Elsevier Ltd. All rights reserved.", "author" : [ { "dropping-particle" : "", "family" : "Kokubo", "given" : "Tadashi", "non-dropping-particle" : "", "parse-names" : false, "suffix" : "" }, { "dropping-particle" : "", "family" : "Takadama", "given" : "Hiroaki", "non-dropping-particle" : "", "parse-names" : false, "suffix" : "" } ], "container-title" : "Biomaterials", "id" : "ITEM-1", "issue" : "15", "issued" : { "date-parts" : [ [ "2006" ] ] }, "page" : "2907-2915", "title" : "How useful is SBF in predicting in vivo bone bioactivity?", "type" : "article-journal", "volume" : "27" }, "uris" : [ "http://www.mendeley.com/documents/?uuid=c75ae4e8-224a-4148-84e7-3743ee939636" ] } ], "mendeley" : { "formattedCitation" : "&lt;sup&gt;155&lt;/sup&gt;", "plainTextFormattedCitation" : "155", "previouslyFormattedCitation" : "&lt;sup&gt;155&lt;/sup&gt;" }, "properties" : { "noteIndex" : 0 }, "schema" : "https://github.com/citation-style-language/schema/raw/master/csl-citation.json" }</w:instrText>
      </w:r>
      <w:r>
        <w:rPr>
          <w:lang w:val="en-US"/>
        </w:rPr>
        <w:fldChar w:fldCharType="separate"/>
      </w:r>
      <w:r w:rsidR="00C2482D" w:rsidRPr="00C2482D">
        <w:rPr>
          <w:noProof/>
          <w:vertAlign w:val="superscript"/>
          <w:lang w:val="en-US"/>
        </w:rPr>
        <w:t>155</w:t>
      </w:r>
      <w:r>
        <w:rPr>
          <w:lang w:val="en-US"/>
        </w:rPr>
        <w:fldChar w:fldCharType="end"/>
      </w:r>
      <w:r>
        <w:rPr>
          <w:lang w:val="en-US"/>
        </w:rPr>
        <w:t xml:space="preserve"> </w:t>
      </w:r>
      <w:proofErr w:type="spellStart"/>
      <w:r>
        <w:rPr>
          <w:lang w:val="en-US"/>
        </w:rPr>
        <w:t>Tas</w:t>
      </w:r>
      <w:proofErr w:type="spellEnd"/>
      <w:r>
        <w:rPr>
          <w:lang w:val="en-US"/>
        </w:rPr>
        <w:t xml:space="preserve"> has raised concerns about the SBF process, stating that it is not the exact ion concentration of human blood plasma, and its ability to grow </w:t>
      </w:r>
      <w:r w:rsidR="00EC64C1">
        <w:rPr>
          <w:lang w:val="en-US"/>
        </w:rPr>
        <w:t>HA</w:t>
      </w:r>
      <w:r>
        <w:rPr>
          <w:lang w:val="en-US"/>
        </w:rPr>
        <w:t xml:space="preserve"> on materials that would not grow </w:t>
      </w:r>
      <w:r w:rsidR="00EC64C1">
        <w:rPr>
          <w:lang w:val="en-US"/>
        </w:rPr>
        <w:t>HA</w:t>
      </w:r>
      <w:r>
        <w:rPr>
          <w:lang w:val="en-US"/>
        </w:rPr>
        <w:t xml:space="preserve"> in the body render the technique void of any ability to predict behavior </w:t>
      </w:r>
      <w:r>
        <w:rPr>
          <w:i/>
          <w:lang w:val="en-US"/>
        </w:rPr>
        <w:t>in vivo</w:t>
      </w:r>
      <w:r>
        <w:rPr>
          <w:lang w:val="en-US"/>
        </w:rPr>
        <w:t>.</w:t>
      </w:r>
      <w:r>
        <w:rPr>
          <w:lang w:val="en-US"/>
        </w:rPr>
        <w:fldChar w:fldCharType="begin" w:fldLock="1"/>
      </w:r>
      <w:r w:rsidR="00C2482D">
        <w:rPr>
          <w:lang w:val="en-US"/>
        </w:rPr>
        <w:instrText>ADDIN CSL_CITATION { "citationItems" : [ { "id" : "ITEM-1", "itemData" : { "abstract" : "An important inorganic phase for synthetic bone applications, calcium hydroxyapatite (HA, Ca10(PO4)6(OH)2), was prepared as a nano-sized (~50nm), homogeneous and high-purity ceramic powder from calcium nitrate tetrahydrate and diammonium hydrogen phosphate salts dissolved in modified synthetic body fluid (SBF) solutions at 37\u00b0C and pH of 7.4 using a novel chemical precipitation technique. The synthesized precursors were found to easily reach a phase purity &gt;99% after 6h of calcination in air atmosphere at 900\u00b0C, following oven drying at 80\u00b0C. There was observed, surprisingly, no decomposition of HA into the undesired \u03b2-TCP phase even after heating at 1600\u00b0C in air for 6h. This observation showed the superior high-temperature stability of such 'biomimetic' HA powders as compared to those reported in previous studies. The former powders were also found to contain trace amounts of Na and Mg ions, originating from the use of SBF solutions instead of pure water during their synthesis. Characterization and chemical analaysis of the synthesized powders were performed by X-ray powder diffraction, energy-dispersive X-ray spectroscopy, Fourier-transform infra-red spectroscopy, scanning electron microscopy, and inductively coupled plasma atomic emission spectroscopy.", "author" : [ { "dropping-particle" : "", "family" : "Tas", "given" : "A. C.", "non-dropping-particle" : "", "parse-names" : false, "suffix" : "" } ], "container-title" : "Biomaterials", "id" : "ITEM-1", "issue" : "14", "issued" : { "date-parts" : [ [ "2000" ] ] }, "page" : "1429-1438", "title" : "Synthesis of biomimetic Ca-hydroxyapatite powders at 37 C in synthetic body fluids", "type" : "article-journal", "volume" : "21" }, "uris" : [ "http://www.mendeley.com/documents/?uuid=c06b2ca1-74fa-40d3-b6d9-459bedd777dc" ] } ], "mendeley" : { "formattedCitation" : "&lt;sup&gt;156&lt;/sup&gt;", "plainTextFormattedCitation" : "156", "previouslyFormattedCitation" : "&lt;sup&gt;156&lt;/sup&gt;" }, "properties" : { "noteIndex" : 0 }, "schema" : "https://github.com/citation-style-language/schema/raw/master/csl-citation.json" }</w:instrText>
      </w:r>
      <w:r>
        <w:rPr>
          <w:lang w:val="en-US"/>
        </w:rPr>
        <w:fldChar w:fldCharType="separate"/>
      </w:r>
      <w:r w:rsidR="00C2482D" w:rsidRPr="00C2482D">
        <w:rPr>
          <w:noProof/>
          <w:vertAlign w:val="superscript"/>
          <w:lang w:val="en-US"/>
        </w:rPr>
        <w:t>156</w:t>
      </w:r>
      <w:r>
        <w:rPr>
          <w:lang w:val="en-US"/>
        </w:rPr>
        <w:fldChar w:fldCharType="end"/>
      </w:r>
      <w:r>
        <w:rPr>
          <w:lang w:val="en-US"/>
        </w:rPr>
        <w:t xml:space="preserve"> Despite these concerns, SBF is still a widely accepted method for evaluating a material’s ability to grow </w:t>
      </w:r>
      <w:r w:rsidR="00EC64C1">
        <w:rPr>
          <w:lang w:val="en-US"/>
        </w:rPr>
        <w:t>HA</w:t>
      </w:r>
      <w:r>
        <w:rPr>
          <w:lang w:val="en-US"/>
        </w:rPr>
        <w:t>.</w:t>
      </w:r>
      <w:r>
        <w:rPr>
          <w:lang w:val="en-US"/>
        </w:rPr>
        <w:fldChar w:fldCharType="begin" w:fldLock="1"/>
      </w:r>
      <w:r w:rsidR="00C2482D">
        <w:rPr>
          <w:lang w:val="en-US"/>
        </w:rPr>
        <w:instrText>ADDIN CSL_CITATION { "citationItems" : [ { "id" : "ITEM-1", "itemData" : { "DOI" : "10.1016/j.biomaterials.2006.01.017", "ISBN" : "0142-9612", "ISSN" : "01429612", "PMID" : "16448693", "abstract" : "The bone-bonding ability of a material is often evaluated by examining the ability of apatite to form on its surface in a simulated body fluid (SBF) with ion concentrations nearly equal to those of human blood plasma. However, the validity of this method for evaluating bone-bonding ability has not been assessed systematically. Here, the history of SBF, correlation of the ability of apatite to form on various materials in SBF with their in vivo bone bioactivities, and some examples of the development of novel bioactive materials based on apatite formation in SBF are reviewed. It was concluded that examination of apatite formation on a material in SBF is useful for predicting the in vivo bone bioactivity of a material, and the number of animals used in and the duration of animal experiments can be reduced remarkably by using this method. \u00a9 2006 Elsevier Ltd. All rights reserved.", "author" : [ { "dropping-particle" : "", "family" : "Kokubo", "given" : "Tadashi", "non-dropping-particle" : "", "parse-names" : false, "suffix" : "" }, { "dropping-particle" : "", "family" : "Takadama", "given" : "Hiroaki", "non-dropping-particle" : "", "parse-names" : false, "suffix" : "" } ], "container-title" : "Biomaterials", "id" : "ITEM-1", "issue" : "15", "issued" : { "date-parts" : [ [ "2006" ] ] }, "page" : "2907-2915", "title" : "How useful is SBF in predicting in vivo bone bioactivity?", "type" : "article-journal", "volume" : "27" }, "uris" : [ "http://www.mendeley.com/documents/?uuid=c75ae4e8-224a-4148-84e7-3743ee939636" ] } ], "mendeley" : { "formattedCitation" : "&lt;sup&gt;155&lt;/sup&gt;", "plainTextFormattedCitation" : "155", "previouslyFormattedCitation" : "&lt;sup&gt;155&lt;/sup&gt;" }, "properties" : { "noteIndex" : 0 }, "schema" : "https://github.com/citation-style-language/schema/raw/master/csl-citation.json" }</w:instrText>
      </w:r>
      <w:r>
        <w:rPr>
          <w:lang w:val="en-US"/>
        </w:rPr>
        <w:fldChar w:fldCharType="separate"/>
      </w:r>
      <w:r w:rsidR="00C2482D" w:rsidRPr="00C2482D">
        <w:rPr>
          <w:noProof/>
          <w:vertAlign w:val="superscript"/>
          <w:lang w:val="en-US"/>
        </w:rPr>
        <w:t>155</w:t>
      </w:r>
      <w:r>
        <w:rPr>
          <w:lang w:val="en-US"/>
        </w:rPr>
        <w:fldChar w:fldCharType="end"/>
      </w:r>
      <w:r w:rsidR="00B96C02">
        <w:rPr>
          <w:lang w:val="en-US"/>
        </w:rPr>
        <w:t xml:space="preserve"> </w:t>
      </w:r>
    </w:p>
    <w:p w14:paraId="72A5A70B" w14:textId="77777777" w:rsidR="006D513F" w:rsidRDefault="006D513F">
      <w:pPr>
        <w:spacing w:line="240" w:lineRule="auto"/>
        <w:rPr>
          <w:lang w:val="en-US"/>
        </w:rPr>
      </w:pPr>
      <w:r>
        <w:rPr>
          <w:lang w:val="en-US"/>
        </w:rPr>
        <w:br w:type="page"/>
      </w:r>
    </w:p>
    <w:p w14:paraId="36C29806" w14:textId="77777777" w:rsidR="00AB3DFA" w:rsidRDefault="00AB3DFA" w:rsidP="004707CB">
      <w:pPr>
        <w:pStyle w:val="Heading1"/>
        <w:tabs>
          <w:tab w:val="left" w:pos="0"/>
        </w:tabs>
        <w:ind w:left="0" w:firstLine="0"/>
      </w:pPr>
      <w:bookmarkStart w:id="52" w:name="_Toc367519061"/>
      <w:bookmarkEnd w:id="48"/>
      <w:r>
        <w:lastRenderedPageBreak/>
        <w:t>Morphology of Cross-linked Cellulose Nanocrystal Aerogels: Cryo-templating vs. Pressurized Gas Expansion Processing</w:t>
      </w:r>
      <w:bookmarkEnd w:id="52"/>
    </w:p>
    <w:p w14:paraId="47CC9D6B" w14:textId="77777777" w:rsidR="00B96C02" w:rsidRDefault="00AB3DFA" w:rsidP="00CF7A7C">
      <w:pPr>
        <w:pStyle w:val="Heading2"/>
      </w:pPr>
      <w:bookmarkStart w:id="53" w:name="_Toc367519062"/>
      <w:r>
        <w:t>Abstract</w:t>
      </w:r>
      <w:bookmarkEnd w:id="53"/>
    </w:p>
    <w:p w14:paraId="1356739E" w14:textId="5FCD57C5" w:rsidR="002311BD" w:rsidRDefault="00B96C02" w:rsidP="00CF7A7C">
      <w:pPr>
        <w:ind w:firstLine="576"/>
        <w:jc w:val="both"/>
      </w:pPr>
      <w:r w:rsidRPr="00C91C0D">
        <w:t xml:space="preserve">Cellulose nanocrystal (CNC) based aerogels are typically produced through cryo-templating, followed by either critical point drying or freeze-drying. </w:t>
      </w:r>
      <w:r>
        <w:t xml:space="preserve">While cryo-templating gives aerogels with a bimodal pore size distribution, better morphological control may be needed for certain applications. </w:t>
      </w:r>
      <w:r w:rsidRPr="00C91C0D">
        <w:t xml:space="preserve">This work </w:t>
      </w:r>
      <w:r>
        <w:t>compares</w:t>
      </w:r>
      <w:r w:rsidRPr="00C91C0D">
        <w:t xml:space="preserve"> </w:t>
      </w:r>
      <w:r>
        <w:t xml:space="preserve">CNC aerogels prepared using a new processing method, called </w:t>
      </w:r>
      <w:r w:rsidRPr="00C91C0D">
        <w:t>pressuri</w:t>
      </w:r>
      <w:r>
        <w:t>z</w:t>
      </w:r>
      <w:r w:rsidRPr="00C91C0D">
        <w:t>ed gas expansion (PGX)</w:t>
      </w:r>
      <w:r>
        <w:t>, to a</w:t>
      </w:r>
      <w:r w:rsidRPr="00C91C0D">
        <w:t>erogels produced via cryo-templating</w:t>
      </w:r>
      <w:r>
        <w:t>. In all cases, CNCs were surface modified with orthogonal functional groups</w:t>
      </w:r>
      <w:r w:rsidRPr="00C91C0D">
        <w:t xml:space="preserve"> </w:t>
      </w:r>
      <w:r>
        <w:t xml:space="preserve">to produce covalently cross-linked aerogels </w:t>
      </w:r>
      <w:r w:rsidRPr="000C4DD2">
        <w:t xml:space="preserve">which </w:t>
      </w:r>
      <w:r>
        <w:t xml:space="preserve">are flexible and </w:t>
      </w:r>
      <w:r w:rsidRPr="000C4DD2">
        <w:t xml:space="preserve">do not disperse in </w:t>
      </w:r>
      <w:r>
        <w:t>water. The aerogels</w:t>
      </w:r>
      <w:r w:rsidRPr="00C91C0D">
        <w:t xml:space="preserve"> were </w:t>
      </w:r>
      <w:r>
        <w:t>characterized by</w:t>
      </w:r>
      <w:r w:rsidRPr="00C91C0D">
        <w:t xml:space="preserve"> scanning electron microscopy, </w:t>
      </w:r>
      <w:proofErr w:type="spellStart"/>
      <w:r w:rsidRPr="00C91C0D">
        <w:t>Brunauer</w:t>
      </w:r>
      <w:proofErr w:type="spellEnd"/>
      <w:r w:rsidRPr="00C91C0D">
        <w:t>-Em</w:t>
      </w:r>
      <w:r>
        <w:t>m</w:t>
      </w:r>
      <w:r w:rsidRPr="00C91C0D">
        <w:t xml:space="preserve">ett-Teller analysis, </w:t>
      </w:r>
      <w:r>
        <w:t xml:space="preserve">X-ray </w:t>
      </w:r>
      <w:r w:rsidRPr="00C91C0D">
        <w:t xml:space="preserve">micro-computed tomography, X-ray diffraction, X-ray </w:t>
      </w:r>
      <w:r w:rsidRPr="00E006F2">
        <w:t xml:space="preserve">photoelectron spectroscopy, and compression testing. </w:t>
      </w:r>
      <w:proofErr w:type="gramStart"/>
      <w:r w:rsidRPr="00E006F2">
        <w:t xml:space="preserve">PGX aerogels appeared </w:t>
      </w:r>
      <w:r>
        <w:t xml:space="preserve">expanded and </w:t>
      </w:r>
      <w:r w:rsidRPr="00E006F2">
        <w:t>fibrillar at high magnification</w:t>
      </w:r>
      <w:r>
        <w:t>,</w:t>
      </w:r>
      <w:r w:rsidRPr="00E006F2">
        <w:t xml:space="preserve"> with </w:t>
      </w:r>
      <w:r>
        <w:t xml:space="preserve">small </w:t>
      </w:r>
      <w:r w:rsidRPr="00E006F2">
        <w:t xml:space="preserve">mesopores and macropores less than </w:t>
      </w:r>
      <w:r>
        <w:t>7</w:t>
      </w:r>
      <w:r w:rsidRPr="00E006F2">
        <w:t xml:space="preserve"> µm</w:t>
      </w:r>
      <w:r>
        <w:t>,</w:t>
      </w:r>
      <w:r w:rsidRPr="00E006F2">
        <w:t xml:space="preserve"> but with large mound-like aggregates</w:t>
      </w:r>
      <w:r>
        <w:t>.</w:t>
      </w:r>
      <w:proofErr w:type="gramEnd"/>
      <w:r>
        <w:t xml:space="preserve"> Conversely,</w:t>
      </w:r>
      <w:r w:rsidRPr="00E006F2">
        <w:t xml:space="preserve"> cryo-templated aerogels were comprised of dense CNC sheets surrounding macro</w:t>
      </w:r>
      <w:r w:rsidRPr="008F1551">
        <w:t>pores</w:t>
      </w:r>
      <w:r>
        <w:t xml:space="preserve"> of </w:t>
      </w:r>
      <w:r w:rsidRPr="00862C6E">
        <w:rPr>
          <w:rFonts w:cs="Times New Roman"/>
        </w:rPr>
        <w:t xml:space="preserve">10 </w:t>
      </w:r>
      <w:r>
        <w:rPr>
          <w:rFonts w:cs="Times New Roman"/>
        </w:rPr>
        <w:t>–</w:t>
      </w:r>
      <w:r w:rsidRPr="00862C6E">
        <w:rPr>
          <w:rFonts w:cs="Times New Roman"/>
        </w:rPr>
        <w:t xml:space="preserve"> 950 </w:t>
      </w:r>
      <w:proofErr w:type="spellStart"/>
      <w:r w:rsidRPr="00862C6E">
        <w:rPr>
          <w:rFonts w:cs="Times New Roman"/>
        </w:rPr>
        <w:t>μm</w:t>
      </w:r>
      <w:proofErr w:type="spellEnd"/>
      <w:r w:rsidRPr="00E006F2">
        <w:t xml:space="preserve">. Overall, PGX aerogels had </w:t>
      </w:r>
      <w:r>
        <w:t xml:space="preserve">a </w:t>
      </w:r>
      <w:r w:rsidRPr="00E006F2">
        <w:t xml:space="preserve">lower density, higher porosity, and a higher specific surface area than cryo-templated aerogels; however, they were </w:t>
      </w:r>
      <w:r>
        <w:t xml:space="preserve">less stiff </w:t>
      </w:r>
      <w:r w:rsidRPr="00E006F2">
        <w:t xml:space="preserve">due to </w:t>
      </w:r>
      <w:r>
        <w:t>their morphology and reduced number of</w:t>
      </w:r>
      <w:r w:rsidRPr="00E006F2">
        <w:t xml:space="preserve"> chemical cross</w:t>
      </w:r>
      <w:r>
        <w:t>-</w:t>
      </w:r>
      <w:r w:rsidRPr="00E006F2">
        <w:t xml:space="preserve">links. Scale-up of aerogel processing and understanding of the </w:t>
      </w:r>
      <w:proofErr w:type="spellStart"/>
      <w:r w:rsidRPr="00E006F2">
        <w:t>tunability</w:t>
      </w:r>
      <w:proofErr w:type="spellEnd"/>
      <w:r w:rsidRPr="00E006F2">
        <w:t xml:space="preserve"> of such methods may extend the use of CNC</w:t>
      </w:r>
      <w:r>
        <w:t>s</w:t>
      </w:r>
      <w:r w:rsidRPr="00E006F2">
        <w:t xml:space="preserve"> in</w:t>
      </w:r>
      <w:r>
        <w:t xml:space="preserve"> applications including</w:t>
      </w:r>
      <w:r w:rsidRPr="00E006F2">
        <w:t xml:space="preserve"> insulation, separation</w:t>
      </w:r>
      <w:r>
        <w:t>s</w:t>
      </w:r>
      <w:r w:rsidRPr="00E006F2">
        <w:t xml:space="preserve">, </w:t>
      </w:r>
      <w:r>
        <w:t>flexible supports and biomedical devices.</w:t>
      </w:r>
    </w:p>
    <w:p w14:paraId="769E4099" w14:textId="77777777" w:rsidR="002311BD" w:rsidRPr="0057420A" w:rsidRDefault="002311BD" w:rsidP="002311BD">
      <w:pPr>
        <w:pStyle w:val="Heading2"/>
      </w:pPr>
      <w:bookmarkStart w:id="54" w:name="_Toc367519063"/>
      <w:r>
        <w:t>Introduction</w:t>
      </w:r>
      <w:bookmarkEnd w:id="54"/>
    </w:p>
    <w:p w14:paraId="4994EFE3" w14:textId="670A10D5" w:rsidR="00B96C02" w:rsidRPr="00DA7642" w:rsidRDefault="00B96C02" w:rsidP="00B96C02">
      <w:pPr>
        <w:ind w:firstLine="576"/>
        <w:jc w:val="both"/>
        <w:rPr>
          <w:rFonts w:cs="Times New Roman"/>
        </w:rPr>
      </w:pPr>
      <w:r w:rsidRPr="00DA7642">
        <w:rPr>
          <w:rFonts w:cs="Times New Roman"/>
        </w:rPr>
        <w:t xml:space="preserve">Aerogels are </w:t>
      </w:r>
      <w:r>
        <w:rPr>
          <w:rFonts w:cs="Times New Roman"/>
        </w:rPr>
        <w:t xml:space="preserve">dry </w:t>
      </w:r>
      <w:r w:rsidRPr="00DA7642">
        <w:rPr>
          <w:rFonts w:cs="Times New Roman"/>
        </w:rPr>
        <w:t>ultra-low</w:t>
      </w:r>
      <w:r>
        <w:rPr>
          <w:rFonts w:cs="Times New Roman"/>
        </w:rPr>
        <w:t xml:space="preserve"> </w:t>
      </w:r>
      <w:r w:rsidRPr="00DA7642">
        <w:rPr>
          <w:rFonts w:cs="Times New Roman"/>
        </w:rPr>
        <w:t>density materials derived from gel networks by replacing the liquid medium with gas.</w:t>
      </w:r>
      <w:r w:rsidRPr="00DA7642">
        <w:rPr>
          <w:rFonts w:cs="Times New Roman"/>
        </w:rPr>
        <w:fldChar w:fldCharType="begin" w:fldLock="1"/>
      </w:r>
      <w:r>
        <w:rPr>
          <w:rFonts w:cs="Times New Roman"/>
        </w:rPr>
        <w:instrText>ADDIN CSL_CITATION { "citationItems" : [ { "id" : "ITEM-1", "itemData" : { "DOI" : "10.3390/ma6030941", "abstract" : "The ultrahighly nanoporous aerogel is recognized as a state of matter rather than as a functional material, because of its qualitative differences in bulk properties, transitional density and enthalpy between liquid and gas, and diverse chemical compositions. In this review, the characteristics, classification, history and preparation of the aerogel were introduced. More attention was paid to the sol-gel method for preparing different kinds of aerogels, given its important role on bridging the synthetic parameters with the properties. At last, preparation of a novel single-component aerogel, design of a composite aerogel and industrial application of the aerogel were regarded as the research tendency of the aerogel state in the near future.", "author" : [ { "dropping-particle" : "", "family" : "Du", "given" : "Ai", "non-dropping-particle" : "", "parse-names" : false, "suffix" : "" }, { "dropping-particle" : "", "family" : "Zhou", "given" : "Bin", "non-dropping-particle" : "", "parse-names" : false, "suffix" : "" }, { "dropping-particle" : "", "family" : "Zhang", "given" : "Zhihua", "non-dropping-particle" : "", "parse-names" : false, "suffix" : "" }, { "dropping-particle" : "", "family" : "Shen", "given" : "Jun", "non-dropping-particle" : "", "parse-names" : false, "suffix" : "" } ], "container-title" : "Materials", "id" : "ITEM-1", "issue" : "3", "issued" : { "date-parts" : [ [ "2013" ] ] }, "page" : "941-968", "title" : "A Special Material or a New State of Matter: A Review and Reconsideration of the Aerogel", "type" : "article-journal", "volume" : "6" }, "uris" : [ "http://www.mendeley.com/documents/?uuid=be1edc38-e7c7-46c4-9796-2c61e600bf46", "http://www.mendeley.com/documents/?uuid=29b71f30-36a5-4bd0-92be-16fc72f9bdb1" ] } ], "mendeley" : { "formattedCitation" : "&lt;sup&gt;1&lt;/sup&gt;", "plainTextFormattedCitation" : "1", "previouslyFormattedCitation" : "&lt;sup&gt;1&lt;/sup&gt;" }, "properties" : { "noteIndex" : 0 }, "schema" : "https://github.com/citation-style-language/schema/raw/master/csl-citation.json" }</w:instrText>
      </w:r>
      <w:r w:rsidRPr="00DA7642">
        <w:rPr>
          <w:rFonts w:cs="Times New Roman"/>
        </w:rPr>
        <w:fldChar w:fldCharType="separate"/>
      </w:r>
      <w:r w:rsidRPr="00DA7642">
        <w:rPr>
          <w:rFonts w:cs="Times New Roman"/>
          <w:noProof/>
          <w:vertAlign w:val="superscript"/>
        </w:rPr>
        <w:t>1</w:t>
      </w:r>
      <w:r w:rsidRPr="00DA7642">
        <w:rPr>
          <w:rFonts w:cs="Times New Roman"/>
        </w:rPr>
        <w:fldChar w:fldCharType="end"/>
      </w:r>
      <w:r w:rsidRPr="00DA7642">
        <w:rPr>
          <w:rFonts w:cs="Times New Roman"/>
        </w:rPr>
        <w:t xml:space="preserve"> Aerogels are lightweight with porosities over 99%,</w:t>
      </w:r>
      <w:r>
        <w:rPr>
          <w:rFonts w:cs="Times New Roman"/>
        </w:rPr>
        <w:fldChar w:fldCharType="begin" w:fldLock="1"/>
      </w:r>
      <w:r>
        <w:rPr>
          <w:rFonts w:cs="Times New Roman"/>
        </w:rPr>
        <w:instrText>ADDIN CSL_CITATION { "citationItems" : [ { "id" : "ITEM-1", "itemData" : { "DOI" : "10.3390/ma6030941", "abstract" : "The ultrahighly nanoporous aerogel is recognized as a state of matter rather than as a functional material, because of its qualitative differences in bulk properties, transitional density and enthalpy between liquid and gas, and diverse chemical compositions. In this review, the characteristics, classification, history and preparation of the aerogel were introduced. More attention was paid to the sol-gel method for preparing different kinds of aerogels, given its important role on bridging the synthetic parameters with the properties. At last, preparation of a novel single-component aerogel, design of a composite aerogel and industrial application of the aerogel were regarded as the research tendency of the aerogel state in the near future.", "author" : [ { "dropping-particle" : "", "family" : "Du", "given" : "Ai", "non-dropping-particle" : "", "parse-names" : false, "suffix" : "" }, { "dropping-particle" : "", "family" : "Zhou", "given" : "Bin", "non-dropping-particle" : "", "parse-names" : false, "suffix" : "" }, { "dropping-particle" : "", "family" : "Zhang", "given" : "Zhihua", "non-dropping-particle" : "", "parse-names" : false, "suffix" : "" }, { "dropping-particle" : "", "family" : "Shen", "given" : "Jun", "non-dropping-particle" : "", "parse-names" : false, "suffix" : "" } ], "container-title" : "Materials", "id" : "ITEM-1", "issue" : "3", "issued" : { "date-parts" : [ [ "2013" ] ] }, "page" : "941-968", "title" : "A Special Material or a New State of Matter: A Review and Reconsideration of the Aerogel", "type" : "article-journal", "volume" : "6" }, "uris" : [ "http://www.mendeley.com/documents/?uuid=be1edc38-e7c7-46c4-9796-2c61e600bf46" ] } ], "mendeley" : { "formattedCitation" : "&lt;sup&gt;1&lt;/sup&gt;", "plainTextFormattedCitation" : "1", "previouslyFormattedCitation" : "&lt;sup&gt;1&lt;/sup&gt;" }, "properties" : { "noteIndex" : 0 }, "schema" : "https://github.com/citation-style-language/schema/raw/master/csl-citation.json" }</w:instrText>
      </w:r>
      <w:r>
        <w:rPr>
          <w:rFonts w:cs="Times New Roman"/>
        </w:rPr>
        <w:fldChar w:fldCharType="separate"/>
      </w:r>
      <w:r w:rsidRPr="00240AEF">
        <w:rPr>
          <w:rFonts w:cs="Times New Roman"/>
          <w:noProof/>
          <w:vertAlign w:val="superscript"/>
        </w:rPr>
        <w:t>1</w:t>
      </w:r>
      <w:r>
        <w:rPr>
          <w:rFonts w:cs="Times New Roman"/>
        </w:rPr>
        <w:fldChar w:fldCharType="end"/>
      </w:r>
      <w:r>
        <w:rPr>
          <w:rFonts w:cs="Times New Roman"/>
        </w:rPr>
        <w:t xml:space="preserve"> </w:t>
      </w:r>
      <w:r w:rsidRPr="00DA7642">
        <w:rPr>
          <w:rFonts w:cs="Times New Roman"/>
        </w:rPr>
        <w:t xml:space="preserve">and </w:t>
      </w:r>
      <w:r w:rsidRPr="00DA7642">
        <w:rPr>
          <w:rFonts w:cs="Times New Roman"/>
        </w:rPr>
        <w:lastRenderedPageBreak/>
        <w:t xml:space="preserve">have become popular in a variety of applications, </w:t>
      </w:r>
      <w:r>
        <w:rPr>
          <w:rFonts w:cs="Times New Roman"/>
        </w:rPr>
        <w:t>such as</w:t>
      </w:r>
      <w:r w:rsidRPr="00DA7642">
        <w:rPr>
          <w:rFonts w:cs="Times New Roman"/>
        </w:rPr>
        <w:t xml:space="preserve"> acoustic</w:t>
      </w:r>
      <w:r>
        <w:rPr>
          <w:rFonts w:cs="Times New Roman"/>
        </w:rPr>
        <w:t xml:space="preserve"> and thermal</w:t>
      </w:r>
      <w:r w:rsidRPr="00DA7642">
        <w:rPr>
          <w:rFonts w:cs="Times New Roman"/>
        </w:rPr>
        <w:t xml:space="preserve"> insulation, energy </w:t>
      </w:r>
      <w:r>
        <w:rPr>
          <w:rFonts w:cs="Times New Roman"/>
        </w:rPr>
        <w:t>production/</w:t>
      </w:r>
      <w:r w:rsidRPr="00DA7642">
        <w:rPr>
          <w:rFonts w:cs="Times New Roman"/>
        </w:rPr>
        <w:t>storage</w:t>
      </w:r>
      <w:r>
        <w:rPr>
          <w:rFonts w:cs="Times New Roman"/>
        </w:rPr>
        <w:t xml:space="preserve">, </w:t>
      </w:r>
      <w:r w:rsidRPr="00DA7642">
        <w:rPr>
          <w:rFonts w:cs="Times New Roman"/>
        </w:rPr>
        <w:t>membrane separation</w:t>
      </w:r>
      <w:r>
        <w:rPr>
          <w:rFonts w:cs="Times New Roman"/>
        </w:rPr>
        <w:t>s</w:t>
      </w:r>
      <w:r w:rsidRPr="00DA7642">
        <w:rPr>
          <w:rFonts w:cs="Times New Roman"/>
        </w:rPr>
        <w:t xml:space="preserve">, </w:t>
      </w:r>
      <w:r>
        <w:rPr>
          <w:rFonts w:cs="Times New Roman"/>
        </w:rPr>
        <w:t>CO</w:t>
      </w:r>
      <w:r w:rsidRPr="00856AF5">
        <w:rPr>
          <w:rFonts w:cs="Times New Roman"/>
          <w:vertAlign w:val="subscript"/>
        </w:rPr>
        <w:t>2</w:t>
      </w:r>
      <w:r>
        <w:rPr>
          <w:rFonts w:cs="Times New Roman"/>
        </w:rPr>
        <w:t xml:space="preserve"> capture, </w:t>
      </w:r>
      <w:r w:rsidRPr="00DA7642">
        <w:rPr>
          <w:rFonts w:cs="Times New Roman"/>
        </w:rPr>
        <w:t>and catalyst supports.</w:t>
      </w:r>
      <w:r>
        <w:rPr>
          <w:rFonts w:cs="Times New Roman"/>
        </w:rPr>
        <w:fldChar w:fldCharType="begin" w:fldLock="1"/>
      </w:r>
      <w:r w:rsidR="00A77F25">
        <w:rPr>
          <w:rFonts w:cs="Times New Roman"/>
        </w:rPr>
        <w:instrText>ADDIN CSL_CITATION { "citationItems" : [ { "id" : "ITEM-1", "itemData" : { "DOI" : "http://dx.doi.org/10.1016/S0022-3093(98)00135-5", "ISBN" : "0022-3093", "ISSN" : "0022-3093", "PMID" : "9466877", "abstract" : "Aerogel materials possess a wide variety of exceptional properties, hence a striking number of applications have developed for them. Many of the commercial applications of aerogels such as catalysts, thermal insulation, windows, and particle detectors are under development and new applications have been publicized since the ISA4 Conference in 1994: e.g., supercapacitors, insulation for heat storage in automobiles, electrodes for capacitive deionization, etc. More applications are evolving as the scientific and engineering community becomes familiar with the unusual and exceptional physical properties of aerogels. In addition to growing commercial applications of aerogels, there are also scientific and technical applications, as well. This paper discusses a variety of technical applications of aerogels. It reports current technical applications under development for which several types of aerogels are formed in custom sizes and shapes. q", "author" : [ { "dropping-particle" : "", "family" : "Hrubesh", "given" : "Lawrence W", "non-dropping-particle" : "", "parse-names" : false, "suffix" : "" } ], "container-title" : "Journal of Non-Crystalline Solids", "id" : "ITEM-1", "issued" : { "date-parts" : [ [ "1998" ] ] }, "page" : "335-342", "title" : "Aerogel applications", "type" : "article-journal", "volume" : "225" }, "uris" : [ "http://www.mendeley.com/documents/?uuid=a62d3df7-fe05-46c7-8d69-ab69df5d688c" ] } ], "mendeley" : { "formattedCitation" : "&lt;sup&gt;68&lt;/sup&gt;", "plainTextFormattedCitation" : "68", "previouslyFormattedCitation" : "&lt;sup&gt;68&lt;/sup&gt;"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68</w:t>
      </w:r>
      <w:r>
        <w:rPr>
          <w:rFonts w:cs="Times New Roman"/>
        </w:rPr>
        <w:fldChar w:fldCharType="end"/>
      </w:r>
      <w:r w:rsidRPr="00DA7642">
        <w:rPr>
          <w:rFonts w:cs="Times New Roman"/>
        </w:rPr>
        <w:t xml:space="preserve"> Silica aerogels are the most commonly studied aerogels and are readily available commercially. While they have been praised for their insulating abilities and </w:t>
      </w:r>
      <w:r>
        <w:rPr>
          <w:rFonts w:cs="Times New Roman"/>
        </w:rPr>
        <w:t>porosity</w:t>
      </w:r>
      <w:r w:rsidRPr="00DA7642">
        <w:rPr>
          <w:rFonts w:cs="Times New Roman"/>
        </w:rPr>
        <w:t xml:space="preserve">, </w:t>
      </w:r>
      <w:r>
        <w:rPr>
          <w:rFonts w:cs="Times New Roman"/>
        </w:rPr>
        <w:t xml:space="preserve">they have been criticized for their </w:t>
      </w:r>
      <w:r w:rsidRPr="00DA7642">
        <w:rPr>
          <w:rFonts w:cs="Times New Roman"/>
        </w:rPr>
        <w:t>brittle and fragile</w:t>
      </w:r>
      <w:r>
        <w:rPr>
          <w:rFonts w:cs="Times New Roman"/>
        </w:rPr>
        <w:t xml:space="preserve"> properties</w:t>
      </w:r>
      <w:r w:rsidRPr="00DA7642">
        <w:rPr>
          <w:rFonts w:cs="Times New Roman"/>
        </w:rPr>
        <w:t>.</w:t>
      </w:r>
      <w:r>
        <w:rPr>
          <w:rFonts w:cs="Times New Roman"/>
        </w:rPr>
        <w:fldChar w:fldCharType="begin" w:fldLock="1"/>
      </w:r>
      <w:r w:rsidR="00A77F25">
        <w:rPr>
          <w:rFonts w:cs="Times New Roman"/>
        </w:rPr>
        <w:instrText>ADDIN CSL_CITATION { "citationItems" : [ { "id" : "ITEM-1", "itemData" : { "DOI" : "http://dx.doi.org/10.1016/S0022-3093(98)00135-5", "ISBN" : "0022-3093", "ISSN" : "0022-3093", "PMID" : "9466877", "abstract" : "Aerogel materials possess a wide variety of exceptional properties, hence a striking number of applications have developed for them. Many of the commercial applications of aerogels such as catalysts, thermal insulation, windows, and particle detectors are under development and new applications have been publicized since the ISA4 Conference in 1994: e.g., supercapacitors, insulation for heat storage in automobiles, electrodes for capacitive deionization, etc. More applications are evolving as the scientific and engineering community becomes familiar with the unusual and exceptional physical properties of aerogels. In addition to growing commercial applications of aerogels, there are also scientific and technical applications, as well. This paper discusses a variety of technical applications of aerogels. It reports current technical applications under development for which several types of aerogels are formed in custom sizes and shapes. q", "author" : [ { "dropping-particle" : "", "family" : "Hrubesh", "given" : "Lawrence W", "non-dropping-particle" : "", "parse-names" : false, "suffix" : "" } ], "container-title" : "Journal of Non-Crystalline Solids", "id" : "ITEM-1", "issued" : { "date-parts" : [ [ "1998" ] ] }, "page" : "335-342", "title" : "Aerogel applications", "type" : "article-journal", "volume" : "225" }, "uris" : [ "http://www.mendeley.com/documents/?uuid=a62d3df7-fe05-46c7-8d69-ab69df5d688c" ] } ], "mendeley" : { "formattedCitation" : "&lt;sup&gt;68&lt;/sup&gt;", "plainTextFormattedCitation" : "68", "previouslyFormattedCitation" : "&lt;sup&gt;68&lt;/sup&gt;"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68</w:t>
      </w:r>
      <w:r>
        <w:rPr>
          <w:rFonts w:cs="Times New Roman"/>
        </w:rPr>
        <w:fldChar w:fldCharType="end"/>
      </w:r>
      <w:r w:rsidRPr="00DA7642">
        <w:rPr>
          <w:rFonts w:cs="Times New Roman"/>
        </w:rPr>
        <w:t xml:space="preserve"> To overcome this limitation, alternative aerogel starting materials have been investigated, such as</w:t>
      </w:r>
      <w:r>
        <w:rPr>
          <w:rFonts w:cs="Times New Roman"/>
        </w:rPr>
        <w:t xml:space="preserve"> polymers,</w:t>
      </w:r>
      <w:r>
        <w:rPr>
          <w:rFonts w:cs="Times New Roman"/>
        </w:rPr>
        <w:fldChar w:fldCharType="begin" w:fldLock="1"/>
      </w:r>
      <w:r w:rsidR="00A77F25">
        <w:rPr>
          <w:rFonts w:cs="Times New Roman"/>
        </w:rPr>
        <w:instrText>ADDIN CSL_CITATION { "citationItems" : [ { "id" : "ITEM-1", "itemData" : { "DOI" : "10.2174/1874478810801030192", "author" : [ { "dropping-particle" : "", "family" : "Tao", "given" : "Yousheng", "non-dropping-particle" : "", "parse-names" : false, "suffix" : "" }, { "dropping-particle" : "", "family" : "Endo", "given" : "Morinobu", "non-dropping-particle" : "", "parse-names" : false, "suffix" : "" }, { "dropping-particle" : "", "family" : "Kaneko", "given" : "Katsumi", "non-dropping-particle" : "", "parse-names" : false, "suffix" : "" } ], "container-title" : "Recent Patents on Chemical Engineering", "id" : "ITEM-1", "issue" : "3", "issued" : { "date-parts" : [ [ "2008" ] ] }, "page" : "192-200", "title" : "A review of synthesis and nanopore structures of organic polymer aerogels and carbon aerogels", "type" : "article-journal", "volume" : "1" }, "uris" : [ "http://www.mendeley.com/documents/?uuid=dc403752-bff4-40ea-aa0a-ed7750c1e499" ] } ], "mendeley" : { "formattedCitation" : "&lt;sup&gt;72&lt;/sup&gt;", "plainTextFormattedCitation" : "72", "previouslyFormattedCitation" : "&lt;sup&gt;72&lt;/sup&gt;"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72</w:t>
      </w:r>
      <w:r>
        <w:rPr>
          <w:rFonts w:cs="Times New Roman"/>
        </w:rPr>
        <w:fldChar w:fldCharType="end"/>
      </w:r>
      <w:r w:rsidRPr="00DA7642">
        <w:rPr>
          <w:rFonts w:cs="Times New Roman"/>
        </w:rPr>
        <w:t xml:space="preserve"> carbon nanotubes</w:t>
      </w:r>
      <w:r>
        <w:rPr>
          <w:rFonts w:cs="Times New Roman"/>
        </w:rPr>
        <w:t>,</w:t>
      </w:r>
      <w:r>
        <w:rPr>
          <w:rFonts w:cs="Times New Roman"/>
        </w:rPr>
        <w:fldChar w:fldCharType="begin" w:fldLock="1"/>
      </w:r>
      <w:r w:rsidR="00A77F25">
        <w:rPr>
          <w:rFonts w:cs="Times New Roman"/>
        </w:rPr>
        <w:instrText>ADDIN CSL_CITATION { "citationItems" : [ { "id" : "ITEM-1", "itemData" : { "author" : [ { "dropping-particle" : "", "family" : "Zou", "given" : "Jianhua", "non-dropping-particle" : "", "parse-names" : false, "suffix" : "" }, { "dropping-particle" : "", "family" : "Liu", "given" : "Jianhua", "non-dropping-particle" : "", "parse-names" : false, "suffix" : "" }, { "dropping-particle" : "", "family" : "Karakoti", "given" : "Ajay Singh", "non-dropping-particle" : "", "parse-names" : false, "suffix" : "" }, { "dropping-particle" : "", "family" : "Kumar", "given" : "Amit", "non-dropping-particle" : "", "parse-names" : false, "suffix" : "" }, { "dropping-particle" : "", "family" : "Joung", "given" : "Daeha", "non-dropping-particle" : "", "parse-names" : false, "suffix" : "" }, { "dropping-particle" : "", "family" : "Li", "given" : "Qiang", "non-dropping-particle" : "", "parse-names" : false, "suffix" : "" }, { "dropping-particle" : "", "family" : "Khondaker", "given" : "Saiful I", "non-dropping-particle" : "", "parse-names" : false, "suffix" : "" }, { "dropping-particle" : "", "family" : "Seal", "given" : "Sudipta", "non-dropping-particle" : "", "parse-names" : false, "suffix" : "" }, { "dropping-particle" : "", "family" : "Zhai", "given" : "Lei", "non-dropping-particle" : "", "parse-names" : false, "suffix" : "" } ], "container-title" : "ACS Nano", "id" : "ITEM-1", "issue" : "12", "issued" : { "date-parts" : [ [ "2010" ] ] }, "page" : "7293-7302", "title" : "Ultralight Multiwalled Carbon Nanotube Aerogel", "type" : "article-journal", "volume" : "4" }, "uris" : [ "http://www.mendeley.com/documents/?uuid=2814d071-e1c2-4ad2-a6c4-167ab41d0a61" ] }, { "id" : "ITEM-2", "itemData" : { "DOI" : "10.1002/adma.200902986", "author" : [ { "dropping-particle" : "", "family" : "Gui", "given" : "Xuchun", "non-dropping-particle" : "", "parse-names" : false, "suffix" : "" }, { "dropping-particle" : "", "family" : "Wei", "given" : "Jinquan", "non-dropping-particle" : "", "parse-names" : false, "suffix" : "" }, { "dropping-particle" : "", "family" : "Wang", "given" : "Kunlin", "non-dropping-particle" : "", "parse-names" : false, "suffix" : "" }, { "dropping-particle" : "", "family" : "Cao", "given" : "Anyuan", "non-dropping-particle" : "", "parse-names" : false, "suffix" : "" }, { "dropping-particle" : "", "family" : "Zhu", "given" : "Hongwei", "non-dropping-particle" : "", "parse-names" : false, "suffix" : "" }, { "dropping-particle" : "", "family" : "Jia", "given" : "Yi", "non-dropping-particle" : "", "parse-names" : false, "suffix" : "" }, { "dropping-particle" : "", "family" : "Shu", "given" : "Qinke", "non-dropping-particle" : "", "parse-names" : false, "suffix" : "" }, { "dropping-particle" : "", "family" : "Wu", "given" : "Dehai", "non-dropping-particle" : "", "parse-names" : false, "suffix" : "" } ], "container-title" : "Advaned Materials", "id" : "ITEM-2", "issue" : "5", "issued" : { "date-parts" : [ [ "2010" ] ] }, "page" : "617-621", "title" : "Carbon Nanotube Sponges", "type" : "article-journal", "volume" : "22" }, "uris" : [ "http://www.mendeley.com/documents/?uuid=d2c02232-de00-4dba-81a8-b94f85f5956f" ] } ], "mendeley" : { "formattedCitation" : "&lt;sup&gt;73,74&lt;/sup&gt;", "plainTextFormattedCitation" : "73,74", "previouslyFormattedCitation" : "&lt;sup&gt;73,74&lt;/sup&gt;"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73,74</w:t>
      </w:r>
      <w:r>
        <w:rPr>
          <w:rFonts w:cs="Times New Roman"/>
        </w:rPr>
        <w:fldChar w:fldCharType="end"/>
      </w:r>
      <w:r w:rsidRPr="00DA7642">
        <w:rPr>
          <w:rFonts w:cs="Times New Roman"/>
        </w:rPr>
        <w:t xml:space="preserve"> graphene</w:t>
      </w:r>
      <w:r>
        <w:rPr>
          <w:rFonts w:cs="Times New Roman"/>
        </w:rPr>
        <w:t>,</w:t>
      </w:r>
      <w:r>
        <w:rPr>
          <w:rFonts w:cs="Times New Roman"/>
        </w:rPr>
        <w:fldChar w:fldCharType="begin" w:fldLock="1"/>
      </w:r>
      <w:r w:rsidR="00A77F25">
        <w:rPr>
          <w:rFonts w:cs="Times New Roman"/>
        </w:rPr>
        <w:instrText>ADDIN CSL_CITATION { "citationItems" : [ { "id" : "ITEM-1", "itemData" : { "DOI" : "10.1038/ncomms7962", "author" : [ { "dropping-particle" : "", "family" : "Zhu", "given" : "Cheng", "non-dropping-particle" : "", "parse-names" : false, "suffix" : "" }, { "dropping-particle" : "", "family" : "Han", "given" : "T Yong-jin", "non-dropping-particle" : "", "parse-names" : false, "suffix" : "" }, { "dropping-particle" : "", "family" : "Duoss", "given" : "Eric B", "non-dropping-particle" : "", "parse-names" : false, "suffix" : "" }, { "dropping-particle" : "", "family" : "Golobic", "given" : "Alexandra M", "non-dropping-particle" : "", "parse-names" : false, "suffix" : "" }, { "dropping-particle" : "", "family" : "Kuntz", "given" : "Joshua D", "non-dropping-particle" : "", "parse-names" : false, "suffix" : "" }, { "dropping-particle" : "", "family" : "Spadaccini", "given" : "Christopher M", "non-dropping-particle" : "", "parse-names" : false, "suffix" : "" }, { "dropping-particle" : "", "family" : "Worsley", "given" : "Marcus A", "non-dropping-particle" : "", "parse-names" : false, "suffix" : "" } ], "container-title" : "Nature Communications", "id" : "ITEM-1", "issued" : { "date-parts" : [ [ "2015" ] ] }, "page" : "6962", "publisher" : "Nature Publishing Group", "title" : "Highly compressible 3D periodic graphene aerogel microlattices", "type" : "article-journal", "volume" : "6" }, "uris" : [ "http://www.mendeley.com/documents/?uuid=e3072ec9-b369-4d1c-b441-f6c31d05cf75" ] } ], "mendeley" : { "formattedCitation" : "&lt;sup&gt;75&lt;/sup&gt;", "plainTextFormattedCitation" : "75", "previouslyFormattedCitation" : "&lt;sup&gt;75&lt;/sup&gt;"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75</w:t>
      </w:r>
      <w:r>
        <w:rPr>
          <w:rFonts w:cs="Times New Roman"/>
        </w:rPr>
        <w:fldChar w:fldCharType="end"/>
      </w:r>
      <w:r w:rsidRPr="00DA7642">
        <w:rPr>
          <w:rFonts w:cs="Times New Roman"/>
        </w:rPr>
        <w:t xml:space="preserve"> nanoclay</w:t>
      </w:r>
      <w:r>
        <w:rPr>
          <w:rFonts w:cs="Times New Roman"/>
        </w:rPr>
        <w:t>s,</w:t>
      </w:r>
      <w:r>
        <w:rPr>
          <w:rFonts w:cs="Times New Roman"/>
        </w:rPr>
        <w:fldChar w:fldCharType="begin" w:fldLock="1"/>
      </w:r>
      <w:r w:rsidR="00A77F25">
        <w:rPr>
          <w:rFonts w:cs="Times New Roman"/>
        </w:rPr>
        <w:instrText>ADDIN CSL_CITATION { "citationItems" : [ { "id" : "ITEM-1", "itemData" : { "author" : [ { "dropping-particle" : "", "family" : "Bandi", "given" : "Suneel", "non-dropping-particle" : "", "parse-names" : false, "suffix" : "" }, { "dropping-particle" : "", "family" : "Bell", "given" : "Margaret", "non-dropping-particle" : "", "parse-names" : false, "suffix" : "" }, { "dropping-particle" : "", "family" : "Schiraldi", "given" : "David A", "non-dropping-particle" : "", "parse-names" : false, "suffix" : "" } ], "container-title" : "Macromolecules", "id" : "ITEM-1", "issue" : "22", "issued" : { "date-parts" : [ [ "2005" ] ] }, "page" : "9216-9220", "title" : "Temperature-Responsive Clay Aerogel - Polymer Composites", "type" : "article-journal", "volume" : "38" }, "uris" : [ "http://www.mendeley.com/documents/?uuid=97fbb22a-8b8d-41c6-bf17-69c65d161717" ] } ], "mendeley" : { "formattedCitation" : "&lt;sup&gt;76&lt;/sup&gt;", "plainTextFormattedCitation" : "76", "previouslyFormattedCitation" : "&lt;sup&gt;76&lt;/sup&gt;"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76</w:t>
      </w:r>
      <w:r>
        <w:rPr>
          <w:rFonts w:cs="Times New Roman"/>
        </w:rPr>
        <w:fldChar w:fldCharType="end"/>
      </w:r>
      <w:r w:rsidRPr="00DA7642">
        <w:rPr>
          <w:rFonts w:cs="Times New Roman"/>
        </w:rPr>
        <w:t xml:space="preserve"> and </w:t>
      </w:r>
      <w:r>
        <w:rPr>
          <w:rFonts w:cs="Times New Roman"/>
        </w:rPr>
        <w:t>nanocellulose,</w:t>
      </w:r>
      <w:r>
        <w:rPr>
          <w:rFonts w:cs="Times New Roman"/>
        </w:rPr>
        <w:fldChar w:fldCharType="begin" w:fldLock="1"/>
      </w:r>
      <w:r w:rsidR="00A77F25">
        <w:rPr>
          <w:rFonts w:cs="Times New Roman"/>
        </w:rPr>
        <w:instrText>ADDIN CSL_CITATION { "citationItems" : [ { "id" : "ITEM-1", "itemData" : { "author" : [ { "dropping-particle" : "", "family" : "Sehaqui", "given" : "Houssine", "non-dropping-particle" : "", "parse-names" : false, "suffix" : "" }, { "dropping-particle" : "", "family" : "Morimune", "given" : "Seira", "non-dropping-particle" : "", "parse-names" : false, "suffix" : "" }, { "dropping-particle" : "", "family" : "Nishino", "given" : "Takashi", "non-dropping-particle" : "", "parse-names" : false, "suffix" : "" }, { "dropping-particle" : "", "family" : "Berglund", "given" : "Lars A", "non-dropping-particle" : "", "parse-names" : false, "suffix" : "" } ], "container-title" : "Biomacromolecules", "id" : "ITEM-1", "issue" : "11", "issued" : { "date-parts" : [ [ "2012" ] ] }, "page" : "3661-3667", "title" : "Stretchable and Strong Cellulose Nanopaper Structures Based on Polymer-Coated Nano fiber Networks: An Alternative to Nonwoven Porous Membranes from Electrospinning", "type" : "article-journal", "volume" : "13" }, "uris" : [ "http://www.mendeley.com/documents/?uuid=5f4c35f1-9ac4-44f9-b9fb-870a3c7ca885" ] }, { "id" : "ITEM-2", "itemData" : { "DOI" : "10.1016/j.compscitech.2011.07.003", "ISSN" : "0266-3538", "author" : [ { "dropping-particle" : "", "family" : "Sehaqui", "given" : "Houssine", "non-dropping-particle" : "", "parse-names" : false, "suffix" : "" }, { "dropping-particle" : "", "family" : "Zhou", "given" : "Qi", "non-dropping-particle" : "", "parse-names" : false, "suffix" : "" }, { "dropping-particle" : "", "family" : "Berglund", "given" : "Lars A", "non-dropping-particle" : "", "parse-names" : false, "suffix" : "" } ], "container-title" : "Composites Science and Technology", "id" : "ITEM-2", "issue" : "13", "issued" : { "date-parts" : [ [ "2011" ] ] }, "page" : "1593-1599", "publisher" : "Elsevier Ltd", "title" : "High-porosity aerogels of high specific surface area prepared from nanofibrillated cellulose ( NFC )", "type" : "article-journal", "volume" : "71" }, "uris" : [ "http://www.mendeley.com/documents/?uuid=4609761c-c8e8-4374-b60a-e16934fddb7c" ] } ], "mendeley" : { "formattedCitation" : "&lt;sup&gt;77,78&lt;/sup&gt;", "plainTextFormattedCitation" : "77,78", "previouslyFormattedCitation" : "&lt;sup&gt;77,78&lt;/sup&gt;"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77,78</w:t>
      </w:r>
      <w:r>
        <w:rPr>
          <w:rFonts w:cs="Times New Roman"/>
        </w:rPr>
        <w:fldChar w:fldCharType="end"/>
      </w:r>
      <w:r>
        <w:rPr>
          <w:rFonts w:cs="Times New Roman"/>
        </w:rPr>
        <w:t xml:space="preserve"> in order </w:t>
      </w:r>
      <w:r w:rsidRPr="00DA7642">
        <w:rPr>
          <w:rFonts w:cs="Times New Roman"/>
        </w:rPr>
        <w:t xml:space="preserve">to </w:t>
      </w:r>
      <w:r>
        <w:rPr>
          <w:rFonts w:cs="Times New Roman"/>
        </w:rPr>
        <w:t>produce</w:t>
      </w:r>
      <w:r w:rsidRPr="00DA7642">
        <w:rPr>
          <w:rFonts w:cs="Times New Roman"/>
        </w:rPr>
        <w:t xml:space="preserve"> </w:t>
      </w:r>
      <w:r>
        <w:rPr>
          <w:rFonts w:cs="Times New Roman"/>
        </w:rPr>
        <w:t>aerogels that are</w:t>
      </w:r>
      <w:r w:rsidRPr="00DA7642">
        <w:rPr>
          <w:rFonts w:cs="Times New Roman"/>
        </w:rPr>
        <w:t xml:space="preserve"> more mechanically robust.</w:t>
      </w:r>
    </w:p>
    <w:p w14:paraId="71C3B798" w14:textId="383875E2" w:rsidR="00B96C02" w:rsidRDefault="00B96C02" w:rsidP="00B96C02">
      <w:pPr>
        <w:ind w:firstLine="576"/>
        <w:jc w:val="both"/>
        <w:rPr>
          <w:rFonts w:cs="Times New Roman"/>
        </w:rPr>
      </w:pPr>
      <w:r w:rsidRPr="006476EE">
        <w:rPr>
          <w:rFonts w:cs="Times New Roman"/>
        </w:rPr>
        <w:t xml:space="preserve">Nanocellulose </w:t>
      </w:r>
      <w:r>
        <w:rPr>
          <w:rFonts w:cs="Times New Roman"/>
        </w:rPr>
        <w:t>is a</w:t>
      </w:r>
      <w:r w:rsidRPr="006476EE">
        <w:rPr>
          <w:rFonts w:cs="Times New Roman"/>
        </w:rPr>
        <w:t xml:space="preserve"> </w:t>
      </w:r>
      <w:proofErr w:type="spellStart"/>
      <w:r w:rsidRPr="006476EE">
        <w:rPr>
          <w:rFonts w:cs="Times New Roman"/>
        </w:rPr>
        <w:t>nanoscale</w:t>
      </w:r>
      <w:proofErr w:type="spellEnd"/>
      <w:r w:rsidRPr="006476EE">
        <w:rPr>
          <w:rFonts w:cs="Times New Roman"/>
        </w:rPr>
        <w:t xml:space="preserve"> derivativ</w:t>
      </w:r>
      <w:r>
        <w:rPr>
          <w:rFonts w:cs="Times New Roman"/>
        </w:rPr>
        <w:t>e</w:t>
      </w:r>
      <w:r w:rsidRPr="006476EE">
        <w:rPr>
          <w:rFonts w:cs="Times New Roman"/>
        </w:rPr>
        <w:t xml:space="preserve"> of </w:t>
      </w:r>
      <w:r>
        <w:rPr>
          <w:rFonts w:cs="Times New Roman"/>
        </w:rPr>
        <w:t xml:space="preserve">natural </w:t>
      </w:r>
      <w:r w:rsidRPr="006476EE">
        <w:rPr>
          <w:rFonts w:cs="Times New Roman"/>
        </w:rPr>
        <w:t>cellulose</w:t>
      </w:r>
      <w:r>
        <w:rPr>
          <w:rFonts w:cs="Times New Roman"/>
        </w:rPr>
        <w:t>, namely</w:t>
      </w:r>
      <w:r w:rsidRPr="006476EE">
        <w:rPr>
          <w:rFonts w:cs="Times New Roman"/>
        </w:rPr>
        <w:t xml:space="preserve"> cellulose </w:t>
      </w:r>
      <w:proofErr w:type="spellStart"/>
      <w:r w:rsidRPr="006476EE">
        <w:rPr>
          <w:rFonts w:cs="Times New Roman"/>
        </w:rPr>
        <w:t>nanofibrils</w:t>
      </w:r>
      <w:proofErr w:type="spellEnd"/>
      <w:r w:rsidRPr="006476EE">
        <w:rPr>
          <w:rFonts w:cs="Times New Roman"/>
        </w:rPr>
        <w:t xml:space="preserve"> (CNFs)</w:t>
      </w:r>
      <w:r>
        <w:rPr>
          <w:rFonts w:cs="Times New Roman"/>
        </w:rPr>
        <w:t xml:space="preserve"> and </w:t>
      </w:r>
      <w:r w:rsidRPr="006476EE">
        <w:rPr>
          <w:rFonts w:cs="Times New Roman"/>
        </w:rPr>
        <w:t>cellulose nanocrystals (CNCs)</w:t>
      </w:r>
      <w:r>
        <w:rPr>
          <w:rFonts w:cs="Times New Roman"/>
        </w:rPr>
        <w:t xml:space="preserve">; </w:t>
      </w:r>
      <w:r w:rsidRPr="006476EE">
        <w:rPr>
          <w:rFonts w:cs="Times New Roman"/>
        </w:rPr>
        <w:t xml:space="preserve">both </w:t>
      </w:r>
      <w:r>
        <w:rPr>
          <w:rFonts w:cs="Times New Roman"/>
        </w:rPr>
        <w:t xml:space="preserve">have </w:t>
      </w:r>
      <w:r w:rsidRPr="006476EE">
        <w:rPr>
          <w:rFonts w:cs="Times New Roman"/>
        </w:rPr>
        <w:t>been used to produce cellulose-based aerogels</w:t>
      </w:r>
      <w:r>
        <w:rPr>
          <w:rFonts w:cs="Times New Roman"/>
        </w:rPr>
        <w:t xml:space="preserve"> as well as composites, emulsions, coatings and packaging</w:t>
      </w:r>
      <w:r w:rsidRPr="006476EE">
        <w:rPr>
          <w:rFonts w:cs="Times New Roman"/>
        </w:rPr>
        <w:t>.</w:t>
      </w:r>
      <w:r>
        <w:rPr>
          <w:rFonts w:cs="Times New Roman"/>
        </w:rPr>
        <w:fldChar w:fldCharType="begin" w:fldLock="1"/>
      </w:r>
      <w:r>
        <w:rPr>
          <w:rFonts w:cs="Times New Roman"/>
        </w:rPr>
        <w:instrText>ADDIN CSL_CITATION { "citationItems" : [ { "id" : "ITEM-1", "itemData" : { "DOI" : "10.1002/anie.200460587", "author" : [ { "dropping-particle" : "", "family" : "Klemm", "given" : "Dieter", "non-dropping-particle" : "", "parse-names" : false, "suffix" : "" }, { "dropping-particle" : "", "family" : "Heublein", "given" : "Brigitte", "non-dropping-particle" : "", "parse-names" : false, "suffix" : "" }, { "dropping-particle" : "", "family" : "Fink", "given" : "Hans-peter", "non-dropping-particle" : "", "parse-names" : false, "suffix" : "" }, { "dropping-particle" : "", "family" : "Bohn", "given" : "Andreas", "non-dropping-particle" : "", "parse-names" : false, "suffix" : "" } ], "container-title" : "Angewandte Chemie International Edition", "id" : "ITEM-1", "issue" : "22", "issued" : { "date-parts" : [ [ "2005" ] ] }, "page" : "3358-3393", "title" : "Polymer Science Cellulose : Fascinating Biopolymer and Sustainable Raw Material", "type" : "article-journal", "volume" : "44" }, "uris" : [ "http://www.mendeley.com/documents/?uuid=da561c7f-96f6-4768-9a25-d84daf0d21bb" ] } ], "mendeley" : { "formattedCitation" : "&lt;sup&gt;10&lt;/sup&gt;", "plainTextFormattedCitation" : "10", "previouslyFormattedCitation" : "&lt;sup&gt;10&lt;/sup&gt;" }, "properties" : { "noteIndex" : 0 }, "schema" : "https://github.com/citation-style-language/schema/raw/master/csl-citation.json" }</w:instrText>
      </w:r>
      <w:r>
        <w:rPr>
          <w:rFonts w:cs="Times New Roman"/>
        </w:rPr>
        <w:fldChar w:fldCharType="separate"/>
      </w:r>
      <w:r w:rsidRPr="00AD1737">
        <w:rPr>
          <w:rFonts w:cs="Times New Roman"/>
          <w:noProof/>
          <w:vertAlign w:val="superscript"/>
        </w:rPr>
        <w:t>10</w:t>
      </w:r>
      <w:r>
        <w:rPr>
          <w:rFonts w:cs="Times New Roman"/>
        </w:rPr>
        <w:fldChar w:fldCharType="end"/>
      </w:r>
      <w:r w:rsidRPr="006476EE">
        <w:rPr>
          <w:rFonts w:cs="Times New Roman"/>
        </w:rPr>
        <w:t xml:space="preserve"> CNFs </w:t>
      </w:r>
      <w:r>
        <w:rPr>
          <w:rFonts w:cs="Times New Roman"/>
        </w:rPr>
        <w:t xml:space="preserve">are isolated primarily through mechanical processes and the ca. 5 nm wide fibrils </w:t>
      </w:r>
      <w:r w:rsidRPr="006476EE">
        <w:rPr>
          <w:rFonts w:cs="Times New Roman"/>
        </w:rPr>
        <w:t xml:space="preserve">consist of </w:t>
      </w:r>
      <w:r>
        <w:rPr>
          <w:rFonts w:cs="Times New Roman"/>
        </w:rPr>
        <w:t>ordered and disordered cellulose regions, which makes them relatively flexible</w:t>
      </w:r>
      <w:r w:rsidRPr="006476EE">
        <w:rPr>
          <w:rFonts w:cs="Times New Roman"/>
        </w:rPr>
        <w:t>.</w:t>
      </w:r>
      <w:r w:rsidRPr="006476EE">
        <w:rPr>
          <w:rFonts w:cs="Times New Roman"/>
        </w:rPr>
        <w:fldChar w:fldCharType="begin" w:fldLock="1"/>
      </w:r>
      <w:r w:rsidR="00C2482D">
        <w:rPr>
          <w:rFonts w:cs="Times New Roman"/>
        </w:rPr>
        <w:instrText>ADDIN CSL_CITATION { "citationItems" : [ { "id" : "ITEM-1", "itemData" : { "DOI" : "10.1016/j.indcrop.2016.02.016", "ISSN" : "0926-6690", "author" : [ { "dropping-particle" : "", "family" : "Nechyporchuk", "given" : "Oleksandr", "non-dropping-particle" : "", "parse-names" : false, "suffix" : "" }, { "dropping-particle" : "", "family" : "Belgacem", "given" : "Mohamed Naceur", "non-dropping-particle" : "", "parse-names" : false, "suffix" : "" }, { "dropping-particle" : "", "family" : "Bras", "given" : "Julien", "non-dropping-particle" : "", "parse-names" : false, "suffix" : "" } ], "container-title" : "Industrial Crops &amp; Products", "id" : "ITEM-1", "issued" : { "date-parts" : [ [ "2016" ] ] }, "page" : "2-25", "publisher" : "Elsevier B.V.", "title" : "Production of cellulose nanofibrils : A review of recent advances", "type" : "article-journal", "volume" : "93" }, "uris" : [ "http://www.mendeley.com/documents/?uuid=a5f1d51f-187f-4e64-acbe-d5f03dd4c92b" ] } ], "mendeley" : { "formattedCitation" : "&lt;sup&gt;157&lt;/sup&gt;", "plainTextFormattedCitation" : "157", "previouslyFormattedCitation" : "&lt;sup&gt;157&lt;/sup&gt;" }, "properties" : { "noteIndex" : 0 }, "schema" : "https://github.com/citation-style-language/schema/raw/master/csl-citation.json" }</w:instrText>
      </w:r>
      <w:r w:rsidRPr="006476EE">
        <w:rPr>
          <w:rFonts w:cs="Times New Roman"/>
        </w:rPr>
        <w:fldChar w:fldCharType="separate"/>
      </w:r>
      <w:r w:rsidR="00C2482D" w:rsidRPr="00C2482D">
        <w:rPr>
          <w:rFonts w:cs="Times New Roman"/>
          <w:noProof/>
          <w:vertAlign w:val="superscript"/>
        </w:rPr>
        <w:t>157</w:t>
      </w:r>
      <w:r w:rsidRPr="006476EE">
        <w:rPr>
          <w:rFonts w:cs="Times New Roman"/>
        </w:rPr>
        <w:fldChar w:fldCharType="end"/>
      </w:r>
      <w:r w:rsidRPr="00544E4C">
        <w:rPr>
          <w:rFonts w:cs="Times New Roman"/>
        </w:rPr>
        <w:t xml:space="preserve"> </w:t>
      </w:r>
      <w:r>
        <w:rPr>
          <w:rFonts w:cs="Times New Roman"/>
        </w:rPr>
        <w:t xml:space="preserve">As such, </w:t>
      </w:r>
      <w:r w:rsidRPr="006476EE">
        <w:rPr>
          <w:rFonts w:cs="Times New Roman"/>
        </w:rPr>
        <w:t>CNF</w:t>
      </w:r>
      <w:r>
        <w:rPr>
          <w:rFonts w:cs="Times New Roman"/>
        </w:rPr>
        <w:t>s entangle easily at low concentrations which allows them to form highly porous gel networks with good mechanical properties.</w:t>
      </w:r>
      <w:r>
        <w:rPr>
          <w:rFonts w:cs="Times New Roman"/>
        </w:rPr>
        <w:fldChar w:fldCharType="begin" w:fldLock="1"/>
      </w:r>
      <w:r w:rsidR="00590789">
        <w:rPr>
          <w:rFonts w:cs="Times New Roman"/>
        </w:rPr>
        <w:instrText>ADDIN CSL_CITATION { "citationItems" : [ { "id" : "ITEM-1", "itemData" : { "DOI" : "10.1021/acs.chemmater.7b00531", "author" : [ { "dropping-particle" : "", "family" : "France", "given" : "Kevin J", "non-dropping-particle" : "De", "parse-names" : false, "suffix" : "" }, { "dropping-particle" : "", "family" : "Hoare", "given" : "Todd", "non-dropping-particle" : "", "parse-names" : false, "suffix" : "" }, { "dropping-particle" : "", "family" : "Cranston", "given" : "Emily D", "non-dropping-particle" : "", "parse-names" : false, "suffix" : "" } ], "container-title" : "Chemistry of Materials", "id" : "ITEM-1", "issued" : { "date-parts" : [ [ "2017" ] ] }, "title" : "Review of Hydrogels and Aerogels Containing Nanocellulose", "type" : "article-journal" }, "uris" : [ "http://www.mendeley.com/documents/?uuid=482cc928-e462-4868-89d2-216deb742a79" ] } ], "mendeley" : { "formattedCitation" : "&lt;sup&gt;6&lt;/sup&gt;", "plainTextFormattedCitation" : "6", "previouslyFormattedCitation" : "&lt;sup&gt;6&lt;/sup&gt;" }, "properties" : { "noteIndex" : 0 }, "schema" : "https://github.com/citation-style-language/schema/raw/master/csl-citation.json" }</w:instrText>
      </w:r>
      <w:r>
        <w:rPr>
          <w:rFonts w:cs="Times New Roman"/>
        </w:rPr>
        <w:fldChar w:fldCharType="separate"/>
      </w:r>
      <w:r w:rsidRPr="00B96C02">
        <w:rPr>
          <w:rFonts w:cs="Times New Roman"/>
          <w:noProof/>
          <w:vertAlign w:val="superscript"/>
        </w:rPr>
        <w:t>6</w:t>
      </w:r>
      <w:r>
        <w:rPr>
          <w:rFonts w:cs="Times New Roman"/>
        </w:rPr>
        <w:fldChar w:fldCharType="end"/>
      </w:r>
      <w:r>
        <w:rPr>
          <w:rFonts w:cs="Times New Roman"/>
        </w:rPr>
        <w:t xml:space="preserve"> On the other hand, </w:t>
      </w:r>
      <w:r w:rsidRPr="00DA7642">
        <w:rPr>
          <w:rFonts w:cs="Times New Roman"/>
        </w:rPr>
        <w:t xml:space="preserve">CNCs are highly crystalline rod-shaped particles </w:t>
      </w:r>
      <w:r>
        <w:rPr>
          <w:rFonts w:cs="Times New Roman"/>
        </w:rPr>
        <w:t>that have</w:t>
      </w:r>
      <w:r w:rsidRPr="00DA7642">
        <w:rPr>
          <w:rFonts w:cs="Times New Roman"/>
        </w:rPr>
        <w:t xml:space="preserve"> diameter</w:t>
      </w:r>
      <w:r>
        <w:rPr>
          <w:rFonts w:cs="Times New Roman"/>
        </w:rPr>
        <w:t>s of 5 – 10 nm</w:t>
      </w:r>
      <w:r w:rsidRPr="00DA7642">
        <w:rPr>
          <w:rFonts w:cs="Times New Roman"/>
        </w:rPr>
        <w:t xml:space="preserve"> </w:t>
      </w:r>
      <w:r>
        <w:rPr>
          <w:rFonts w:cs="Times New Roman"/>
        </w:rPr>
        <w:t xml:space="preserve">and </w:t>
      </w:r>
      <w:r w:rsidRPr="00DA7642">
        <w:rPr>
          <w:rFonts w:cs="Times New Roman"/>
        </w:rPr>
        <w:t>length</w:t>
      </w:r>
      <w:r>
        <w:rPr>
          <w:rFonts w:cs="Times New Roman"/>
        </w:rPr>
        <w:t>s</w:t>
      </w:r>
      <w:r w:rsidRPr="00DA7642">
        <w:rPr>
          <w:rFonts w:cs="Times New Roman"/>
        </w:rPr>
        <w:t xml:space="preserve"> of 100 – 200 nm</w:t>
      </w:r>
      <w:r>
        <w:rPr>
          <w:rFonts w:cs="Times New Roman"/>
        </w:rPr>
        <w:t xml:space="preserve"> (when produced from wood and cotton</w:t>
      </w:r>
      <w:r>
        <w:rPr>
          <w:rFonts w:cs="Times New Roman"/>
        </w:rPr>
        <w:fldChar w:fldCharType="begin" w:fldLock="1"/>
      </w:r>
      <w:r w:rsidR="00C2482D">
        <w:rPr>
          <w:rFonts w:cs="Times New Roman"/>
        </w:rPr>
        <w:instrText>ADDIN CSL_CITATION { "citationItems" : [ { "id" : "ITEM-1", "itemData" : { "DOI" : "10.1021/bm049300p", "ISBN" : "1525-7797", "ISSN" : "15257797", "PMID" : "15762677", "abstract" : "Sulfuric acid hydrolysis of native cellulose fibers produces stable suspensions of cellulose nanocrystals. Above a critical concentration, the suspensions spontaneously form an anisotropic chiral nematic liquid crystal phase. We have examined the effect of reaction time and acid-to-pulp ratio on nanocrystal and suspension properties for hydrolyzed black spruce acid sulfite pulp. Longer hydrolysis times produced shorter, less polydisperse black spruce cellulose nanocrystals and slightly increased the critical concentration for anisotropic phase formation. Increased acid-to-pulp ratio reduced the dimensions of the nanocrystals thus produced; the critical concentration was increased and the biphasic range became narrower. A suspension made from a bleached kraft eucalyptus pulp gave very similar properties to the softwood nanocrystal suspension when prepared under similar hydrolysis conditions.", "author" : [ { "dropping-particle" : "", "family" : "Beck-Candanedo", "given" : "Stephanie", "non-dropping-particle" : "", "parse-names" : false, "suffix" : "" }, { "dropping-particle" : "", "family" : "Roman", "given" : "Maren", "non-dropping-particle" : "", "parse-names" : false, "suffix" : "" }, { "dropping-particle" : "", "family" : "Gray", "given" : "Derek G.", "non-dropping-particle" : "", "parse-names" : false, "suffix" : "" } ], "container-title" : "Biomacromolecules", "id" : "ITEM-1", "issue" : "2", "issued" : { "date-parts" : [ [ "2005" ] ] }, "page" : "1048-1054", "title" : "Effect of reaction conditions on the properties and behavior of wood cellulose nanocrystal suspensions", "type" : "article-journal", "volume" : "6" }, "uris" : [ "http://www.mendeley.com/documents/?uuid=8d306c85-a719-4858-9aa6-2bd5fc2ac8e2" ] } ], "mendeley" : { "formattedCitation" : "&lt;sup&gt;158&lt;/sup&gt;", "plainTextFormattedCitation" : "158", "previouslyFormattedCitation" : "&lt;sup&gt;158&lt;/sup&gt;" }, "properties" : { "noteIndex" : 0 }, "schema" : "https://github.com/citation-style-language/schema/raw/master/csl-citation.json" }</w:instrText>
      </w:r>
      <w:r>
        <w:rPr>
          <w:rFonts w:cs="Times New Roman"/>
        </w:rPr>
        <w:fldChar w:fldCharType="separate"/>
      </w:r>
      <w:r w:rsidR="00C2482D" w:rsidRPr="00C2482D">
        <w:rPr>
          <w:rFonts w:cs="Times New Roman"/>
          <w:noProof/>
          <w:vertAlign w:val="superscript"/>
        </w:rPr>
        <w:t>158</w:t>
      </w:r>
      <w:r>
        <w:rPr>
          <w:rFonts w:cs="Times New Roman"/>
        </w:rPr>
        <w:fldChar w:fldCharType="end"/>
      </w:r>
      <w:r>
        <w:rPr>
          <w:rFonts w:cs="Times New Roman"/>
        </w:rPr>
        <w:t>) and therefore have a limited ability to “entangle”. Both CNFs and CNCs are renewably-sourced, non-toxic</w:t>
      </w:r>
      <w:r>
        <w:rPr>
          <w:rFonts w:cs="Times New Roman"/>
        </w:rPr>
        <w:fldChar w:fldCharType="begin" w:fldLock="1"/>
      </w:r>
      <w:r w:rsidR="00A77F25">
        <w:rPr>
          <w:rFonts w:cs="Times New Roman"/>
        </w:rPr>
        <w:instrText>ADDIN CSL_CITATION { "citationItems" : [ { "id" : "ITEM-1", "itemData" : { "DOI" : "10.1089/ind.2014.0024", "ISSN" : "1550-9087", "author" : [ { "dropping-particle" : "", "family" : "Roman", "given" : "Maren", "non-dropping-particle" : "", "parse-names" : false, "suffix" : "" } ], "container-title" : "Industrial Biotechnology", "id" : "ITEM-1", "issue" : "1", "issued" : { "date-parts" : [ [ "2015" ] ] }, "page" : "25-33", "title" : "Toxicity of Cellulose Nanocrystals: A Review", "type" : "article-journal", "volume" : "11" }, "uris" : [ "http://www.mendeley.com/documents/?uuid=d6f457e9-9659-4c14-bb1c-b7804cb91f49" ] } ], "mendeley" : { "formattedCitation" : "&lt;sup&gt;23&lt;/sup&gt;", "plainTextFormattedCitation" : "23", "previouslyFormattedCitation" : "&lt;sup&gt;23&lt;/sup&gt;"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23</w:t>
      </w:r>
      <w:r>
        <w:rPr>
          <w:rFonts w:cs="Times New Roman"/>
        </w:rPr>
        <w:fldChar w:fldCharType="end"/>
      </w:r>
      <w:r>
        <w:rPr>
          <w:rFonts w:cs="Times New Roman"/>
        </w:rPr>
        <w:t xml:space="preserve"> and </w:t>
      </w:r>
      <w:r w:rsidRPr="00DA7642">
        <w:rPr>
          <w:rFonts w:cs="Times New Roman"/>
        </w:rPr>
        <w:t>easily functionalize</w:t>
      </w:r>
      <w:r>
        <w:rPr>
          <w:rFonts w:cs="Times New Roman"/>
        </w:rPr>
        <w:t>d</w:t>
      </w:r>
      <w:r w:rsidRPr="00DA7642">
        <w:rPr>
          <w:rFonts w:cs="Times New Roman"/>
        </w:rPr>
        <w:t xml:space="preserve"> </w:t>
      </w:r>
      <w:r>
        <w:rPr>
          <w:rFonts w:cs="Times New Roman"/>
        </w:rPr>
        <w:t>through well-known surface chemistry,</w:t>
      </w:r>
      <w:r>
        <w:rPr>
          <w:rFonts w:cs="Times New Roman"/>
        </w:rPr>
        <w:fldChar w:fldCharType="begin" w:fldLock="1"/>
      </w:r>
      <w:r w:rsidR="00590789">
        <w:rPr>
          <w:rFonts w:cs="Times New Roman"/>
        </w:rPr>
        <w:instrText>ADDIN CSL_CITATION { "citationItems" : [ { "id" : "ITEM-1", "itemData" : { "DOI" : "10.1039/C4NR01756K", "ISBN" : "2040-3364", "ISSN" : "2040-3364", "PMID" : "24937092", "abstract" : "Chemical modification of cellulose nanocrystals is an increasingly popular topic in the literature. This review analyses the type of cellulose nanocrystal modification reactions that have been published in the literature thus far and looks at the steps that have been taken towards analysing the products of the nanocrystal modifications. The main categories of reactions carried out on cellulose nanocrystals are oxidations, esterifications, amidations, carbamations and etherifications. More recently nucleophilic substitutions have been used to introduce more complex functionality to cellulose nanocrystals. Multi-step modifications are also considered. This review emphasizes quantification of modification at the nanocrystal surface in terms of degree of substitution and the validity of conclusions drawn from different analysis techniques in this area. The mechanisms of the modification reactions are presented and considered with respect to the effect on the outcome of the reactions. While great strides have been made in the quality of analytical data published in the field of cellulose nanocrystal modification, there is still vast scope for improvement, both in data quality and the quality of analysis of data. Given the difficulty of surface analysis, cross-checking of results from different analysis techniques is fundamental for the development of reliable cellulose nanocrystal modification techniques.", "author" : [ { "dropping-particle" : "", "family" : "Eyley", "given" : "Samuel", "non-dropping-particle" : "", "parse-names" : false, "suffix" : "" }, { "dropping-particle" : "", "family" : "Thielemans", "given" : "Wim", "non-dropping-particle" : "", "parse-names" : false, "suffix" : "" } ], "container-title" : "Nanoscale", "id" : "ITEM-1", "issue" : "14", "issued" : { "date-parts" : [ [ "2014" ] ] }, "page" : "7764-7779", "title" : "Surface modification of cellulose nanocrystals", "type" : "article-journal", "volume" : "6" }, "uris" : [ "http://www.mendeley.com/documents/?uuid=1387b4db-29d6-421f-88bc-35d193dc46e0" ] } ], "mendeley" : { "formattedCitation" : "&lt;sup&gt;11&lt;/sup&gt;", "plainTextFormattedCitation" : "11", "previouslyFormattedCitation" : "&lt;sup&gt;11&lt;/sup&gt;" }, "properties" : { "noteIndex" : 0 }, "schema" : "https://github.com/citation-style-language/schema/raw/master/csl-citation.json" }</w:instrText>
      </w:r>
      <w:r>
        <w:rPr>
          <w:rFonts w:cs="Times New Roman"/>
        </w:rPr>
        <w:fldChar w:fldCharType="separate"/>
      </w:r>
      <w:r w:rsidRPr="00B96C02">
        <w:rPr>
          <w:rFonts w:cs="Times New Roman"/>
          <w:noProof/>
          <w:vertAlign w:val="superscript"/>
        </w:rPr>
        <w:t>11</w:t>
      </w:r>
      <w:r>
        <w:rPr>
          <w:rFonts w:cs="Times New Roman"/>
        </w:rPr>
        <w:fldChar w:fldCharType="end"/>
      </w:r>
      <w:r>
        <w:rPr>
          <w:rFonts w:cs="Times New Roman"/>
        </w:rPr>
        <w:t xml:space="preserve"> and we employ this latter property to add cross-linking groups to the CNC surface to allow them to covalently form a networked structure providing us with more control over the internal aerogel structure.</w:t>
      </w:r>
    </w:p>
    <w:p w14:paraId="7C674424" w14:textId="1DA65163" w:rsidR="00B96C02" w:rsidRDefault="00B96C02" w:rsidP="00B96C02">
      <w:pPr>
        <w:ind w:firstLine="576"/>
        <w:jc w:val="both"/>
        <w:rPr>
          <w:rFonts w:cs="Times New Roman"/>
        </w:rPr>
      </w:pPr>
      <w:r>
        <w:rPr>
          <w:rFonts w:cs="Times New Roman"/>
        </w:rPr>
        <w:t xml:space="preserve">CNCs are most commonly </w:t>
      </w:r>
      <w:r w:rsidRPr="00DA7642">
        <w:rPr>
          <w:rFonts w:cs="Times New Roman"/>
        </w:rPr>
        <w:t>extracted by acid hydrolysis or oxidation</w:t>
      </w:r>
      <w:r>
        <w:rPr>
          <w:rFonts w:cs="Times New Roman"/>
        </w:rPr>
        <w:t xml:space="preserve"> and have</w:t>
      </w:r>
      <w:r w:rsidR="000A0C0B">
        <w:rPr>
          <w:rFonts w:cs="Times New Roman"/>
        </w:rPr>
        <w:t xml:space="preserve"> specific</w:t>
      </w:r>
      <w:r w:rsidRPr="00DA7642">
        <w:rPr>
          <w:rFonts w:cs="Times New Roman"/>
        </w:rPr>
        <w:t xml:space="preserve"> surface area</w:t>
      </w:r>
      <w:r>
        <w:rPr>
          <w:rFonts w:cs="Times New Roman"/>
        </w:rPr>
        <w:t>s</w:t>
      </w:r>
      <w:r w:rsidRPr="00DA7642">
        <w:rPr>
          <w:rFonts w:cs="Times New Roman"/>
        </w:rPr>
        <w:t xml:space="preserve"> ranging from </w:t>
      </w:r>
      <w:r>
        <w:rPr>
          <w:rFonts w:cs="Times New Roman"/>
        </w:rPr>
        <w:t>200</w:t>
      </w:r>
      <w:r w:rsidRPr="00DA7642">
        <w:rPr>
          <w:rFonts w:cs="Times New Roman"/>
        </w:rPr>
        <w:t xml:space="preserve"> – </w:t>
      </w:r>
      <w:r>
        <w:rPr>
          <w:rFonts w:cs="Times New Roman"/>
        </w:rPr>
        <w:t>500</w:t>
      </w:r>
      <w:r w:rsidRPr="00DA7642">
        <w:rPr>
          <w:rFonts w:cs="Times New Roman"/>
        </w:rPr>
        <w:t xml:space="preserve"> m</w:t>
      </w:r>
      <w:r w:rsidRPr="00DA7642">
        <w:rPr>
          <w:rFonts w:cs="Times New Roman"/>
          <w:vertAlign w:val="superscript"/>
        </w:rPr>
        <w:t>2</w:t>
      </w:r>
      <w:r w:rsidRPr="00DA7642">
        <w:rPr>
          <w:rFonts w:cs="Times New Roman"/>
        </w:rPr>
        <w:t>/g</w:t>
      </w:r>
      <w:r>
        <w:rPr>
          <w:rFonts w:cs="Times New Roman"/>
        </w:rPr>
        <w:t>.</w:t>
      </w:r>
      <w:r>
        <w:rPr>
          <w:rFonts w:cs="Times New Roman"/>
        </w:rPr>
        <w:fldChar w:fldCharType="begin" w:fldLock="1"/>
      </w:r>
      <w:r w:rsidR="00FA209C">
        <w:rPr>
          <w:rFonts w:cs="Times New Roman"/>
        </w:rPr>
        <w:instrText>ADDIN CSL_CITATION { "citationItems" : [ { "id" : "ITEM-1", "itemData" : { "DOI" : "10.1021/cr900339w", "author" : [ { "dropping-particle" : "", "family" : "Habibi", "given" : "Youssef", "non-dropping-particle" : "", "parse-names" : false, "suffix" : "" }, { "dropping-particle" : "", "family" : "Lucia", "given" : "Lucian A", "non-dropping-particle" : "", "parse-names" : false, "suffix" : "" }, { "dropping-particle" : "", "family" : "Rojas", "given" : "Orlando J", "non-dropping-particle" : "", "parse-names" : false, "suffix" : "" } ], "container-title" : "Chemical Reviews", "id" : "ITEM-1", "issue" : "6", "issued" : { "date-parts" : [ [ "2010" ] ] }, "page" : "3479-3500", "title" : "Cellulose Nanocrystals : Chemistry , Self-Assembly , and Applications", "type" : "article-journal", "volume" : "110" }, "uris" : [ "http://www.mendeley.com/documents/?uuid=e838c71b-e88e-4652-995f-5c7ac1774ff2" ] }, { "id" : "ITEM-2", "itemData" : { "DOI" : "10.1002/smll.201001715", "ISBN" : "1613-6829", "ISSN" : "16136810", "PMID" : "21294255", "abstract" : "High quality cellulose nanocrystals are synthesized using a simple one-step procedure with ammonium persulfate. This versatile method processes a variety of cellulosic biomass without the need for pretreatments to remove non- cellulosic plant contents. Copyright \u00c2\u00a9 2011 WILEY-VCH Verlag GmbH &amp; Co. KGaA, Weinheim.", "author" : [ { "dropping-particle" : "", "family" : "Leung", "given" : "Alfred C W", "non-dropping-particle" : "", "parse-names" : false, "suffix" : "" }, { "dropping-particle" : "", "family" : "Hrapovic", "given" : "Sabahudin", "non-dropping-particle" : "", "parse-names" : false, "suffix" : "" }, { "dropping-particle" : "", "family" : "Lam", "given" : "Edmond", "non-dropping-particle" : "", "parse-names" : false, "suffix" : "" }, { "dropping-particle" : "", "family" : "Liu", "given" : "Yali", "non-dropping-particle" : "", "parse-names" : false, "suffix" : "" }, { "dropping-particle" : "", "family" : "Male", "given" : "Keith B.", "non-dropping-particle" : "", "parse-names" : false, "suffix" : "" }, { "dropping-particle" : "", "family" : "Mahmoud", "given" : "Khaled A.", "non-dropping-particle" : "", "parse-names" : false, "suffix" : "" }, { "dropping-particle" : "", "family" : "Luong", "given" : "John H T", "non-dropping-particle" : "", "parse-names" : false, "suffix" : "" } ], "container-title" : "Small", "id" : "ITEM-2", "issue" : "3", "issued" : { "date-parts" : [ [ "2011" ] ] }, "page" : "302-305", "title" : "Characteristics and properties of carboxylated cellulose nanocrystals prepared from a novel one-step procedure", "type" : "article-journal", "volume" : "7" }, "uris" : [ "http://www.mendeley.com/documents/?uuid=2231c039-2a04-4ec1-be1f-2354b1164360" ] } ], "mendeley" : { "formattedCitation" : "&lt;sup&gt;5,19&lt;/sup&gt;", "plainTextFormattedCitation" : "5,19", "previouslyFormattedCitation" : "&lt;sup&gt;5,19&lt;/sup&gt;" }, "properties" : { "noteIndex" : 0 }, "schema" : "https://github.com/citation-style-language/schema/raw/master/csl-citation.json" }</w:instrText>
      </w:r>
      <w:r>
        <w:rPr>
          <w:rFonts w:cs="Times New Roman"/>
        </w:rPr>
        <w:fldChar w:fldCharType="separate"/>
      </w:r>
      <w:r w:rsidR="00FA209C" w:rsidRPr="00FA209C">
        <w:rPr>
          <w:rFonts w:cs="Times New Roman"/>
          <w:noProof/>
          <w:vertAlign w:val="superscript"/>
        </w:rPr>
        <w:t>5,19</w:t>
      </w:r>
      <w:r>
        <w:rPr>
          <w:rFonts w:cs="Times New Roman"/>
        </w:rPr>
        <w:fldChar w:fldCharType="end"/>
      </w:r>
      <w:r w:rsidRPr="00DA7642">
        <w:rPr>
          <w:rFonts w:cs="Times New Roman"/>
        </w:rPr>
        <w:t xml:space="preserve"> </w:t>
      </w:r>
      <w:r>
        <w:rPr>
          <w:rFonts w:cs="Times New Roman"/>
        </w:rPr>
        <w:t xml:space="preserve">Their high rigidity and surface area have </w:t>
      </w:r>
      <w:r w:rsidRPr="00544E4C">
        <w:rPr>
          <w:rFonts w:cs="Times New Roman"/>
        </w:rPr>
        <w:t xml:space="preserve">been exploited in the literature to create </w:t>
      </w:r>
      <w:r>
        <w:rPr>
          <w:rFonts w:cs="Times New Roman"/>
        </w:rPr>
        <w:t xml:space="preserve">CNC </w:t>
      </w:r>
      <w:r w:rsidRPr="00544E4C">
        <w:rPr>
          <w:rFonts w:cs="Times New Roman"/>
        </w:rPr>
        <w:t xml:space="preserve">aerogels </w:t>
      </w:r>
      <w:r>
        <w:rPr>
          <w:rFonts w:cs="Times New Roman"/>
        </w:rPr>
        <w:t>with</w:t>
      </w:r>
      <w:r w:rsidRPr="00544E4C">
        <w:rPr>
          <w:rFonts w:cs="Times New Roman"/>
        </w:rPr>
        <w:t xml:space="preserve"> potential</w:t>
      </w:r>
      <w:r>
        <w:rPr>
          <w:rFonts w:cs="Times New Roman"/>
        </w:rPr>
        <w:t xml:space="preserve"> across</w:t>
      </w:r>
      <w:r w:rsidRPr="00544E4C">
        <w:rPr>
          <w:rFonts w:cs="Times New Roman"/>
        </w:rPr>
        <w:t xml:space="preserve"> a broad range of applications such as supercapacitors</w:t>
      </w:r>
      <w:r>
        <w:rPr>
          <w:rFonts w:cs="Times New Roman"/>
        </w:rPr>
        <w:t>,</w:t>
      </w:r>
      <w:r w:rsidRPr="00544E4C">
        <w:rPr>
          <w:rFonts w:cs="Times New Roman"/>
        </w:rPr>
        <w:fldChar w:fldCharType="begin" w:fldLock="1"/>
      </w:r>
      <w:r w:rsidR="00C2482D">
        <w:rPr>
          <w:rFonts w:cs="Times New Roman"/>
        </w:rPr>
        <w:instrText>ADDIN CSL_CITATION { "citationItems" : [ { "id" : "ITEM-1", "itemData" : { "DOI" : "10.1002/adma.201502284", "ISSN" : "09359648", "author" : [ { "dropping-particle" : "", "family" : "Yang", "given" : "Xuan", "non-dropping-particle" : "", "parse-names" : false, "suffix" : "" }, { "dropping-particle" : "", "family" : "Shi", "given" : "Kaiyuan", "non-dropping-particle" : "", "parse-names" : false, "suffix" : "" }, { "dropping-particle" : "", "family" : "Zhitomirsky", "given" : "Igor", "non-dropping-particle" : "", "parse-names" : false, "suffix" : "" }, { "dropping-particle" : "", "family" : "Cranston", "given" : "Emily D.", "non-dropping-particle" : "", "parse-names" : false, "suffix" : "" } ], "container-title" : "Advanced Materials", "id" : "ITEM-1", "issue" : "40", "issued" : { "date-parts" : [ [ "2015" ] ] }, "page" : "6104-6109", "title" : "Cellulose Nanocrystal Aerogels as Universal 3D Lightweight Substrates for Supercapacitor Materials", "type" : "article-journal", "volume" : "27" }, "uris" : [ "http://www.mendeley.com/documents/?uuid=33768863-7e6e-4413-b791-6b92c48c3a33" ] } ], "mendeley" : { "formattedCitation" : "&lt;sup&gt;108&lt;/sup&gt;", "plainTextFormattedCitation" : "108", "previouslyFormattedCitation" : "&lt;sup&gt;108&lt;/sup&gt;" }, "properties" : { "noteIndex" : 0 }, "schema" : "https://github.com/citation-style-language/schema/raw/master/csl-citation.json" }</w:instrText>
      </w:r>
      <w:r w:rsidRPr="00544E4C">
        <w:rPr>
          <w:rFonts w:cs="Times New Roman"/>
        </w:rPr>
        <w:fldChar w:fldCharType="separate"/>
      </w:r>
      <w:r w:rsidR="00C2482D" w:rsidRPr="00C2482D">
        <w:rPr>
          <w:rFonts w:cs="Times New Roman"/>
          <w:noProof/>
          <w:vertAlign w:val="superscript"/>
        </w:rPr>
        <w:t>108</w:t>
      </w:r>
      <w:r w:rsidRPr="00544E4C">
        <w:rPr>
          <w:rFonts w:cs="Times New Roman"/>
        </w:rPr>
        <w:fldChar w:fldCharType="end"/>
      </w:r>
      <w:r w:rsidRPr="00544E4C">
        <w:rPr>
          <w:rFonts w:cs="Times New Roman"/>
        </w:rPr>
        <w:t xml:space="preserve"> selective absorbents</w:t>
      </w:r>
      <w:r>
        <w:rPr>
          <w:rFonts w:cs="Times New Roman"/>
        </w:rPr>
        <w:t>,</w:t>
      </w:r>
      <w:r w:rsidRPr="00544E4C">
        <w:rPr>
          <w:rFonts w:cs="Times New Roman"/>
        </w:rPr>
        <w:fldChar w:fldCharType="begin" w:fldLock="1"/>
      </w:r>
      <w:r w:rsidR="00C2482D">
        <w:rPr>
          <w:rFonts w:cs="Times New Roman"/>
        </w:rPr>
        <w:instrText>ADDIN CSL_CITATION { "citationItems" : [ { "id" : "ITEM-1", "itemData" : { "DOI" : "10.1002/adma.201601351", "author" : [ { "dropping-particle" : "", "family" : "Zhu", "given" : "He", "non-dropping-particle" : "", "parse-names" : false, "suffix" : "" }, { "dropping-particle" : "", "family" : "Yang", "given" : "Xuan", "non-dropping-particle" : "", "parse-names" : false, "suffix" : "" }, { "dropping-particle" : "", "family" : "Cranston", "given" : "Emily D", "non-dropping-particle" : "", "parse-names" : false, "suffix" : "" }, { "dropping-particle" : "", "family" : "Zhu", "given" : "Shiping", "non-dropping-particle" : "", "parse-names" : false, "suffix" : "" } ], "container-title" : "Advanced Materials", "id" : "ITEM-1", "issue" : "35", "issued" : { "date-parts" : [ [ "2016" ] ] }, "page" : "7652-7657", "title" : "Flexible and Porous Nanocellulose Aerogels with High Loadings of Metal \u2013 Organic-Framework Particles for Separations Applications", "type" : "article-journal", "volume" : "28" }, "uris" : [ "http://www.mendeley.com/documents/?uuid=2e3b8592-d281-410a-ae61-346b77b94539" ] } ], "mendeley" : { "formattedCitation" : "&lt;sup&gt;159&lt;/sup&gt;", "plainTextFormattedCitation" : "159", "previouslyFormattedCitation" : "&lt;sup&gt;159&lt;/sup&gt;" }, "properties" : { "noteIndex" : 0 }, "schema" : "https://github.com/citation-style-language/schema/raw/master/csl-citation.json" }</w:instrText>
      </w:r>
      <w:r w:rsidRPr="00544E4C">
        <w:rPr>
          <w:rFonts w:cs="Times New Roman"/>
        </w:rPr>
        <w:fldChar w:fldCharType="separate"/>
      </w:r>
      <w:r w:rsidR="00C2482D" w:rsidRPr="00C2482D">
        <w:rPr>
          <w:rFonts w:cs="Times New Roman"/>
          <w:noProof/>
          <w:vertAlign w:val="superscript"/>
        </w:rPr>
        <w:t>159</w:t>
      </w:r>
      <w:r w:rsidRPr="00544E4C">
        <w:rPr>
          <w:rFonts w:cs="Times New Roman"/>
        </w:rPr>
        <w:fldChar w:fldCharType="end"/>
      </w:r>
      <w:r w:rsidRPr="00544E4C">
        <w:rPr>
          <w:rFonts w:cs="Times New Roman"/>
        </w:rPr>
        <w:t xml:space="preserve"> thermal insulators</w:t>
      </w:r>
      <w:r>
        <w:rPr>
          <w:rFonts w:cs="Times New Roman"/>
        </w:rPr>
        <w:t>,</w:t>
      </w:r>
      <w:r w:rsidRPr="00544E4C">
        <w:rPr>
          <w:rFonts w:cs="Times New Roman"/>
        </w:rPr>
        <w:fldChar w:fldCharType="begin" w:fldLock="1"/>
      </w:r>
      <w:r w:rsidR="00590789">
        <w:rPr>
          <w:rFonts w:cs="Times New Roman"/>
        </w:rPr>
        <w:instrText>ADDIN CSL_CITATION { "citationItems" : [ { "id" : "ITEM-1", "itemData" : { "DOI" : "10.1002/anie.201405123", "author" : [ { "dropping-particle" : "", "family" : "Kobayashi", "given" : "Yuri", "non-dropping-particle" : "", "parse-names" : false, "suffix" : "" }, { "dropping-particle" : "", "family" : "Saito", "given" : "Tsuguyuki", "non-dropping-particle" : "", "parse-names" : false, "suffix" : "" }, { "dropping-particle" : "", "family" : "Isogai", "given" : "Akira", "non-dropping-particle" : "", "parse-names" : false, "suffix" : "" } ], "container-title" : "Angewandte Chemie", "id" : "ITEM-1", "issue" : "39", "issued" : { "date-parts" : [ [ "2014" ] ] }, "page" : "10394-10397", "title" : "Aerogels with 3D Ordered Nanofiber Skeletons of Liquid-Crystalline Nanocellulose Derivatives as Tough and Transparent Insulators", "type" : "article-journal", "volume" : "126" }, "uris" : [ "http://www.mendeley.com/documents/?uuid=e82ae289-a14e-407d-90f2-507269ac4147" ] } ], "mendeley" : { "formattedCitation" : "&lt;sup&gt;3&lt;/sup&gt;", "plainTextFormattedCitation" : "3", "previouslyFormattedCitation" : "&lt;sup&gt;3&lt;/sup&gt;" }, "properties" : { "noteIndex" : 0 }, "schema" : "https://github.com/citation-style-language/schema/raw/master/csl-citation.json" }</w:instrText>
      </w:r>
      <w:r w:rsidRPr="00544E4C">
        <w:rPr>
          <w:rFonts w:cs="Times New Roman"/>
        </w:rPr>
        <w:fldChar w:fldCharType="separate"/>
      </w:r>
      <w:r w:rsidRPr="00B96C02">
        <w:rPr>
          <w:rFonts w:cs="Times New Roman"/>
          <w:noProof/>
          <w:vertAlign w:val="superscript"/>
        </w:rPr>
        <w:t>3</w:t>
      </w:r>
      <w:r w:rsidRPr="00544E4C">
        <w:rPr>
          <w:rFonts w:cs="Times New Roman"/>
        </w:rPr>
        <w:fldChar w:fldCharType="end"/>
      </w:r>
      <w:r w:rsidRPr="00544E4C">
        <w:rPr>
          <w:rFonts w:cs="Times New Roman"/>
        </w:rPr>
        <w:t xml:space="preserve"> and ion exchange applications.</w:t>
      </w:r>
      <w:r w:rsidRPr="00544E4C">
        <w:rPr>
          <w:rFonts w:cs="Times New Roman"/>
        </w:rPr>
        <w:fldChar w:fldCharType="begin" w:fldLock="1"/>
      </w:r>
      <w:r w:rsidR="00C2482D">
        <w:rPr>
          <w:rFonts w:cs="Times New Roman"/>
        </w:rPr>
        <w:instrText>ADDIN CSL_CITATION { "citationItems" : [ { "id" : "ITEM-1", "itemData" : { "author" : [ { "dropping-particle" : "", "family" : "Eyley", "given" : "S.", "non-dropping-particle" : "", "parse-names" : false, "suffix" : "" }, { "dropping-particle" : "", "family" : "Thielemans", "given" : "W.", "non-dropping-particle" : "", "parse-names" : false, "suffix" : "" } ], "container-title" : "Chemical Communications", "id" : "ITEM-1", "issue" : "47", "issued" : { "date-parts" : [ [ "2011" ] ] }, "page" : "4177-4179", "title" : "Imidazolium grafted cellulose nanocrystals for ion exchange applications", "type" : "article-journal", "volume" : "14" }, "uris" : [ "http://www.mendeley.com/documents/?uuid=ff5623f5-cf6f-44e3-9118-c47bdf5ac3b6" ] } ], "mendeley" : { "formattedCitation" : "&lt;sup&gt;160&lt;/sup&gt;", "plainTextFormattedCitation" : "160", "previouslyFormattedCitation" : "&lt;sup&gt;160&lt;/sup&gt;" }, "properties" : { "noteIndex" : 0 }, "schema" : "https://github.com/citation-style-language/schema/raw/master/csl-citation.json" }</w:instrText>
      </w:r>
      <w:r w:rsidRPr="00544E4C">
        <w:rPr>
          <w:rFonts w:cs="Times New Roman"/>
        </w:rPr>
        <w:fldChar w:fldCharType="separate"/>
      </w:r>
      <w:r w:rsidR="00C2482D" w:rsidRPr="00C2482D">
        <w:rPr>
          <w:rFonts w:cs="Times New Roman"/>
          <w:noProof/>
          <w:vertAlign w:val="superscript"/>
        </w:rPr>
        <w:t>160</w:t>
      </w:r>
      <w:r w:rsidRPr="00544E4C">
        <w:rPr>
          <w:rFonts w:cs="Times New Roman"/>
        </w:rPr>
        <w:fldChar w:fldCharType="end"/>
      </w:r>
      <w:r w:rsidRPr="00544E4C">
        <w:rPr>
          <w:rFonts w:cs="Times New Roman"/>
        </w:rPr>
        <w:t xml:space="preserve"> </w:t>
      </w:r>
      <w:r w:rsidRPr="00DA7642">
        <w:rPr>
          <w:rStyle w:val="CommentReference"/>
          <w:rFonts w:cs="Times New Roman"/>
          <w:sz w:val="24"/>
          <w:szCs w:val="24"/>
        </w:rPr>
        <w:t xml:space="preserve">Compared to silica aerogels, </w:t>
      </w:r>
      <w:r w:rsidRPr="00DA7642">
        <w:rPr>
          <w:rFonts w:cs="Times New Roman"/>
        </w:rPr>
        <w:t>CNC</w:t>
      </w:r>
      <w:r>
        <w:rPr>
          <w:rFonts w:cs="Times New Roman"/>
        </w:rPr>
        <w:t xml:space="preserve"> </w:t>
      </w:r>
      <w:r w:rsidRPr="00DA7642">
        <w:rPr>
          <w:rFonts w:cs="Times New Roman"/>
        </w:rPr>
        <w:t>aerogels have similar ultra-low density, high porosity, and high</w:t>
      </w:r>
      <w:r w:rsidR="000A0C0B">
        <w:rPr>
          <w:rFonts w:cs="Times New Roman"/>
        </w:rPr>
        <w:t xml:space="preserve"> specific</w:t>
      </w:r>
      <w:r w:rsidRPr="00DA7642">
        <w:rPr>
          <w:rFonts w:cs="Times New Roman"/>
        </w:rPr>
        <w:t xml:space="preserve"> surface area but with the </w:t>
      </w:r>
      <w:r>
        <w:rPr>
          <w:rFonts w:cs="Times New Roman"/>
        </w:rPr>
        <w:t xml:space="preserve">important </w:t>
      </w:r>
      <w:r w:rsidRPr="00DA7642">
        <w:rPr>
          <w:rFonts w:cs="Times New Roman"/>
        </w:rPr>
        <w:t xml:space="preserve">advantage of </w:t>
      </w:r>
      <w:r>
        <w:rPr>
          <w:rFonts w:cs="Times New Roman"/>
        </w:rPr>
        <w:t xml:space="preserve">being mechanically strong and </w:t>
      </w:r>
      <w:r w:rsidRPr="00DA7642">
        <w:rPr>
          <w:rFonts w:cs="Times New Roman"/>
        </w:rPr>
        <w:t>flexib</w:t>
      </w:r>
      <w:r>
        <w:rPr>
          <w:rFonts w:cs="Times New Roman"/>
        </w:rPr>
        <w:t>le</w:t>
      </w:r>
      <w:r w:rsidRPr="00DA7642">
        <w:rPr>
          <w:rFonts w:cs="Times New Roman"/>
        </w:rPr>
        <w:t>.</w:t>
      </w:r>
      <w:r>
        <w:rPr>
          <w:rFonts w:cs="Times New Roman"/>
        </w:rPr>
        <w:fldChar w:fldCharType="begin" w:fldLock="1"/>
      </w:r>
      <w:r w:rsidR="00590789">
        <w:rPr>
          <w:rFonts w:cs="Times New Roman"/>
        </w:rPr>
        <w:instrText>ADDIN CSL_CITATION { "citationItems" : [ { "id" : "ITEM-1", "itemData" : { "DOI" : "10.1021/acs.chemmater.7b00531", "author" : [ { "dropping-particle" : "", "family" : "France", "given" : "Kevin J", "non-dropping-particle" : "De", "parse-names" : false, "suffix" : "" }, { "dropping-particle" : "", "family" : "Hoare", "given" : "Todd", "non-dropping-particle" : "", "parse-names" : false, "suffix" : "" }, { "dropping-particle" : "", "family" : "Cranston", "given" : "Emily D", "non-dropping-particle" : "", "parse-names" : false, "suffix" : "" } ], "container-title" : "Chemistry of Materials", "id" : "ITEM-1", "issued" : { "date-parts" : [ [ "2017" ] ] }, "title" : "Review of Hydrogels and Aerogels Containing Nanocellulose", "type" : "article-journal" }, "uris" : [ "http://www.mendeley.com/documents/?uuid=482cc928-e462-4868-89d2-216deb742a79" ] } ], "mendeley" : { "formattedCitation" : "&lt;sup&gt;6&lt;/sup&gt;", "plainTextFormattedCitation" : "6", "previouslyFormattedCitation" : "&lt;sup&gt;6&lt;/sup&gt;" }, "properties" : { "noteIndex" : 0 }, "schema" : "https://github.com/citation-style-language/schema/raw/master/csl-citation.json" }</w:instrText>
      </w:r>
      <w:r>
        <w:rPr>
          <w:rFonts w:cs="Times New Roman"/>
        </w:rPr>
        <w:fldChar w:fldCharType="separate"/>
      </w:r>
      <w:r w:rsidRPr="00B96C02">
        <w:rPr>
          <w:rFonts w:cs="Times New Roman"/>
          <w:noProof/>
          <w:vertAlign w:val="superscript"/>
        </w:rPr>
        <w:t>6</w:t>
      </w:r>
      <w:r>
        <w:rPr>
          <w:rFonts w:cs="Times New Roman"/>
        </w:rPr>
        <w:fldChar w:fldCharType="end"/>
      </w:r>
      <w:r w:rsidRPr="00DA7642">
        <w:rPr>
          <w:rFonts w:cs="Times New Roman"/>
        </w:rPr>
        <w:t xml:space="preserve"> </w:t>
      </w:r>
    </w:p>
    <w:p w14:paraId="20AE1815" w14:textId="4C667BE4" w:rsidR="00B96C02" w:rsidRPr="00DA7642" w:rsidRDefault="00B96C02" w:rsidP="00B96C02">
      <w:pPr>
        <w:ind w:firstLine="576"/>
        <w:jc w:val="both"/>
        <w:rPr>
          <w:rFonts w:cs="Times New Roman"/>
        </w:rPr>
      </w:pPr>
      <w:r w:rsidRPr="00DA7642">
        <w:rPr>
          <w:rFonts w:cs="Times New Roman"/>
        </w:rPr>
        <w:lastRenderedPageBreak/>
        <w:t xml:space="preserve">The first CNC aerogels reported were held together by </w:t>
      </w:r>
      <w:r>
        <w:rPr>
          <w:rFonts w:cs="Times New Roman"/>
        </w:rPr>
        <w:t xml:space="preserve">weak </w:t>
      </w:r>
      <w:r w:rsidRPr="00DA7642">
        <w:rPr>
          <w:rFonts w:cs="Times New Roman"/>
        </w:rPr>
        <w:t>cellulose-cellulose interactions (</w:t>
      </w:r>
      <w:r>
        <w:rPr>
          <w:rFonts w:cs="Times New Roman"/>
        </w:rPr>
        <w:t>e.g.</w:t>
      </w:r>
      <w:r w:rsidRPr="00DA7642">
        <w:rPr>
          <w:rFonts w:cs="Times New Roman"/>
        </w:rPr>
        <w:t>, hydrogen bonding and van der Waals forces</w:t>
      </w:r>
      <w:r w:rsidRPr="00DA7642">
        <w:rPr>
          <w:rFonts w:cs="Times New Roman"/>
        </w:rPr>
        <w:fldChar w:fldCharType="begin" w:fldLock="1"/>
      </w:r>
      <w:r w:rsidR="00590789">
        <w:rPr>
          <w:rFonts w:cs="Times New Roman"/>
        </w:rPr>
        <w:instrText>ADDIN CSL_CITATION { "citationItems" : [ { "id" : "ITEM-1", "itemData" : { "DOI" : "10.1021/acs.chemmater.7b00531", "author" : [ { "dropping-particle" : "", "family" : "France", "given" : "Kevin J", "non-dropping-particle" : "De", "parse-names" : false, "suffix" : "" }, { "dropping-particle" : "", "family" : "Hoare", "given" : "Todd", "non-dropping-particle" : "", "parse-names" : false, "suffix" : "" }, { "dropping-particle" : "", "family" : "Cranston", "given" : "Emily D", "non-dropping-particle" : "", "parse-names" : false, "suffix" : "" } ], "container-title" : "Chemistry of Materials", "id" : "ITEM-1", "issued" : { "date-parts" : [ [ "2017" ] ] }, "title" : "Review of Hydrogels and Aerogels Containing Nanocellulose", "type" : "article-journal" }, "uris" : [ "http://www.mendeley.com/documents/?uuid=ef36dbc5-e995-4abd-bd3b-9243f342ac45", "http://www.mendeley.com/documents/?uuid=482cc928-e462-4868-89d2-216deb742a79" ] } ], "mendeley" : { "formattedCitation" : "&lt;sup&gt;6&lt;/sup&gt;", "plainTextFormattedCitation" : "6", "previouslyFormattedCitation" : "&lt;sup&gt;6&lt;/sup&gt;" }, "properties" : { "noteIndex" : 0 }, "schema" : "https://github.com/citation-style-language/schema/raw/master/csl-citation.json" }</w:instrText>
      </w:r>
      <w:r w:rsidRPr="00DA7642">
        <w:rPr>
          <w:rFonts w:cs="Times New Roman"/>
        </w:rPr>
        <w:fldChar w:fldCharType="separate"/>
      </w:r>
      <w:r w:rsidRPr="00B96C02">
        <w:rPr>
          <w:rFonts w:cs="Times New Roman"/>
          <w:noProof/>
          <w:vertAlign w:val="superscript"/>
        </w:rPr>
        <w:t>6</w:t>
      </w:r>
      <w:r w:rsidRPr="00DA7642">
        <w:rPr>
          <w:rFonts w:cs="Times New Roman"/>
        </w:rPr>
        <w:fldChar w:fldCharType="end"/>
      </w:r>
      <w:r>
        <w:rPr>
          <w:rFonts w:cs="Times New Roman"/>
        </w:rPr>
        <w:t>)</w:t>
      </w:r>
      <w:r w:rsidRPr="00DA7642">
        <w:rPr>
          <w:rFonts w:cs="Times New Roman"/>
        </w:rPr>
        <w:t xml:space="preserve">, however, </w:t>
      </w:r>
      <w:r>
        <w:rPr>
          <w:rFonts w:cs="Times New Roman"/>
        </w:rPr>
        <w:t>they</w:t>
      </w:r>
      <w:r w:rsidRPr="00DA7642">
        <w:rPr>
          <w:rFonts w:cs="Times New Roman"/>
        </w:rPr>
        <w:t xml:space="preserve"> </w:t>
      </w:r>
      <w:proofErr w:type="spellStart"/>
      <w:r w:rsidRPr="00DA7642">
        <w:rPr>
          <w:rFonts w:cs="Times New Roman"/>
        </w:rPr>
        <w:t>redispersed</w:t>
      </w:r>
      <w:proofErr w:type="spellEnd"/>
      <w:r w:rsidRPr="00DA7642">
        <w:rPr>
          <w:rFonts w:cs="Times New Roman"/>
        </w:rPr>
        <w:t xml:space="preserve"> in aqueous environments, </w:t>
      </w:r>
      <w:r>
        <w:rPr>
          <w:rFonts w:cs="Times New Roman"/>
        </w:rPr>
        <w:t>losing</w:t>
      </w:r>
      <w:r w:rsidRPr="00DA7642">
        <w:rPr>
          <w:rFonts w:cs="Times New Roman"/>
        </w:rPr>
        <w:t xml:space="preserve"> their porous gel structure.</w:t>
      </w:r>
      <w:r>
        <w:rPr>
          <w:rFonts w:cs="Times New Roman"/>
        </w:rPr>
        <w:fldChar w:fldCharType="begin" w:fldLock="1"/>
      </w:r>
      <w:r w:rsidR="00C2482D">
        <w:rPr>
          <w:rFonts w:cs="Times New Roman"/>
        </w:rPr>
        <w:instrText>ADDIN CSL_CITATION { "citationItems" : [ { "id" : "ITEM-1", "itemData" : { "DOI" : "10.1021/bm300191k", "ISBN" : "1526-4602 (Electronic)\\r1525-7797 (Linking)", "ISSN" : "15257797", "PMID" : "22482888", "abstract" : "\"It is the goal of this Article to characterize the dispersibility in water of dried NCC and to quantify the factors needed to ensure full dispersibility and recovery of the original suspension properties.\" Dispersibility is important for nanocrystalline cellulose (NCC) because recovering the unique suspension and particle properties is essential after the product has been dried for storage or transport. It is our goal to produce dried NCC that redisperses in water to yield colloidal suspensions without the use of additives or a large energy input. In contrast with the as-prepared acidic form of NCC (H-NCC), suspensions of neutral sodium-form NCC (Na-NCC) dried by evaporation, lyophilization, or spray-drying are readily dispersible in water. Suspension properties and NCC particle size determined by light scattering were used as indicators of dispersion quality. The neutral counterion content, drying technique, freezing action, drying and redispersion concentrations, and moisture content in the dried NCC were all found to influence dispersibility. When a minimum of 94% of the H(+) counterion is exchanged for Na(+), the neutral salt form is fully dispersible in water even when fully dried. Mild sonication is generally sufficient to recover measured particle sizes identical to those in the never-dried Na-NCC sample. A threshold moisture content of 4 wt % was found, above which dried H-NCC is fully dispersible in water.", "author" : [ { "dropping-particle" : "", "family" : "Beck", "given" : "Stephanie", "non-dropping-particle" : "", "parse-names" : false, "suffix" : "" }, { "dropping-particle" : "", "family" : "Bouchard", "given" : "Jean", "non-dropping-particle" : "", "parse-names" : false, "suffix" : "" }, { "dropping-particle" : "", "family" : "Berry", "given" : "Richard", "non-dropping-particle" : "", "parse-names" : false, "suffix" : "" } ], "container-title" : "Biomacromolecules", "id" : "ITEM-1", "issue" : "5", "issued" : { "date-parts" : [ [ "2012" ] ] }, "page" : "1486-1494", "title" : "Dispersibility in water of dried nanocrystalline cellulose", "type" : "article-journal", "volume" : "13" }, "uris" : [ "http://www.mendeley.com/documents/?uuid=445aa18c-f1ce-4227-be70-988152113e62" ] } ], "mendeley" : { "formattedCitation" : "&lt;sup&gt;103&lt;/sup&gt;", "plainTextFormattedCitation" : "103", "previouslyFormattedCitation" : "&lt;sup&gt;103&lt;/sup&gt;" }, "properties" : { "noteIndex" : 0 }, "schema" : "https://github.com/citation-style-language/schema/raw/master/csl-citation.json" }</w:instrText>
      </w:r>
      <w:r>
        <w:rPr>
          <w:rFonts w:cs="Times New Roman"/>
        </w:rPr>
        <w:fldChar w:fldCharType="separate"/>
      </w:r>
      <w:r w:rsidR="00C2482D" w:rsidRPr="00C2482D">
        <w:rPr>
          <w:rFonts w:cs="Times New Roman"/>
          <w:noProof/>
          <w:vertAlign w:val="superscript"/>
        </w:rPr>
        <w:t>103</w:t>
      </w:r>
      <w:r>
        <w:rPr>
          <w:rFonts w:cs="Times New Roman"/>
        </w:rPr>
        <w:fldChar w:fldCharType="end"/>
      </w:r>
      <w:r>
        <w:rPr>
          <w:rFonts w:cs="Times New Roman"/>
        </w:rPr>
        <w:t xml:space="preserve"> More recently, t</w:t>
      </w:r>
      <w:r w:rsidRPr="00DA7642">
        <w:rPr>
          <w:rFonts w:cs="Times New Roman"/>
        </w:rPr>
        <w:t>his has been remedied by covalently binding CNCs together using various cross-linking chemistries.</w:t>
      </w:r>
      <w:r>
        <w:rPr>
          <w:rFonts w:cs="Times New Roman"/>
        </w:rPr>
        <w:fldChar w:fldCharType="begin" w:fldLock="1"/>
      </w:r>
      <w:r w:rsidR="00C2482D">
        <w:rPr>
          <w:rFonts w:cs="Times New Roman"/>
        </w:rPr>
        <w:instrText>ADDIN CSL_CITATION { "citationItems" : [ { "id" : "ITEM-1", "itemData" : { "author" : [ { "dropping-particle" : "", "family" : "Eyley", "given" : "S.", "non-dropping-particle" : "", "parse-names" : false, "suffix" : "" }, { "dropping-particle" : "", "family" : "Thielemans", "given" : "W.", "non-dropping-particle" : "", "parse-names" : false, "suffix" : "" } ], "container-title" : "Chemical Communications", "id" : "ITEM-1", "issue" : "47", "issued" : { "date-parts" : [ [ "2011" ] ] }, "page" : "4177-4179", "title" : "Imidazolium grafted cellulose nanocrystals for ion exchange applications", "type" : "article-journal", "volume" : "14" }, "uris" : [ "http://www.mendeley.com/documents/?uuid=ff5623f5-cf6f-44e3-9118-c47bdf5ac3b6" ] }, { "id" : "ITEM-2", "itemData" : { "DOI" : "10.1021/acsami.6b13528", "author" : [ { "dropping-particle" : "", "family" : "Abraham", "given" : "Eldho", "non-dropping-particle" : "", "parse-names" : false, "suffix" : "" }, { "dropping-particle" : "", "family" : "Weber", "given" : "David E", "non-dropping-particle" : "", "parse-names" : false, "suffix" : "" }, { "dropping-particle" : "", "family" : "Sharon", "given" : "Sigal", "non-dropping-particle" : "", "parse-names" : false, "suffix" : "" }, { "dropping-particle" : "", "family" : "Lapidot", "given" : "Shaul", "non-dropping-particle" : "", "parse-names" : false, "suffix" : "" }, { "dropping-particle" : "", "family" : "Shoseyov", "given" : "Oded", "non-dropping-particle" : "", "parse-names" : false, "suffix" : "" } ], "container-title" : "MultifuACS applied materials &amp; interfaces", "id" : "ITEM-2", "issue" : "3", "issued" : { "date-parts" : [ [ "2017" ] ] }, "page" : "210-2015", "title" : "Multifunctional Cellulosic Scaffolds from Modified Cellulose Nanocrystals", "type" : "article-journal", "volume" : "9" }, "uris" : [ "http://www.mendeley.com/documents/?uuid=d782ab8d-cecd-4ce9-8f82-3054858b824e" ] }, { "id" : "ITEM-3", "itemData" : { "DOI" : "10.1039/c2jm32956e", "author" : [ { "dropping-particle" : "", "family" : "Tingaut", "given" : "P.", "non-dropping-particle" : "", "parse-names" : false, "suffix" : "" }, { "dropping-particle" : "", "family" : "Zimmermann", "given" : "T.", "non-dropping-particle" : "", "parse-names" : false, "suffix" : "" }, { "dropping-particle" : "", "family" : "S\u00e8be", "given" : "G", "non-dropping-particle" : "", "parse-names" : false, "suffix" : "" } ], "container-title" : "Journal of Materials Chemistry", "id" : "ITEM-3", "issue" : "38", "issued" : { "date-parts" : [ [ "2012" ] ] }, "page" : "20105-20111", "title" : "Cellulose nanocrystals and microfibrillated cellulose as building blocks for the design of hierarchical functional materials", "type" : "article-journal", "volume" : "22" }, "uris" : [ "http://www.mendeley.com/documents/?uuid=a1a49c2e-fb3c-421f-9010-80432aa46524" ] }, { "id" : "ITEM-4", "itemData" : { "author" : [ { "dropping-particle" : "", "family" : "Rosilo", "given" : "Henna", "non-dropping-particle" : "", "parse-names" : false, "suffix" : "" }, { "dropping-particle" : "", "family" : "Kontturi", "given" : "Eero", "non-dropping-particle" : "", "parse-names" : false, "suffix" : "" }, { "dropping-particle" : "", "family" : "Seitsonen", "given" : "Jani", "non-dropping-particle" : "", "parse-names" : false, "suffix" : "" }, { "dropping-particle" : "", "family" : "Kolehmainen", "given" : "Erkki", "non-dropping-particle" : "", "parse-names" : false, "suffix" : "" }, { "dropping-particle" : "", "family" : "Ikkala", "given" : "Olli", "non-dropping-particle" : "", "parse-names" : false, "suffix" : "" } ], "container-title" : "Biomacromolecules", "id" : "ITEM-4", "issue" : "5", "issued" : { "date-parts" : [ [ "2013" ] ] }, "page" : "1547-1554", "title" : "Transition to Reinforced State by Percolating Domains of Intercalated Brush-Modified Cellulose Nanocrystals and Poly(butadiene) in Cross-Linked Composites Based on Thiol\u2212ene Click Chemistry", "type" : "article-journal", "volume" : "14" }, "uris" : [ "http://www.mendeley.com/documents/?uuid=3f442926-a8b2-496c-b0c2-a049809952c2" ] } ], "mendeley" : { "formattedCitation" : "&lt;sup&gt;105,107,160,161&lt;/sup&gt;", "plainTextFormattedCitation" : "105,107,160,161", "previouslyFormattedCitation" : "&lt;sup&gt;105,107,160,161&lt;/sup&gt;" }, "properties" : { "noteIndex" : 0 }, "schema" : "https://github.com/citation-style-language/schema/raw/master/csl-citation.json" }</w:instrText>
      </w:r>
      <w:r>
        <w:rPr>
          <w:rFonts w:cs="Times New Roman"/>
        </w:rPr>
        <w:fldChar w:fldCharType="separate"/>
      </w:r>
      <w:r w:rsidR="00C2482D" w:rsidRPr="00C2482D">
        <w:rPr>
          <w:rFonts w:cs="Times New Roman"/>
          <w:noProof/>
          <w:vertAlign w:val="superscript"/>
        </w:rPr>
        <w:t>105,107,160,161</w:t>
      </w:r>
      <w:r>
        <w:rPr>
          <w:rFonts w:cs="Times New Roman"/>
        </w:rPr>
        <w:fldChar w:fldCharType="end"/>
      </w:r>
      <w:r w:rsidRPr="00DA7642">
        <w:rPr>
          <w:rFonts w:cs="Times New Roman"/>
        </w:rPr>
        <w:t xml:space="preserve"> Our group previously showed that hydrazone bonds could be formed between CNCs that were surface modified with aldehyde and hydrazide groups and the aerogels produced had shape recovery properties, even when submerged in water.</w:t>
      </w:r>
      <w:r>
        <w:rPr>
          <w:rFonts w:cs="Times New Roman"/>
        </w:rPr>
        <w:fldChar w:fldCharType="begin" w:fldLock="1"/>
      </w:r>
      <w:r w:rsidR="00A77F25">
        <w:rPr>
          <w:rFonts w:cs="Times New Roman"/>
        </w:rPr>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62</w:t>
      </w:r>
      <w:r>
        <w:rPr>
          <w:rFonts w:cs="Times New Roman"/>
        </w:rPr>
        <w:fldChar w:fldCharType="end"/>
      </w:r>
      <w:r w:rsidRPr="00DA7642">
        <w:rPr>
          <w:rFonts w:cs="Times New Roman"/>
        </w:rPr>
        <w:t xml:space="preserve"> The hydrazone cross-linking is based on bio-orthogonal functional groups that react immediately when in contact, such that external stimuli or additional chemicals are not needed; furthermore, the chemistry is suitable for biomedical applications and the gelation kinetics and cross-link degradation have been well documented.</w:t>
      </w:r>
      <w:r>
        <w:rPr>
          <w:rFonts w:cs="Times New Roman"/>
        </w:rPr>
        <w:fldChar w:fldCharType="begin" w:fldLock="1"/>
      </w:r>
      <w:r w:rsidR="00C2482D">
        <w:rPr>
          <w:rFonts w:cs="Times New Roman"/>
        </w:rPr>
        <w:instrText>ADDIN CSL_CITATION { "citationItems" : [ { "id" : "ITEM-1", "itemData" : { "DOI" : "10.1039/c3cc48514e", "author" : [ { "dropping-particle" : "", "family" : "Smeets", "given" : "Niels M B", "non-dropping-particle" : "", "parse-names" : false, "suffix" : "" }, { "dropping-particle" : "", "family" : "Bakaic", "given" : "Emilia", "non-dropping-particle" : "", "parse-names" : false, "suffix" : "" }, { "dropping-particle" : "", "family" : "Patenaude", "given" : "Mathew", "non-dropping-particle" : "", "parse-names" : false, "suffix" : "" }, { "dropping-particle" : "", "family" : "Hoare", "given" : "Todd", "non-dropping-particle" : "", "parse-names" : false, "suffix" : "" } ], "container-title" : "Chemical Communications", "id" : "ITEM-1", "issue" : "25", "issued" : { "date-parts" : [ [ "2014" ] ] }, "page" : "3306-3309", "title" : "Injectable and tunable poly(ethylene glycol) analogue hydrogels based on poly(oligoethylene glycol methacrylate)", "type" : "article-journal", "volume" : "50" }, "uris" : [ "http://www.mendeley.com/documents/?uuid=d153e747-a001-4a6e-8d3a-12d814feb377" ] } ], "mendeley" : { "formattedCitation" : "&lt;sup&gt;162&lt;/sup&gt;", "plainTextFormattedCitation" : "162", "previouslyFormattedCitation" : "&lt;sup&gt;162&lt;/sup&gt;" }, "properties" : { "noteIndex" : 0 }, "schema" : "https://github.com/citation-style-language/schema/raw/master/csl-citation.json" }</w:instrText>
      </w:r>
      <w:r>
        <w:rPr>
          <w:rFonts w:cs="Times New Roman"/>
        </w:rPr>
        <w:fldChar w:fldCharType="separate"/>
      </w:r>
      <w:r w:rsidR="00C2482D" w:rsidRPr="00C2482D">
        <w:rPr>
          <w:rFonts w:cs="Times New Roman"/>
          <w:noProof/>
          <w:vertAlign w:val="superscript"/>
        </w:rPr>
        <w:t>162</w:t>
      </w:r>
      <w:r>
        <w:rPr>
          <w:rFonts w:cs="Times New Roman"/>
        </w:rPr>
        <w:fldChar w:fldCharType="end"/>
      </w:r>
    </w:p>
    <w:p w14:paraId="51DEB2F9" w14:textId="0F5DCD75" w:rsidR="00B96C02" w:rsidRPr="00DA7642" w:rsidRDefault="00B96C02" w:rsidP="00B96C02">
      <w:pPr>
        <w:ind w:firstLine="720"/>
        <w:jc w:val="both"/>
        <w:rPr>
          <w:rFonts w:cs="Times New Roman"/>
        </w:rPr>
      </w:pPr>
      <w:r w:rsidRPr="00DA7642">
        <w:rPr>
          <w:rFonts w:cs="Times New Roman"/>
        </w:rPr>
        <w:t xml:space="preserve">CNC aerogels with a variety of surface chemistries and functionality have been </w:t>
      </w:r>
      <w:r>
        <w:rPr>
          <w:rFonts w:cs="Times New Roman"/>
        </w:rPr>
        <w:t>described in the literature</w:t>
      </w:r>
      <w:r w:rsidRPr="00DA7642">
        <w:rPr>
          <w:rFonts w:cs="Times New Roman"/>
        </w:rPr>
        <w:t xml:space="preserve">, however, </w:t>
      </w:r>
      <w:r>
        <w:rPr>
          <w:rFonts w:cs="Times New Roman"/>
        </w:rPr>
        <w:t>they are all produced</w:t>
      </w:r>
      <w:r w:rsidRPr="00DA7642">
        <w:rPr>
          <w:rFonts w:cs="Times New Roman"/>
        </w:rPr>
        <w:t xml:space="preserve"> us</w:t>
      </w:r>
      <w:r>
        <w:rPr>
          <w:rFonts w:cs="Times New Roman"/>
        </w:rPr>
        <w:t>ing</w:t>
      </w:r>
      <w:r w:rsidRPr="00DA7642">
        <w:rPr>
          <w:rFonts w:cs="Times New Roman"/>
        </w:rPr>
        <w:t xml:space="preserve"> freeze</w:t>
      </w:r>
      <w:r>
        <w:rPr>
          <w:rFonts w:cs="Times New Roman"/>
        </w:rPr>
        <w:t>-</w:t>
      </w:r>
      <w:r w:rsidRPr="00DA7642">
        <w:rPr>
          <w:rFonts w:cs="Times New Roman"/>
        </w:rPr>
        <w:t xml:space="preserve">drying or critical point drying </w:t>
      </w:r>
      <w:r>
        <w:rPr>
          <w:rFonts w:cs="Times New Roman"/>
        </w:rPr>
        <w:t xml:space="preserve">(CPD), </w:t>
      </w:r>
      <w:r w:rsidRPr="00DA7642">
        <w:rPr>
          <w:rFonts w:cs="Times New Roman"/>
        </w:rPr>
        <w:t>which are both cryo-templating methods.</w:t>
      </w:r>
      <w:r>
        <w:rPr>
          <w:rFonts w:cs="Times New Roman"/>
        </w:rPr>
        <w:fldChar w:fldCharType="begin" w:fldLock="1"/>
      </w:r>
      <w:r w:rsidR="00590789">
        <w:rPr>
          <w:rFonts w:cs="Times New Roman"/>
        </w:rPr>
        <w:instrText>ADDIN CSL_CITATION { "citationItems" : [ { "id" : "ITEM-1", "itemData" : { "DOI" : "10.1021/acs.chemmater.7b00531", "author" : [ { "dropping-particle" : "", "family" : "France", "given" : "Kevin J", "non-dropping-particle" : "De", "parse-names" : false, "suffix" : "" }, { "dropping-particle" : "", "family" : "Hoare", "given" : "Todd", "non-dropping-particle" : "", "parse-names" : false, "suffix" : "" }, { "dropping-particle" : "", "family" : "Cranston", "given" : "Emily D", "non-dropping-particle" : "", "parse-names" : false, "suffix" : "" } ], "container-title" : "Chemistry of Materials", "id" : "ITEM-1", "issued" : { "date-parts" : [ [ "2017" ] ] }, "title" : "Review of Hydrogels and Aerogels Containing Nanocellulose", "type" : "article-journal" }, "uris" : [ "http://www.mendeley.com/documents/?uuid=482cc928-e462-4868-89d2-216deb742a79" ] } ], "mendeley" : { "formattedCitation" : "&lt;sup&gt;6&lt;/sup&gt;", "plainTextFormattedCitation" : "6", "previouslyFormattedCitation" : "&lt;sup&gt;6&lt;/sup&gt;" }, "properties" : { "noteIndex" : 0 }, "schema" : "https://github.com/citation-style-language/schema/raw/master/csl-citation.json" }</w:instrText>
      </w:r>
      <w:r>
        <w:rPr>
          <w:rFonts w:cs="Times New Roman"/>
        </w:rPr>
        <w:fldChar w:fldCharType="separate"/>
      </w:r>
      <w:r w:rsidRPr="00B96C02">
        <w:rPr>
          <w:rFonts w:cs="Times New Roman"/>
          <w:noProof/>
          <w:vertAlign w:val="superscript"/>
        </w:rPr>
        <w:t>6</w:t>
      </w:r>
      <w:r>
        <w:rPr>
          <w:rFonts w:cs="Times New Roman"/>
        </w:rPr>
        <w:fldChar w:fldCharType="end"/>
      </w:r>
      <w:r>
        <w:rPr>
          <w:rFonts w:cs="Times New Roman"/>
        </w:rPr>
        <w:t xml:space="preserve"> </w:t>
      </w:r>
      <w:r w:rsidRPr="00DA7642">
        <w:rPr>
          <w:rFonts w:cs="Times New Roman"/>
        </w:rPr>
        <w:t xml:space="preserve">To the best of our knowledge, there have been no reports focused on CNC aerogel processing and as such, this work sets out to compare cryo-templated CNC aerogels and a new industrial scale drying method called pressurized gas expansion (PGX). Cryo-templating is the process of freezing a suspension of CNCs in water to form ice crystals. As ice crystals grow they exclude the CNCs from the water phase, forcing CNCs together into sheet-like structures. In our case, we use aldehyde and hydrazide modified CNCs such that when they </w:t>
      </w:r>
      <w:r>
        <w:rPr>
          <w:rFonts w:cs="Times New Roman"/>
        </w:rPr>
        <w:t>come into contact</w:t>
      </w:r>
      <w:r w:rsidRPr="00DA7642">
        <w:rPr>
          <w:rFonts w:cs="Times New Roman"/>
        </w:rPr>
        <w:t xml:space="preserve">, hydrazone bonds form and </w:t>
      </w:r>
      <w:r>
        <w:rPr>
          <w:rFonts w:cs="Times New Roman"/>
        </w:rPr>
        <w:t xml:space="preserve">the </w:t>
      </w:r>
      <w:r w:rsidRPr="00DA7642">
        <w:rPr>
          <w:rFonts w:cs="Times New Roman"/>
        </w:rPr>
        <w:t>CNCs become chemically cross-linked.</w:t>
      </w:r>
      <w:r>
        <w:rPr>
          <w:rFonts w:cs="Times New Roman"/>
        </w:rPr>
        <w:fldChar w:fldCharType="begin" w:fldLock="1"/>
      </w:r>
      <w:r w:rsidR="00A77F25">
        <w:rPr>
          <w:rFonts w:cs="Times New Roman"/>
        </w:rPr>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62</w:t>
      </w:r>
      <w:r>
        <w:rPr>
          <w:rFonts w:cs="Times New Roman"/>
        </w:rPr>
        <w:fldChar w:fldCharType="end"/>
      </w:r>
      <w:r w:rsidRPr="00DA7642">
        <w:rPr>
          <w:rFonts w:cs="Times New Roman"/>
        </w:rPr>
        <w:t xml:space="preserve"> More specifically, when the CNC suspension is frozen, it becomes a cryo-gel</w:t>
      </w:r>
      <w:r>
        <w:rPr>
          <w:rFonts w:cs="Times New Roman"/>
        </w:rPr>
        <w:t>,</w:t>
      </w:r>
      <w:r w:rsidRPr="00DA7642">
        <w:rPr>
          <w:rFonts w:cs="Times New Roman"/>
        </w:rPr>
        <w:t xml:space="preserve"> which is submerged into ethanol to solvent exchange the ice-crystals, to become an </w:t>
      </w:r>
      <w:proofErr w:type="spellStart"/>
      <w:r w:rsidRPr="00DA7642">
        <w:rPr>
          <w:rFonts w:cs="Times New Roman"/>
        </w:rPr>
        <w:t>alco</w:t>
      </w:r>
      <w:proofErr w:type="spellEnd"/>
      <w:r w:rsidRPr="00DA7642">
        <w:rPr>
          <w:rFonts w:cs="Times New Roman"/>
        </w:rPr>
        <w:t xml:space="preserve">-gel. The </w:t>
      </w:r>
      <w:proofErr w:type="spellStart"/>
      <w:r w:rsidRPr="00DA7642">
        <w:rPr>
          <w:rFonts w:cs="Times New Roman"/>
        </w:rPr>
        <w:t>alco</w:t>
      </w:r>
      <w:proofErr w:type="spellEnd"/>
      <w:r w:rsidRPr="00DA7642">
        <w:rPr>
          <w:rFonts w:cs="Times New Roman"/>
        </w:rPr>
        <w:t xml:space="preserve">-gel is then subjected to CPD which is the process of solvent exchanging ethanol for </w:t>
      </w:r>
      <w:r w:rsidR="00995F4E">
        <w:rPr>
          <w:rFonts w:cs="Times New Roman"/>
        </w:rPr>
        <w:t>supercritical</w:t>
      </w:r>
      <w:r w:rsidRPr="00DA7642">
        <w:rPr>
          <w:rFonts w:cs="Times New Roman"/>
        </w:rPr>
        <w:t xml:space="preserve"> CO</w:t>
      </w:r>
      <w:r w:rsidRPr="00DA7642">
        <w:rPr>
          <w:rFonts w:cs="Times New Roman"/>
          <w:vertAlign w:val="subscript"/>
        </w:rPr>
        <w:t>2</w:t>
      </w:r>
      <w:r w:rsidRPr="00DA7642">
        <w:rPr>
          <w:rFonts w:cs="Times New Roman"/>
        </w:rPr>
        <w:t>.</w:t>
      </w:r>
      <w:r>
        <w:rPr>
          <w:rFonts w:cs="Times New Roman"/>
        </w:rPr>
        <w:fldChar w:fldCharType="begin" w:fldLock="1"/>
      </w:r>
      <w:r w:rsidR="00A77F25">
        <w:rPr>
          <w:rFonts w:cs="Times New Roman"/>
        </w:rPr>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62</w:t>
      </w:r>
      <w:r>
        <w:rPr>
          <w:rFonts w:cs="Times New Roman"/>
        </w:rPr>
        <w:fldChar w:fldCharType="end"/>
      </w:r>
      <w:r w:rsidRPr="00DA7642">
        <w:rPr>
          <w:rFonts w:cs="Times New Roman"/>
        </w:rPr>
        <w:t xml:space="preserve"> The </w:t>
      </w:r>
      <w:r w:rsidR="00995F4E">
        <w:rPr>
          <w:rFonts w:cs="Times New Roman"/>
        </w:rPr>
        <w:t>supercritical</w:t>
      </w:r>
      <w:r w:rsidRPr="00DA7642">
        <w:rPr>
          <w:rFonts w:cs="Times New Roman"/>
        </w:rPr>
        <w:t xml:space="preserve"> CO</w:t>
      </w:r>
      <w:r w:rsidRPr="00DA7642">
        <w:rPr>
          <w:rFonts w:cs="Times New Roman"/>
          <w:vertAlign w:val="subscript"/>
        </w:rPr>
        <w:t xml:space="preserve">2 </w:t>
      </w:r>
      <w:r w:rsidRPr="00DA7642">
        <w:rPr>
          <w:rFonts w:cs="Times New Roman"/>
        </w:rPr>
        <w:t>is gradually depressurized to ambient conditions to create an aerogel. Similar to CPD, CNC aerogels have also been prepared by freeze</w:t>
      </w:r>
      <w:r>
        <w:rPr>
          <w:rFonts w:cs="Times New Roman"/>
        </w:rPr>
        <w:t>-</w:t>
      </w:r>
      <w:r w:rsidRPr="00DA7642">
        <w:rPr>
          <w:rFonts w:cs="Times New Roman"/>
        </w:rPr>
        <w:t>drying</w:t>
      </w:r>
      <w:r>
        <w:rPr>
          <w:rFonts w:cs="Times New Roman"/>
        </w:rPr>
        <w:fldChar w:fldCharType="begin" w:fldLock="1"/>
      </w:r>
      <w:r w:rsidR="00C2482D">
        <w:rPr>
          <w:rFonts w:cs="Times New Roman"/>
        </w:rPr>
        <w:instrText>ADDIN CSL_CITATION { "citationItems" : [ { "id" : "ITEM-1", "itemData" : { "DOI" : "10.1021/acsami.6b13528", "author" : [ { "dropping-particle" : "", "family" : "Abraham", "given" : "Eldho", "non-dropping-particle" : "", "parse-names" : false, "suffix" : "" }, { "dropping-particle" : "", "family" : "Weber", "given" : "David E", "non-dropping-particle" : "", "parse-names" : false, "suffix" : "" }, { "dropping-particle" : "", "family" : "Sharon", "given" : "Sigal", "non-dropping-particle" : "", "parse-names" : false, "suffix" : "" }, { "dropping-particle" : "", "family" : "Lapidot", "given" : "Shaul", "non-dropping-particle" : "", "parse-names" : false, "suffix" : "" }, { "dropping-particle" : "", "family" : "Shoseyov", "given" : "Oded", "non-dropping-particle" : "", "parse-names" : false, "suffix" : "" } ], "container-title" : "MultifuACS applied materials &amp; interfaces", "id" : "ITEM-1", "issue" : "3", "issued" : { "date-parts" : [ [ "2017" ] ] }, "page" : "210-2015", "title" : "Multifunctional Cellulosic Scaffolds from Modified Cellulose Nanocrystals", "type" : "article-journal", "volume" : "9" }, "uris" : [ "http://www.mendeley.com/documents/?uuid=d782ab8d-cecd-4ce9-8f82-3054858b824e" ] }, { "id" : "ITEM-2", "itemData" : { "DOI" : "10.1039/c3sm52062e", "author" : [ { "dropping-particle" : "", "family" : "Fumagalli", "given" : "Matthieu", "non-dropping-particle" : "", "parse-names" : false, "suffix" : "" }, { "dropping-particle" : "", "family" : "Sanchez", "given" : "Francisco", "non-dropping-particle" : "", "parse-names" : false, "suffix" : "" }, { "dropping-particle" : "", "family" : "Boisseau", "given" : "Molina", "non-dropping-particle" : "", "parse-names" : false, "suffix" : "" }, { "dropping-particle" : "", "family" : "Heux", "given" : "Laurent", "non-dropping-particle" : "", "parse-names" : false, "suffix" : "" } ], "container-title" : "Soft Matter", "id" : "ITEM-2", "issue" : "47", "issued" : { "date-parts" : [ [ "2013" ] ] }, "page" : "11309-11317", "title" : "Gas-phase esterification of cellulose nanocrystal aerogels for colloidal dispersion in apolar solvents", "type" : "article-journal", "volume" : "9" }, "uris" : [ "http://www.mendeley.com/documents/?uuid=dd794109-fce3-4d6a-a9af-1e8bef648e97" ] }, { "id" : "ITEM-3", "itemData" : { "DOI" : "10.1016/j.indcrop.2016.01.044", "ISSN" : "0926-6690", "author" : [ { "dropping-particle" : "", "family" : "Rahbar", "given" : "Kobra", "non-dropping-particle" : "", "parse-names" : false, "suffix" : "" }, { "dropping-particle" : "", "family" : "Heidari", "given" : "Hannaneh", "non-dropping-particle" : "", "parse-names" : false, "suffix" : "" }, { "dropping-particle" : "", "family" : "Rashidi", "given" : "Alimorad", "non-dropping-particle" : "", "parse-names" : false, "suffix" : "" } ], "container-title" : "Industrial Crops &amp; Products", "id" : "ITEM-3", "issued" : { "date-parts" : [ [ "2016" ] ] }, "page" : "203-211", "publisher" : "Elsevier B.V.", "title" : "Preparation and evaluation of nanocrystalline cellulose aerogels from raw cotton and cotton stalk", "type" : "article-journal", "volume" : "93" }, "uris" : [ "http://www.mendeley.com/documents/?uuid=3997a16f-491a-44c4-a5b1-89848e55b5e6" ] } ], "mendeley" : { "formattedCitation" : "&lt;sup&gt;105,163,164&lt;/sup&gt;", "plainTextFormattedCitation" : "105,163,164", "previouslyFormattedCitation" : "&lt;sup&gt;105,163,164&lt;/sup&gt;" }, "properties" : { "noteIndex" : 0 }, "schema" : "https://github.com/citation-style-language/schema/raw/master/csl-citation.json" }</w:instrText>
      </w:r>
      <w:r>
        <w:rPr>
          <w:rFonts w:cs="Times New Roman"/>
        </w:rPr>
        <w:fldChar w:fldCharType="separate"/>
      </w:r>
      <w:r w:rsidR="00C2482D" w:rsidRPr="00C2482D">
        <w:rPr>
          <w:rFonts w:cs="Times New Roman"/>
          <w:noProof/>
          <w:vertAlign w:val="superscript"/>
        </w:rPr>
        <w:t>105,163,164</w:t>
      </w:r>
      <w:r>
        <w:rPr>
          <w:rFonts w:cs="Times New Roman"/>
        </w:rPr>
        <w:fldChar w:fldCharType="end"/>
      </w:r>
      <w:r w:rsidRPr="00DA7642">
        <w:rPr>
          <w:rFonts w:cs="Times New Roman"/>
        </w:rPr>
        <w:t xml:space="preserve"> (and in some cases directional freeze</w:t>
      </w:r>
      <w:r>
        <w:rPr>
          <w:rFonts w:cs="Times New Roman"/>
        </w:rPr>
        <w:t>-</w:t>
      </w:r>
      <w:r w:rsidRPr="00DA7642">
        <w:rPr>
          <w:rFonts w:cs="Times New Roman"/>
        </w:rPr>
        <w:t>drying</w:t>
      </w:r>
      <w:r>
        <w:rPr>
          <w:rFonts w:cs="Times New Roman"/>
        </w:rPr>
        <w:fldChar w:fldCharType="begin" w:fldLock="1"/>
      </w:r>
      <w:r w:rsidR="00C2482D">
        <w:rPr>
          <w:rFonts w:cs="Times New Roman"/>
        </w:rPr>
        <w:instrText>ADDIN CSL_CITATION { "citationItems" : [ { "id" : "ITEM-1", "itemData" : { "DOI" : "10.1021/acs.chemmater.6b00792", "author" : [ { "dropping-particle" : "", "family" : "Chau", "given" : "Mokit", "non-dropping-particle" : "", "parse-names" : false, "suffix" : "" }, { "dropping-particle" : "De", "family" : "France", "given" : "Kevin J", "non-dropping-particle" : "", "parse-names" : false, "suffix" : "" }, { "dropping-particle" : "", "family" : "Kopera", "given" : "Bernd", "non-dropping-particle" : "", "parse-names" : false, "suffix" : "" }, { "dropping-particle" : "", "family" : "Machado", "given" : "Vanessa R", "non-dropping-particle" : "", "parse-names" : false, "suffix" : "" }, { "dropping-particle" : "", "family" : "Rosenfeldt", "given" : "Sabine", "non-dropping-particle" : "", "parse-names" : false, "suffix" : "" }, { "dropping-particle" : "", "family" : "Reyes", "given" : "Laura", "non-dropping-particle" : "", "parse-names" : false, "suffix" : "" }, { "dropping-particle" : "", "family" : "Chan", "given" : "Katelyn J W", "non-dropping-particle" : "", "parse-names" : false, "suffix" : "" }, { "dropping-particle" : "", "family" : "Fo", "given" : "Stephan", "non-dropping-particle" : "", "parse-names" : false, "suffix" : "" }, { "dropping-particle" : "", "family" : "Cranston", "given" : "Emily D", "non-dropping-particle" : "", "parse-names" : false, "suffix" : "" }, { "dropping-particle" : "", "family" : "Hoare", "given" : "Todd", "non-dropping-particle" : "", "parse-names" : false, "suffix" : "" }, { "dropping-particle" : "", "family" : "Kumacheva", "given" : "Eugenia", "non-dropping-particle" : "", "parse-names" : false, "suffix" : "" } ], "container-title" : "Chemistry of Materials", "id" : "ITEM-1", "issue" : "10", "issued" : { "date-parts" : [ [ "2016" ] ] }, "page" : "3406-3415", "title" : "Composite Hydrogels with Tunable Anisotropic Morphologies and Mechanical Properties", "type" : "article-journal", "volume" : "28" }, "uris" : [ "http://www.mendeley.com/documents/?uuid=c47be142-83ad-4832-a18a-c3d8ef4f8a23" ] } ], "mendeley" : { "formattedCitation" : "&lt;sup&gt;165&lt;/sup&gt;", "plainTextFormattedCitation" : "165", "previouslyFormattedCitation" : "&lt;sup&gt;165&lt;/sup&gt;" }, "properties" : { "noteIndex" : 0 }, "schema" : "https://github.com/citation-style-language/schema/raw/master/csl-citation.json" }</w:instrText>
      </w:r>
      <w:r>
        <w:rPr>
          <w:rFonts w:cs="Times New Roman"/>
        </w:rPr>
        <w:fldChar w:fldCharType="separate"/>
      </w:r>
      <w:r w:rsidR="00C2482D" w:rsidRPr="00C2482D">
        <w:rPr>
          <w:rFonts w:cs="Times New Roman"/>
          <w:noProof/>
          <w:vertAlign w:val="superscript"/>
        </w:rPr>
        <w:t>165</w:t>
      </w:r>
      <w:r>
        <w:rPr>
          <w:rFonts w:cs="Times New Roman"/>
        </w:rPr>
        <w:fldChar w:fldCharType="end"/>
      </w:r>
      <w:r w:rsidRPr="00DA7642">
        <w:rPr>
          <w:rFonts w:cs="Times New Roman"/>
        </w:rPr>
        <w:t xml:space="preserve">) where the cryo-gel is subjected to a low temperature high vacuum, which causes the ice-crystals to sublimate. Both processing methods lead to similar aerogel morphologies with </w:t>
      </w:r>
      <w:r>
        <w:rPr>
          <w:rFonts w:cs="Times New Roman"/>
        </w:rPr>
        <w:t xml:space="preserve">stacked </w:t>
      </w:r>
      <w:r w:rsidRPr="00DA7642">
        <w:rPr>
          <w:rFonts w:cs="Times New Roman"/>
        </w:rPr>
        <w:lastRenderedPageBreak/>
        <w:t xml:space="preserve">CNC sheets separated by macropores. Mesopores </w:t>
      </w:r>
      <w:r w:rsidR="0007057A">
        <w:rPr>
          <w:rFonts w:cs="Times New Roman"/>
        </w:rPr>
        <w:t>(2 – 50 nm</w:t>
      </w:r>
      <w:r w:rsidR="00994A10">
        <w:rPr>
          <w:rFonts w:cs="Times New Roman"/>
        </w:rPr>
        <w:t xml:space="preserve"> in diameter</w:t>
      </w:r>
      <w:r w:rsidR="0007057A">
        <w:rPr>
          <w:rFonts w:cs="Times New Roman"/>
        </w:rPr>
        <w:t xml:space="preserve">) </w:t>
      </w:r>
      <w:r w:rsidRPr="00DA7642">
        <w:rPr>
          <w:rFonts w:cs="Times New Roman"/>
        </w:rPr>
        <w:t>can be found between individual CNCs on each sheet.</w:t>
      </w:r>
      <w:r>
        <w:rPr>
          <w:rFonts w:cs="Times New Roman"/>
        </w:rPr>
        <w:fldChar w:fldCharType="begin" w:fldLock="1"/>
      </w:r>
      <w:r w:rsidR="00A77F25">
        <w:rPr>
          <w:rFonts w:cs="Times New Roman"/>
        </w:rPr>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62</w:t>
      </w:r>
      <w:r>
        <w:rPr>
          <w:rFonts w:cs="Times New Roman"/>
        </w:rPr>
        <w:fldChar w:fldCharType="end"/>
      </w:r>
      <w:r w:rsidRPr="00DA7642">
        <w:rPr>
          <w:rFonts w:cs="Times New Roman"/>
        </w:rPr>
        <w:t xml:space="preserve"> While both methods give highly porous and reproducible aerogel</w:t>
      </w:r>
      <w:r>
        <w:rPr>
          <w:rFonts w:cs="Times New Roman"/>
        </w:rPr>
        <w:t xml:space="preserve"> morphologies</w:t>
      </w:r>
      <w:r w:rsidRPr="00DA7642">
        <w:rPr>
          <w:rFonts w:cs="Times New Roman"/>
        </w:rPr>
        <w:t>, the multiple steps and solvent exchanges required may limit the scale</w:t>
      </w:r>
      <w:r>
        <w:rPr>
          <w:rFonts w:cs="Times New Roman"/>
        </w:rPr>
        <w:t>-</w:t>
      </w:r>
      <w:r w:rsidRPr="00DA7642">
        <w:rPr>
          <w:rFonts w:cs="Times New Roman"/>
        </w:rPr>
        <w:t>up of the</w:t>
      </w:r>
      <w:r>
        <w:rPr>
          <w:rFonts w:cs="Times New Roman"/>
        </w:rPr>
        <w:t>se</w:t>
      </w:r>
      <w:r w:rsidRPr="00DA7642">
        <w:rPr>
          <w:rFonts w:cs="Times New Roman"/>
        </w:rPr>
        <w:t xml:space="preserve"> aerogel production routes.</w:t>
      </w:r>
    </w:p>
    <w:p w14:paraId="6784D006" w14:textId="5FBCEBA2" w:rsidR="00B96C02" w:rsidRDefault="00B96C02" w:rsidP="00B96C02">
      <w:pPr>
        <w:ind w:firstLine="720"/>
        <w:jc w:val="both"/>
        <w:rPr>
          <w:rFonts w:cs="Times New Roman"/>
        </w:rPr>
      </w:pPr>
      <w:r w:rsidRPr="00AE231C">
        <w:rPr>
          <w:rFonts w:cs="Times New Roman"/>
        </w:rPr>
        <w:t xml:space="preserve">PGX technology is a </w:t>
      </w:r>
      <w:r>
        <w:rPr>
          <w:rFonts w:cs="Times New Roman"/>
        </w:rPr>
        <w:t xml:space="preserve">potential </w:t>
      </w:r>
      <w:r w:rsidRPr="00AE231C">
        <w:rPr>
          <w:rFonts w:cs="Times New Roman"/>
        </w:rPr>
        <w:t xml:space="preserve">new </w:t>
      </w:r>
      <w:r w:rsidR="00BE00EC">
        <w:rPr>
          <w:rFonts w:cs="Times New Roman"/>
        </w:rPr>
        <w:t>technology</w:t>
      </w:r>
      <w:r>
        <w:rPr>
          <w:rFonts w:cs="Times New Roman"/>
        </w:rPr>
        <w:t xml:space="preserve"> </w:t>
      </w:r>
      <w:r w:rsidRPr="00AE231C">
        <w:rPr>
          <w:rFonts w:cs="Times New Roman"/>
        </w:rPr>
        <w:t xml:space="preserve">for aerogel </w:t>
      </w:r>
      <w:r w:rsidR="002F0DA1" w:rsidRPr="00AE231C">
        <w:rPr>
          <w:rFonts w:cs="Times New Roman"/>
        </w:rPr>
        <w:t>processing</w:t>
      </w:r>
      <w:r w:rsidR="00FB6EA3">
        <w:rPr>
          <w:rFonts w:cs="Times New Roman"/>
        </w:rPr>
        <w:t>.</w:t>
      </w:r>
      <w:r w:rsidR="00FB6EA3">
        <w:rPr>
          <w:rFonts w:cs="Times New Roman"/>
        </w:rPr>
        <w:fldChar w:fldCharType="begin" w:fldLock="1"/>
      </w:r>
      <w:r w:rsidR="00FB6EA3">
        <w:rPr>
          <w:rFonts w:cs="Times New Roman"/>
        </w:rPr>
        <w:instrText>ADDIN CSL_CITATION { "citationItems" : [ { "id" : "ITEM-1", "itemData" : { "author" : [ { "dropping-particle" : "", "family" : "Seifried", "given" : "B*.", "non-dropping-particle" : "", "parse-names" : false, "suffix" : "" }, { "dropping-particle" : "", "family" : "Temelli", "given" : "F.", "non-dropping-particle" : "", "parse-names" : false, "suffix" : "" } ], "container-title" : "10th International Meeting on Supercritical Fluids", "id" : "ITEM-1", "issued" : { "date-parts" : [ [ "2012" ] ] }, "page" : "San Fransisco, USA", "title" : "Supercritical fluid drying of high molecular weight biopolymers for particle formation and delivery of bioactives", "type" : "paper-conference" }, "uris" : [ "http://www.mendeley.com/documents/?uuid=9463ab50-91de-4674-9618-9fc42f97cf28" ] }, { "id" : "ITEM-2", "itemData" : { "author" : [ { "dropping-particle" : "", "family" : "Seifried", "given" : "B.", "non-dropping-particle" : "", "parse-names" : false, "suffix" : "" } ], "id" : "ITEM-2", "issued" : { "date-parts" : [ [ "2016" ] ] }, "page" : "Essen, Germany", "title" : "PGX Technology: An Enabling Technology for Generating Biopolymer Fibrils, Particles, Aerogels and Nano-Composites", "type" : "paper-conference" }, "uris" : [ "http://www.mendeley.com/documents/?uuid=79e5a345-3693-4bab-b7ec-88eb529543b5" ] }, { "id" : "ITEM-3", "itemData" : { "author" : [ { "dropping-particle" : "", "family" : "Seifried", "given" : "Bernhard", "non-dropping-particle" : "", "parse-names" : false, "suffix" : "" } ], "id" : "ITEM-3", "issued" : { "date-parts" : [ [ "2010" ] ] }, "number-of-pages" : "310", "title" : "Physicochemical Properties and Microencapsulation Process Development for Fish Oil using Supercritical Carbon Dioxide", "type" : "thesis" }, "uris" : [ "http://www.mendeley.com/documents/?uuid=ac0f99b7-541b-4bf0-8eec-dc9eef4abdfc" ] }, { "id" : "ITEM-4", "itemData" : { "author" : [ { "dropping-particle" : "", "family" : "Seifried", "given" : "Bernhard", "non-dropping-particle" : "", "parse-names" : false, "suffix" : "" }, { "dropping-particle" : "", "family" : "Temelli", "given" : "Feral", "non-dropping-particle" : "", "parse-names" : false, "suffix" : "" } ], "id" : "ITEM-4", "issued" : { "date-parts" : [ [ "2011" ] ] }, "page" : "1-62", "title" : "Supercritical Fluid Treatment of High Molecular Weight Biopolymers", "type" : "article" }, "uris" : [ "http://www.mendeley.com/documents/?uuid=1f7d0b90-3b2c-49d7-ac56-f24281e0b59f" ] } ], "mendeley" : { "formattedCitation" : "&lt;sup&gt;88,90,91,166&lt;/sup&gt;", "plainTextFormattedCitation" : "88,90,91,166" }, "properties" : { "noteIndex" : 0 }, "schema" : "https://github.com/citation-style-language/schema/raw/master/csl-citation.json" }</w:instrText>
      </w:r>
      <w:r w:rsidR="00FB6EA3">
        <w:rPr>
          <w:rFonts w:cs="Times New Roman"/>
        </w:rPr>
        <w:fldChar w:fldCharType="separate"/>
      </w:r>
      <w:r w:rsidR="00FB6EA3" w:rsidRPr="00FB6EA3">
        <w:rPr>
          <w:rFonts w:cs="Times New Roman"/>
          <w:noProof/>
          <w:vertAlign w:val="superscript"/>
        </w:rPr>
        <w:t>88,90,91,166</w:t>
      </w:r>
      <w:r w:rsidR="00FB6EA3">
        <w:rPr>
          <w:rFonts w:cs="Times New Roman"/>
        </w:rPr>
        <w:fldChar w:fldCharType="end"/>
      </w:r>
      <w:r w:rsidR="00FB6EA3">
        <w:rPr>
          <w:rFonts w:cs="Times New Roman"/>
        </w:rPr>
        <w:t xml:space="preserve"> </w:t>
      </w:r>
      <w:r w:rsidR="002F0DA1">
        <w:rPr>
          <w:rFonts w:cs="Times New Roman"/>
        </w:rPr>
        <w:t>In our</w:t>
      </w:r>
      <w:r w:rsidR="008F7949">
        <w:rPr>
          <w:rFonts w:cs="Times New Roman"/>
        </w:rPr>
        <w:t xml:space="preserve"> application, </w:t>
      </w:r>
      <w:r w:rsidR="008F7949" w:rsidRPr="00AE231C">
        <w:rPr>
          <w:rFonts w:cs="Times New Roman"/>
        </w:rPr>
        <w:t>PGX consist</w:t>
      </w:r>
      <w:r w:rsidR="008F7949">
        <w:rPr>
          <w:rFonts w:cs="Times New Roman"/>
        </w:rPr>
        <w:t>ed</w:t>
      </w:r>
      <w:r w:rsidR="008F7949" w:rsidRPr="00AE231C">
        <w:rPr>
          <w:rFonts w:cs="Times New Roman"/>
        </w:rPr>
        <w:t xml:space="preserve"> </w:t>
      </w:r>
      <w:r w:rsidR="008F7949">
        <w:rPr>
          <w:rFonts w:cs="Times New Roman"/>
        </w:rPr>
        <w:t>in</w:t>
      </w:r>
      <w:r w:rsidR="008F7949" w:rsidRPr="00AE231C">
        <w:rPr>
          <w:rFonts w:cs="Times New Roman"/>
        </w:rPr>
        <w:t xml:space="preserve"> mixing an existing </w:t>
      </w:r>
      <w:r w:rsidR="008F7949">
        <w:rPr>
          <w:rFonts w:cs="Times New Roman"/>
        </w:rPr>
        <w:t xml:space="preserve">CNC </w:t>
      </w:r>
      <w:r w:rsidR="008F7949" w:rsidRPr="00AE231C">
        <w:rPr>
          <w:rFonts w:cs="Times New Roman"/>
        </w:rPr>
        <w:t xml:space="preserve">gel network in water with ethanol and </w:t>
      </w:r>
      <w:r w:rsidR="008F7949">
        <w:rPr>
          <w:rFonts w:cs="Times New Roman"/>
        </w:rPr>
        <w:t>supercritical</w:t>
      </w:r>
      <w:r w:rsidR="008F7949" w:rsidRPr="00AE231C">
        <w:rPr>
          <w:rFonts w:cs="Times New Roman"/>
        </w:rPr>
        <w:t xml:space="preserve"> CO</w:t>
      </w:r>
      <w:r w:rsidR="008F7949" w:rsidRPr="00AE231C">
        <w:rPr>
          <w:rFonts w:cs="Times New Roman"/>
          <w:vertAlign w:val="subscript"/>
        </w:rPr>
        <w:t>2</w:t>
      </w:r>
      <w:r w:rsidR="008F7949" w:rsidRPr="00AE231C">
        <w:rPr>
          <w:rFonts w:cs="Times New Roman"/>
        </w:rPr>
        <w:t xml:space="preserve">. </w:t>
      </w:r>
      <w:r w:rsidR="008F7949">
        <w:rPr>
          <w:rFonts w:cs="Times New Roman"/>
        </w:rPr>
        <w:t>T</w:t>
      </w:r>
      <w:r w:rsidR="008F7949" w:rsidRPr="00AE231C">
        <w:rPr>
          <w:rFonts w:cs="Times New Roman"/>
        </w:rPr>
        <w:t xml:space="preserve">he PGX process is used </w:t>
      </w:r>
      <w:r w:rsidR="008F7949">
        <w:rPr>
          <w:rFonts w:cs="Times New Roman"/>
        </w:rPr>
        <w:t xml:space="preserve">industrially to </w:t>
      </w:r>
      <w:r w:rsidR="008F7949">
        <w:t xml:space="preserve">extract, </w:t>
      </w:r>
      <w:r w:rsidR="008F7949" w:rsidRPr="00551B9E">
        <w:t>purify, micronize</w:t>
      </w:r>
      <w:r w:rsidR="008F7949">
        <w:t xml:space="preserve"> and dry (</w:t>
      </w:r>
      <w:proofErr w:type="gramStart"/>
      <w:r w:rsidR="008F7949">
        <w:t>bio)polymers</w:t>
      </w:r>
      <w:proofErr w:type="gramEnd"/>
      <w:r w:rsidR="008F7949">
        <w:t xml:space="preserve">/nanoparticles intended for </w:t>
      </w:r>
      <w:proofErr w:type="spellStart"/>
      <w:r w:rsidR="008F7949" w:rsidRPr="00A4127B">
        <w:t>cosmeceutical</w:t>
      </w:r>
      <w:proofErr w:type="spellEnd"/>
      <w:r w:rsidR="008F7949" w:rsidRPr="00A4127B">
        <w:t>,</w:t>
      </w:r>
      <w:r w:rsidR="008F7949">
        <w:t xml:space="preserve"> </w:t>
      </w:r>
      <w:proofErr w:type="spellStart"/>
      <w:r w:rsidR="008F7949">
        <w:t>nutraceutical</w:t>
      </w:r>
      <w:proofErr w:type="spellEnd"/>
      <w:r w:rsidR="008F7949">
        <w:t>, and therapeutic</w:t>
      </w:r>
      <w:r w:rsidR="008F7949" w:rsidRPr="00A4127B">
        <w:t xml:space="preserve"> products</w:t>
      </w:r>
      <w:r w:rsidR="008F7949">
        <w:t xml:space="preserve"> – </w:t>
      </w:r>
      <w:r w:rsidR="008F7949">
        <w:rPr>
          <w:rFonts w:cs="Times New Roman"/>
        </w:rPr>
        <w:t xml:space="preserve">this study aimed at exploring PGX-produced aerogels and the potential of a scalable process to produce chemically cross-linked CNC aerogels. </w:t>
      </w:r>
      <w:r w:rsidR="007934D2">
        <w:rPr>
          <w:rFonts w:cs="Times New Roman"/>
        </w:rPr>
        <w:t>Importantly</w:t>
      </w:r>
      <w:r w:rsidR="008F7949">
        <w:rPr>
          <w:rFonts w:cs="Times New Roman"/>
        </w:rPr>
        <w:t>, the PGX process can preserve pre-existing structures from wet state to dried state. This is in contrast to techniques that incorporate freezing such as freeze-drying, where ice crystals will push and condense structures, completely altering pre-existing structures. In</w:t>
      </w:r>
      <w:r w:rsidR="008F7949" w:rsidRPr="00AE231C">
        <w:rPr>
          <w:rFonts w:cs="Times New Roman"/>
        </w:rPr>
        <w:t xml:space="preserve"> the one-step </w:t>
      </w:r>
      <w:r w:rsidR="008F7949">
        <w:rPr>
          <w:rFonts w:cs="Times New Roman"/>
        </w:rPr>
        <w:t xml:space="preserve">PGX </w:t>
      </w:r>
      <w:r w:rsidR="008F7949" w:rsidRPr="00AE231C">
        <w:rPr>
          <w:rFonts w:cs="Times New Roman"/>
        </w:rPr>
        <w:t xml:space="preserve">process, </w:t>
      </w:r>
      <w:r w:rsidR="008F7949">
        <w:rPr>
          <w:rFonts w:cs="Times New Roman"/>
        </w:rPr>
        <w:t>polymers/particles (i.e., solute</w:t>
      </w:r>
      <w:r w:rsidR="007934D2">
        <w:rPr>
          <w:rFonts w:cs="Times New Roman"/>
        </w:rPr>
        <w:t>s</w:t>
      </w:r>
      <w:r w:rsidR="008F7949">
        <w:rPr>
          <w:rFonts w:cs="Times New Roman"/>
        </w:rPr>
        <w:t xml:space="preserve">) are immediately dehydrated. This is due to three separate “mechanisms” occurring during that single step. First, the pressurized gas expanded ethanol offers higher water solubility. Second, the anti-solvent effect of ethanol effectively precipitates the solute out of its original water solution. Finally, the supercritical carbon dioxide stream carries the ethanol and water outside of the precipitation chamber. Once </w:t>
      </w:r>
      <w:r w:rsidR="008F7949" w:rsidRPr="00AE231C">
        <w:rPr>
          <w:rFonts w:cs="Times New Roman"/>
        </w:rPr>
        <w:t>water and ethanol are removed from the system, leaving the gel network suspended in supercritical CO</w:t>
      </w:r>
      <w:r w:rsidR="008F7949" w:rsidRPr="00AE231C">
        <w:rPr>
          <w:rFonts w:cs="Times New Roman"/>
          <w:vertAlign w:val="subscript"/>
        </w:rPr>
        <w:t>2</w:t>
      </w:r>
      <w:r w:rsidR="008F7949">
        <w:rPr>
          <w:rFonts w:cs="Times New Roman"/>
        </w:rPr>
        <w:t>, th</w:t>
      </w:r>
      <w:r w:rsidR="008F7949" w:rsidRPr="00AE231C">
        <w:rPr>
          <w:rFonts w:cs="Times New Roman"/>
        </w:rPr>
        <w:t xml:space="preserve">e system </w:t>
      </w:r>
      <w:r w:rsidR="008F7949">
        <w:rPr>
          <w:rFonts w:cs="Times New Roman"/>
        </w:rPr>
        <w:t xml:space="preserve">is depressurized </w:t>
      </w:r>
      <w:r w:rsidR="008F7949" w:rsidRPr="00AE231C">
        <w:rPr>
          <w:rFonts w:cs="Times New Roman"/>
        </w:rPr>
        <w:t xml:space="preserve">to ambient </w:t>
      </w:r>
      <w:r w:rsidR="008F7949">
        <w:rPr>
          <w:rFonts w:cs="Times New Roman"/>
        </w:rPr>
        <w:t xml:space="preserve">pressure, thereby allowing </w:t>
      </w:r>
      <w:r w:rsidR="008F7949" w:rsidRPr="00AE231C">
        <w:rPr>
          <w:rFonts w:cs="Times New Roman"/>
        </w:rPr>
        <w:t>CO</w:t>
      </w:r>
      <w:r w:rsidR="008F7949" w:rsidRPr="00AE231C">
        <w:rPr>
          <w:rFonts w:cs="Times New Roman"/>
          <w:vertAlign w:val="subscript"/>
        </w:rPr>
        <w:t>2</w:t>
      </w:r>
      <w:r w:rsidR="008F7949">
        <w:rPr>
          <w:rFonts w:cs="Times New Roman"/>
          <w:vertAlign w:val="superscript"/>
        </w:rPr>
        <w:t xml:space="preserve"> </w:t>
      </w:r>
      <w:r w:rsidR="008F7949">
        <w:rPr>
          <w:rFonts w:cs="Times New Roman"/>
        </w:rPr>
        <w:t>to go from the supercritical to the gas phase and exit the system without affecting the polymer/particle network</w:t>
      </w:r>
      <w:r w:rsidR="008F7949" w:rsidRPr="00AE231C">
        <w:rPr>
          <w:rFonts w:cs="Times New Roman"/>
        </w:rPr>
        <w:t>.</w:t>
      </w:r>
      <w:r>
        <w:rPr>
          <w:rFonts w:cs="Times New Roman"/>
        </w:rPr>
        <w:fldChar w:fldCharType="begin" w:fldLock="1"/>
      </w:r>
      <w:r w:rsidR="00FB6EA3">
        <w:rPr>
          <w:rFonts w:cs="Times New Roman"/>
        </w:rPr>
        <w:instrText>ADDIN CSL_CITATION { "citationItems" : [ { "id" : "ITEM-1", "itemData" : { "author" : [ { "dropping-particle" : "", "family" : "Seifried", "given" : "Bernhard", "non-dropping-particle" : "", "parse-names" : false, "suffix" : "" }, { "dropping-particle" : "", "family" : "Temelli", "given" : "Feral", "non-dropping-particle" : "", "parse-names" : false, "suffix" : "" } ], "id" : "ITEM-1", "issued" : { "date-parts" : [ [ "2011" ] ] }, "page" : "1-62", "title" : "Supercritical Fluid Treatment of High Molecular Weight Biopolymers", "type" : "article" }, "uris" : [ "http://www.mendeley.com/documents/?uuid=1f7d0b90-3b2c-49d7-ac56-f24281e0b59f" ] }, { "id" : "ITEM-2", "itemData" : { "author" : [ { "dropping-particle" : "", "family" : "Seifried", "given" : "Bernhard", "non-dropping-particle" : "", "parse-names" : false, "suffix" : "" } ], "id" : "ITEM-2", "issued" : { "date-parts" : [ [ "2010" ] ] }, "number-of-pages" : "310", "title" : "Physicochemical Properties and Microencapsulation Process Development for Fish Oil using Supercritical Carbon Dioxide", "type" : "thesis" }, "uris" : [ "http://www.mendeley.com/documents/?uuid=ac0f99b7-541b-4bf0-8eec-dc9eef4abdfc" ] }, { "id" : "ITEM-3", "itemData" : { "author" : [ { "dropping-particle" : "", "family" : "Seifried", "given" : "Bernhard", "non-dropping-particle" : "", "parse-names" : false, "suffix" : "" }, { "dropping-particle" : "", "family" : "Temelli", "given" : "Feral", "non-dropping-particle" : "", "parse-names" : false, "suffix" : "" } ], "container-title" : "Journal of Chemical &amp; Engineering Data", "id" : "ITEM-3", "issue" : "7", "issued" : { "date-parts" : [ [ "2010" ] ] }, "page" : "2410-2415", "title" : "Density of carbon dioxide expanded ethanol at (313.2, 328.2, and 343.2) K", "type" : "article-journal", "volume" : "55" }, "uris" : [ "http://www.mendeley.com/documents/?uuid=1a81813d-4710-4d55-9b92-9767fe28b757" ] } ], "mendeley" : { "formattedCitation" : "&lt;sup&gt;89,90,166&lt;/sup&gt;", "plainTextFormattedCitation" : "89,90,166", "previouslyFormattedCitation" : "&lt;sup&gt;89,90,166&lt;/sup&gt;" }, "properties" : { "noteIndex" : 0 }, "schema" : "https://github.com/citation-style-language/schema/raw/master/csl-citation.json" }</w:instrText>
      </w:r>
      <w:r>
        <w:rPr>
          <w:rFonts w:cs="Times New Roman"/>
        </w:rPr>
        <w:fldChar w:fldCharType="separate"/>
      </w:r>
      <w:r w:rsidR="00C2482D" w:rsidRPr="00C2482D">
        <w:rPr>
          <w:rFonts w:cs="Times New Roman"/>
          <w:noProof/>
          <w:vertAlign w:val="superscript"/>
        </w:rPr>
        <w:t>89,90,166</w:t>
      </w:r>
      <w:r>
        <w:rPr>
          <w:rFonts w:cs="Times New Roman"/>
        </w:rPr>
        <w:fldChar w:fldCharType="end"/>
      </w:r>
      <w:r w:rsidR="00A63C77">
        <w:rPr>
          <w:rFonts w:cs="Times New Roman"/>
        </w:rPr>
        <w:t xml:space="preserve"> </w:t>
      </w:r>
      <w:r w:rsidR="008F7949">
        <w:rPr>
          <w:rFonts w:cs="Times New Roman"/>
        </w:rPr>
        <w:t>Due to the absence of interfacial tension and by carefully controlling the rate of addition of the solute slurry, ethanol and supercritical carbon dioxide, it is possible to generate unique gel networks that are lightweight and very porous.</w:t>
      </w:r>
      <w:r w:rsidR="00632EC8">
        <w:rPr>
          <w:rFonts w:cs="Times New Roman"/>
        </w:rPr>
        <w:fldChar w:fldCharType="begin" w:fldLock="1"/>
      </w:r>
      <w:r w:rsidR="001A0D07">
        <w:rPr>
          <w:rFonts w:cs="Times New Roman"/>
        </w:rPr>
        <w:instrText>ADDIN CSL_CITATION { "citationItems" : [ { "id" : "ITEM-1", "itemData" : { "author" : [ { "dropping-particle" : "", "family" : "Seifried", "given" : "B.", "non-dropping-particle" : "", "parse-names" : false, "suffix" : "" } ], "id" : "ITEM-1", "issued" : { "date-parts" : [ [ "2016" ] ] }, "page" : "Essen, Germany", "title" : "PGX Technology: An Enabling Technology for Generating Biopolymer Fibrils, Particles, Aerogels and Nano-Composites", "type" : "paper-conference" }, "uris" : [ "http://www.mendeley.com/documents/?uuid=79e5a345-3693-4bab-b7ec-88eb529543b5" ] } ], "mendeley" : { "formattedCitation" : "&lt;sup&gt;91&lt;/sup&gt;", "plainTextFormattedCitation" : "91", "previouslyFormattedCitation" : "&lt;sup&gt;91&lt;/sup&gt;" }, "properties" : { "noteIndex" : 0 }, "schema" : "https://github.com/citation-style-language/schema/raw/master/csl-citation.json" }</w:instrText>
      </w:r>
      <w:r w:rsidR="00632EC8">
        <w:rPr>
          <w:rFonts w:cs="Times New Roman"/>
        </w:rPr>
        <w:fldChar w:fldCharType="separate"/>
      </w:r>
      <w:r w:rsidR="00632EC8" w:rsidRPr="00632EC8">
        <w:rPr>
          <w:rFonts w:cs="Times New Roman"/>
          <w:noProof/>
          <w:vertAlign w:val="superscript"/>
        </w:rPr>
        <w:t>91</w:t>
      </w:r>
      <w:r w:rsidR="00632EC8">
        <w:rPr>
          <w:rFonts w:cs="Times New Roman"/>
        </w:rPr>
        <w:fldChar w:fldCharType="end"/>
      </w:r>
    </w:p>
    <w:p w14:paraId="6D2D60A6" w14:textId="7C77A81B" w:rsidR="00B96C02" w:rsidRPr="00340C90" w:rsidRDefault="008F7949" w:rsidP="00B96C02">
      <w:pPr>
        <w:ind w:firstLine="720"/>
        <w:jc w:val="both"/>
      </w:pPr>
      <w:r>
        <w:rPr>
          <w:rFonts w:cs="Times New Roman"/>
        </w:rPr>
        <w:t>While</w:t>
      </w:r>
      <w:r w:rsidRPr="00AE231C">
        <w:rPr>
          <w:rFonts w:cs="Times New Roman"/>
        </w:rPr>
        <w:t xml:space="preserve"> the PGX process seems similar to the cryo-templating process</w:t>
      </w:r>
      <w:r>
        <w:rPr>
          <w:rFonts w:cs="Times New Roman"/>
        </w:rPr>
        <w:t xml:space="preserve"> regarding solvents</w:t>
      </w:r>
      <w:r w:rsidRPr="00AE231C">
        <w:rPr>
          <w:rFonts w:cs="Times New Roman"/>
        </w:rPr>
        <w:t>, there are some key differences</w:t>
      </w:r>
      <w:r w:rsidR="00240B0A">
        <w:rPr>
          <w:rFonts w:cs="Times New Roman"/>
        </w:rPr>
        <w:t>.</w:t>
      </w:r>
      <w:r>
        <w:rPr>
          <w:rFonts w:cs="Times New Roman"/>
        </w:rPr>
        <w:t xml:space="preserve"> </w:t>
      </w:r>
      <w:r w:rsidR="00240B0A">
        <w:rPr>
          <w:rFonts w:cs="Times New Roman"/>
        </w:rPr>
        <w:t>N</w:t>
      </w:r>
      <w:r>
        <w:rPr>
          <w:rFonts w:cs="Times New Roman"/>
        </w:rPr>
        <w:t>amely</w:t>
      </w:r>
      <w:r w:rsidR="00240B0A">
        <w:rPr>
          <w:rFonts w:cs="Times New Roman"/>
        </w:rPr>
        <w:t>,</w:t>
      </w:r>
      <w:r w:rsidRPr="00AE231C">
        <w:rPr>
          <w:rFonts w:cs="Times New Roman"/>
        </w:rPr>
        <w:t xml:space="preserve"> </w:t>
      </w:r>
      <w:r>
        <w:rPr>
          <w:rFonts w:cs="Times New Roman"/>
        </w:rPr>
        <w:t xml:space="preserve">the solvent exchange and removal of water happens in a batch-wise manner over long periods of time in the cryo-templating process, whereas in the PGX process the aqueous polymer/particle slurry is continuously </w:t>
      </w:r>
      <w:r>
        <w:rPr>
          <w:rFonts w:cs="Times New Roman"/>
        </w:rPr>
        <w:lastRenderedPageBreak/>
        <w:t>pumped into a mixture of ethanol and supercritical CO</w:t>
      </w:r>
      <w:r w:rsidRPr="0033005D">
        <w:rPr>
          <w:rFonts w:cs="Times New Roman"/>
          <w:vertAlign w:val="subscript"/>
        </w:rPr>
        <w:t>2</w:t>
      </w:r>
      <w:r>
        <w:rPr>
          <w:rFonts w:cs="Times New Roman"/>
        </w:rPr>
        <w:t xml:space="preserve"> leading to a single phase regime and instant solvent exchange, thereby causing precipitation and formation of an aerogel-like structure. In the PGX process, gel network formation and gel drying occurs in fractions of seconds using a coaxial nozzle to mix the aqueous slurry with the CO</w:t>
      </w:r>
      <w:r w:rsidRPr="0033005D">
        <w:rPr>
          <w:rFonts w:cs="Times New Roman"/>
          <w:vertAlign w:val="subscript"/>
        </w:rPr>
        <w:t>2</w:t>
      </w:r>
      <w:r>
        <w:rPr>
          <w:rFonts w:cs="Times New Roman"/>
        </w:rPr>
        <w:t xml:space="preserve"> and ethanol under a highly turbulent regime inside a pressurized collection vessel in one step forming highly porous structures</w:t>
      </w:r>
      <w:r w:rsidR="00E80110">
        <w:rPr>
          <w:rFonts w:cs="Times New Roman"/>
        </w:rPr>
        <w:t xml:space="preserve"> over the course of 8 hours</w:t>
      </w:r>
      <w:r>
        <w:rPr>
          <w:rFonts w:cs="Times New Roman"/>
        </w:rPr>
        <w:t>. On the other hand</w:t>
      </w:r>
      <w:r w:rsidRPr="00AE231C">
        <w:rPr>
          <w:rFonts w:cs="Times New Roman"/>
        </w:rPr>
        <w:t>, in the cryo-templating method</w:t>
      </w:r>
      <w:r>
        <w:rPr>
          <w:rFonts w:cs="Times New Roman"/>
        </w:rPr>
        <w:t>,</w:t>
      </w:r>
      <w:r w:rsidRPr="00AE231C">
        <w:rPr>
          <w:rFonts w:cs="Times New Roman"/>
        </w:rPr>
        <w:t xml:space="preserve"> each solvent is sequentially removed </w:t>
      </w:r>
      <w:r>
        <w:rPr>
          <w:rFonts w:cs="Times New Roman"/>
        </w:rPr>
        <w:t xml:space="preserve">in a diffusion controlled process taking </w:t>
      </w:r>
      <w:r w:rsidR="00E80110">
        <w:rPr>
          <w:rFonts w:cs="Times New Roman"/>
        </w:rPr>
        <w:t>up to 5 days</w:t>
      </w:r>
      <w:r>
        <w:rPr>
          <w:rFonts w:cs="Times New Roman"/>
        </w:rPr>
        <w:t xml:space="preserve">, </w:t>
      </w:r>
      <w:r w:rsidRPr="00AE231C">
        <w:rPr>
          <w:rFonts w:cs="Times New Roman"/>
        </w:rPr>
        <w:t>one after another until it is subjected to the drying process</w:t>
      </w:r>
      <w:r>
        <w:rPr>
          <w:rFonts w:cs="Times New Roman"/>
        </w:rPr>
        <w:t xml:space="preserve"> using supercritical CO</w:t>
      </w:r>
      <w:r w:rsidRPr="0033005D">
        <w:rPr>
          <w:rFonts w:cs="Times New Roman"/>
          <w:vertAlign w:val="subscript"/>
        </w:rPr>
        <w:t>2</w:t>
      </w:r>
      <w:r>
        <w:rPr>
          <w:rFonts w:cs="Times New Roman"/>
        </w:rPr>
        <w:t>.</w:t>
      </w:r>
      <w:r w:rsidR="00632EC8" w:rsidDel="00632EC8">
        <w:rPr>
          <w:rFonts w:cs="Times New Roman"/>
        </w:rPr>
        <w:t xml:space="preserve"> </w:t>
      </w:r>
    </w:p>
    <w:p w14:paraId="00E1C4C8" w14:textId="44630ED2" w:rsidR="00B96C02" w:rsidRDefault="00B96C02" w:rsidP="00B96C02">
      <w:pPr>
        <w:ind w:firstLine="720"/>
        <w:jc w:val="both"/>
        <w:rPr>
          <w:rFonts w:cs="Times New Roman"/>
        </w:rPr>
      </w:pPr>
      <w:r w:rsidRPr="00DA7642">
        <w:rPr>
          <w:rFonts w:cs="Times New Roman"/>
        </w:rPr>
        <w:t xml:space="preserve">This paper </w:t>
      </w:r>
      <w:r>
        <w:rPr>
          <w:rFonts w:cs="Times New Roman"/>
        </w:rPr>
        <w:t>compares</w:t>
      </w:r>
      <w:r w:rsidRPr="00DA7642">
        <w:rPr>
          <w:rFonts w:cs="Times New Roman"/>
        </w:rPr>
        <w:t xml:space="preserve"> two chemically cross-linked CNC aerogels</w:t>
      </w:r>
      <w:r>
        <w:rPr>
          <w:rFonts w:cs="Times New Roman"/>
        </w:rPr>
        <w:t xml:space="preserve"> –</w:t>
      </w:r>
      <w:r w:rsidRPr="00DA7642">
        <w:rPr>
          <w:rFonts w:cs="Times New Roman"/>
        </w:rPr>
        <w:t xml:space="preserve"> one </w:t>
      </w:r>
      <w:r>
        <w:rPr>
          <w:rFonts w:cs="Times New Roman"/>
        </w:rPr>
        <w:t>produced</w:t>
      </w:r>
      <w:r w:rsidRPr="00DA7642">
        <w:rPr>
          <w:rFonts w:cs="Times New Roman"/>
        </w:rPr>
        <w:t xml:space="preserve"> through the PGX process, and the other </w:t>
      </w:r>
      <w:r>
        <w:rPr>
          <w:rFonts w:cs="Times New Roman"/>
        </w:rPr>
        <w:t>produced</w:t>
      </w:r>
      <w:r w:rsidRPr="00DA7642">
        <w:rPr>
          <w:rFonts w:cs="Times New Roman"/>
        </w:rPr>
        <w:t xml:space="preserve"> through the cryo-templating process. The aerogels </w:t>
      </w:r>
      <w:r>
        <w:rPr>
          <w:rFonts w:cs="Times New Roman"/>
        </w:rPr>
        <w:t>were thoroughly characterized to understand the morphologies attainable through the different processing routes. Specifically,</w:t>
      </w:r>
      <w:r w:rsidRPr="00DA7642">
        <w:rPr>
          <w:rFonts w:cs="Times New Roman"/>
        </w:rPr>
        <w:t xml:space="preserve"> </w:t>
      </w:r>
      <w:r w:rsidR="000A0C0B">
        <w:rPr>
          <w:rFonts w:cs="Times New Roman"/>
        </w:rPr>
        <w:t xml:space="preserve">specific </w:t>
      </w:r>
      <w:r w:rsidRPr="00DA7642">
        <w:rPr>
          <w:rFonts w:cs="Times New Roman"/>
        </w:rPr>
        <w:t xml:space="preserve">surface area, pore size distribution, mechanical properties, </w:t>
      </w:r>
      <w:r>
        <w:rPr>
          <w:rFonts w:cs="Times New Roman"/>
        </w:rPr>
        <w:t>chemical cross-link density, crystallinity and microstructure were investigated.</w:t>
      </w:r>
    </w:p>
    <w:p w14:paraId="7046E586" w14:textId="77777777" w:rsidR="00B96C02" w:rsidRPr="00DA7642" w:rsidRDefault="00B96C02" w:rsidP="00E2045E">
      <w:pPr>
        <w:pStyle w:val="Heading2"/>
      </w:pPr>
      <w:bookmarkStart w:id="55" w:name="_Toc367519064"/>
      <w:r w:rsidRPr="00DA7642">
        <w:t>Materials and Methods</w:t>
      </w:r>
      <w:bookmarkEnd w:id="55"/>
    </w:p>
    <w:p w14:paraId="6AE040B6" w14:textId="77777777" w:rsidR="00B96C02" w:rsidRPr="00DA7642" w:rsidRDefault="00B96C02" w:rsidP="00E2045E">
      <w:pPr>
        <w:pStyle w:val="Heading3"/>
      </w:pPr>
      <w:bookmarkStart w:id="56" w:name="_Toc367519065"/>
      <w:r w:rsidRPr="00DA7642">
        <w:t>Materials</w:t>
      </w:r>
      <w:bookmarkEnd w:id="56"/>
      <w:r w:rsidRPr="00DA7642">
        <w:t xml:space="preserve"> </w:t>
      </w:r>
    </w:p>
    <w:p w14:paraId="381F753D" w14:textId="77777777" w:rsidR="00B96C02" w:rsidRPr="00DA7642" w:rsidRDefault="00B96C02" w:rsidP="00B96C02">
      <w:pPr>
        <w:ind w:firstLine="720"/>
        <w:jc w:val="both"/>
        <w:rPr>
          <w:rFonts w:cs="Times New Roman"/>
          <w:lang w:val="en-US"/>
        </w:rPr>
      </w:pPr>
      <w:proofErr w:type="spellStart"/>
      <w:r w:rsidRPr="00DA7642">
        <w:rPr>
          <w:rFonts w:cs="Times New Roman"/>
        </w:rPr>
        <w:t>Whatman</w:t>
      </w:r>
      <w:proofErr w:type="spellEnd"/>
      <w:r w:rsidRPr="00DA7642">
        <w:rPr>
          <w:rFonts w:cs="Times New Roman"/>
        </w:rPr>
        <w:t xml:space="preserve"> cotton </w:t>
      </w:r>
      <w:proofErr w:type="spellStart"/>
      <w:r w:rsidRPr="00DA7642">
        <w:rPr>
          <w:rFonts w:cs="Times New Roman"/>
        </w:rPr>
        <w:t>ashless</w:t>
      </w:r>
      <w:proofErr w:type="spellEnd"/>
      <w:r w:rsidRPr="00DA7642">
        <w:rPr>
          <w:rFonts w:cs="Times New Roman"/>
        </w:rPr>
        <w:t xml:space="preserve"> filter aid was purchased </w:t>
      </w:r>
      <w:r>
        <w:rPr>
          <w:rFonts w:cs="Times New Roman"/>
        </w:rPr>
        <w:t>from</w:t>
      </w:r>
      <w:r w:rsidRPr="00DA7642">
        <w:rPr>
          <w:rFonts w:cs="Times New Roman"/>
        </w:rPr>
        <w:t xml:space="preserve"> GE Healthcare Canada</w:t>
      </w:r>
      <w:r>
        <w:rPr>
          <w:rFonts w:cs="Times New Roman"/>
        </w:rPr>
        <w:t xml:space="preserve"> (Mississauga, Canada)</w:t>
      </w:r>
      <w:r w:rsidRPr="00DA7642">
        <w:rPr>
          <w:rFonts w:cs="Times New Roman"/>
        </w:rPr>
        <w:t xml:space="preserve">. Sulphuric acid </w:t>
      </w:r>
      <w:r>
        <w:rPr>
          <w:rFonts w:cs="Times New Roman"/>
        </w:rPr>
        <w:t xml:space="preserve">(95% </w:t>
      </w:r>
      <w:r>
        <w:rPr>
          <w:rFonts w:cs="Times New Roman"/>
          <w:lang w:val="en-US"/>
        </w:rPr>
        <w:t>–</w:t>
      </w:r>
      <w:r>
        <w:rPr>
          <w:rFonts w:cs="Times New Roman"/>
        </w:rPr>
        <w:t xml:space="preserve"> </w:t>
      </w:r>
      <w:r w:rsidRPr="00DA7642">
        <w:rPr>
          <w:rFonts w:cs="Times New Roman"/>
        </w:rPr>
        <w:t>98%</w:t>
      </w:r>
      <w:r>
        <w:rPr>
          <w:rFonts w:cs="Times New Roman"/>
        </w:rPr>
        <w:t xml:space="preserve">) </w:t>
      </w:r>
      <w:r w:rsidRPr="00DA7642">
        <w:rPr>
          <w:rFonts w:cs="Times New Roman"/>
        </w:rPr>
        <w:t xml:space="preserve">and dimethyl </w:t>
      </w:r>
      <w:proofErr w:type="spellStart"/>
      <w:r w:rsidRPr="00DA7642">
        <w:rPr>
          <w:rFonts w:cs="Times New Roman"/>
        </w:rPr>
        <w:t>sulfoxide</w:t>
      </w:r>
      <w:proofErr w:type="spellEnd"/>
      <w:r w:rsidRPr="00DA7642">
        <w:rPr>
          <w:rFonts w:cs="Times New Roman"/>
        </w:rPr>
        <w:t xml:space="preserve"> were purchased from Caledon Laboratory Chemicals </w:t>
      </w:r>
      <w:r>
        <w:rPr>
          <w:rFonts w:cs="Times New Roman"/>
        </w:rPr>
        <w:t>(George</w:t>
      </w:r>
      <w:r>
        <w:rPr>
          <w:rStyle w:val="CommentReference"/>
          <w:rFonts w:ascii="Times" w:hAnsi="Times"/>
        </w:rPr>
        <w:t>t</w:t>
      </w:r>
      <w:r>
        <w:rPr>
          <w:rFonts w:cs="Times New Roman"/>
        </w:rPr>
        <w:t xml:space="preserve">own, Canada). </w:t>
      </w:r>
      <w:r w:rsidRPr="00DA7642">
        <w:rPr>
          <w:rFonts w:cs="Times New Roman"/>
        </w:rPr>
        <w:t>Anhydrous ethanol was purchased from Commercial Alcohols</w:t>
      </w:r>
      <w:r>
        <w:rPr>
          <w:rFonts w:cs="Times New Roman"/>
        </w:rPr>
        <w:t xml:space="preserve"> (Toronto, Canada)</w:t>
      </w:r>
      <w:r w:rsidRPr="00DA7642">
        <w:rPr>
          <w:rFonts w:cs="Times New Roman"/>
        </w:rPr>
        <w:t xml:space="preserve">. </w:t>
      </w:r>
      <w:r>
        <w:rPr>
          <w:rFonts w:cs="Times New Roman"/>
        </w:rPr>
        <w:t>2,2,6,6 – (tetramethylpiperidin-1-</w:t>
      </w:r>
      <w:proofErr w:type="gramStart"/>
      <w:r>
        <w:rPr>
          <w:rFonts w:cs="Times New Roman"/>
        </w:rPr>
        <w:t>yl)</w:t>
      </w:r>
      <w:proofErr w:type="spellStart"/>
      <w:r>
        <w:rPr>
          <w:rFonts w:cs="Times New Roman"/>
        </w:rPr>
        <w:t>oxyl</w:t>
      </w:r>
      <w:proofErr w:type="spellEnd"/>
      <w:proofErr w:type="gramEnd"/>
      <w:r>
        <w:rPr>
          <w:rFonts w:cs="Times New Roman"/>
        </w:rPr>
        <w:t xml:space="preserve"> (</w:t>
      </w:r>
      <w:r w:rsidRPr="00DA7642">
        <w:rPr>
          <w:rFonts w:cs="Times New Roman"/>
        </w:rPr>
        <w:t>TEMPO</w:t>
      </w:r>
      <w:r>
        <w:rPr>
          <w:rFonts w:cs="Times New Roman"/>
        </w:rPr>
        <w:t xml:space="preserve">, </w:t>
      </w:r>
      <w:r w:rsidRPr="00DA7642">
        <w:rPr>
          <w:rFonts w:cs="Times New Roman"/>
        </w:rPr>
        <w:t xml:space="preserve">99% purified by sublimation), </w:t>
      </w:r>
      <w:proofErr w:type="spellStart"/>
      <w:r>
        <w:rPr>
          <w:rFonts w:cs="Times New Roman"/>
        </w:rPr>
        <w:t>a</w:t>
      </w:r>
      <w:r w:rsidRPr="00DA7642">
        <w:rPr>
          <w:rFonts w:cs="Times New Roman"/>
        </w:rPr>
        <w:t>dipic</w:t>
      </w:r>
      <w:proofErr w:type="spellEnd"/>
      <w:r w:rsidRPr="00DA7642">
        <w:rPr>
          <w:rFonts w:cs="Times New Roman"/>
        </w:rPr>
        <w:t xml:space="preserve"> acid </w:t>
      </w:r>
      <w:proofErr w:type="spellStart"/>
      <w:r w:rsidRPr="00DA7642">
        <w:rPr>
          <w:rFonts w:cs="Times New Roman"/>
        </w:rPr>
        <w:t>dihydrazide</w:t>
      </w:r>
      <w:proofErr w:type="spellEnd"/>
      <w:r w:rsidRPr="00DA7642">
        <w:rPr>
          <w:rFonts w:cs="Times New Roman"/>
        </w:rPr>
        <w:t xml:space="preserve"> (ADH) ≥98%, N’-ethyl-N-(3-(</w:t>
      </w:r>
      <w:proofErr w:type="spellStart"/>
      <w:r w:rsidRPr="00DA7642">
        <w:rPr>
          <w:rFonts w:cs="Times New Roman"/>
        </w:rPr>
        <w:t>dimethylamino</w:t>
      </w:r>
      <w:proofErr w:type="spellEnd"/>
      <w:r w:rsidRPr="00DA7642">
        <w:rPr>
          <w:rFonts w:cs="Times New Roman"/>
        </w:rPr>
        <w:t>)propyl)-</w:t>
      </w:r>
      <w:proofErr w:type="spellStart"/>
      <w:r w:rsidRPr="00DA7642">
        <w:rPr>
          <w:rFonts w:cs="Times New Roman"/>
        </w:rPr>
        <w:t>carbodiimide</w:t>
      </w:r>
      <w:proofErr w:type="spellEnd"/>
      <w:r w:rsidRPr="00DA7642">
        <w:rPr>
          <w:rFonts w:cs="Times New Roman"/>
        </w:rPr>
        <w:t xml:space="preserve"> (EDC, commercial grade), ethylene glycol (99.8%), silver(I) oxide (</w:t>
      </w:r>
      <w:r>
        <w:rPr>
          <w:rFonts w:cs="Times New Roman"/>
        </w:rPr>
        <w:t>Ag</w:t>
      </w:r>
      <w:r>
        <w:rPr>
          <w:rFonts w:cs="Times New Roman"/>
          <w:vertAlign w:val="subscript"/>
        </w:rPr>
        <w:t>2</w:t>
      </w:r>
      <w:r>
        <w:rPr>
          <w:rFonts w:cs="Times New Roman"/>
        </w:rPr>
        <w:t xml:space="preserve">O, </w:t>
      </w:r>
      <w:r w:rsidRPr="00DA7642">
        <w:rPr>
          <w:rFonts w:cs="Times New Roman"/>
        </w:rPr>
        <w:t>≥99.99% trace metals basis), sodium periodate (NaIO</w:t>
      </w:r>
      <w:r w:rsidRPr="00802894">
        <w:rPr>
          <w:rFonts w:cs="Times New Roman"/>
          <w:vertAlign w:val="subscript"/>
        </w:rPr>
        <w:t>4</w:t>
      </w:r>
      <w:r w:rsidRPr="00DA7642">
        <w:rPr>
          <w:rFonts w:cs="Times New Roman"/>
        </w:rPr>
        <w:t>, &gt;99.8%),  N-</w:t>
      </w:r>
      <w:proofErr w:type="spellStart"/>
      <w:r w:rsidRPr="00DA7642">
        <w:rPr>
          <w:rFonts w:cs="Times New Roman"/>
        </w:rPr>
        <w:t>hydroxysuccinimide</w:t>
      </w:r>
      <w:proofErr w:type="spellEnd"/>
      <w:r w:rsidRPr="00DA7642">
        <w:rPr>
          <w:rFonts w:cs="Times New Roman"/>
        </w:rPr>
        <w:t xml:space="preserve"> (NHS, 97%), sodium hypochlorite solution (</w:t>
      </w:r>
      <w:proofErr w:type="spellStart"/>
      <w:r>
        <w:rPr>
          <w:rFonts w:cs="Times New Roman"/>
        </w:rPr>
        <w:t>NaClO</w:t>
      </w:r>
      <w:proofErr w:type="spellEnd"/>
      <w:r>
        <w:rPr>
          <w:rFonts w:cs="Times New Roman"/>
        </w:rPr>
        <w:t xml:space="preserve">, </w:t>
      </w:r>
      <w:r w:rsidRPr="00DA7642">
        <w:rPr>
          <w:rFonts w:cs="Times New Roman"/>
        </w:rPr>
        <w:t>10-15%), sodium bromide (</w:t>
      </w:r>
      <w:proofErr w:type="spellStart"/>
      <w:r>
        <w:rPr>
          <w:rFonts w:cs="Times New Roman"/>
        </w:rPr>
        <w:t>NaBr</w:t>
      </w:r>
      <w:proofErr w:type="spellEnd"/>
      <w:r>
        <w:rPr>
          <w:rFonts w:cs="Times New Roman"/>
        </w:rPr>
        <w:t xml:space="preserve">, </w:t>
      </w:r>
      <w:r w:rsidRPr="00DA7642">
        <w:rPr>
          <w:rFonts w:cs="Times New Roman"/>
        </w:rPr>
        <w:t>Reagent Plus</w:t>
      </w:r>
      <w:r w:rsidRPr="0093359E">
        <w:rPr>
          <w:rFonts w:cs="Times New Roman"/>
          <w:vertAlign w:val="superscript"/>
        </w:rPr>
        <w:t>®</w:t>
      </w:r>
      <w:r w:rsidRPr="00DA7642">
        <w:rPr>
          <w:rFonts w:cs="Times New Roman"/>
        </w:rPr>
        <w:t xml:space="preserve"> ≥99%), and </w:t>
      </w:r>
      <w:r>
        <w:rPr>
          <w:rFonts w:cs="Times New Roman"/>
        </w:rPr>
        <w:t>t</w:t>
      </w:r>
      <w:r w:rsidRPr="00DA7642">
        <w:rPr>
          <w:rFonts w:cs="Times New Roman"/>
        </w:rPr>
        <w:t>hiocarbohydrazide (TCH) 98% were purchased from Sigma-Aldrich</w:t>
      </w:r>
      <w:r>
        <w:rPr>
          <w:rFonts w:cs="Times New Roman"/>
        </w:rPr>
        <w:t xml:space="preserve"> (Oakville, Canada)</w:t>
      </w:r>
      <w:r w:rsidRPr="00DA7642">
        <w:rPr>
          <w:rFonts w:cs="Times New Roman"/>
        </w:rPr>
        <w:t>. Osmium tetroxide</w:t>
      </w:r>
      <w:r>
        <w:rPr>
          <w:rFonts w:cs="Times New Roman"/>
        </w:rPr>
        <w:t xml:space="preserve"> (OsO</w:t>
      </w:r>
      <w:r>
        <w:rPr>
          <w:rFonts w:cs="Times New Roman"/>
          <w:vertAlign w:val="subscript"/>
        </w:rPr>
        <w:t>4</w:t>
      </w:r>
      <w:r>
        <w:rPr>
          <w:rFonts w:cs="Times New Roman"/>
        </w:rPr>
        <w:t>)</w:t>
      </w:r>
      <w:r w:rsidRPr="00DA7642">
        <w:rPr>
          <w:rFonts w:cs="Times New Roman"/>
        </w:rPr>
        <w:t xml:space="preserve"> solution was purchased from </w:t>
      </w:r>
      <w:proofErr w:type="spellStart"/>
      <w:r w:rsidRPr="00DA7642">
        <w:rPr>
          <w:rFonts w:cs="Times New Roman"/>
        </w:rPr>
        <w:t>Canemco</w:t>
      </w:r>
      <w:proofErr w:type="spellEnd"/>
      <w:r w:rsidRPr="00DA7642">
        <w:rPr>
          <w:rFonts w:cs="Times New Roman"/>
        </w:rPr>
        <w:t xml:space="preserve"> &amp; </w:t>
      </w:r>
      <w:proofErr w:type="spellStart"/>
      <w:r w:rsidRPr="00DA7642">
        <w:rPr>
          <w:rFonts w:cs="Times New Roman"/>
        </w:rPr>
        <w:t>Marivac</w:t>
      </w:r>
      <w:proofErr w:type="spellEnd"/>
      <w:r>
        <w:rPr>
          <w:rFonts w:cs="Times New Roman"/>
        </w:rPr>
        <w:t xml:space="preserve"> </w:t>
      </w:r>
      <w:r>
        <w:rPr>
          <w:rFonts w:cs="Times New Roman"/>
        </w:rPr>
        <w:lastRenderedPageBreak/>
        <w:t>(Lakefield, Canada)</w:t>
      </w:r>
      <w:r w:rsidRPr="00DA7642">
        <w:rPr>
          <w:rFonts w:cs="Times New Roman"/>
        </w:rPr>
        <w:t>. Hydrochloric acid (</w:t>
      </w:r>
      <w:proofErr w:type="spellStart"/>
      <w:r>
        <w:rPr>
          <w:rFonts w:cs="Times New Roman"/>
        </w:rPr>
        <w:t>HCl</w:t>
      </w:r>
      <w:proofErr w:type="spellEnd"/>
      <w:r>
        <w:rPr>
          <w:rFonts w:cs="Times New Roman"/>
        </w:rPr>
        <w:t xml:space="preserve">, </w:t>
      </w:r>
      <w:r w:rsidRPr="00DA7642">
        <w:rPr>
          <w:rFonts w:cs="Times New Roman"/>
        </w:rPr>
        <w:t>0.1</w:t>
      </w:r>
      <w:r>
        <w:rPr>
          <w:rFonts w:cs="Times New Roman"/>
        </w:rPr>
        <w:t xml:space="preserve"> </w:t>
      </w:r>
      <w:r w:rsidRPr="00DA7642">
        <w:rPr>
          <w:rFonts w:cs="Times New Roman"/>
        </w:rPr>
        <w:t>M and 1</w:t>
      </w:r>
      <w:r>
        <w:rPr>
          <w:rFonts w:cs="Times New Roman"/>
        </w:rPr>
        <w:t xml:space="preserve"> </w:t>
      </w:r>
      <w:r w:rsidRPr="00DA7642">
        <w:rPr>
          <w:rFonts w:cs="Times New Roman"/>
        </w:rPr>
        <w:t xml:space="preserve">M) and </w:t>
      </w:r>
      <w:r>
        <w:rPr>
          <w:rFonts w:cs="Times New Roman"/>
        </w:rPr>
        <w:t>s</w:t>
      </w:r>
      <w:r w:rsidRPr="00DA7642">
        <w:rPr>
          <w:rFonts w:cs="Times New Roman"/>
        </w:rPr>
        <w:t xml:space="preserve">odium </w:t>
      </w:r>
      <w:r>
        <w:rPr>
          <w:rFonts w:cs="Times New Roman"/>
        </w:rPr>
        <w:t>h</w:t>
      </w:r>
      <w:r w:rsidRPr="00DA7642">
        <w:rPr>
          <w:rFonts w:cs="Times New Roman"/>
        </w:rPr>
        <w:t>ydroxide (</w:t>
      </w:r>
      <w:proofErr w:type="spellStart"/>
      <w:r>
        <w:rPr>
          <w:rFonts w:cs="Times New Roman"/>
        </w:rPr>
        <w:t>NaOH</w:t>
      </w:r>
      <w:proofErr w:type="spellEnd"/>
      <w:r>
        <w:rPr>
          <w:rFonts w:cs="Times New Roman"/>
        </w:rPr>
        <w:t xml:space="preserve">, </w:t>
      </w:r>
      <w:r w:rsidRPr="00DA7642">
        <w:rPr>
          <w:rFonts w:cs="Times New Roman"/>
        </w:rPr>
        <w:t>0.1</w:t>
      </w:r>
      <w:r>
        <w:rPr>
          <w:rFonts w:cs="Times New Roman"/>
        </w:rPr>
        <w:t xml:space="preserve"> </w:t>
      </w:r>
      <w:r w:rsidRPr="00DA7642">
        <w:rPr>
          <w:rFonts w:cs="Times New Roman"/>
        </w:rPr>
        <w:t>M and 1</w:t>
      </w:r>
      <w:r>
        <w:rPr>
          <w:rFonts w:cs="Times New Roman"/>
        </w:rPr>
        <w:t xml:space="preserve"> </w:t>
      </w:r>
      <w:r w:rsidRPr="00DA7642">
        <w:rPr>
          <w:rFonts w:cs="Times New Roman"/>
        </w:rPr>
        <w:t xml:space="preserve">M) were purchased from </w:t>
      </w:r>
      <w:proofErr w:type="spellStart"/>
      <w:r w:rsidRPr="00DA7642">
        <w:rPr>
          <w:rFonts w:cs="Times New Roman"/>
        </w:rPr>
        <w:t>LabChem</w:t>
      </w:r>
      <w:proofErr w:type="spellEnd"/>
      <w:r w:rsidRPr="00DA7642">
        <w:rPr>
          <w:rFonts w:cs="Times New Roman"/>
        </w:rPr>
        <w:t xml:space="preserve"> </w:t>
      </w:r>
      <w:proofErr w:type="spellStart"/>
      <w:r w:rsidRPr="00DA7642">
        <w:rPr>
          <w:rFonts w:cs="Times New Roman"/>
        </w:rPr>
        <w:t>Inc</w:t>
      </w:r>
      <w:proofErr w:type="spellEnd"/>
      <w:r>
        <w:rPr>
          <w:rFonts w:cs="Times New Roman"/>
        </w:rPr>
        <w:t xml:space="preserve"> (Zelienople, USA)</w:t>
      </w:r>
      <w:r w:rsidRPr="00DA7642">
        <w:rPr>
          <w:rFonts w:cs="Times New Roman"/>
        </w:rPr>
        <w:t xml:space="preserve">. </w:t>
      </w:r>
      <w:r w:rsidRPr="00DA7642">
        <w:rPr>
          <w:rFonts w:cs="Times New Roman"/>
          <w:lang w:val="en-US"/>
        </w:rPr>
        <w:t xml:space="preserve">The water used was purified type I water with a resistivity of 18.2 </w:t>
      </w:r>
      <w:proofErr w:type="spellStart"/>
      <w:r w:rsidRPr="00DA7642">
        <w:rPr>
          <w:rFonts w:cs="Times New Roman"/>
          <w:lang w:val="en-US"/>
        </w:rPr>
        <w:t>MΩ·cm</w:t>
      </w:r>
      <w:proofErr w:type="spellEnd"/>
      <w:r w:rsidRPr="00DA7642">
        <w:rPr>
          <w:rFonts w:cs="Times New Roman"/>
          <w:lang w:val="en-US"/>
        </w:rPr>
        <w:t xml:space="preserve"> (Barnstead </w:t>
      </w:r>
      <w:proofErr w:type="spellStart"/>
      <w:r w:rsidRPr="00DA7642">
        <w:rPr>
          <w:rFonts w:cs="Times New Roman"/>
          <w:lang w:val="en-US"/>
        </w:rPr>
        <w:t>NANOpure</w:t>
      </w:r>
      <w:proofErr w:type="spellEnd"/>
      <w:r w:rsidRPr="00DA7642">
        <w:rPr>
          <w:rFonts w:cs="Times New Roman"/>
          <w:lang w:val="en-US"/>
        </w:rPr>
        <w:t xml:space="preserve"> Diamond system, </w:t>
      </w:r>
      <w:proofErr w:type="spellStart"/>
      <w:r w:rsidRPr="00DA7642">
        <w:rPr>
          <w:rFonts w:cs="Times New Roman"/>
          <w:lang w:val="en-US"/>
        </w:rPr>
        <w:t>ThermoScientific</w:t>
      </w:r>
      <w:proofErr w:type="spellEnd"/>
      <w:r w:rsidRPr="00DA7642">
        <w:rPr>
          <w:rFonts w:cs="Times New Roman"/>
          <w:lang w:val="en-US"/>
        </w:rPr>
        <w:t xml:space="preserve">, Asheville, </w:t>
      </w:r>
      <w:r>
        <w:rPr>
          <w:rFonts w:cs="Times New Roman"/>
          <w:lang w:val="en-US"/>
        </w:rPr>
        <w:t>USA</w:t>
      </w:r>
      <w:r w:rsidRPr="00DA7642">
        <w:rPr>
          <w:rFonts w:cs="Times New Roman"/>
          <w:lang w:val="en-US"/>
        </w:rPr>
        <w:t>). No chemicals were modified or further purified before use.</w:t>
      </w:r>
    </w:p>
    <w:p w14:paraId="29E16706" w14:textId="77777777" w:rsidR="00B96C02" w:rsidRPr="00DA7642" w:rsidRDefault="00B96C02" w:rsidP="00E2045E">
      <w:pPr>
        <w:pStyle w:val="Heading3"/>
        <w:rPr>
          <w:lang w:val="en-US"/>
        </w:rPr>
      </w:pPr>
      <w:bookmarkStart w:id="57" w:name="_Toc367519066"/>
      <w:r w:rsidRPr="00DA7642">
        <w:rPr>
          <w:lang w:val="en-US"/>
        </w:rPr>
        <w:t>Preparation of Cellulose Nanocrystals</w:t>
      </w:r>
      <w:r>
        <w:rPr>
          <w:lang w:val="en-US"/>
        </w:rPr>
        <w:t xml:space="preserve"> (CNCs)</w:t>
      </w:r>
      <w:bookmarkEnd w:id="57"/>
    </w:p>
    <w:p w14:paraId="473A1E0E" w14:textId="05147AA7" w:rsidR="00B96C02" w:rsidRPr="00DA7642" w:rsidRDefault="00B96C02" w:rsidP="00B96C02">
      <w:pPr>
        <w:jc w:val="both"/>
        <w:rPr>
          <w:rFonts w:cs="Times New Roman"/>
          <w:lang w:val="en-US"/>
        </w:rPr>
      </w:pPr>
      <w:r w:rsidRPr="00DA7642">
        <w:rPr>
          <w:rFonts w:cs="Times New Roman"/>
          <w:lang w:val="en-US"/>
        </w:rPr>
        <w:tab/>
        <w:t>CNC</w:t>
      </w:r>
      <w:r>
        <w:rPr>
          <w:rFonts w:cs="Times New Roman"/>
          <w:lang w:val="en-US"/>
        </w:rPr>
        <w:t>s</w:t>
      </w:r>
      <w:r w:rsidRPr="00DA7642">
        <w:rPr>
          <w:rFonts w:cs="Times New Roman"/>
          <w:lang w:val="en-US"/>
        </w:rPr>
        <w:t xml:space="preserve"> were prepared through sulfuric acid hydrolysis, as </w:t>
      </w:r>
      <w:r>
        <w:rPr>
          <w:rFonts w:cs="Times New Roman"/>
          <w:lang w:val="en-US"/>
        </w:rPr>
        <w:t>described</w:t>
      </w:r>
      <w:r w:rsidRPr="00DA7642">
        <w:rPr>
          <w:rFonts w:cs="Times New Roman"/>
          <w:lang w:val="en-US"/>
        </w:rPr>
        <w:t xml:space="preserve"> previous</w:t>
      </w:r>
      <w:r>
        <w:rPr>
          <w:rFonts w:cs="Times New Roman"/>
          <w:lang w:val="en-US"/>
        </w:rPr>
        <w:t>ly</w:t>
      </w:r>
      <w:r w:rsidRPr="00DA7642">
        <w:rPr>
          <w:rFonts w:cs="Times New Roman"/>
          <w:lang w:val="en-US"/>
        </w:rPr>
        <w:t>.</w:t>
      </w:r>
      <w:r>
        <w:rPr>
          <w:rFonts w:cs="Times New Roman"/>
          <w:lang w:val="en-US"/>
        </w:rPr>
        <w:fldChar w:fldCharType="begin" w:fldLock="1"/>
      </w:r>
      <w:r w:rsidR="00C2482D">
        <w:rPr>
          <w:rFonts w:cs="Times New Roman"/>
          <w:lang w:val="en-US"/>
        </w:rPr>
        <w:instrText>ADDIN CSL_CITATION { "citationItems" : [ { "id" : "ITEM-1", "itemData" : { "DOI" : "10.1021/bm049300p", "ISBN" : "1525-7797", "ISSN" : "15257797", "PMID" : "15762677", "abstract" : "Sulfuric acid hydrolysis of native cellulose fibers produces stable suspensions of cellulose nanocrystals. Above a critical concentration, the suspensions spontaneously form an anisotropic chiral nematic liquid crystal phase. We have examined the effect of reaction time and acid-to-pulp ratio on nanocrystal and suspension properties for hydrolyzed black spruce acid sulfite pulp. Longer hydrolysis times produced shorter, less polydisperse black spruce cellulose nanocrystals and slightly increased the critical concentration for anisotropic phase formation. Increased acid-to-pulp ratio reduced the dimensions of the nanocrystals thus produced; the critical concentration was increased and the biphasic range became narrower. A suspension made from a bleached kraft eucalyptus pulp gave very similar properties to the softwood nanocrystal suspension when prepared under similar hydrolysis conditions.", "author" : [ { "dropping-particle" : "", "family" : "Beck-Candanedo", "given" : "Stephanie", "non-dropping-particle" : "", "parse-names" : false, "suffix" : "" }, { "dropping-particle" : "", "family" : "Roman", "given" : "Maren", "non-dropping-particle" : "", "parse-names" : false, "suffix" : "" }, { "dropping-particle" : "", "family" : "Gray", "given" : "Derek G.", "non-dropping-particle" : "", "parse-names" : false, "suffix" : "" } ], "container-title" : "Biomacromolecules", "id" : "ITEM-1", "issue" : "2", "issued" : { "date-parts" : [ [ "2005" ] ] }, "page" : "1048-1054", "title" : "Effect of reaction conditions on the properties and behavior of wood cellulose nanocrystal suspensions", "type" : "article-journal", "volume" : "6" }, "uris" : [ "http://www.mendeley.com/documents/?uuid=8d306c85-a719-4858-9aa6-2bd5fc2ac8e2" ] } ], "mendeley" : { "formattedCitation" : "&lt;sup&gt;158&lt;/sup&gt;", "plainTextFormattedCitation" : "158", "previouslyFormattedCitation" : "&lt;sup&gt;158&lt;/sup&gt;" }, "properties" : { "noteIndex" : 0 }, "schema" : "https://github.com/citation-style-language/schema/raw/master/csl-citation.json" }</w:instrText>
      </w:r>
      <w:r>
        <w:rPr>
          <w:rFonts w:cs="Times New Roman"/>
          <w:lang w:val="en-US"/>
        </w:rPr>
        <w:fldChar w:fldCharType="separate"/>
      </w:r>
      <w:r w:rsidR="00C2482D" w:rsidRPr="00C2482D">
        <w:rPr>
          <w:rFonts w:cs="Times New Roman"/>
          <w:noProof/>
          <w:vertAlign w:val="superscript"/>
          <w:lang w:val="en-US"/>
        </w:rPr>
        <w:t>158</w:t>
      </w:r>
      <w:r>
        <w:rPr>
          <w:rFonts w:cs="Times New Roman"/>
          <w:lang w:val="en-US"/>
        </w:rPr>
        <w:fldChar w:fldCharType="end"/>
      </w:r>
      <w:r>
        <w:rPr>
          <w:rFonts w:cs="Times New Roman"/>
          <w:lang w:val="en-US"/>
        </w:rPr>
        <w:t xml:space="preserve"> Briefly, c</w:t>
      </w:r>
      <w:r w:rsidRPr="00DA7642">
        <w:rPr>
          <w:rFonts w:cs="Times New Roman"/>
          <w:lang w:val="en-US"/>
        </w:rPr>
        <w:t xml:space="preserve">otton </w:t>
      </w:r>
      <w:proofErr w:type="spellStart"/>
      <w:r w:rsidRPr="00DA7642">
        <w:rPr>
          <w:rFonts w:cs="Times New Roman"/>
          <w:lang w:val="en-US"/>
        </w:rPr>
        <w:t>ashless</w:t>
      </w:r>
      <w:proofErr w:type="spellEnd"/>
      <w:r w:rsidRPr="00DA7642">
        <w:rPr>
          <w:rFonts w:cs="Times New Roman"/>
          <w:lang w:val="en-US"/>
        </w:rPr>
        <w:t xml:space="preserve"> filter </w:t>
      </w:r>
      <w:r>
        <w:rPr>
          <w:rFonts w:cs="Times New Roman"/>
          <w:lang w:val="en-US"/>
        </w:rPr>
        <w:t>aid</w:t>
      </w:r>
      <w:r w:rsidRPr="00DA7642">
        <w:rPr>
          <w:rFonts w:cs="Times New Roman"/>
          <w:lang w:val="en-US"/>
        </w:rPr>
        <w:t xml:space="preserve"> (40 g) </w:t>
      </w:r>
      <w:r>
        <w:rPr>
          <w:rFonts w:cs="Times New Roman"/>
          <w:lang w:val="en-US"/>
        </w:rPr>
        <w:t>was</w:t>
      </w:r>
      <w:r w:rsidRPr="00DA7642">
        <w:rPr>
          <w:rFonts w:cs="Times New Roman"/>
          <w:lang w:val="en-US"/>
        </w:rPr>
        <w:t xml:space="preserve"> </w:t>
      </w:r>
      <w:r>
        <w:rPr>
          <w:rFonts w:cs="Times New Roman"/>
          <w:lang w:val="en-US"/>
        </w:rPr>
        <w:t xml:space="preserve">first </w:t>
      </w:r>
      <w:r w:rsidRPr="00DA7642">
        <w:rPr>
          <w:rFonts w:cs="Times New Roman"/>
          <w:lang w:val="en-US"/>
        </w:rPr>
        <w:t xml:space="preserve">blended to a cotton </w:t>
      </w:r>
      <w:r>
        <w:rPr>
          <w:rFonts w:cs="Times New Roman"/>
          <w:lang w:val="en-US"/>
        </w:rPr>
        <w:t>pulp</w:t>
      </w:r>
      <w:r w:rsidRPr="00DA7642">
        <w:rPr>
          <w:rFonts w:cs="Times New Roman"/>
          <w:lang w:val="en-US"/>
        </w:rPr>
        <w:t xml:space="preserve">. The </w:t>
      </w:r>
      <w:r>
        <w:rPr>
          <w:rFonts w:cs="Times New Roman"/>
          <w:lang w:val="en-US"/>
        </w:rPr>
        <w:t>pulp</w:t>
      </w:r>
      <w:r w:rsidRPr="00DA7642">
        <w:rPr>
          <w:rFonts w:cs="Times New Roman"/>
          <w:lang w:val="en-US"/>
        </w:rPr>
        <w:t xml:space="preserve"> was added to 700 mL of </w:t>
      </w:r>
      <w:proofErr w:type="gramStart"/>
      <w:r w:rsidRPr="00DA7642">
        <w:rPr>
          <w:rFonts w:cs="Times New Roman"/>
          <w:lang w:val="en-US"/>
        </w:rPr>
        <w:t xml:space="preserve">64 </w:t>
      </w:r>
      <w:proofErr w:type="spellStart"/>
      <w:r w:rsidRPr="00DA7642">
        <w:rPr>
          <w:rFonts w:cs="Times New Roman"/>
          <w:lang w:val="en-US"/>
        </w:rPr>
        <w:t>wt</w:t>
      </w:r>
      <w:proofErr w:type="spellEnd"/>
      <w:proofErr w:type="gramEnd"/>
      <w:r w:rsidRPr="00DA7642">
        <w:rPr>
          <w:rFonts w:cs="Times New Roman"/>
          <w:lang w:val="en-US"/>
        </w:rPr>
        <w:t xml:space="preserve">% sulfuric acid and hydrolyzed for 45 minutes at 45 ˚C under constant </w:t>
      </w:r>
      <w:r>
        <w:rPr>
          <w:rFonts w:cs="Times New Roman"/>
          <w:lang w:val="en-US"/>
        </w:rPr>
        <w:t xml:space="preserve">mechanical </w:t>
      </w:r>
      <w:r w:rsidRPr="00DA7642">
        <w:rPr>
          <w:rFonts w:cs="Times New Roman"/>
          <w:lang w:val="en-US"/>
        </w:rPr>
        <w:t xml:space="preserve">stirring. The cotton-acid slurry was then added to 7 L of 4 </w:t>
      </w:r>
      <w:proofErr w:type="gramStart"/>
      <w:r w:rsidRPr="00DA7642">
        <w:rPr>
          <w:rFonts w:cs="Times New Roman"/>
          <w:lang w:val="en-US"/>
        </w:rPr>
        <w:t>˚C purified</w:t>
      </w:r>
      <w:proofErr w:type="gramEnd"/>
      <w:r w:rsidRPr="00DA7642">
        <w:rPr>
          <w:rFonts w:cs="Times New Roman"/>
          <w:lang w:val="en-US"/>
        </w:rPr>
        <w:t xml:space="preserve"> water to quench the reaction, and was left for 1 hour to settle. The slurry was then subjected to multiple 10-minute rounds of centrifugation at 5000 </w:t>
      </w:r>
      <w:r>
        <w:rPr>
          <w:rFonts w:cs="Times New Roman"/>
          <w:lang w:val="en-US"/>
        </w:rPr>
        <w:t>rpm</w:t>
      </w:r>
      <w:r w:rsidRPr="00DA7642">
        <w:rPr>
          <w:rFonts w:cs="Times New Roman"/>
          <w:lang w:val="en-US"/>
        </w:rPr>
        <w:t xml:space="preserve">. The slurry was centrifuged until a pellet no longer formed. The CNC suspension was then </w:t>
      </w:r>
      <w:proofErr w:type="spellStart"/>
      <w:r>
        <w:rPr>
          <w:rFonts w:cs="Times New Roman"/>
          <w:lang w:val="en-US"/>
        </w:rPr>
        <w:t>dialysed</w:t>
      </w:r>
      <w:proofErr w:type="spellEnd"/>
      <w:r>
        <w:rPr>
          <w:rFonts w:cs="Times New Roman"/>
          <w:lang w:val="en-US"/>
        </w:rPr>
        <w:t xml:space="preserve"> against</w:t>
      </w:r>
      <w:r w:rsidRPr="00DA7642">
        <w:rPr>
          <w:rFonts w:cs="Times New Roman"/>
          <w:lang w:val="en-US"/>
        </w:rPr>
        <w:t xml:space="preserve"> purified water</w:t>
      </w:r>
      <w:r>
        <w:rPr>
          <w:rFonts w:cs="Times New Roman"/>
          <w:lang w:val="en-US"/>
        </w:rPr>
        <w:t xml:space="preserve"> using dialysis membranes </w:t>
      </w:r>
      <w:r w:rsidRPr="001B0E60">
        <w:rPr>
          <w:rFonts w:cs="Times New Roman"/>
          <w:lang w:val="en-US"/>
        </w:rPr>
        <w:t xml:space="preserve">with a </w:t>
      </w:r>
      <w:proofErr w:type="gramStart"/>
      <w:r w:rsidRPr="001B0E60">
        <w:rPr>
          <w:rFonts w:cs="Times New Roman"/>
          <w:lang w:val="en-US"/>
        </w:rPr>
        <w:t xml:space="preserve">14 </w:t>
      </w:r>
      <w:proofErr w:type="spellStart"/>
      <w:r w:rsidRPr="001B0E60">
        <w:rPr>
          <w:rFonts w:cs="Times New Roman"/>
          <w:lang w:val="en-US"/>
        </w:rPr>
        <w:t>kDa</w:t>
      </w:r>
      <w:proofErr w:type="spellEnd"/>
      <w:proofErr w:type="gramEnd"/>
      <w:r w:rsidRPr="001B0E60">
        <w:rPr>
          <w:rFonts w:cs="Times New Roman"/>
          <w:lang w:val="en-US"/>
        </w:rPr>
        <w:t xml:space="preserve"> </w:t>
      </w:r>
      <w:r>
        <w:rPr>
          <w:rFonts w:cs="Times New Roman"/>
          <w:lang w:val="en-US"/>
        </w:rPr>
        <w:t>molecular weight cutoff purchased from Sigma-Aldrich</w:t>
      </w:r>
      <w:r w:rsidRPr="00DA7642">
        <w:rPr>
          <w:rFonts w:cs="Times New Roman"/>
          <w:lang w:val="en-US"/>
        </w:rPr>
        <w:t xml:space="preserve">. </w:t>
      </w:r>
      <w:r>
        <w:rPr>
          <w:rFonts w:cs="Times New Roman"/>
          <w:lang w:val="en-US"/>
        </w:rPr>
        <w:t>D</w:t>
      </w:r>
      <w:r w:rsidRPr="00DA7642">
        <w:rPr>
          <w:rFonts w:cs="Times New Roman"/>
          <w:lang w:val="en-US"/>
        </w:rPr>
        <w:t xml:space="preserve">ialysis water </w:t>
      </w:r>
      <w:r>
        <w:rPr>
          <w:rFonts w:cs="Times New Roman"/>
          <w:lang w:val="en-US"/>
        </w:rPr>
        <w:t xml:space="preserve">was </w:t>
      </w:r>
      <w:r w:rsidRPr="00DA7642">
        <w:rPr>
          <w:rFonts w:cs="Times New Roman"/>
          <w:lang w:val="en-US"/>
        </w:rPr>
        <w:t>change</w:t>
      </w:r>
      <w:r>
        <w:rPr>
          <w:rFonts w:cs="Times New Roman"/>
          <w:lang w:val="en-US"/>
        </w:rPr>
        <w:t>d daily</w:t>
      </w:r>
      <w:r w:rsidRPr="00DA7642">
        <w:rPr>
          <w:rFonts w:cs="Times New Roman"/>
          <w:lang w:val="en-US"/>
        </w:rPr>
        <w:t xml:space="preserve"> for </w:t>
      </w:r>
      <w:r>
        <w:rPr>
          <w:rFonts w:cs="Times New Roman"/>
          <w:lang w:val="en-US"/>
        </w:rPr>
        <w:t>two</w:t>
      </w:r>
      <w:r w:rsidRPr="00DA7642">
        <w:rPr>
          <w:rFonts w:cs="Times New Roman"/>
          <w:lang w:val="en-US"/>
        </w:rPr>
        <w:t xml:space="preserve"> weeks until the pH of the dialysis water</w:t>
      </w:r>
      <w:r>
        <w:rPr>
          <w:rFonts w:cs="Times New Roman"/>
          <w:lang w:val="en-US"/>
        </w:rPr>
        <w:t xml:space="preserve"> no longer changed (ca.</w:t>
      </w:r>
      <w:r w:rsidRPr="00DA7642">
        <w:rPr>
          <w:rFonts w:cs="Times New Roman"/>
          <w:lang w:val="en-US"/>
        </w:rPr>
        <w:t xml:space="preserve"> </w:t>
      </w:r>
      <w:r>
        <w:rPr>
          <w:rFonts w:cs="Times New Roman"/>
          <w:lang w:val="en-US"/>
        </w:rPr>
        <w:t>pH</w:t>
      </w:r>
      <w:r w:rsidRPr="00DA7642">
        <w:rPr>
          <w:rFonts w:cs="Times New Roman"/>
          <w:lang w:val="en-US"/>
        </w:rPr>
        <w:t xml:space="preserve"> 5</w:t>
      </w:r>
      <w:r>
        <w:rPr>
          <w:rFonts w:cs="Times New Roman"/>
          <w:lang w:val="en-US"/>
        </w:rPr>
        <w:t xml:space="preserve"> – </w:t>
      </w:r>
      <w:r w:rsidRPr="00DA7642">
        <w:rPr>
          <w:rFonts w:cs="Times New Roman"/>
          <w:lang w:val="en-US"/>
        </w:rPr>
        <w:t>6</w:t>
      </w:r>
      <w:r>
        <w:rPr>
          <w:rFonts w:cs="Times New Roman"/>
          <w:lang w:val="en-US"/>
        </w:rPr>
        <w:t>)</w:t>
      </w:r>
      <w:r w:rsidRPr="00DA7642">
        <w:rPr>
          <w:rFonts w:cs="Times New Roman"/>
          <w:lang w:val="en-US"/>
        </w:rPr>
        <w:t xml:space="preserve">. The </w:t>
      </w:r>
      <w:r>
        <w:rPr>
          <w:rFonts w:cs="Times New Roman"/>
          <w:lang w:val="en-US"/>
        </w:rPr>
        <w:t xml:space="preserve">CNC </w:t>
      </w:r>
      <w:r w:rsidRPr="00DA7642">
        <w:rPr>
          <w:rFonts w:cs="Times New Roman"/>
          <w:lang w:val="en-US"/>
        </w:rPr>
        <w:t>suspension was then probe so</w:t>
      </w:r>
      <w:r>
        <w:rPr>
          <w:rFonts w:cs="Times New Roman"/>
          <w:lang w:val="en-US"/>
        </w:rPr>
        <w:t>nicated</w:t>
      </w:r>
      <w:r w:rsidRPr="00DA7642">
        <w:rPr>
          <w:rFonts w:cs="Times New Roman"/>
          <w:lang w:val="en-US"/>
        </w:rPr>
        <w:t xml:space="preserve"> (</w:t>
      </w:r>
      <w:proofErr w:type="spellStart"/>
      <w:r w:rsidRPr="00DA7642">
        <w:rPr>
          <w:rFonts w:cs="Times New Roman"/>
          <w:lang w:val="en-US"/>
        </w:rPr>
        <w:t>Sonifier</w:t>
      </w:r>
      <w:proofErr w:type="spellEnd"/>
      <w:r w:rsidRPr="00DA7642">
        <w:rPr>
          <w:rFonts w:cs="Times New Roman"/>
          <w:lang w:val="en-US"/>
        </w:rPr>
        <w:t xml:space="preserve"> 450, Branson </w:t>
      </w:r>
      <w:proofErr w:type="spellStart"/>
      <w:r w:rsidRPr="00DA7642">
        <w:rPr>
          <w:rFonts w:cs="Times New Roman"/>
          <w:lang w:val="en-US"/>
        </w:rPr>
        <w:t>Ultrasonics</w:t>
      </w:r>
      <w:proofErr w:type="spellEnd"/>
      <w:r w:rsidRPr="00DA7642">
        <w:rPr>
          <w:rFonts w:cs="Times New Roman"/>
          <w:lang w:val="en-US"/>
        </w:rPr>
        <w:t xml:space="preserve">, Danbury, </w:t>
      </w:r>
      <w:r>
        <w:rPr>
          <w:rFonts w:cs="Times New Roman"/>
          <w:lang w:val="en-US"/>
        </w:rPr>
        <w:t>USA</w:t>
      </w:r>
      <w:r w:rsidRPr="00DA7642">
        <w:rPr>
          <w:rFonts w:cs="Times New Roman"/>
          <w:lang w:val="en-US"/>
        </w:rPr>
        <w:t xml:space="preserve">) </w:t>
      </w:r>
      <w:r>
        <w:rPr>
          <w:rFonts w:cs="Times New Roman"/>
          <w:lang w:val="en-US"/>
        </w:rPr>
        <w:t xml:space="preserve">in an ice bath </w:t>
      </w:r>
      <w:r w:rsidRPr="00DA7642">
        <w:rPr>
          <w:rFonts w:cs="Times New Roman"/>
          <w:lang w:val="en-US"/>
        </w:rPr>
        <w:t xml:space="preserve">for three individual rounds </w:t>
      </w:r>
      <w:r>
        <w:rPr>
          <w:rFonts w:cs="Times New Roman"/>
          <w:lang w:val="en-US"/>
        </w:rPr>
        <w:t>(</w:t>
      </w:r>
      <w:r w:rsidRPr="00DA7642">
        <w:rPr>
          <w:rFonts w:cs="Times New Roman"/>
          <w:lang w:val="en-US"/>
        </w:rPr>
        <w:t>15 minutes total</w:t>
      </w:r>
      <w:r>
        <w:rPr>
          <w:rFonts w:cs="Times New Roman"/>
          <w:lang w:val="en-US"/>
        </w:rPr>
        <w:t>)</w:t>
      </w:r>
      <w:r w:rsidRPr="00DA7642">
        <w:rPr>
          <w:rFonts w:cs="Times New Roman"/>
          <w:lang w:val="en-US"/>
        </w:rPr>
        <w:t xml:space="preserve"> at </w:t>
      </w:r>
      <w:proofErr w:type="gramStart"/>
      <w:r w:rsidRPr="00DA7642">
        <w:rPr>
          <w:rFonts w:cs="Times New Roman"/>
          <w:lang w:val="en-US"/>
        </w:rPr>
        <w:t>an output</w:t>
      </w:r>
      <w:proofErr w:type="gramEnd"/>
      <w:r w:rsidRPr="00DA7642">
        <w:rPr>
          <w:rFonts w:cs="Times New Roman"/>
          <w:lang w:val="en-US"/>
        </w:rPr>
        <w:t xml:space="preserve"> energy of 60%. The CNC suspension was then passed through </w:t>
      </w:r>
      <w:proofErr w:type="spellStart"/>
      <w:r w:rsidRPr="00DA7642">
        <w:rPr>
          <w:rFonts w:cs="Times New Roman"/>
          <w:lang w:val="en-US"/>
        </w:rPr>
        <w:t>Whatman</w:t>
      </w:r>
      <w:proofErr w:type="spellEnd"/>
      <w:r w:rsidRPr="00DA7642">
        <w:rPr>
          <w:rFonts w:cs="Times New Roman"/>
          <w:lang w:val="en-US"/>
        </w:rPr>
        <w:t xml:space="preserve"> glass filter paper and stored at 4 ˚C</w:t>
      </w:r>
      <w:r>
        <w:rPr>
          <w:rFonts w:cs="Times New Roman"/>
          <w:lang w:val="en-US"/>
        </w:rPr>
        <w:t>. CNCs produced using sulfuric acid hydrolysis have grafted sulfate half ester groups on their surface that impart an anionic surface charge and colloidal stability in water;</w:t>
      </w:r>
      <w:r>
        <w:rPr>
          <w:rFonts w:cs="Times New Roman"/>
          <w:lang w:val="en-US"/>
        </w:rPr>
        <w:fldChar w:fldCharType="begin" w:fldLock="1"/>
      </w:r>
      <w:r w:rsidR="00C2482D">
        <w:rPr>
          <w:rFonts w:cs="Times New Roman"/>
          <w:lang w:val="en-US"/>
        </w:rPr>
        <w:instrText>ADDIN CSL_CITATION { "citationItems" : [ { "id" : "ITEM-1", "itemData" : { "DOI" : "10.1021/bm049300p", "ISBN" : "1525-7797", "ISSN" : "15257797", "PMID" : "15762677", "abstract" : "Sulfuric acid hydrolysis of native cellulose fibers produces stable suspensions of cellulose nanocrystals. Above a critical concentration, the suspensions spontaneously form an anisotropic chiral nematic liquid crystal phase. We have examined the effect of reaction time and acid-to-pulp ratio on nanocrystal and suspension properties for hydrolyzed black spruce acid sulfite pulp. Longer hydrolysis times produced shorter, less polydisperse black spruce cellulose nanocrystals and slightly increased the critical concentration for anisotropic phase formation. Increased acid-to-pulp ratio reduced the dimensions of the nanocrystals thus produced; the critical concentration was increased and the biphasic range became narrower. A suspension made from a bleached kraft eucalyptus pulp gave very similar properties to the softwood nanocrystal suspension when prepared under similar hydrolysis conditions.", "author" : [ { "dropping-particle" : "", "family" : "Beck-Candanedo", "given" : "Stephanie", "non-dropping-particle" : "", "parse-names" : false, "suffix" : "" }, { "dropping-particle" : "", "family" : "Roman", "given" : "Maren", "non-dropping-particle" : "", "parse-names" : false, "suffix" : "" }, { "dropping-particle" : "", "family" : "Gray", "given" : "Derek G.", "non-dropping-particle" : "", "parse-names" : false, "suffix" : "" } ], "container-title" : "Biomacromolecules", "id" : "ITEM-1", "issue" : "2", "issued" : { "date-parts" : [ [ "2005" ] ] }, "page" : "1048-1054", "title" : "Effect of reaction conditions on the properties and behavior of wood cellulose nanocrystal suspensions", "type" : "article-journal", "volume" : "6" }, "uris" : [ "http://www.mendeley.com/documents/?uuid=8d306c85-a719-4858-9aa6-2bd5fc2ac8e2" ] } ], "mendeley" : { "formattedCitation" : "&lt;sup&gt;158&lt;/sup&gt;", "plainTextFormattedCitation" : "158", "previouslyFormattedCitation" : "&lt;sup&gt;158&lt;/sup&gt;" }, "properties" : { "noteIndex" : 0 }, "schema" : "https://github.com/citation-style-language/schema/raw/master/csl-citation.json" }</w:instrText>
      </w:r>
      <w:r>
        <w:rPr>
          <w:rFonts w:cs="Times New Roman"/>
          <w:lang w:val="en-US"/>
        </w:rPr>
        <w:fldChar w:fldCharType="separate"/>
      </w:r>
      <w:r w:rsidR="00C2482D" w:rsidRPr="00C2482D">
        <w:rPr>
          <w:rFonts w:cs="Times New Roman"/>
          <w:noProof/>
          <w:vertAlign w:val="superscript"/>
          <w:lang w:val="en-US"/>
        </w:rPr>
        <w:t>158</w:t>
      </w:r>
      <w:r>
        <w:rPr>
          <w:rFonts w:cs="Times New Roman"/>
          <w:lang w:val="en-US"/>
        </w:rPr>
        <w:fldChar w:fldCharType="end"/>
      </w:r>
      <w:r>
        <w:rPr>
          <w:rFonts w:cs="Times New Roman"/>
          <w:lang w:val="en-US"/>
        </w:rPr>
        <w:t xml:space="preserve"> in this case, CNCs were stored in the acid form, meaning the </w:t>
      </w:r>
      <w:proofErr w:type="spellStart"/>
      <w:r>
        <w:rPr>
          <w:rFonts w:cs="Times New Roman"/>
          <w:lang w:val="en-US"/>
        </w:rPr>
        <w:t>counterion</w:t>
      </w:r>
      <w:proofErr w:type="spellEnd"/>
      <w:r>
        <w:rPr>
          <w:rFonts w:cs="Times New Roman"/>
          <w:lang w:val="en-US"/>
        </w:rPr>
        <w:t xml:space="preserve"> on the sulfate half ester is a proton</w:t>
      </w:r>
      <w:r w:rsidRPr="00DA7642">
        <w:rPr>
          <w:rFonts w:cs="Times New Roman"/>
          <w:lang w:val="en-US"/>
        </w:rPr>
        <w:t>.</w:t>
      </w:r>
    </w:p>
    <w:p w14:paraId="1B9FE6DD" w14:textId="77777777" w:rsidR="00B96C02" w:rsidRPr="00DA7642" w:rsidRDefault="00B96C02" w:rsidP="00B96C02">
      <w:pPr>
        <w:pStyle w:val="Heading3"/>
        <w:rPr>
          <w:rFonts w:cs="Times New Roman"/>
          <w:lang w:val="en-US"/>
        </w:rPr>
      </w:pPr>
      <w:bookmarkStart w:id="58" w:name="_Toc367519067"/>
      <w:r w:rsidRPr="00DA7642">
        <w:rPr>
          <w:rFonts w:cs="Times New Roman"/>
          <w:lang w:val="en-US"/>
        </w:rPr>
        <w:t>Aldehyde CNC (CHO-CNC) Modification</w:t>
      </w:r>
      <w:bookmarkEnd w:id="58"/>
    </w:p>
    <w:p w14:paraId="606875B7" w14:textId="2B1F0EF1" w:rsidR="00B96C02" w:rsidRPr="00DA7642" w:rsidRDefault="00B96C02" w:rsidP="00B96C02">
      <w:pPr>
        <w:ind w:firstLine="576"/>
        <w:jc w:val="both"/>
        <w:rPr>
          <w:rFonts w:cs="Times New Roman"/>
        </w:rPr>
      </w:pPr>
      <w:r w:rsidRPr="00DA7642">
        <w:rPr>
          <w:rFonts w:cs="Times New Roman"/>
        </w:rPr>
        <w:t xml:space="preserve">To add aldehyde groups </w:t>
      </w:r>
      <w:r>
        <w:rPr>
          <w:rFonts w:cs="Times New Roman"/>
        </w:rPr>
        <w:t>on</w:t>
      </w:r>
      <w:r w:rsidRPr="00DA7642">
        <w:rPr>
          <w:rFonts w:cs="Times New Roman"/>
        </w:rPr>
        <w:t xml:space="preserve">to </w:t>
      </w:r>
      <w:r>
        <w:rPr>
          <w:rFonts w:cs="Times New Roman"/>
        </w:rPr>
        <w:t xml:space="preserve">the </w:t>
      </w:r>
      <w:r w:rsidRPr="00DA7642">
        <w:rPr>
          <w:rFonts w:cs="Times New Roman"/>
        </w:rPr>
        <w:t>CNC surfaces</w:t>
      </w:r>
      <w:r>
        <w:rPr>
          <w:rFonts w:cs="Times New Roman"/>
        </w:rPr>
        <w:t>,</w:t>
      </w:r>
      <w:r w:rsidRPr="00DA7642">
        <w:rPr>
          <w:rFonts w:cs="Times New Roman"/>
          <w:lang w:val="en-US"/>
        </w:rPr>
        <w:fldChar w:fldCharType="begin" w:fldLock="1"/>
      </w:r>
      <w:r w:rsidR="00A77F25">
        <w:rPr>
          <w:rFonts w:cs="Times New Roman"/>
          <w:lang w:val="en-US"/>
        </w:rPr>
        <w:instrText>ADDIN CSL_CITATION { "citationItems" : [ { "id" : "ITEM-1", "itemData" : { "DOI" : "10.1007/s10570-015-0575-5", "author" : [ { "dropping-particle" : "", "family" : "Sun", "given" : "Bo", "non-dropping-particle" : "", "parse-names" : false, "suffix" : "" }, { "dropping-particle" : "", "family" : "Hou", "given" : "Qingxi", "non-dropping-particle" : "", "parse-names" : false, "suffix" : "" }, { "dropping-particle" : "", "family" : "Liu", "given" : "Zehua", "non-dropping-particle" : "", "parse-names" : false, "suffix" : "" }, { "dropping-particle" : "", "family" : "Ni", "given" : "Yonghao", "non-dropping-particle" : "", "parse-names" : false, "suffix" : "" } ], "container-title" : "Cellulose", "id" : "ITEM-1", "issue" : "2", "issued" : { "date-parts" : [ [ "2015" ] ] }, "page" : "1135-1146", "title" : "Sodium periodate oxidation of cellulose nanocrystal and its application as a paper wet strength additive", "type" : "article-journal", "volume" : "22" }, "uris" : [ "http://www.mendeley.com/documents/?uuid=0e127cf6-5776-4d46-a0a9-d4938f11ac66" ] } ], "mendeley" : { "formattedCitation" : "&lt;sup&gt;50&lt;/sup&gt;", "plainTextFormattedCitation" : "50", "previouslyFormattedCitation" : "&lt;sup&gt;50&lt;/sup&gt;" }, "properties" : { "noteIndex" : 0 }, "schema" : "https://github.com/citation-style-language/schema/raw/master/csl-citation.json" }</w:instrText>
      </w:r>
      <w:r w:rsidRPr="00DA7642">
        <w:rPr>
          <w:rFonts w:cs="Times New Roman"/>
          <w:lang w:val="en-US"/>
        </w:rPr>
        <w:fldChar w:fldCharType="separate"/>
      </w:r>
      <w:r w:rsidR="00C40585" w:rsidRPr="00C40585">
        <w:rPr>
          <w:rFonts w:cs="Times New Roman"/>
          <w:noProof/>
          <w:vertAlign w:val="superscript"/>
          <w:lang w:val="en-US"/>
        </w:rPr>
        <w:t>50</w:t>
      </w:r>
      <w:r w:rsidRPr="00DA7642">
        <w:rPr>
          <w:rFonts w:cs="Times New Roman"/>
          <w:lang w:val="en-US"/>
        </w:rPr>
        <w:fldChar w:fldCharType="end"/>
      </w:r>
      <w:r w:rsidRPr="00DA7642">
        <w:rPr>
          <w:rFonts w:cs="Times New Roman"/>
        </w:rPr>
        <w:t xml:space="preserve"> 20</w:t>
      </w:r>
      <w:r>
        <w:rPr>
          <w:rFonts w:cs="Times New Roman"/>
        </w:rPr>
        <w:t xml:space="preserve"> </w:t>
      </w:r>
      <w:r w:rsidRPr="00DA7642">
        <w:rPr>
          <w:rFonts w:cs="Times New Roman"/>
        </w:rPr>
        <w:t xml:space="preserve">g </w:t>
      </w:r>
      <w:r>
        <w:rPr>
          <w:rFonts w:cs="Times New Roman"/>
        </w:rPr>
        <w:t xml:space="preserve">of </w:t>
      </w:r>
      <w:r w:rsidRPr="00DA7642">
        <w:rPr>
          <w:rFonts w:cs="Times New Roman"/>
        </w:rPr>
        <w:t>NaIO</w:t>
      </w:r>
      <w:r w:rsidRPr="00DA7642">
        <w:rPr>
          <w:rFonts w:cs="Times New Roman"/>
          <w:vertAlign w:val="subscript"/>
        </w:rPr>
        <w:t>4</w:t>
      </w:r>
      <w:r w:rsidRPr="00DA7642">
        <w:rPr>
          <w:rFonts w:cs="Times New Roman"/>
        </w:rPr>
        <w:t xml:space="preserve"> was added to a 500 mL 1 </w:t>
      </w:r>
      <w:proofErr w:type="spellStart"/>
      <w:r w:rsidRPr="00DA7642">
        <w:rPr>
          <w:rFonts w:cs="Times New Roman"/>
        </w:rPr>
        <w:t>wt</w:t>
      </w:r>
      <w:proofErr w:type="spellEnd"/>
      <w:r w:rsidRPr="00DA7642">
        <w:rPr>
          <w:rFonts w:cs="Times New Roman"/>
        </w:rPr>
        <w:t>% suspension of CNCs in a 1</w:t>
      </w:r>
      <w:r>
        <w:rPr>
          <w:rFonts w:cs="Times New Roman"/>
        </w:rPr>
        <w:t xml:space="preserve"> </w:t>
      </w:r>
      <w:r w:rsidRPr="00DA7642">
        <w:rPr>
          <w:rFonts w:cs="Times New Roman"/>
        </w:rPr>
        <w:t>L round bottom flask. The flask was completely covered in aluminum foil to protect the NaIO</w:t>
      </w:r>
      <w:r w:rsidRPr="00DA7642">
        <w:rPr>
          <w:rFonts w:cs="Times New Roman"/>
          <w:vertAlign w:val="subscript"/>
        </w:rPr>
        <w:t>4</w:t>
      </w:r>
      <w:r w:rsidRPr="00DA7642">
        <w:rPr>
          <w:rFonts w:cs="Times New Roman"/>
        </w:rPr>
        <w:t xml:space="preserve"> from light. After the NaIO</w:t>
      </w:r>
      <w:r w:rsidRPr="00DA7642">
        <w:rPr>
          <w:rFonts w:cs="Times New Roman"/>
          <w:vertAlign w:val="subscript"/>
        </w:rPr>
        <w:t>4</w:t>
      </w:r>
      <w:r w:rsidRPr="00DA7642">
        <w:rPr>
          <w:rFonts w:cs="Times New Roman"/>
        </w:rPr>
        <w:t xml:space="preserve"> was dissolved, the pH of the suspension was lowered to 3.5 ± 0.2 with 1</w:t>
      </w:r>
      <w:r>
        <w:rPr>
          <w:rFonts w:cs="Times New Roman"/>
        </w:rPr>
        <w:t xml:space="preserve"> </w:t>
      </w:r>
      <w:r w:rsidRPr="00DA7642">
        <w:rPr>
          <w:rFonts w:cs="Times New Roman"/>
        </w:rPr>
        <w:t xml:space="preserve">M </w:t>
      </w:r>
      <w:proofErr w:type="spellStart"/>
      <w:r w:rsidRPr="00DA7642">
        <w:rPr>
          <w:rFonts w:cs="Times New Roman"/>
        </w:rPr>
        <w:t>HCl</w:t>
      </w:r>
      <w:proofErr w:type="spellEnd"/>
      <w:r w:rsidRPr="00DA7642">
        <w:rPr>
          <w:rFonts w:cs="Times New Roman"/>
        </w:rPr>
        <w:t xml:space="preserve">. The round bottom flask </w:t>
      </w:r>
      <w:r w:rsidRPr="00DA7642">
        <w:rPr>
          <w:rFonts w:cs="Times New Roman"/>
        </w:rPr>
        <w:lastRenderedPageBreak/>
        <w:t xml:space="preserve">was then covered with a septum and placed in a 45˚C ± 0.1˚C oil bath under constant stirring for 4 hours. The oil bath was </w:t>
      </w:r>
      <w:r>
        <w:rPr>
          <w:rFonts w:cs="Times New Roman"/>
        </w:rPr>
        <w:t xml:space="preserve">also </w:t>
      </w:r>
      <w:r w:rsidRPr="00DA7642">
        <w:rPr>
          <w:rFonts w:cs="Times New Roman"/>
        </w:rPr>
        <w:t>wrapped in aluminum foil to avoid light from interacting with NaIO</w:t>
      </w:r>
      <w:r w:rsidRPr="00DA7642">
        <w:rPr>
          <w:rFonts w:cs="Times New Roman"/>
          <w:vertAlign w:val="subscript"/>
        </w:rPr>
        <w:t>4</w:t>
      </w:r>
      <w:r w:rsidRPr="00DA7642">
        <w:rPr>
          <w:rFonts w:cs="Times New Roman"/>
        </w:rPr>
        <w:t>. After 4 hours</w:t>
      </w:r>
      <w:r>
        <w:rPr>
          <w:rFonts w:cs="Times New Roman"/>
        </w:rPr>
        <w:t>,</w:t>
      </w:r>
      <w:r w:rsidRPr="00DA7642">
        <w:rPr>
          <w:rFonts w:cs="Times New Roman"/>
        </w:rPr>
        <w:t xml:space="preserve"> the suspension was removed from the oil bath and 10 g of ethylene glycol was added to </w:t>
      </w:r>
      <w:r>
        <w:rPr>
          <w:rFonts w:cs="Times New Roman"/>
        </w:rPr>
        <w:t>quench</w:t>
      </w:r>
      <w:r w:rsidRPr="00DA7642">
        <w:rPr>
          <w:rFonts w:cs="Times New Roman"/>
        </w:rPr>
        <w:t xml:space="preserve"> the reaction. The suspension was also exposed to light and air to assist in </w:t>
      </w:r>
      <w:r>
        <w:rPr>
          <w:rFonts w:cs="Times New Roman"/>
        </w:rPr>
        <w:t>quenching</w:t>
      </w:r>
      <w:r w:rsidRPr="00DA7642">
        <w:rPr>
          <w:rFonts w:cs="Times New Roman"/>
        </w:rPr>
        <w:t xml:space="preserve"> the reaction. After 10 minutes, the reaction was considered quenched and dialysed for </w:t>
      </w:r>
      <w:r>
        <w:rPr>
          <w:rFonts w:cs="Times New Roman"/>
          <w:lang w:val="en-US"/>
        </w:rPr>
        <w:t>two</w:t>
      </w:r>
      <w:r w:rsidRPr="00DA7642">
        <w:rPr>
          <w:rFonts w:cs="Times New Roman"/>
          <w:lang w:val="en-US"/>
        </w:rPr>
        <w:t xml:space="preserve"> weeks with </w:t>
      </w:r>
      <w:r>
        <w:rPr>
          <w:rFonts w:cs="Times New Roman"/>
          <w:lang w:val="en-US"/>
        </w:rPr>
        <w:t>daily</w:t>
      </w:r>
      <w:r w:rsidRPr="00DA7642">
        <w:rPr>
          <w:rFonts w:cs="Times New Roman"/>
          <w:lang w:val="en-US"/>
        </w:rPr>
        <w:t xml:space="preserve"> water changes</w:t>
      </w:r>
      <w:r>
        <w:rPr>
          <w:rFonts w:cs="Times New Roman"/>
          <w:lang w:val="en-US"/>
        </w:rPr>
        <w:t>. CHO-CNCs were</w:t>
      </w:r>
      <w:r w:rsidRPr="00DA7642">
        <w:rPr>
          <w:rFonts w:cs="Times New Roman"/>
          <w:lang w:val="en-US"/>
        </w:rPr>
        <w:t xml:space="preserve"> stored at 4˚C.</w:t>
      </w:r>
    </w:p>
    <w:p w14:paraId="2278C79F" w14:textId="77777777" w:rsidR="00B96C02" w:rsidRPr="00DA7642" w:rsidRDefault="00B96C02" w:rsidP="00B96C02">
      <w:pPr>
        <w:pStyle w:val="Heading3"/>
        <w:rPr>
          <w:rFonts w:cs="Times New Roman"/>
        </w:rPr>
      </w:pPr>
      <w:bookmarkStart w:id="59" w:name="_Toc367519068"/>
      <w:r w:rsidRPr="00DA7642">
        <w:rPr>
          <w:rFonts w:cs="Times New Roman"/>
        </w:rPr>
        <w:t>Carboxylic Acid CNC (COOH-CNC) Modification</w:t>
      </w:r>
      <w:bookmarkEnd w:id="59"/>
    </w:p>
    <w:p w14:paraId="0E8EE5F2" w14:textId="53639AD7" w:rsidR="00B96C02" w:rsidRDefault="00B96C02" w:rsidP="00B96C02">
      <w:pPr>
        <w:ind w:firstLine="576"/>
        <w:jc w:val="both"/>
        <w:rPr>
          <w:rFonts w:cs="Times New Roman"/>
          <w:lang w:val="en-US"/>
        </w:rPr>
      </w:pPr>
      <w:r w:rsidRPr="00DA7642">
        <w:rPr>
          <w:rFonts w:cs="Times New Roman"/>
        </w:rPr>
        <w:t xml:space="preserve">To add carboxylic acid groups </w:t>
      </w:r>
      <w:r>
        <w:rPr>
          <w:rFonts w:cs="Times New Roman"/>
        </w:rPr>
        <w:t>on</w:t>
      </w:r>
      <w:r w:rsidRPr="00DA7642">
        <w:rPr>
          <w:rFonts w:cs="Times New Roman"/>
        </w:rPr>
        <w:t>to the CNC surfaces, a TEMPO oxidation reaction was performed.</w:t>
      </w:r>
      <w:r>
        <w:rPr>
          <w:rFonts w:cs="Times New Roman"/>
          <w:lang w:val="en-US"/>
        </w:rPr>
        <w:fldChar w:fldCharType="begin" w:fldLock="1"/>
      </w:r>
      <w:r w:rsidR="00FA209C">
        <w:rPr>
          <w:rFonts w:cs="Times New Roman"/>
          <w:lang w:val="en-US"/>
        </w:rPr>
        <w:instrText>ADDIN CSL_CITATION { "citationItems" : [ { "id" : "ITEM-1", "itemData" : { "DOI" : "10.1039/C4NR01756K", "ISBN" : "2040-3364", "ISSN" : "2040-3364", "PMID" : "24937092", "abstract" : "Chemical modification of cellulose nanocrystals is an increasingly popular topic in the literature. This review analyses the type of cellulose nanocrystal modification reactions that have been published in the literature thus far and looks at the steps that have been taken towards analysing the products of the nanocrystal modifications. The main categories of reactions carried out on cellulose nanocrystals are oxidations, esterifications, amidations, carbamations and etherifications. More recently nucleophilic substitutions have been used to introduce more complex functionality to cellulose nanocrystals. Multi-step modifications are also considered. This review emphasizes quantification of modification at the nanocrystal surface in terms of degree of substitution and the validity of conclusions drawn from different analysis techniques in this area. The mechanisms of the modification reactions are presented and considered with respect to the effect on the outcome of the reactions. While great strides have been made in the quality of analytical data published in the field of cellulose nanocrystal modification, there is still vast scope for improvement, both in data quality and the quality of analysis of data. Given the difficulty of surface analysis, cross-checking of results from different analysis techniques is fundamental for the development of reliable cellulose nanocrystal modification techniques.", "author" : [ { "dropping-particle" : "", "family" : "Eyley", "given" : "Samuel", "non-dropping-particle" : "", "parse-names" : false, "suffix" : "" }, { "dropping-particle" : "", "family" : "Thielemans", "given" : "Wim", "non-dropping-particle" : "", "parse-names" : false, "suffix" : "" } ], "container-title" : "Nanoscale", "id" : "ITEM-1", "issue" : "14", "issued" : { "date-parts" : [ [ "2014" ] ] }, "page" : "7764-7779", "title" : "Surface modification of cellulose nanocrystals", "type" : "article-journal", "volume" : "6" }, "uris" : [ "http://www.mendeley.com/documents/?uuid=1387b4db-29d6-421f-88bc-35d193dc46e0" ] }, { "id" : "ITEM-2", "itemData" : { "author" : [ { "dropping-particle" : "", "family" : "Isogai", "given" : "Akira", "non-dropping-particle" : "", "parse-names" : false, "suffix" : "" }, { "dropping-particle" : "", "family" : "Saito", "given" : "Tsuguyuki", "non-dropping-particle" : "", "parse-names" : false, "suffix" : "" }, { "dropping-particle" : "", "family" : "Fukuzumi", "given" : "Hayaka", "non-dropping-particle" : "", "parse-names" : false, "suffix" : "" } ], "container-title" : "Nanoscale", "id" : "ITEM-2", "issue" : "1", "issued" : { "date-parts" : [ [ "2011" ] ] }, "page" : "71-85", "title" : "TEMPO-oxidized cellulose nanofibers", "type" : "article-journal", "volume" : "3" }, "uris" : [ "http://www.mendeley.com/documents/?uuid=58c85bd1-023a-44a1-acce-afe3896a96c0" ] } ], "mendeley" : { "formattedCitation" : "&lt;sup&gt;11,12&lt;/sup&gt;", "plainTextFormattedCitation" : "11,12", "previouslyFormattedCitation" : "&lt;sup&gt;11,12&lt;/sup&gt;" }, "properties" : { "noteIndex" : 0 }, "schema" : "https://github.com/citation-style-language/schema/raw/master/csl-citation.json" }</w:instrText>
      </w:r>
      <w:r>
        <w:rPr>
          <w:rFonts w:cs="Times New Roman"/>
          <w:lang w:val="en-US"/>
        </w:rPr>
        <w:fldChar w:fldCharType="separate"/>
      </w:r>
      <w:r w:rsidR="00FA209C" w:rsidRPr="00FA209C">
        <w:rPr>
          <w:rFonts w:cs="Times New Roman"/>
          <w:noProof/>
          <w:vertAlign w:val="superscript"/>
          <w:lang w:val="en-US"/>
        </w:rPr>
        <w:t>11,12</w:t>
      </w:r>
      <w:r>
        <w:rPr>
          <w:rFonts w:cs="Times New Roman"/>
          <w:lang w:val="en-US"/>
        </w:rPr>
        <w:fldChar w:fldCharType="end"/>
      </w:r>
      <w:r w:rsidRPr="00DA7642">
        <w:rPr>
          <w:rFonts w:cs="Times New Roman"/>
        </w:rPr>
        <w:t xml:space="preserve"> A 200 mL solution containing 0.148 g of TEMPO and 1.62 g of </w:t>
      </w:r>
      <w:proofErr w:type="spellStart"/>
      <w:r w:rsidRPr="00DA7642">
        <w:rPr>
          <w:rFonts w:cs="Times New Roman"/>
        </w:rPr>
        <w:t>NaBr</w:t>
      </w:r>
      <w:proofErr w:type="spellEnd"/>
      <w:r w:rsidRPr="00DA7642">
        <w:rPr>
          <w:rFonts w:cs="Times New Roman"/>
        </w:rPr>
        <w:t xml:space="preserve"> was slowly added drop-wise to a 500 mL 1 </w:t>
      </w:r>
      <w:proofErr w:type="spellStart"/>
      <w:r w:rsidRPr="00DA7642">
        <w:rPr>
          <w:rFonts w:cs="Times New Roman"/>
        </w:rPr>
        <w:t>wt</w:t>
      </w:r>
      <w:proofErr w:type="spellEnd"/>
      <w:r w:rsidRPr="00DA7642">
        <w:rPr>
          <w:rFonts w:cs="Times New Roman"/>
        </w:rPr>
        <w:t>% suspension of CNCs in a 1 L round bottom flask at ambient conditions w</w:t>
      </w:r>
      <w:r>
        <w:rPr>
          <w:rFonts w:cs="Times New Roman"/>
        </w:rPr>
        <w:t>ith</w:t>
      </w:r>
      <w:r w:rsidRPr="00DA7642">
        <w:rPr>
          <w:rFonts w:cs="Times New Roman"/>
        </w:rPr>
        <w:t xml:space="preserve"> stirring. Immediately after, 30 g of 12.5 </w:t>
      </w:r>
      <w:proofErr w:type="spellStart"/>
      <w:r w:rsidRPr="00DA7642">
        <w:rPr>
          <w:rFonts w:cs="Times New Roman"/>
        </w:rPr>
        <w:t>wt</w:t>
      </w:r>
      <w:proofErr w:type="spellEnd"/>
      <w:r w:rsidRPr="00DA7642">
        <w:rPr>
          <w:rFonts w:cs="Times New Roman"/>
        </w:rPr>
        <w:t xml:space="preserve">% </w:t>
      </w:r>
      <w:proofErr w:type="spellStart"/>
      <w:r w:rsidRPr="00DA7642">
        <w:rPr>
          <w:rFonts w:cs="Times New Roman"/>
        </w:rPr>
        <w:t>NaClO</w:t>
      </w:r>
      <w:proofErr w:type="spellEnd"/>
      <w:r w:rsidRPr="00DA7642">
        <w:rPr>
          <w:rFonts w:cs="Times New Roman"/>
        </w:rPr>
        <w:t xml:space="preserve"> was slowly added to the suspension drop-wise. The suspension was allowed to react for 3 hours. The pH of the reaction was closely monitored to remain at 10 ± 0.2 with 1 M </w:t>
      </w:r>
      <w:proofErr w:type="spellStart"/>
      <w:r w:rsidRPr="00DA7642">
        <w:rPr>
          <w:rFonts w:cs="Times New Roman"/>
        </w:rPr>
        <w:t>NaOH</w:t>
      </w:r>
      <w:proofErr w:type="spellEnd"/>
      <w:r w:rsidRPr="00DA7642">
        <w:rPr>
          <w:rFonts w:cs="Times New Roman"/>
        </w:rPr>
        <w:t xml:space="preserve">. After 3 hours, 18.2 g of ethanol was added to the suspension to </w:t>
      </w:r>
      <w:r>
        <w:rPr>
          <w:rFonts w:cs="Times New Roman"/>
        </w:rPr>
        <w:t>quench</w:t>
      </w:r>
      <w:r w:rsidRPr="00DA7642">
        <w:rPr>
          <w:rFonts w:cs="Times New Roman"/>
        </w:rPr>
        <w:t xml:space="preserve"> the reaction, </w:t>
      </w:r>
      <w:r>
        <w:rPr>
          <w:rFonts w:cs="Times New Roman"/>
        </w:rPr>
        <w:t>which was then</w:t>
      </w:r>
      <w:r w:rsidRPr="00DA7642">
        <w:rPr>
          <w:rFonts w:cs="Times New Roman"/>
        </w:rPr>
        <w:t xml:space="preserve"> stirr</w:t>
      </w:r>
      <w:r>
        <w:rPr>
          <w:rFonts w:cs="Times New Roman"/>
        </w:rPr>
        <w:t>ed</w:t>
      </w:r>
      <w:r w:rsidRPr="00DA7642">
        <w:rPr>
          <w:rFonts w:cs="Times New Roman"/>
        </w:rPr>
        <w:t xml:space="preserve"> for </w:t>
      </w:r>
      <w:r>
        <w:rPr>
          <w:rFonts w:cs="Times New Roman"/>
        </w:rPr>
        <w:t xml:space="preserve">another </w:t>
      </w:r>
      <w:r w:rsidRPr="00DA7642">
        <w:rPr>
          <w:rFonts w:cs="Times New Roman"/>
        </w:rPr>
        <w:t xml:space="preserve">10 minutes. </w:t>
      </w:r>
      <w:r>
        <w:t>The suspension was then centrifuged for one round at 10,000 RPM,</w:t>
      </w:r>
      <w:r w:rsidRPr="00DA7642">
        <w:rPr>
          <w:rFonts w:cs="Times New Roman"/>
        </w:rPr>
        <w:t xml:space="preserve"> </w:t>
      </w:r>
      <w:proofErr w:type="gramStart"/>
      <w:r w:rsidRPr="00DA7642">
        <w:rPr>
          <w:rFonts w:cs="Times New Roman"/>
        </w:rPr>
        <w:t>then</w:t>
      </w:r>
      <w:proofErr w:type="gramEnd"/>
      <w:r w:rsidRPr="00DA7642">
        <w:rPr>
          <w:rFonts w:cs="Times New Roman"/>
        </w:rPr>
        <w:t xml:space="preserve"> dialyzed for </w:t>
      </w:r>
      <w:r>
        <w:rPr>
          <w:rFonts w:cs="Times New Roman"/>
          <w:lang w:val="en-US"/>
        </w:rPr>
        <w:t>two</w:t>
      </w:r>
      <w:r w:rsidRPr="00DA7642">
        <w:rPr>
          <w:rFonts w:cs="Times New Roman"/>
          <w:lang w:val="en-US"/>
        </w:rPr>
        <w:t xml:space="preserve"> weeks with </w:t>
      </w:r>
      <w:r>
        <w:rPr>
          <w:rFonts w:cs="Times New Roman"/>
          <w:lang w:val="en-US"/>
        </w:rPr>
        <w:t>daily</w:t>
      </w:r>
      <w:r w:rsidRPr="00DA7642">
        <w:rPr>
          <w:rFonts w:cs="Times New Roman"/>
          <w:lang w:val="en-US"/>
        </w:rPr>
        <w:t xml:space="preserve"> water changes</w:t>
      </w:r>
      <w:r>
        <w:rPr>
          <w:rFonts w:cs="Times New Roman"/>
          <w:lang w:val="en-US"/>
        </w:rPr>
        <w:t>. COOH-CNCs were</w:t>
      </w:r>
      <w:r w:rsidRPr="00DA7642">
        <w:rPr>
          <w:rFonts w:cs="Times New Roman"/>
          <w:lang w:val="en-US"/>
        </w:rPr>
        <w:t xml:space="preserve"> stored at 4 ˚C.</w:t>
      </w:r>
      <w:r w:rsidRPr="00DA7642" w:rsidDel="00FD2DB1">
        <w:rPr>
          <w:rFonts w:cs="Times New Roman"/>
          <w:lang w:val="en-US"/>
        </w:rPr>
        <w:t xml:space="preserve"> </w:t>
      </w:r>
    </w:p>
    <w:p w14:paraId="1B183DD2" w14:textId="77777777" w:rsidR="00B96C02" w:rsidRPr="00DA7642" w:rsidRDefault="00B96C02" w:rsidP="00B96C02">
      <w:pPr>
        <w:pStyle w:val="Heading3"/>
      </w:pPr>
      <w:bookmarkStart w:id="60" w:name="_Toc367519069"/>
      <w:r w:rsidRPr="00DA7642">
        <w:t>Hydrazide CNC (NH</w:t>
      </w:r>
      <w:r w:rsidRPr="00DA7642">
        <w:rPr>
          <w:vertAlign w:val="subscript"/>
        </w:rPr>
        <w:t>2</w:t>
      </w:r>
      <w:r w:rsidRPr="00DA7642">
        <w:t>NH-CNC) Modification</w:t>
      </w:r>
      <w:bookmarkEnd w:id="60"/>
    </w:p>
    <w:p w14:paraId="0C087104" w14:textId="0D6A08EA" w:rsidR="00B96C02" w:rsidRDefault="00B96C02" w:rsidP="00B96C02">
      <w:pPr>
        <w:ind w:firstLine="576"/>
        <w:jc w:val="both"/>
        <w:rPr>
          <w:rFonts w:cs="Times New Roman"/>
          <w:lang w:val="en-US"/>
        </w:rPr>
      </w:pPr>
      <w:r>
        <w:rPr>
          <w:rFonts w:cs="Times New Roman"/>
        </w:rPr>
        <w:t>T</w:t>
      </w:r>
      <w:r w:rsidRPr="00DA7642">
        <w:rPr>
          <w:rFonts w:cs="Times New Roman"/>
        </w:rPr>
        <w:t xml:space="preserve">he procedure by Yang and </w:t>
      </w:r>
      <w:r w:rsidRPr="00F973D8">
        <w:rPr>
          <w:rFonts w:cs="Times New Roman"/>
        </w:rPr>
        <w:t>Cranston was used to add hydrazide groups onto the CNC surfaces.</w:t>
      </w:r>
      <w:r w:rsidRPr="00F973D8">
        <w:rPr>
          <w:rFonts w:cs="Times New Roman"/>
        </w:rPr>
        <w:fldChar w:fldCharType="begin" w:fldLock="1"/>
      </w:r>
      <w:r w:rsidR="00A77F25">
        <w:rPr>
          <w:rFonts w:cs="Times New Roman"/>
        </w:rPr>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sidRPr="00F973D8">
        <w:rPr>
          <w:rFonts w:cs="Times New Roman"/>
        </w:rPr>
        <w:fldChar w:fldCharType="separate"/>
      </w:r>
      <w:r w:rsidR="00C40585" w:rsidRPr="00C40585">
        <w:rPr>
          <w:rFonts w:cs="Times New Roman"/>
          <w:noProof/>
          <w:vertAlign w:val="superscript"/>
        </w:rPr>
        <w:t>62</w:t>
      </w:r>
      <w:r w:rsidRPr="00F973D8">
        <w:rPr>
          <w:rFonts w:cs="Times New Roman"/>
        </w:rPr>
        <w:fldChar w:fldCharType="end"/>
      </w:r>
      <w:r w:rsidRPr="00F973D8">
        <w:rPr>
          <w:rFonts w:cs="Times New Roman"/>
        </w:rPr>
        <w:t xml:space="preserve"> </w:t>
      </w:r>
      <w:proofErr w:type="spellStart"/>
      <w:r w:rsidRPr="00F973D8">
        <w:rPr>
          <w:rFonts w:cs="Times New Roman"/>
        </w:rPr>
        <w:t>Adipic</w:t>
      </w:r>
      <w:proofErr w:type="spellEnd"/>
      <w:r w:rsidRPr="00F973D8">
        <w:rPr>
          <w:rFonts w:cs="Times New Roman"/>
        </w:rPr>
        <w:t xml:space="preserve"> acid </w:t>
      </w:r>
      <w:proofErr w:type="spellStart"/>
      <w:r w:rsidRPr="00F973D8">
        <w:rPr>
          <w:rFonts w:cs="Times New Roman"/>
        </w:rPr>
        <w:t>dihydrazide</w:t>
      </w:r>
      <w:proofErr w:type="spellEnd"/>
      <w:r w:rsidRPr="00F973D8">
        <w:rPr>
          <w:rFonts w:cs="Times New Roman"/>
        </w:rPr>
        <w:t xml:space="preserve"> (0.6 g) was added to a 200 mL 1 </w:t>
      </w:r>
      <w:proofErr w:type="spellStart"/>
      <w:r w:rsidRPr="00F973D8">
        <w:rPr>
          <w:rFonts w:cs="Times New Roman"/>
        </w:rPr>
        <w:t>wt</w:t>
      </w:r>
      <w:proofErr w:type="spellEnd"/>
      <w:r w:rsidRPr="00F973D8">
        <w:rPr>
          <w:rFonts w:cs="Times New Roman"/>
        </w:rPr>
        <w:t xml:space="preserve">% suspension of COOH-CNCs and allowed to dissolve. </w:t>
      </w:r>
      <w:r w:rsidRPr="001B0E60">
        <w:rPr>
          <w:rFonts w:cs="Times New Roman"/>
        </w:rPr>
        <w:t xml:space="preserve">Both NHS and EDC were suspended in separate 1 mL 1:1 dimethyl </w:t>
      </w:r>
      <w:proofErr w:type="spellStart"/>
      <w:r w:rsidRPr="001B0E60">
        <w:rPr>
          <w:rFonts w:cs="Times New Roman"/>
        </w:rPr>
        <w:t>sulfoxide</w:t>
      </w:r>
      <w:proofErr w:type="gramStart"/>
      <w:r w:rsidRPr="001B0E60">
        <w:rPr>
          <w:rFonts w:cs="Times New Roman"/>
        </w:rPr>
        <w:t>:water</w:t>
      </w:r>
      <w:proofErr w:type="spellEnd"/>
      <w:proofErr w:type="gramEnd"/>
      <w:r w:rsidRPr="001B0E60">
        <w:rPr>
          <w:rFonts w:cs="Times New Roman"/>
        </w:rPr>
        <w:t xml:space="preserve"> solutions.</w:t>
      </w:r>
      <w:r w:rsidRPr="00F973D8">
        <w:rPr>
          <w:rFonts w:cs="Times New Roman"/>
        </w:rPr>
        <w:t xml:space="preserve"> The</w:t>
      </w:r>
      <w:r w:rsidRPr="00DA7642">
        <w:rPr>
          <w:rFonts w:cs="Times New Roman"/>
        </w:rPr>
        <w:t xml:space="preserve"> NHS and EDC solutions were then added to the CNC suspension, drop-wise and sequentially. The pH of the suspension was adjusted to 6.8 with </w:t>
      </w:r>
      <w:proofErr w:type="spellStart"/>
      <w:r w:rsidRPr="00DA7642">
        <w:rPr>
          <w:rFonts w:cs="Times New Roman"/>
        </w:rPr>
        <w:t>NaOH</w:t>
      </w:r>
      <w:proofErr w:type="spellEnd"/>
      <w:r w:rsidRPr="00DA7642">
        <w:rPr>
          <w:rFonts w:cs="Times New Roman"/>
        </w:rPr>
        <w:t xml:space="preserve"> and </w:t>
      </w:r>
      <w:proofErr w:type="spellStart"/>
      <w:r w:rsidRPr="00DA7642">
        <w:rPr>
          <w:rFonts w:cs="Times New Roman"/>
        </w:rPr>
        <w:t>HCl</w:t>
      </w:r>
      <w:proofErr w:type="spellEnd"/>
      <w:r w:rsidRPr="00DA7642">
        <w:rPr>
          <w:rFonts w:cs="Times New Roman"/>
        </w:rPr>
        <w:t xml:space="preserve"> until there was no more rapid pH change. The CNC suspension was then dialyzed for </w:t>
      </w:r>
      <w:r>
        <w:rPr>
          <w:rFonts w:cs="Times New Roman"/>
          <w:lang w:val="en-US"/>
        </w:rPr>
        <w:t>two</w:t>
      </w:r>
      <w:r w:rsidRPr="00DA7642">
        <w:rPr>
          <w:rFonts w:cs="Times New Roman"/>
          <w:lang w:val="en-US"/>
        </w:rPr>
        <w:t xml:space="preserve"> weeks with </w:t>
      </w:r>
      <w:r>
        <w:rPr>
          <w:rFonts w:cs="Times New Roman"/>
          <w:lang w:val="en-US"/>
        </w:rPr>
        <w:t>daily</w:t>
      </w:r>
      <w:r w:rsidRPr="00DA7642">
        <w:rPr>
          <w:rFonts w:cs="Times New Roman"/>
          <w:lang w:val="en-US"/>
        </w:rPr>
        <w:t xml:space="preserve"> water changes</w:t>
      </w:r>
      <w:r>
        <w:rPr>
          <w:rFonts w:cs="Times New Roman"/>
          <w:lang w:val="en-US"/>
        </w:rPr>
        <w:t>. NH</w:t>
      </w:r>
      <w:r w:rsidRPr="00802894">
        <w:rPr>
          <w:rFonts w:cs="Times New Roman"/>
          <w:vertAlign w:val="subscript"/>
          <w:lang w:val="en-US"/>
        </w:rPr>
        <w:t>2</w:t>
      </w:r>
      <w:r>
        <w:rPr>
          <w:rFonts w:cs="Times New Roman"/>
          <w:lang w:val="en-US"/>
        </w:rPr>
        <w:t>NH-CNCs were</w:t>
      </w:r>
      <w:r w:rsidRPr="00DA7642">
        <w:rPr>
          <w:rFonts w:cs="Times New Roman"/>
          <w:lang w:val="en-US"/>
        </w:rPr>
        <w:t xml:space="preserve"> stored at 4˚C.</w:t>
      </w:r>
    </w:p>
    <w:p w14:paraId="3AE4641F" w14:textId="77777777" w:rsidR="00B96C02" w:rsidRPr="00DA7642" w:rsidRDefault="00B96C02" w:rsidP="00B96C02">
      <w:pPr>
        <w:pStyle w:val="Heading3"/>
      </w:pPr>
      <w:r w:rsidRPr="00DA7642" w:rsidDel="008F5106">
        <w:lastRenderedPageBreak/>
        <w:t xml:space="preserve"> </w:t>
      </w:r>
      <w:bookmarkStart w:id="61" w:name="_Toc367519070"/>
      <w:r w:rsidRPr="00DA7642">
        <w:t>Degree of Functionalization</w:t>
      </w:r>
      <w:bookmarkEnd w:id="61"/>
      <w:r w:rsidRPr="00DA7642">
        <w:tab/>
      </w:r>
    </w:p>
    <w:p w14:paraId="66E1BF8B" w14:textId="285E8404" w:rsidR="00B96C02" w:rsidRPr="00DA7642" w:rsidRDefault="00B96C02" w:rsidP="00B96C02">
      <w:pPr>
        <w:ind w:firstLine="576"/>
        <w:jc w:val="both"/>
        <w:rPr>
          <w:rFonts w:cs="Times New Roman"/>
        </w:rPr>
      </w:pPr>
      <w:r>
        <w:rPr>
          <w:rFonts w:cs="Times New Roman"/>
        </w:rPr>
        <w:t>S</w:t>
      </w:r>
      <w:r w:rsidRPr="00DA7642">
        <w:rPr>
          <w:rFonts w:cs="Times New Roman"/>
        </w:rPr>
        <w:t>ulfate half-ester</w:t>
      </w:r>
      <w:r>
        <w:rPr>
          <w:rFonts w:cs="Times New Roman"/>
        </w:rPr>
        <w:t>,</w:t>
      </w:r>
      <w:r>
        <w:rPr>
          <w:rFonts w:cs="Times New Roman"/>
        </w:rPr>
        <w:fldChar w:fldCharType="begin" w:fldLock="1"/>
      </w:r>
      <w:r w:rsidR="00335358">
        <w:rPr>
          <w:rFonts w:cs="Times New Roman"/>
        </w:rPr>
        <w:instrText>ADDIN CSL_CITATION { "citationItems" : [ { "id" : "ITEM-1", "itemData" : { "DOI" : "10.1007/s10570-014-0513-y", "author" : [ { "dropping-particle" : "", "family" : "Beck", "given" : "Stephanie", "non-dropping-particle" : "", "parse-names" : false, "suffix" : "" }, { "dropping-particle" : "", "family" : "M\u00e9thot", "given" : "Myriam", "non-dropping-particle" : "", "parse-names" : false, "suffix" : "" }, { "dropping-particle" : "", "family" : "Bouchard", "given" : "Jean", "non-dropping-particle" : "", "parse-names" : false, "suffix" : "" } ], "container-title" : "Cellulose", "id" : "ITEM-1", "issue" : "1", "issued" : { "date-parts" : [ [ "2015" ] ] }, "page" : "101-116", "title" : "General procedure for determining cellulose nanocrystal sulfate half-ester content by conductometric titration", "type" : "article-journal", "volume" : "22" }, "uris" : [ "http://www.mendeley.com/documents/?uuid=712dc9d8-939c-4c80-977e-2a18f527d680" ] } ], "mendeley" : { "formattedCitation" : "&lt;sup&gt;167&lt;/sup&gt;", "plainTextFormattedCitation" : "167", "previouslyFormattedCitation" : "&lt;sup&gt;167&lt;/sup&gt;" }, "properties" : { "noteIndex" : 0 }, "schema" : "https://github.com/citation-style-language/schema/raw/master/csl-citation.json" }</w:instrText>
      </w:r>
      <w:r>
        <w:rPr>
          <w:rFonts w:cs="Times New Roman"/>
        </w:rPr>
        <w:fldChar w:fldCharType="separate"/>
      </w:r>
      <w:r w:rsidR="006F1CC8" w:rsidRPr="006F1CC8">
        <w:rPr>
          <w:rFonts w:cs="Times New Roman"/>
          <w:noProof/>
          <w:vertAlign w:val="superscript"/>
        </w:rPr>
        <w:t>167</w:t>
      </w:r>
      <w:r>
        <w:rPr>
          <w:rFonts w:cs="Times New Roman"/>
        </w:rPr>
        <w:fldChar w:fldCharType="end"/>
      </w:r>
      <w:r w:rsidRPr="00DA7642">
        <w:rPr>
          <w:rFonts w:cs="Times New Roman"/>
        </w:rPr>
        <w:t xml:space="preserve"> aldehyde</w:t>
      </w:r>
      <w:r>
        <w:rPr>
          <w:rFonts w:cs="Times New Roman"/>
        </w:rPr>
        <w:t>,</w:t>
      </w:r>
      <w:r w:rsidRPr="00DA7642">
        <w:rPr>
          <w:rFonts w:cs="Times New Roman"/>
        </w:rPr>
        <w:fldChar w:fldCharType="begin" w:fldLock="1"/>
      </w:r>
      <w:r w:rsidR="00335358">
        <w:rPr>
          <w:rFonts w:cs="Times New Roman"/>
        </w:rPr>
        <w:instrText>ADDIN CSL_CITATION { "citationItems" : [ { "id" : "ITEM-1", "itemData" : { "author" : [ { "dropping-particle" : "", "family" : "Campbell", "given" : "Scott B", "non-dropping-particle" : "", "parse-names" : false, "suffix" : "" }, { "dropping-particle" : "", "family" : "Patenaude", "given" : "Mathew", "non-dropping-particle" : "", "parse-names" : false, "suffix" : "" }, { "dropping-particle" : "", "family" : "Hoare", "given" : "Todd", "non-dropping-particle" : "", "parse-names" : false, "suffix" : "" } ], "container-title" : "Biomacromolecules", "id" : "ITEM-1", "issue" : "3", "issued" : { "date-parts" : [ [ "2013" ] ] }, "page" : "644-653", "title" : "Injectable Superparamagnets: Highly Elastic and Degradable Poly(N\u2011isopropylacrylamide)\u2212Superparamagnetic Iron Oxide Nanoparticle (SPION) Composite Hydrogels", "type" : "article-journal", "volume" : "14" }, "uris" : [ "http://www.mendeley.com/documents/?uuid=cd5227b1-b95f-4434-8f40-6925703cad8c" ] } ], "mendeley" : { "formattedCitation" : "&lt;sup&gt;168&lt;/sup&gt;", "plainTextFormattedCitation" : "168", "previouslyFormattedCitation" : "&lt;sup&gt;168&lt;/sup&gt;" }, "properties" : { "noteIndex" : 0 }, "schema" : "https://github.com/citation-style-language/schema/raw/master/csl-citation.json" }</w:instrText>
      </w:r>
      <w:r w:rsidRPr="00DA7642">
        <w:rPr>
          <w:rFonts w:cs="Times New Roman"/>
        </w:rPr>
        <w:fldChar w:fldCharType="separate"/>
      </w:r>
      <w:r w:rsidR="006F1CC8" w:rsidRPr="006F1CC8">
        <w:rPr>
          <w:rFonts w:cs="Times New Roman"/>
          <w:noProof/>
          <w:vertAlign w:val="superscript"/>
        </w:rPr>
        <w:t>168</w:t>
      </w:r>
      <w:r w:rsidRPr="00DA7642">
        <w:rPr>
          <w:rFonts w:cs="Times New Roman"/>
        </w:rPr>
        <w:fldChar w:fldCharType="end"/>
      </w:r>
      <w:r w:rsidRPr="00DA7642">
        <w:rPr>
          <w:rFonts w:cs="Times New Roman"/>
        </w:rPr>
        <w:t xml:space="preserve"> carboxylic acid, and hydrazide </w:t>
      </w:r>
      <w:r>
        <w:rPr>
          <w:rFonts w:cs="Times New Roman"/>
        </w:rPr>
        <w:t>content</w:t>
      </w:r>
      <w:r>
        <w:rPr>
          <w:rFonts w:cs="Times New Roman"/>
        </w:rPr>
        <w:fldChar w:fldCharType="begin" w:fldLock="1"/>
      </w:r>
      <w:r w:rsidR="00A77F25">
        <w:rPr>
          <w:rFonts w:cs="Times New Roman"/>
        </w:rPr>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62</w:t>
      </w:r>
      <w:r>
        <w:rPr>
          <w:rFonts w:cs="Times New Roman"/>
        </w:rPr>
        <w:fldChar w:fldCharType="end"/>
      </w:r>
      <w:r>
        <w:rPr>
          <w:rFonts w:cs="Times New Roman"/>
        </w:rPr>
        <w:t xml:space="preserve"> on CNCs was</w:t>
      </w:r>
      <w:r w:rsidRPr="00DA7642">
        <w:rPr>
          <w:rFonts w:cs="Times New Roman"/>
        </w:rPr>
        <w:t xml:space="preserve"> quantified by conductometric titration</w:t>
      </w:r>
      <w:r>
        <w:rPr>
          <w:rFonts w:cs="Times New Roman"/>
        </w:rPr>
        <w:t>s</w:t>
      </w:r>
      <w:r w:rsidRPr="00DA7642">
        <w:rPr>
          <w:rFonts w:cs="Times New Roman"/>
        </w:rPr>
        <w:t xml:space="preserve">, as reported in </w:t>
      </w:r>
      <w:r>
        <w:rPr>
          <w:rFonts w:cs="Times New Roman"/>
        </w:rPr>
        <w:t xml:space="preserve">the </w:t>
      </w:r>
      <w:r w:rsidRPr="00DA7642">
        <w:rPr>
          <w:rFonts w:cs="Times New Roman"/>
        </w:rPr>
        <w:t xml:space="preserve">literature. </w:t>
      </w:r>
      <w:r>
        <w:rPr>
          <w:rFonts w:cs="Times New Roman"/>
        </w:rPr>
        <w:t xml:space="preserve">A known mass of </w:t>
      </w:r>
      <w:r w:rsidRPr="00DA7642">
        <w:rPr>
          <w:rFonts w:cs="Times New Roman"/>
        </w:rPr>
        <w:t xml:space="preserve">CNCs </w:t>
      </w:r>
      <w:r>
        <w:rPr>
          <w:rFonts w:cs="Times New Roman"/>
        </w:rPr>
        <w:t>(</w:t>
      </w:r>
      <w:r w:rsidRPr="00DA7642">
        <w:rPr>
          <w:rFonts w:cs="Times New Roman"/>
        </w:rPr>
        <w:t>12</w:t>
      </w:r>
      <w:r>
        <w:rPr>
          <w:rFonts w:cs="Times New Roman"/>
        </w:rPr>
        <w:t xml:space="preserve"> –</w:t>
      </w:r>
      <w:r w:rsidRPr="00DA7642">
        <w:rPr>
          <w:rFonts w:cs="Times New Roman"/>
        </w:rPr>
        <w:t xml:space="preserve"> 15 mg</w:t>
      </w:r>
      <w:r>
        <w:rPr>
          <w:rFonts w:cs="Times New Roman"/>
        </w:rPr>
        <w:t xml:space="preserve"> dry)</w:t>
      </w:r>
      <w:r w:rsidRPr="00DA7642">
        <w:rPr>
          <w:rFonts w:cs="Times New Roman"/>
        </w:rPr>
        <w:t xml:space="preserve"> w</w:t>
      </w:r>
      <w:r>
        <w:rPr>
          <w:rFonts w:cs="Times New Roman"/>
        </w:rPr>
        <w:t xml:space="preserve">as </w:t>
      </w:r>
      <w:r w:rsidRPr="00DA7642">
        <w:rPr>
          <w:rFonts w:cs="Times New Roman"/>
        </w:rPr>
        <w:t xml:space="preserve">added to 60 mL of purified water with 0.3 mL of 200 </w:t>
      </w:r>
      <w:proofErr w:type="spellStart"/>
      <w:r w:rsidRPr="00DA7642">
        <w:rPr>
          <w:rFonts w:cs="Times New Roman"/>
        </w:rPr>
        <w:t>mM</w:t>
      </w:r>
      <w:proofErr w:type="spellEnd"/>
      <w:r w:rsidRPr="00DA7642">
        <w:rPr>
          <w:rFonts w:cs="Times New Roman"/>
        </w:rPr>
        <w:t xml:space="preserve"> </w:t>
      </w:r>
      <w:proofErr w:type="spellStart"/>
      <w:r w:rsidRPr="00DA7642">
        <w:rPr>
          <w:rFonts w:cs="Times New Roman"/>
        </w:rPr>
        <w:t>NaCl</w:t>
      </w:r>
      <w:proofErr w:type="spellEnd"/>
      <w:r w:rsidRPr="00DA7642">
        <w:rPr>
          <w:rFonts w:cs="Times New Roman"/>
        </w:rPr>
        <w:t xml:space="preserve"> solution to achieve measurable conductivity readings. For titrations involving carboxylic acid content, 0.3 mL of 0.1 M </w:t>
      </w:r>
      <w:proofErr w:type="spellStart"/>
      <w:r w:rsidRPr="00DA7642">
        <w:rPr>
          <w:rFonts w:cs="Times New Roman"/>
        </w:rPr>
        <w:t>HCl</w:t>
      </w:r>
      <w:proofErr w:type="spellEnd"/>
      <w:r w:rsidRPr="00DA7642">
        <w:rPr>
          <w:rFonts w:cs="Times New Roman"/>
        </w:rPr>
        <w:t xml:space="preserve"> was added to the CNC suspension prior to titrating. This was used to gain a measurable slope for the titration curve as outlined in </w:t>
      </w:r>
      <w:r>
        <w:rPr>
          <w:rFonts w:cs="Times New Roman"/>
        </w:rPr>
        <w:t xml:space="preserve">the </w:t>
      </w:r>
      <w:r w:rsidRPr="00DA7642">
        <w:rPr>
          <w:rFonts w:cs="Times New Roman"/>
        </w:rPr>
        <w:t>literature.</w:t>
      </w:r>
      <w:r w:rsidRPr="00DA7642">
        <w:rPr>
          <w:rFonts w:cs="Times New Roman"/>
        </w:rPr>
        <w:fldChar w:fldCharType="begin" w:fldLock="1"/>
      </w:r>
      <w:r w:rsidR="00335358">
        <w:rPr>
          <w:rFonts w:cs="Times New Roman"/>
        </w:rPr>
        <w:instrText>ADDIN CSL_CITATION { "citationItems" : [ { "id" : "ITEM-1", "itemData" : { "DOI" : "10.1007/s10570-017-1319-5", "ISBN" : "0969-0239", "ISSN" : "0969-0239", "abstract" : "Cellulose whiskers resulting from HCl acid hydrolysis of tunicin were subjected to TEMPO-mediated oxidation under various conditions and the extent of the resulting oxidation was characterized by Fourier-transform infrared spectroscopy (FT-IR), conductimetry, X-Ray diffraction analysis and transmission electron microscopy (TEM). With degree of oxidation of up to 0.1 the samples kept their initial morphological integrity and native crystallinity, but at their surface the hydroxymethyl groups were selectively converted to carboxylic groups, thus imparting a negative surface charge to the whiskers. When dispersed in water these oxidized whiskers did not flocculate and their suspensions appeared birefringent when viewed between cross polarizers, thus indicating a liquid crystalline behavior.", "author" : [ { "dropping-particle" : "", "family" : "Fraschini", "given" : "Carole", "non-dropping-particle" : "", "parse-names" : false, "suffix" : "" }, { "dropping-particle" : "", "family" : "Chauve", "given" : "Gr\u00e9gory", "non-dropping-particle" : "", "parse-names" : false, "suffix" : "" }, { "dropping-particle" : "", "family" : "Bouchard", "given" : "Jean", "non-dropping-particle" : "", "parse-names" : false, "suffix" : "" } ], "container-title" : "Cellulose", "id" : "ITEM-1", "issued" : { "date-parts" : [ [ "2017", "7", "6" ] ] }, "page" : "1-16", "title" : "TEMPO-mediated surface oxidation of cellulose nanocrystals (CNCs)", "type" : "article-journal" }, "uris" : [ "http://www.mendeley.com/documents/?uuid=715be111-0785-49d9-90ea-0a6118ff9afc", "http://www.mendeley.com/documents/?uuid=68d04a4f-92ad-4c76-b041-d6d44a9d37fe" ] } ], "mendeley" : { "formattedCitation" : "&lt;sup&gt;169&lt;/sup&gt;", "plainTextFormattedCitation" : "169", "previouslyFormattedCitation" : "&lt;sup&gt;169&lt;/sup&gt;" }, "properties" : { "noteIndex" : 0 }, "schema" : "https://github.com/citation-style-language/schema/raw/master/csl-citation.json" }</w:instrText>
      </w:r>
      <w:r w:rsidRPr="00DA7642">
        <w:rPr>
          <w:rFonts w:cs="Times New Roman"/>
        </w:rPr>
        <w:fldChar w:fldCharType="separate"/>
      </w:r>
      <w:r w:rsidR="006F1CC8" w:rsidRPr="006F1CC8">
        <w:rPr>
          <w:rFonts w:cs="Times New Roman"/>
          <w:noProof/>
          <w:vertAlign w:val="superscript"/>
        </w:rPr>
        <w:t>169</w:t>
      </w:r>
      <w:r w:rsidRPr="00DA7642">
        <w:rPr>
          <w:rFonts w:cs="Times New Roman"/>
        </w:rPr>
        <w:fldChar w:fldCharType="end"/>
      </w:r>
      <w:r w:rsidRPr="00DA7642">
        <w:rPr>
          <w:rFonts w:cs="Times New Roman"/>
        </w:rPr>
        <w:t xml:space="preserve"> Sulfate half-ester content was titrated using 0.250 mL aliquots of 2 </w:t>
      </w:r>
      <w:proofErr w:type="spellStart"/>
      <w:r w:rsidRPr="00DA7642">
        <w:rPr>
          <w:rFonts w:cs="Times New Roman"/>
        </w:rPr>
        <w:t>mM</w:t>
      </w:r>
      <w:proofErr w:type="spellEnd"/>
      <w:r w:rsidRPr="00DA7642">
        <w:rPr>
          <w:rFonts w:cs="Times New Roman"/>
        </w:rPr>
        <w:t xml:space="preserve"> </w:t>
      </w:r>
      <w:proofErr w:type="spellStart"/>
      <w:r w:rsidRPr="00DA7642">
        <w:rPr>
          <w:rFonts w:cs="Times New Roman"/>
        </w:rPr>
        <w:t>NaOH</w:t>
      </w:r>
      <w:proofErr w:type="spellEnd"/>
      <w:r w:rsidRPr="00DA7642">
        <w:rPr>
          <w:rFonts w:cs="Times New Roman"/>
        </w:rPr>
        <w:t xml:space="preserve">. </w:t>
      </w:r>
      <w:r w:rsidR="00F72D1E" w:rsidRPr="00F72D1E">
        <w:rPr>
          <w:rFonts w:cs="Times New Roman"/>
        </w:rPr>
        <w:t xml:space="preserve"> </w:t>
      </w:r>
      <w:r w:rsidR="00F72D1E">
        <w:rPr>
          <w:rFonts w:cs="Times New Roman"/>
        </w:rPr>
        <w:t>To ensure all sulfate half-ester groups could be titrated (i.e., in acid form, -OSO</w:t>
      </w:r>
      <w:r w:rsidR="00F72D1E">
        <w:rPr>
          <w:rFonts w:cs="Times New Roman"/>
          <w:vertAlign w:val="subscript"/>
        </w:rPr>
        <w:t>3</w:t>
      </w:r>
      <w:r w:rsidR="00F72D1E">
        <w:rPr>
          <w:rFonts w:cs="Times New Roman"/>
        </w:rPr>
        <w:t xml:space="preserve">H) all functionalized CNCs were passed through ion exchange resin </w:t>
      </w:r>
      <w:r w:rsidR="00541D66">
        <w:rPr>
          <w:rFonts w:cs="Times New Roman"/>
        </w:rPr>
        <w:t>(</w:t>
      </w:r>
      <w:proofErr w:type="spellStart"/>
      <w:r w:rsidR="00541D66">
        <w:rPr>
          <w:rFonts w:cs="Times New Roman"/>
        </w:rPr>
        <w:t>Dowex</w:t>
      </w:r>
      <w:proofErr w:type="spellEnd"/>
      <w:r w:rsidR="00541D66" w:rsidRPr="00845D69">
        <w:rPr>
          <w:rFonts w:cs="Times New Roman"/>
          <w:vertAlign w:val="superscript"/>
        </w:rPr>
        <w:t>®</w:t>
      </w:r>
      <w:r w:rsidR="00541D66">
        <w:rPr>
          <w:rFonts w:cs="Times New Roman"/>
        </w:rPr>
        <w:t xml:space="preserve"> </w:t>
      </w:r>
      <w:proofErr w:type="spellStart"/>
      <w:r w:rsidR="00541D66">
        <w:rPr>
          <w:rFonts w:cs="Times New Roman"/>
        </w:rPr>
        <w:t>Marathon</w:t>
      </w:r>
      <w:r w:rsidR="00541D66" w:rsidRPr="00845D69">
        <w:rPr>
          <w:rFonts w:cs="Times New Roman"/>
          <w:vertAlign w:val="superscript"/>
        </w:rPr>
        <w:t>TM</w:t>
      </w:r>
      <w:proofErr w:type="spellEnd"/>
      <w:r w:rsidR="00541D66">
        <w:rPr>
          <w:rFonts w:cs="Times New Roman"/>
        </w:rPr>
        <w:t xml:space="preserve"> C hydrogen form, Sigma-Aldrich, Oakville, Canada) </w:t>
      </w:r>
      <w:r w:rsidR="00F72D1E">
        <w:rPr>
          <w:rFonts w:cs="Times New Roman"/>
        </w:rPr>
        <w:t>before titration as outline</w:t>
      </w:r>
      <w:r w:rsidR="009E784A">
        <w:rPr>
          <w:rFonts w:cs="Times New Roman"/>
        </w:rPr>
        <w:t>d</w:t>
      </w:r>
      <w:r w:rsidR="00F72D1E">
        <w:rPr>
          <w:rFonts w:cs="Times New Roman"/>
        </w:rPr>
        <w:t xml:space="preserve"> by Beck </w:t>
      </w:r>
      <w:r w:rsidR="00F72D1E" w:rsidRPr="006F1CC8">
        <w:rPr>
          <w:rFonts w:cs="Times New Roman"/>
          <w:i/>
        </w:rPr>
        <w:t>et al</w:t>
      </w:r>
      <w:r w:rsidR="00F72D1E">
        <w:rPr>
          <w:rFonts w:cs="Times New Roman"/>
        </w:rPr>
        <w:t>.</w:t>
      </w:r>
      <w:r w:rsidR="00F72D1E">
        <w:rPr>
          <w:rFonts w:cs="Times New Roman"/>
        </w:rPr>
        <w:fldChar w:fldCharType="begin" w:fldLock="1"/>
      </w:r>
      <w:r w:rsidR="00F72D1E">
        <w:rPr>
          <w:rFonts w:cs="Times New Roman"/>
        </w:rPr>
        <w:instrText>ADDIN CSL_CITATION { "citationItems" : [ { "id" : "ITEM-1", "itemData" : { "DOI" : "10.1007/s10570-014-0513-y", "author" : [ { "dropping-particle" : "", "family" : "Beck", "given" : "Stephanie", "non-dropping-particle" : "", "parse-names" : false, "suffix" : "" }, { "dropping-particle" : "", "family" : "M\u00e9thot", "given" : "Myriam", "non-dropping-particle" : "", "parse-names" : false, "suffix" : "" }, { "dropping-particle" : "", "family" : "Bouchard", "given" : "Jean", "non-dropping-particle" : "", "parse-names" : false, "suffix" : "" } ], "container-title" : "Cellulose", "id" : "ITEM-1", "issue" : "1", "issued" : { "date-parts" : [ [ "2015" ] ] }, "page" : "101-116", "title" : "General procedure for determining cellulose nanocrystal sulfate half-ester content by conductometric titration", "type" : "article-journal", "volume" : "22" }, "uris" : [ "http://www.mendeley.com/documents/?uuid=712dc9d8-939c-4c80-977e-2a18f527d680" ] } ], "mendeley" : { "formattedCitation" : "&lt;sup&gt;167&lt;/sup&gt;", "plainTextFormattedCitation" : "167", "previouslyFormattedCitation" : "&lt;sup&gt;167&lt;/sup&gt;" }, "properties" : { "noteIndex" : 0 }, "schema" : "https://github.com/citation-style-language/schema/raw/master/csl-citation.json" }</w:instrText>
      </w:r>
      <w:r w:rsidR="00F72D1E">
        <w:rPr>
          <w:rFonts w:cs="Times New Roman"/>
        </w:rPr>
        <w:fldChar w:fldCharType="separate"/>
      </w:r>
      <w:r w:rsidR="00F72D1E" w:rsidRPr="006F1CC8">
        <w:rPr>
          <w:rFonts w:cs="Times New Roman"/>
          <w:noProof/>
          <w:vertAlign w:val="superscript"/>
        </w:rPr>
        <w:t>167</w:t>
      </w:r>
      <w:r w:rsidR="00F72D1E">
        <w:rPr>
          <w:rFonts w:cs="Times New Roman"/>
        </w:rPr>
        <w:fldChar w:fldCharType="end"/>
      </w:r>
      <w:r w:rsidR="001B2B0F">
        <w:rPr>
          <w:rFonts w:cs="Times New Roman"/>
        </w:rPr>
        <w:t xml:space="preserve"> </w:t>
      </w:r>
      <w:r w:rsidRPr="00DA7642">
        <w:rPr>
          <w:rFonts w:cs="Times New Roman"/>
        </w:rPr>
        <w:t>Aldehyde, carboxylic acid and hydrazide content were titrated using 0.05 mL aliquots o</w:t>
      </w:r>
      <w:r>
        <w:rPr>
          <w:rFonts w:cs="Times New Roman"/>
        </w:rPr>
        <w:t>f</w:t>
      </w:r>
      <w:r w:rsidRPr="00DA7642">
        <w:rPr>
          <w:rFonts w:cs="Times New Roman"/>
        </w:rPr>
        <w:t xml:space="preserve"> 10 </w:t>
      </w:r>
      <w:proofErr w:type="spellStart"/>
      <w:r w:rsidRPr="00DA7642">
        <w:rPr>
          <w:rFonts w:cs="Times New Roman"/>
        </w:rPr>
        <w:t>mM</w:t>
      </w:r>
      <w:proofErr w:type="spellEnd"/>
      <w:r w:rsidRPr="00DA7642">
        <w:rPr>
          <w:rFonts w:cs="Times New Roman"/>
        </w:rPr>
        <w:t xml:space="preserve"> </w:t>
      </w:r>
      <w:proofErr w:type="spellStart"/>
      <w:r w:rsidRPr="00DA7642">
        <w:rPr>
          <w:rFonts w:cs="Times New Roman"/>
        </w:rPr>
        <w:t>NaOH</w:t>
      </w:r>
      <w:proofErr w:type="spellEnd"/>
      <w:r w:rsidRPr="00DA7642">
        <w:rPr>
          <w:rFonts w:cs="Times New Roman"/>
        </w:rPr>
        <w:t>. Since hydrazide groups are grafted to carboxylic acid groups, the carboxylic content remaining on NH</w:t>
      </w:r>
      <w:r w:rsidRPr="00DA7642">
        <w:rPr>
          <w:rFonts w:cs="Times New Roman"/>
          <w:vertAlign w:val="subscript"/>
        </w:rPr>
        <w:t>2</w:t>
      </w:r>
      <w:r w:rsidRPr="00DA7642">
        <w:rPr>
          <w:rFonts w:cs="Times New Roman"/>
        </w:rPr>
        <w:t>NH-CNCs was subtracted from the carboxylic content on COOH-CNCs to quantify the number of hydrazide groups on the NH</w:t>
      </w:r>
      <w:r w:rsidRPr="00DA7642">
        <w:rPr>
          <w:rFonts w:cs="Times New Roman"/>
          <w:vertAlign w:val="subscript"/>
        </w:rPr>
        <w:t>2</w:t>
      </w:r>
      <w:r w:rsidRPr="00DA7642">
        <w:rPr>
          <w:rFonts w:cs="Times New Roman"/>
        </w:rPr>
        <w:t>NH-CNC surface. Aldehyde content was measured by selectively oxidizing aldehyde groups into carboxylic acid groups with an Ag</w:t>
      </w:r>
      <w:r w:rsidRPr="00DA7642">
        <w:rPr>
          <w:rFonts w:cs="Times New Roman"/>
          <w:vertAlign w:val="subscript"/>
        </w:rPr>
        <w:t>2</w:t>
      </w:r>
      <w:r w:rsidRPr="00DA7642">
        <w:rPr>
          <w:rFonts w:cs="Times New Roman"/>
        </w:rPr>
        <w:t>O oxidation reaction</w:t>
      </w:r>
      <w:r w:rsidRPr="00DA7642">
        <w:rPr>
          <w:rFonts w:cs="Times New Roman"/>
        </w:rPr>
        <w:fldChar w:fldCharType="begin" w:fldLock="1"/>
      </w:r>
      <w:r w:rsidR="00335358">
        <w:rPr>
          <w:rFonts w:cs="Times New Roman"/>
        </w:rPr>
        <w:instrText>ADDIN CSL_CITATION { "citationItems" : [ { "id" : "ITEM-1", "itemData" : { "author" : [ { "dropping-particle" : "", "family" : "Campbell", "given" : "Scott B", "non-dropping-particle" : "", "parse-names" : false, "suffix" : "" }, { "dropping-particle" : "", "family" : "Patenaude", "given" : "Mathew", "non-dropping-particle" : "", "parse-names" : false, "suffix" : "" }, { "dropping-particle" : "", "family" : "Hoare", "given" : "Todd", "non-dropping-particle" : "", "parse-names" : false, "suffix" : "" } ], "container-title" : "Biomacromolecules", "id" : "ITEM-1", "issue" : "3", "issued" : { "date-parts" : [ [ "2013" ] ] }, "page" : "644-653", "title" : "Injectable Superparamagnets: Highly Elastic and Degradable Poly(N\u2011isopropylacrylamide)\u2212Superparamagnetic Iron Oxide Nanoparticle (SPION) Composite Hydrogels", "type" : "article-journal", "volume" : "14" }, "uris" : [ "http://www.mendeley.com/documents/?uuid=cd5227b1-b95f-4434-8f40-6925703cad8c" ] } ], "mendeley" : { "formattedCitation" : "&lt;sup&gt;168&lt;/sup&gt;", "plainTextFormattedCitation" : "168", "previouslyFormattedCitation" : "&lt;sup&gt;168&lt;/sup&gt;" }, "properties" : { "noteIndex" : 0 }, "schema" : "https://github.com/citation-style-language/schema/raw/master/csl-citation.json" }</w:instrText>
      </w:r>
      <w:r w:rsidRPr="00DA7642">
        <w:rPr>
          <w:rFonts w:cs="Times New Roman"/>
        </w:rPr>
        <w:fldChar w:fldCharType="separate"/>
      </w:r>
      <w:r w:rsidR="006F1CC8" w:rsidRPr="006F1CC8">
        <w:rPr>
          <w:rFonts w:cs="Times New Roman"/>
          <w:noProof/>
          <w:vertAlign w:val="superscript"/>
        </w:rPr>
        <w:t>168</w:t>
      </w:r>
      <w:r w:rsidRPr="00DA7642">
        <w:rPr>
          <w:rFonts w:cs="Times New Roman"/>
        </w:rPr>
        <w:fldChar w:fldCharType="end"/>
      </w:r>
      <w:r w:rsidRPr="00DA7642">
        <w:rPr>
          <w:rFonts w:cs="Times New Roman"/>
        </w:rPr>
        <w:t xml:space="preserve"> </w:t>
      </w:r>
      <w:r>
        <w:rPr>
          <w:rFonts w:cs="Times New Roman"/>
        </w:rPr>
        <w:t>by</w:t>
      </w:r>
      <w:r w:rsidRPr="00DA7642">
        <w:rPr>
          <w:rFonts w:cs="Times New Roman"/>
        </w:rPr>
        <w:t xml:space="preserve"> adding 0.193</w:t>
      </w:r>
      <w:r>
        <w:rPr>
          <w:rFonts w:cs="Times New Roman"/>
        </w:rPr>
        <w:t xml:space="preserve"> </w:t>
      </w:r>
      <w:r w:rsidRPr="00DA7642">
        <w:rPr>
          <w:rFonts w:cs="Times New Roman"/>
        </w:rPr>
        <w:t>g of Ag</w:t>
      </w:r>
      <w:r w:rsidRPr="00DA7642">
        <w:rPr>
          <w:rFonts w:cs="Times New Roman"/>
          <w:vertAlign w:val="subscript"/>
        </w:rPr>
        <w:t>2</w:t>
      </w:r>
      <w:r w:rsidRPr="00DA7642">
        <w:rPr>
          <w:rFonts w:cs="Times New Roman"/>
        </w:rPr>
        <w:t>O and 0.027</w:t>
      </w:r>
      <w:r>
        <w:rPr>
          <w:rFonts w:cs="Times New Roman"/>
        </w:rPr>
        <w:t xml:space="preserve"> </w:t>
      </w:r>
      <w:r w:rsidRPr="00DA7642">
        <w:rPr>
          <w:rFonts w:cs="Times New Roman"/>
        </w:rPr>
        <w:t xml:space="preserve">g of </w:t>
      </w:r>
      <w:proofErr w:type="spellStart"/>
      <w:r w:rsidRPr="00DA7642">
        <w:rPr>
          <w:rFonts w:cs="Times New Roman"/>
        </w:rPr>
        <w:t>NaOH</w:t>
      </w:r>
      <w:proofErr w:type="spellEnd"/>
      <w:r w:rsidRPr="00DA7642">
        <w:rPr>
          <w:rFonts w:cs="Times New Roman"/>
        </w:rPr>
        <w:t xml:space="preserve"> to a 20 mL 0.25</w:t>
      </w:r>
      <w:r>
        <w:rPr>
          <w:rFonts w:cs="Times New Roman"/>
        </w:rPr>
        <w:t xml:space="preserve"> </w:t>
      </w:r>
      <w:proofErr w:type="spellStart"/>
      <w:r w:rsidRPr="00DA7642">
        <w:rPr>
          <w:rFonts w:cs="Times New Roman"/>
        </w:rPr>
        <w:t>wt</w:t>
      </w:r>
      <w:proofErr w:type="spellEnd"/>
      <w:r w:rsidRPr="00DA7642">
        <w:rPr>
          <w:rFonts w:cs="Times New Roman"/>
        </w:rPr>
        <w:t xml:space="preserve">% suspension of CHO-CNCs and allowing it to stir overnight. The reaction </w:t>
      </w:r>
      <w:r>
        <w:rPr>
          <w:rFonts w:cs="Times New Roman"/>
        </w:rPr>
        <w:t>was</w:t>
      </w:r>
      <w:r w:rsidRPr="00DA7642">
        <w:rPr>
          <w:rFonts w:cs="Times New Roman"/>
        </w:rPr>
        <w:t xml:space="preserve"> then filtered through </w:t>
      </w:r>
      <w:proofErr w:type="spellStart"/>
      <w:r w:rsidRPr="00DA7642">
        <w:rPr>
          <w:rFonts w:cs="Times New Roman"/>
        </w:rPr>
        <w:t>Whatman</w:t>
      </w:r>
      <w:proofErr w:type="spellEnd"/>
      <w:r w:rsidRPr="00DA7642">
        <w:rPr>
          <w:rFonts w:cs="Times New Roman"/>
        </w:rPr>
        <w:t xml:space="preserve"> glass filter paper. All titrations were performed over a period of approximately 1 hour.</w:t>
      </w:r>
    </w:p>
    <w:p w14:paraId="7D7E1FDE" w14:textId="5ADF1302" w:rsidR="00B96C02" w:rsidRPr="00DA7642" w:rsidRDefault="00B96C02" w:rsidP="00B96C02">
      <w:pPr>
        <w:pStyle w:val="Heading3"/>
      </w:pPr>
      <w:bookmarkStart w:id="62" w:name="_Toc367519071"/>
      <w:r w:rsidRPr="00DA7642">
        <w:t>Cryo-</w:t>
      </w:r>
      <w:r>
        <w:t>t</w:t>
      </w:r>
      <w:r w:rsidRPr="00DA7642">
        <w:t xml:space="preserve">emplated </w:t>
      </w:r>
      <w:r>
        <w:t xml:space="preserve">CPD </w:t>
      </w:r>
      <w:r w:rsidRPr="00DA7642">
        <w:t>Aerogel</w:t>
      </w:r>
      <w:r>
        <w:t xml:space="preserve"> Process</w:t>
      </w:r>
      <w:r w:rsidR="00240B0A">
        <w:t>ing</w:t>
      </w:r>
      <w:bookmarkEnd w:id="62"/>
    </w:p>
    <w:p w14:paraId="6A9988D3" w14:textId="62299B97" w:rsidR="00B96C02" w:rsidRPr="00DA7642" w:rsidRDefault="00B96C02" w:rsidP="00B96C02">
      <w:pPr>
        <w:ind w:firstLine="576"/>
        <w:jc w:val="both"/>
        <w:rPr>
          <w:rFonts w:cs="Times New Roman"/>
        </w:rPr>
      </w:pPr>
      <w:r w:rsidRPr="00DA7642">
        <w:rPr>
          <w:rFonts w:cs="Times New Roman"/>
        </w:rPr>
        <w:t xml:space="preserve">Cryo-templated </w:t>
      </w:r>
      <w:r>
        <w:rPr>
          <w:rFonts w:cs="Times New Roman"/>
        </w:rPr>
        <w:t xml:space="preserve">CPD </w:t>
      </w:r>
      <w:r w:rsidRPr="00DA7642">
        <w:rPr>
          <w:rFonts w:cs="Times New Roman"/>
        </w:rPr>
        <w:t xml:space="preserve">aerogels were made </w:t>
      </w:r>
      <w:r>
        <w:rPr>
          <w:rFonts w:cs="Times New Roman"/>
        </w:rPr>
        <w:t>by</w:t>
      </w:r>
      <w:r w:rsidRPr="00DA7642">
        <w:rPr>
          <w:rFonts w:cs="Times New Roman"/>
        </w:rPr>
        <w:t xml:space="preserve"> </w:t>
      </w:r>
      <w:r>
        <w:rPr>
          <w:rFonts w:cs="Times New Roman"/>
        </w:rPr>
        <w:t>combining</w:t>
      </w:r>
      <w:r w:rsidRPr="00DA7642">
        <w:rPr>
          <w:rFonts w:cs="Times New Roman"/>
        </w:rPr>
        <w:t xml:space="preserve"> 2.5 mL </w:t>
      </w:r>
      <w:r>
        <w:rPr>
          <w:rFonts w:cs="Times New Roman"/>
        </w:rPr>
        <w:t xml:space="preserve">of </w:t>
      </w:r>
      <w:proofErr w:type="gramStart"/>
      <w:r w:rsidRPr="00DA7642">
        <w:rPr>
          <w:rFonts w:cs="Times New Roman"/>
        </w:rPr>
        <w:t xml:space="preserve">2 </w:t>
      </w:r>
      <w:proofErr w:type="spellStart"/>
      <w:r w:rsidRPr="00DA7642">
        <w:rPr>
          <w:rFonts w:cs="Times New Roman"/>
        </w:rPr>
        <w:t>wt</w:t>
      </w:r>
      <w:proofErr w:type="spellEnd"/>
      <w:proofErr w:type="gramEnd"/>
      <w:r w:rsidRPr="00DA7642">
        <w:rPr>
          <w:rFonts w:cs="Times New Roman"/>
        </w:rPr>
        <w:t xml:space="preserve">% CHO-CNC suspension, 2.5 mL </w:t>
      </w:r>
      <w:r>
        <w:rPr>
          <w:rFonts w:cs="Times New Roman"/>
        </w:rPr>
        <w:t xml:space="preserve">of </w:t>
      </w:r>
      <w:r w:rsidRPr="00DA7642">
        <w:rPr>
          <w:rFonts w:cs="Times New Roman"/>
        </w:rPr>
        <w:t xml:space="preserve">2 </w:t>
      </w:r>
      <w:proofErr w:type="spellStart"/>
      <w:r w:rsidRPr="00DA7642">
        <w:rPr>
          <w:rFonts w:cs="Times New Roman"/>
        </w:rPr>
        <w:t>wt</w:t>
      </w:r>
      <w:proofErr w:type="spellEnd"/>
      <w:r w:rsidRPr="00DA7642">
        <w:rPr>
          <w:rFonts w:cs="Times New Roman"/>
        </w:rPr>
        <w:t>% NH</w:t>
      </w:r>
      <w:r w:rsidRPr="00DA7642">
        <w:rPr>
          <w:rFonts w:cs="Times New Roman"/>
          <w:vertAlign w:val="subscript"/>
        </w:rPr>
        <w:t>2</w:t>
      </w:r>
      <w:r w:rsidRPr="00DA7642">
        <w:rPr>
          <w:rFonts w:cs="Times New Roman"/>
        </w:rPr>
        <w:t>NH-CNC suspension, 0.5 mL of 200</w:t>
      </w:r>
      <w:r>
        <w:rPr>
          <w:rFonts w:cs="Times New Roman"/>
        </w:rPr>
        <w:t xml:space="preserve"> </w:t>
      </w:r>
      <w:proofErr w:type="spellStart"/>
      <w:r w:rsidRPr="00DA7642">
        <w:rPr>
          <w:rFonts w:cs="Times New Roman"/>
        </w:rPr>
        <w:t>mM</w:t>
      </w:r>
      <w:proofErr w:type="spellEnd"/>
      <w:r w:rsidRPr="00DA7642">
        <w:rPr>
          <w:rFonts w:cs="Times New Roman"/>
        </w:rPr>
        <w:t xml:space="preserve"> </w:t>
      </w:r>
      <w:proofErr w:type="spellStart"/>
      <w:r w:rsidRPr="00DA7642">
        <w:rPr>
          <w:rFonts w:cs="Times New Roman"/>
        </w:rPr>
        <w:t>NaCl</w:t>
      </w:r>
      <w:proofErr w:type="spellEnd"/>
      <w:r w:rsidRPr="00DA7642">
        <w:rPr>
          <w:rFonts w:cs="Times New Roman"/>
        </w:rPr>
        <w:t xml:space="preserve">, and 4.5 mL of purified water to create a 1 </w:t>
      </w:r>
      <w:proofErr w:type="spellStart"/>
      <w:r w:rsidRPr="00DA7642">
        <w:rPr>
          <w:rFonts w:cs="Times New Roman"/>
        </w:rPr>
        <w:t>wt</w:t>
      </w:r>
      <w:proofErr w:type="spellEnd"/>
      <w:r w:rsidRPr="00DA7642">
        <w:rPr>
          <w:rFonts w:cs="Times New Roman"/>
        </w:rPr>
        <w:t>% suspension of CHO-CNC/NH</w:t>
      </w:r>
      <w:r w:rsidRPr="00DA7642">
        <w:rPr>
          <w:rFonts w:cs="Times New Roman"/>
          <w:vertAlign w:val="subscript"/>
        </w:rPr>
        <w:t>2</w:t>
      </w:r>
      <w:r w:rsidRPr="00DA7642">
        <w:rPr>
          <w:rFonts w:cs="Times New Roman"/>
        </w:rPr>
        <w:t xml:space="preserve">NH-CNCs. This suspension was then </w:t>
      </w:r>
      <w:proofErr w:type="spellStart"/>
      <w:r w:rsidRPr="00DA7642">
        <w:rPr>
          <w:rFonts w:cs="Times New Roman"/>
        </w:rPr>
        <w:t>vortexed</w:t>
      </w:r>
      <w:proofErr w:type="spellEnd"/>
      <w:r w:rsidRPr="00DA7642">
        <w:rPr>
          <w:rFonts w:cs="Times New Roman"/>
        </w:rPr>
        <w:t xml:space="preserve"> for 2 min (level 10 Analog Vortex Mixer, VWR,</w:t>
      </w:r>
      <w:r>
        <w:rPr>
          <w:rFonts w:cs="Times New Roman"/>
        </w:rPr>
        <w:t xml:space="preserve"> Mississauga,</w:t>
      </w:r>
      <w:r w:rsidRPr="00DA7642">
        <w:rPr>
          <w:rFonts w:cs="Times New Roman"/>
        </w:rPr>
        <w:t xml:space="preserve"> Canada). </w:t>
      </w:r>
      <w:r>
        <w:rPr>
          <w:rFonts w:cs="Times New Roman"/>
        </w:rPr>
        <w:t>S</w:t>
      </w:r>
      <w:r w:rsidRPr="00DA7642">
        <w:rPr>
          <w:rFonts w:cs="Times New Roman"/>
        </w:rPr>
        <w:t xml:space="preserve">uspensions were then transferred into </w:t>
      </w:r>
      <w:r>
        <w:rPr>
          <w:rFonts w:cs="Times New Roman"/>
        </w:rPr>
        <w:t>15</w:t>
      </w:r>
      <w:r w:rsidRPr="00DA7642">
        <w:rPr>
          <w:rFonts w:cs="Times New Roman"/>
        </w:rPr>
        <w:t xml:space="preserve"> mm diameter </w:t>
      </w:r>
      <w:r>
        <w:rPr>
          <w:rFonts w:cs="Times New Roman"/>
        </w:rPr>
        <w:t>or</w:t>
      </w:r>
      <w:r w:rsidRPr="00DA7642">
        <w:rPr>
          <w:rFonts w:cs="Times New Roman"/>
        </w:rPr>
        <w:t xml:space="preserve"> </w:t>
      </w:r>
      <w:r>
        <w:rPr>
          <w:rFonts w:cs="Times New Roman"/>
        </w:rPr>
        <w:t>8</w:t>
      </w:r>
      <w:r w:rsidRPr="00DA7642">
        <w:rPr>
          <w:rFonts w:cs="Times New Roman"/>
        </w:rPr>
        <w:t xml:space="preserve"> mm diameter shell vials</w:t>
      </w:r>
      <w:r>
        <w:rPr>
          <w:rFonts w:cs="Times New Roman"/>
        </w:rPr>
        <w:t xml:space="preserve"> (depending on the intended characterization)</w:t>
      </w:r>
      <w:r w:rsidRPr="00DA7642">
        <w:rPr>
          <w:rFonts w:cs="Times New Roman"/>
        </w:rPr>
        <w:t xml:space="preserve">. </w:t>
      </w:r>
      <w:r>
        <w:rPr>
          <w:rFonts w:cs="Times New Roman"/>
        </w:rPr>
        <w:t>V</w:t>
      </w:r>
      <w:r w:rsidRPr="00DA7642">
        <w:rPr>
          <w:rFonts w:cs="Times New Roman"/>
        </w:rPr>
        <w:t xml:space="preserve">ials were placed in a -4 ˚C freezer and allowed to freeze overnight to form cryo-gels. The cryo-gels were </w:t>
      </w:r>
      <w:r w:rsidRPr="00DA7642">
        <w:rPr>
          <w:rFonts w:cs="Times New Roman"/>
        </w:rPr>
        <w:lastRenderedPageBreak/>
        <w:t xml:space="preserve">transferred into </w:t>
      </w:r>
      <w:r w:rsidR="0020722E">
        <w:rPr>
          <w:rFonts w:cs="Times New Roman"/>
        </w:rPr>
        <w:t>anhydrous</w:t>
      </w:r>
      <w:r w:rsidRPr="00DA7642">
        <w:rPr>
          <w:rFonts w:cs="Times New Roman"/>
        </w:rPr>
        <w:t xml:space="preserve"> ethanol in ambient conditions</w:t>
      </w:r>
      <w:r>
        <w:rPr>
          <w:rFonts w:cs="Times New Roman"/>
        </w:rPr>
        <w:t xml:space="preserve"> (no collapse of the gel structure was visible which implied that sequential solvent exchanges with increasing ethanol content were unnecessary)</w:t>
      </w:r>
      <w:r w:rsidRPr="00DA7642">
        <w:rPr>
          <w:rFonts w:cs="Times New Roman"/>
        </w:rPr>
        <w:t xml:space="preserve">. Ethanol was changed every day for </w:t>
      </w:r>
      <w:r>
        <w:rPr>
          <w:rFonts w:cs="Times New Roman"/>
        </w:rPr>
        <w:t>five</w:t>
      </w:r>
      <w:r w:rsidRPr="00DA7642">
        <w:rPr>
          <w:rFonts w:cs="Times New Roman"/>
        </w:rPr>
        <w:t xml:space="preserve"> days until the cryo-gels were fully infiltrated with ethanol, forming </w:t>
      </w:r>
      <w:proofErr w:type="spellStart"/>
      <w:r w:rsidRPr="00DA7642">
        <w:rPr>
          <w:rFonts w:cs="Times New Roman"/>
        </w:rPr>
        <w:t>alco</w:t>
      </w:r>
      <w:proofErr w:type="spellEnd"/>
      <w:r w:rsidRPr="00DA7642">
        <w:rPr>
          <w:rFonts w:cs="Times New Roman"/>
        </w:rPr>
        <w:t xml:space="preserve">-gels. Finally, the </w:t>
      </w:r>
      <w:proofErr w:type="spellStart"/>
      <w:r w:rsidRPr="00DA7642">
        <w:rPr>
          <w:rFonts w:cs="Times New Roman"/>
        </w:rPr>
        <w:t>alco</w:t>
      </w:r>
      <w:proofErr w:type="spellEnd"/>
      <w:r w:rsidRPr="00DA7642">
        <w:rPr>
          <w:rFonts w:cs="Times New Roman"/>
        </w:rPr>
        <w:t>-gels were transferred into a critical point dryer (Leica EM CPD300, Wien, Austria)</w:t>
      </w:r>
      <w:r>
        <w:rPr>
          <w:rFonts w:cs="Times New Roman"/>
        </w:rPr>
        <w:t xml:space="preserve">, where ethanol was solvent exchanged with </w:t>
      </w:r>
      <w:r w:rsidR="00995F4E">
        <w:rPr>
          <w:rFonts w:cs="Times New Roman"/>
        </w:rPr>
        <w:t>supercritical</w:t>
      </w:r>
      <w:r>
        <w:rPr>
          <w:rFonts w:cs="Times New Roman"/>
        </w:rPr>
        <w:t xml:space="preserve"> CO</w:t>
      </w:r>
      <w:r>
        <w:rPr>
          <w:rFonts w:cs="Times New Roman"/>
          <w:vertAlign w:val="subscript"/>
        </w:rPr>
        <w:t>2</w:t>
      </w:r>
      <w:r>
        <w:rPr>
          <w:rFonts w:cs="Times New Roman"/>
        </w:rPr>
        <w:t>, and gradually depressurized to ambient conditions</w:t>
      </w:r>
      <w:r w:rsidRPr="00DA7642">
        <w:rPr>
          <w:rFonts w:cs="Times New Roman"/>
        </w:rPr>
        <w:t>.</w:t>
      </w:r>
      <w:r w:rsidR="00700EFC">
        <w:rPr>
          <w:rFonts w:cs="Times New Roman"/>
        </w:rPr>
        <w:t xml:space="preserve"> All </w:t>
      </w:r>
      <w:r w:rsidR="00240B0A">
        <w:rPr>
          <w:rFonts w:cs="Times New Roman"/>
        </w:rPr>
        <w:t xml:space="preserve">characterization was carried out on </w:t>
      </w:r>
      <w:r w:rsidR="00700EFC">
        <w:rPr>
          <w:rFonts w:cs="Times New Roman"/>
        </w:rPr>
        <w:t xml:space="preserve">cryo-templated aerogels made from the same </w:t>
      </w:r>
      <w:r w:rsidR="00240B0A">
        <w:rPr>
          <w:rFonts w:cs="Times New Roman"/>
        </w:rPr>
        <w:t>batch</w:t>
      </w:r>
      <w:r w:rsidR="009C7CFE" w:rsidRPr="00DA7642">
        <w:rPr>
          <w:rFonts w:cs="Times New Roman"/>
        </w:rPr>
        <w:t xml:space="preserve"> of CHO-CNC</w:t>
      </w:r>
      <w:r w:rsidR="00240B0A">
        <w:rPr>
          <w:rFonts w:cs="Times New Roman"/>
        </w:rPr>
        <w:t xml:space="preserve">s and </w:t>
      </w:r>
      <w:r w:rsidR="009C7CFE" w:rsidRPr="00DA7642">
        <w:rPr>
          <w:rFonts w:cs="Times New Roman"/>
        </w:rPr>
        <w:t>NH</w:t>
      </w:r>
      <w:r w:rsidR="009C7CFE" w:rsidRPr="00DA7642">
        <w:rPr>
          <w:rFonts w:cs="Times New Roman"/>
          <w:vertAlign w:val="subscript"/>
        </w:rPr>
        <w:t>2</w:t>
      </w:r>
      <w:r w:rsidR="009C7CFE" w:rsidRPr="00DA7642">
        <w:rPr>
          <w:rFonts w:cs="Times New Roman"/>
        </w:rPr>
        <w:t>NH-CNCs</w:t>
      </w:r>
      <w:r w:rsidR="009C7CFE">
        <w:rPr>
          <w:rFonts w:cs="Times New Roman"/>
        </w:rPr>
        <w:t>.</w:t>
      </w:r>
    </w:p>
    <w:p w14:paraId="1F22E630" w14:textId="205BC86E" w:rsidR="00B96C02" w:rsidRPr="00DA7642" w:rsidRDefault="00B96C02" w:rsidP="00B96C02">
      <w:pPr>
        <w:pStyle w:val="Heading3"/>
      </w:pPr>
      <w:bookmarkStart w:id="63" w:name="_Toc367519072"/>
      <w:r>
        <w:t>Pressurized Gas Expansion (</w:t>
      </w:r>
      <w:r w:rsidRPr="00DA7642">
        <w:t>PGX</w:t>
      </w:r>
      <w:r>
        <w:t>)</w:t>
      </w:r>
      <w:r w:rsidRPr="00DA7642">
        <w:t xml:space="preserve"> Aerogel</w:t>
      </w:r>
      <w:r>
        <w:t xml:space="preserve"> Process</w:t>
      </w:r>
      <w:r w:rsidR="00240B0A">
        <w:t>ing</w:t>
      </w:r>
      <w:bookmarkEnd w:id="63"/>
    </w:p>
    <w:p w14:paraId="18E5899F" w14:textId="05F55C10" w:rsidR="00B96C02" w:rsidRPr="00650542" w:rsidRDefault="00B96C02" w:rsidP="00B96C02">
      <w:pPr>
        <w:ind w:firstLine="576"/>
        <w:jc w:val="both"/>
        <w:rPr>
          <w:rFonts w:cs="Times New Roman"/>
        </w:rPr>
      </w:pPr>
      <w:r w:rsidRPr="00DA7642">
        <w:rPr>
          <w:rFonts w:cs="Times New Roman"/>
        </w:rPr>
        <w:t>PGX aerogels</w:t>
      </w:r>
      <w:r>
        <w:rPr>
          <w:rFonts w:cs="Times New Roman"/>
        </w:rPr>
        <w:t xml:space="preserve"> were processed at </w:t>
      </w:r>
      <w:proofErr w:type="spellStart"/>
      <w:r>
        <w:rPr>
          <w:rFonts w:cs="Times New Roman"/>
        </w:rPr>
        <w:t>Ceapro</w:t>
      </w:r>
      <w:proofErr w:type="spellEnd"/>
      <w:r>
        <w:rPr>
          <w:rFonts w:cs="Times New Roman"/>
        </w:rPr>
        <w:t xml:space="preserve"> Inc. in Edmonton, AB, Canada using their patented technology.</w:t>
      </w:r>
      <w:r>
        <w:rPr>
          <w:rFonts w:cs="Times New Roman"/>
        </w:rPr>
        <w:fldChar w:fldCharType="begin" w:fldLock="1"/>
      </w:r>
      <w:r w:rsidR="00FB6EA3">
        <w:rPr>
          <w:rFonts w:cs="Times New Roman"/>
        </w:rPr>
        <w:instrText>ADDIN CSL_CITATION { "citationItems" : [ { "id" : "ITEM-1", "itemData" : { "author" : [ { "dropping-particle" : "", "family" : "Seifried", "given" : "Bernhard", "non-dropping-particle" : "", "parse-names" : false, "suffix" : "" }, { "dropping-particle" : "", "family" : "Temelli", "given" : "Feral", "non-dropping-particle" : "", "parse-names" : false, "suffix" : "" } ], "id" : "ITEM-1", "issued" : { "date-parts" : [ [ "2011" ] ] }, "page" : "1-62", "title" : "Supercritical Fluid Treatment of High Molecular Weight Biopolymers", "type" : "article" }, "uris" : [ "http://www.mendeley.com/documents/?uuid=1f7d0b90-3b2c-49d7-ac56-f24281e0b59f" ] } ], "mendeley" : { "formattedCitation" : "&lt;sup&gt;166&lt;/sup&gt;", "plainTextFormattedCitation" : "166", "previouslyFormattedCitation" : "&lt;sup&gt;166&lt;/sup&gt;" }, "properties" : { "noteIndex" : 0 }, "schema" : "https://github.com/citation-style-language/schema/raw/master/csl-citation.json" }</w:instrText>
      </w:r>
      <w:r>
        <w:rPr>
          <w:rFonts w:cs="Times New Roman"/>
        </w:rPr>
        <w:fldChar w:fldCharType="separate"/>
      </w:r>
      <w:r w:rsidR="00C2482D" w:rsidRPr="00C2482D">
        <w:rPr>
          <w:rFonts w:cs="Times New Roman"/>
          <w:noProof/>
          <w:vertAlign w:val="superscript"/>
        </w:rPr>
        <w:t>166</w:t>
      </w:r>
      <w:r>
        <w:rPr>
          <w:rFonts w:cs="Times New Roman"/>
        </w:rPr>
        <w:fldChar w:fldCharType="end"/>
      </w:r>
      <w:r>
        <w:rPr>
          <w:rFonts w:cs="Times New Roman"/>
        </w:rPr>
        <w:t xml:space="preserve"> </w:t>
      </w:r>
      <w:r w:rsidR="008F7949" w:rsidRPr="00DA7642">
        <w:rPr>
          <w:rFonts w:cs="Times New Roman"/>
        </w:rPr>
        <w:t xml:space="preserve">The PGX process consists of mixing </w:t>
      </w:r>
      <w:r w:rsidR="008F7949">
        <w:rPr>
          <w:rFonts w:cs="Times New Roman"/>
        </w:rPr>
        <w:t xml:space="preserve">an aqueous slurry of </w:t>
      </w:r>
      <w:r w:rsidR="008F7949" w:rsidRPr="00DA7642">
        <w:rPr>
          <w:rFonts w:cs="Times New Roman"/>
        </w:rPr>
        <w:t>CNC</w:t>
      </w:r>
      <w:r w:rsidR="008F7949">
        <w:rPr>
          <w:rFonts w:cs="Times New Roman"/>
        </w:rPr>
        <w:t>s</w:t>
      </w:r>
      <w:r w:rsidR="008F7949" w:rsidRPr="00DA7642">
        <w:rPr>
          <w:rFonts w:cs="Times New Roman"/>
        </w:rPr>
        <w:t xml:space="preserve">, </w:t>
      </w:r>
      <w:r w:rsidR="008F7949">
        <w:rPr>
          <w:rFonts w:cs="Times New Roman"/>
        </w:rPr>
        <w:t>anhydrous</w:t>
      </w:r>
      <w:r w:rsidR="008F7949" w:rsidRPr="00DA7642">
        <w:rPr>
          <w:rFonts w:cs="Times New Roman"/>
        </w:rPr>
        <w:t xml:space="preserve"> ethanol, and </w:t>
      </w:r>
      <w:r w:rsidR="008F7949">
        <w:rPr>
          <w:rFonts w:cs="Times New Roman"/>
        </w:rPr>
        <w:t>supercritical</w:t>
      </w:r>
      <w:r w:rsidR="008F7949" w:rsidRPr="00DA7642">
        <w:rPr>
          <w:rFonts w:cs="Times New Roman"/>
        </w:rPr>
        <w:t xml:space="preserve"> CO</w:t>
      </w:r>
      <w:r w:rsidR="008F7949" w:rsidRPr="00DA7642">
        <w:rPr>
          <w:rFonts w:cs="Times New Roman"/>
          <w:vertAlign w:val="subscript"/>
        </w:rPr>
        <w:t>2</w:t>
      </w:r>
      <w:r w:rsidR="008F7949">
        <w:rPr>
          <w:rFonts w:cs="Times New Roman"/>
        </w:rPr>
        <w:t>, all through separate inlet valves</w:t>
      </w:r>
      <w:r w:rsidR="008F7949" w:rsidRPr="00E638EB">
        <w:rPr>
          <w:rFonts w:cs="Times New Roman"/>
        </w:rPr>
        <w:t xml:space="preserve">, under </w:t>
      </w:r>
      <w:r w:rsidR="008F7949">
        <w:rPr>
          <w:rFonts w:cs="Times New Roman"/>
        </w:rPr>
        <w:t>100 bars and 40°C that allows removal of water at very low or vanishing interfacial tension during the spraying process.</w:t>
      </w:r>
      <w:r>
        <w:rPr>
          <w:rFonts w:cs="Times New Roman"/>
        </w:rPr>
        <w:fldChar w:fldCharType="begin" w:fldLock="1"/>
      </w:r>
      <w:r w:rsidR="00FB6EA3">
        <w:rPr>
          <w:rFonts w:cs="Times New Roman"/>
        </w:rPr>
        <w:instrText>ADDIN CSL_CITATION { "citationItems" : [ { "id" : "ITEM-1", "itemData" : { "author" : [ { "dropping-particle" : "", "family" : "Seifried", "given" : "Bernhard", "non-dropping-particle" : "", "parse-names" : false, "suffix" : "" }, { "dropping-particle" : "", "family" : "Temelli", "given" : "Feral", "non-dropping-particle" : "", "parse-names" : false, "suffix" : "" } ], "id" : "ITEM-1", "issued" : { "date-parts" : [ [ "2011" ] ] }, "page" : "1-62", "title" : "Supercritical Fluid Treatment of High Molecular Weight Biopolymers", "type" : "article" }, "uris" : [ "http://www.mendeley.com/documents/?uuid=1f7d0b90-3b2c-49d7-ac56-f24281e0b59f" ] }, { "id" : "ITEM-2", "itemData" : { "author" : [ { "dropping-particle" : "", "family" : "Seifried", "given" : "Bernhard", "non-dropping-particle" : "", "parse-names" : false, "suffix" : "" } ], "id" : "ITEM-2", "issued" : { "date-parts" : [ [ "2010" ] ] }, "number-of-pages" : "310", "title" : "Physicochemical Properties and Microencapsulation Process Development for Fish Oil using Supercritical Carbon Dioxide", "type" : "thesis" }, "uris" : [ "http://www.mendeley.com/documents/?uuid=ac0f99b7-541b-4bf0-8eec-dc9eef4abdfc" ] } ], "mendeley" : { "formattedCitation" : "&lt;sup&gt;90,166&lt;/sup&gt;", "plainTextFormattedCitation" : "90,166", "previouslyFormattedCitation" : "&lt;sup&gt;90,166&lt;/sup&gt;" }, "properties" : { "noteIndex" : 0 }, "schema" : "https://github.com/citation-style-language/schema/raw/master/csl-citation.json" }</w:instrText>
      </w:r>
      <w:r>
        <w:rPr>
          <w:rFonts w:cs="Times New Roman"/>
        </w:rPr>
        <w:fldChar w:fldCharType="separate"/>
      </w:r>
      <w:r w:rsidR="00C2482D" w:rsidRPr="00C2482D">
        <w:rPr>
          <w:rFonts w:cs="Times New Roman"/>
          <w:noProof/>
          <w:vertAlign w:val="superscript"/>
        </w:rPr>
        <w:t>90,166</w:t>
      </w:r>
      <w:r>
        <w:rPr>
          <w:rFonts w:cs="Times New Roman"/>
        </w:rPr>
        <w:fldChar w:fldCharType="end"/>
      </w:r>
      <w:r>
        <w:rPr>
          <w:rFonts w:cs="Times New Roman"/>
        </w:rPr>
        <w:t xml:space="preserve"> First, </w:t>
      </w:r>
      <w:r w:rsidRPr="00DA7642">
        <w:rPr>
          <w:rFonts w:cs="Times New Roman"/>
        </w:rPr>
        <w:t>CHO-CNC</w:t>
      </w:r>
      <w:r>
        <w:rPr>
          <w:rFonts w:cs="Times New Roman"/>
        </w:rPr>
        <w:t>s</w:t>
      </w:r>
      <w:r w:rsidRPr="00DA7642">
        <w:rPr>
          <w:rFonts w:cs="Times New Roman"/>
        </w:rPr>
        <w:t xml:space="preserve"> and NH</w:t>
      </w:r>
      <w:r w:rsidRPr="00DA7642">
        <w:rPr>
          <w:rFonts w:cs="Times New Roman"/>
          <w:vertAlign w:val="subscript"/>
        </w:rPr>
        <w:t>2</w:t>
      </w:r>
      <w:r w:rsidRPr="00DA7642">
        <w:rPr>
          <w:rFonts w:cs="Times New Roman"/>
        </w:rPr>
        <w:t xml:space="preserve">NH-CNCs were suspended in </w:t>
      </w:r>
      <w:r>
        <w:rPr>
          <w:rFonts w:cs="Times New Roman"/>
        </w:rPr>
        <w:t xml:space="preserve">a </w:t>
      </w:r>
      <w:r w:rsidRPr="00DA7642">
        <w:rPr>
          <w:rFonts w:cs="Times New Roman"/>
        </w:rPr>
        <w:t xml:space="preserve">9:1 </w:t>
      </w:r>
      <w:proofErr w:type="spellStart"/>
      <w:r w:rsidRPr="00DA7642">
        <w:rPr>
          <w:rFonts w:cs="Times New Roman"/>
        </w:rPr>
        <w:t>ethanol</w:t>
      </w:r>
      <w:proofErr w:type="gramStart"/>
      <w:r w:rsidRPr="00DA7642">
        <w:rPr>
          <w:rFonts w:cs="Times New Roman"/>
        </w:rPr>
        <w:t>:water</w:t>
      </w:r>
      <w:proofErr w:type="spellEnd"/>
      <w:proofErr w:type="gramEnd"/>
      <w:r w:rsidRPr="00DA7642">
        <w:rPr>
          <w:rFonts w:cs="Times New Roman"/>
        </w:rPr>
        <w:t xml:space="preserve"> </w:t>
      </w:r>
      <w:r>
        <w:rPr>
          <w:rFonts w:cs="Times New Roman"/>
        </w:rPr>
        <w:t>mixture (as opposed to all suspensions described above which were in 100% purified water)</w:t>
      </w:r>
      <w:r w:rsidRPr="00DA7642">
        <w:rPr>
          <w:rFonts w:cs="Times New Roman"/>
        </w:rPr>
        <w:t xml:space="preserve">. 100 mL </w:t>
      </w:r>
      <w:r>
        <w:rPr>
          <w:rFonts w:cs="Times New Roman"/>
        </w:rPr>
        <w:t xml:space="preserve">of a </w:t>
      </w:r>
      <w:r w:rsidRPr="00DA7642">
        <w:rPr>
          <w:rFonts w:cs="Times New Roman"/>
        </w:rPr>
        <w:t>1</w:t>
      </w:r>
      <w:r>
        <w:rPr>
          <w:rFonts w:cs="Times New Roman"/>
        </w:rPr>
        <w:t xml:space="preserve"> </w:t>
      </w:r>
      <w:proofErr w:type="spellStart"/>
      <w:r w:rsidRPr="00DA7642">
        <w:rPr>
          <w:rFonts w:cs="Times New Roman"/>
        </w:rPr>
        <w:t>wt</w:t>
      </w:r>
      <w:proofErr w:type="spellEnd"/>
      <w:r w:rsidRPr="00DA7642">
        <w:rPr>
          <w:rFonts w:cs="Times New Roman"/>
        </w:rPr>
        <w:t>% CHO-CNC suspension and 100</w:t>
      </w:r>
      <w:r>
        <w:rPr>
          <w:rFonts w:cs="Times New Roman"/>
        </w:rPr>
        <w:t xml:space="preserve"> </w:t>
      </w:r>
      <w:r w:rsidRPr="00DA7642">
        <w:rPr>
          <w:rFonts w:cs="Times New Roman"/>
        </w:rPr>
        <w:t xml:space="preserve">mL </w:t>
      </w:r>
      <w:r>
        <w:rPr>
          <w:rFonts w:cs="Times New Roman"/>
        </w:rPr>
        <w:t xml:space="preserve">of a </w:t>
      </w:r>
      <w:r w:rsidRPr="00DA7642">
        <w:rPr>
          <w:rFonts w:cs="Times New Roman"/>
        </w:rPr>
        <w:t>1</w:t>
      </w:r>
      <w:r>
        <w:rPr>
          <w:rFonts w:cs="Times New Roman"/>
        </w:rPr>
        <w:t xml:space="preserve"> </w:t>
      </w:r>
      <w:proofErr w:type="spellStart"/>
      <w:r w:rsidRPr="00DA7642">
        <w:rPr>
          <w:rFonts w:cs="Times New Roman"/>
        </w:rPr>
        <w:t>wt</w:t>
      </w:r>
      <w:proofErr w:type="spellEnd"/>
      <w:r w:rsidRPr="00DA7642">
        <w:rPr>
          <w:rFonts w:cs="Times New Roman"/>
        </w:rPr>
        <w:t>% NH</w:t>
      </w:r>
      <w:r w:rsidRPr="00DA7642">
        <w:rPr>
          <w:rFonts w:cs="Times New Roman"/>
          <w:vertAlign w:val="subscript"/>
        </w:rPr>
        <w:t>2</w:t>
      </w:r>
      <w:r w:rsidRPr="00DA7642">
        <w:rPr>
          <w:rFonts w:cs="Times New Roman"/>
        </w:rPr>
        <w:t xml:space="preserve">NH-CNC suspension </w:t>
      </w:r>
      <w:r>
        <w:rPr>
          <w:rFonts w:cs="Times New Roman"/>
        </w:rPr>
        <w:t>was</w:t>
      </w:r>
      <w:r w:rsidRPr="00DA7642">
        <w:rPr>
          <w:rFonts w:cs="Times New Roman"/>
        </w:rPr>
        <w:t xml:space="preserve"> mixed together and stirred under high shear mixing </w:t>
      </w:r>
      <w:r>
        <w:rPr>
          <w:rFonts w:cs="Times New Roman"/>
        </w:rPr>
        <w:t xml:space="preserve">with a </w:t>
      </w:r>
      <w:proofErr w:type="spellStart"/>
      <w:r>
        <w:rPr>
          <w:rFonts w:cs="Times New Roman"/>
        </w:rPr>
        <w:t>Silverson</w:t>
      </w:r>
      <w:proofErr w:type="spellEnd"/>
      <w:r>
        <w:rPr>
          <w:rFonts w:cs="Times New Roman"/>
        </w:rPr>
        <w:t xml:space="preserve"> L4RT-A (</w:t>
      </w:r>
      <w:proofErr w:type="spellStart"/>
      <w:r>
        <w:rPr>
          <w:rFonts w:cs="Times New Roman"/>
        </w:rPr>
        <w:t>Silverson</w:t>
      </w:r>
      <w:proofErr w:type="spellEnd"/>
      <w:r>
        <w:rPr>
          <w:rFonts w:cs="Times New Roman"/>
        </w:rPr>
        <w:t xml:space="preserve"> Machines Inc., East Longmeadow, USA) </w:t>
      </w:r>
      <w:r w:rsidRPr="00DA7642">
        <w:rPr>
          <w:rFonts w:cs="Times New Roman"/>
        </w:rPr>
        <w:t xml:space="preserve">at 3000 </w:t>
      </w:r>
      <w:r>
        <w:rPr>
          <w:rFonts w:cs="Times New Roman"/>
        </w:rPr>
        <w:t>rpm</w:t>
      </w:r>
      <w:r w:rsidRPr="00DA7642">
        <w:rPr>
          <w:rFonts w:cs="Times New Roman"/>
        </w:rPr>
        <w:t xml:space="preserve"> for 3 minutes. The CNC </w:t>
      </w:r>
      <w:r>
        <w:rPr>
          <w:rFonts w:cs="Times New Roman"/>
        </w:rPr>
        <w:t>mixture</w:t>
      </w:r>
      <w:r w:rsidRPr="00DA7642">
        <w:rPr>
          <w:rFonts w:cs="Times New Roman"/>
        </w:rPr>
        <w:t xml:space="preserve"> was then pumped into the PGX </w:t>
      </w:r>
      <w:r>
        <w:rPr>
          <w:rFonts w:cs="Times New Roman"/>
        </w:rPr>
        <w:t>system</w:t>
      </w:r>
      <w:r w:rsidRPr="00DA7642">
        <w:rPr>
          <w:rFonts w:cs="Times New Roman"/>
        </w:rPr>
        <w:t xml:space="preserve"> under constant stirring. </w:t>
      </w:r>
      <w:r w:rsidR="00A63C77">
        <w:rPr>
          <w:rFonts w:cs="Times New Roman"/>
        </w:rPr>
        <w:t>The CNC mixture was fed into the PGX reactor through a coaxial nozzle with a 1/16</w:t>
      </w:r>
      <w:r w:rsidR="00A63C77" w:rsidRPr="0033005D">
        <w:rPr>
          <w:rFonts w:cs="Times New Roman"/>
          <w:vertAlign w:val="superscript"/>
        </w:rPr>
        <w:t>th</w:t>
      </w:r>
      <w:r w:rsidR="008F7949">
        <w:rPr>
          <w:rFonts w:cs="Times New Roman"/>
        </w:rPr>
        <w:t xml:space="preserve"> inch orifice size. A</w:t>
      </w:r>
      <w:r w:rsidR="00A63C77">
        <w:rPr>
          <w:rFonts w:cs="Times New Roman"/>
        </w:rPr>
        <w:t>ll PGX aerogels were produced using same nozzle parameters. Additional morphological control is anticipated through alte</w:t>
      </w:r>
      <w:r w:rsidR="008F7949">
        <w:rPr>
          <w:rFonts w:cs="Times New Roman"/>
        </w:rPr>
        <w:t xml:space="preserve">ring the orifice size of </w:t>
      </w:r>
      <w:r w:rsidR="00A63C77">
        <w:rPr>
          <w:rFonts w:cs="Times New Roman"/>
        </w:rPr>
        <w:t xml:space="preserve">the coaxial nozzle. </w:t>
      </w:r>
      <w:r w:rsidR="00E723A2">
        <w:rPr>
          <w:rFonts w:cs="Times New Roman"/>
        </w:rPr>
        <w:t xml:space="preserve">Once all CNCs had been fed to the reactor, the CNC inlet was closed and anhydrous ethanol </w:t>
      </w:r>
      <w:r w:rsidR="008F7949">
        <w:rPr>
          <w:rFonts w:cs="Times New Roman"/>
        </w:rPr>
        <w:t>and supercritical</w:t>
      </w:r>
      <w:r w:rsidR="00E723A2">
        <w:rPr>
          <w:rFonts w:cs="Times New Roman"/>
        </w:rPr>
        <w:t xml:space="preserve"> CO</w:t>
      </w:r>
      <w:r w:rsidR="00E723A2">
        <w:rPr>
          <w:rFonts w:cs="Times New Roman"/>
          <w:vertAlign w:val="subscript"/>
        </w:rPr>
        <w:t>2</w:t>
      </w:r>
      <w:r w:rsidR="00E723A2">
        <w:rPr>
          <w:rFonts w:cs="Times New Roman"/>
        </w:rPr>
        <w:t xml:space="preserve"> were pumped into the PGX system to further dry the gel. After this additional drying step, the ethanol inlet was closed, which allowed supercritical CO</w:t>
      </w:r>
      <w:r w:rsidR="00E723A2">
        <w:rPr>
          <w:rFonts w:cs="Times New Roman"/>
          <w:vertAlign w:val="subscript"/>
        </w:rPr>
        <w:t>2</w:t>
      </w:r>
      <w:r w:rsidR="00E723A2">
        <w:rPr>
          <w:rFonts w:cs="Times New Roman"/>
        </w:rPr>
        <w:t xml:space="preserve"> to remove anhydrous ethanol. The supercritical CO</w:t>
      </w:r>
      <w:r w:rsidR="00E723A2">
        <w:rPr>
          <w:rFonts w:cs="Times New Roman"/>
          <w:vertAlign w:val="subscript"/>
        </w:rPr>
        <w:t xml:space="preserve">2 </w:t>
      </w:r>
      <w:r w:rsidR="00E723A2">
        <w:rPr>
          <w:rFonts w:cs="Times New Roman"/>
        </w:rPr>
        <w:t>and CNCs were then depressurized to ambient pressure to allow the CO</w:t>
      </w:r>
      <w:r w:rsidR="00E723A2" w:rsidRPr="0033005D">
        <w:rPr>
          <w:rFonts w:cs="Times New Roman"/>
          <w:vertAlign w:val="subscript"/>
        </w:rPr>
        <w:t>2</w:t>
      </w:r>
      <w:r w:rsidR="00E723A2">
        <w:rPr>
          <w:rFonts w:cs="Times New Roman"/>
        </w:rPr>
        <w:t xml:space="preserve"> to move from the supercritical to the gas phase thereby effectively removing it from the gel. A membrane filter with 5 µm pores was used to trap CNCs into the 5 L collection vessel during PGX </w:t>
      </w:r>
      <w:r w:rsidR="00E723A2">
        <w:rPr>
          <w:rFonts w:cs="Times New Roman"/>
        </w:rPr>
        <w:lastRenderedPageBreak/>
        <w:t>processing. The PGX aerogels were dry upon removal in a uniform bulk.</w:t>
      </w:r>
      <w:r w:rsidR="00994A10">
        <w:rPr>
          <w:rFonts w:cs="Times New Roman"/>
        </w:rPr>
        <w:t xml:space="preserve"> </w:t>
      </w:r>
      <w:r w:rsidR="000A0C0B">
        <w:rPr>
          <w:rFonts w:cs="Times New Roman"/>
        </w:rPr>
        <w:t>The PGX process</w:t>
      </w:r>
      <w:r w:rsidR="00240B0A">
        <w:rPr>
          <w:rFonts w:cs="Times New Roman"/>
        </w:rPr>
        <w:t>ing method</w:t>
      </w:r>
      <w:r w:rsidR="000A0C0B">
        <w:rPr>
          <w:rFonts w:cs="Times New Roman"/>
        </w:rPr>
        <w:t xml:space="preserve"> was used to produce five separate batches of </w:t>
      </w:r>
      <w:r w:rsidR="00240B0A">
        <w:rPr>
          <w:rFonts w:cs="Times New Roman"/>
        </w:rPr>
        <w:t xml:space="preserve">highly </w:t>
      </w:r>
      <w:r w:rsidR="000A0C0B">
        <w:rPr>
          <w:rFonts w:cs="Times New Roman"/>
        </w:rPr>
        <w:t>consistent PGX aerogels</w:t>
      </w:r>
      <w:r w:rsidR="00240B0A">
        <w:rPr>
          <w:rFonts w:cs="Times New Roman"/>
        </w:rPr>
        <w:t xml:space="preserve">; </w:t>
      </w:r>
      <w:proofErr w:type="spellStart"/>
      <w:r w:rsidR="00240B0A">
        <w:rPr>
          <w:rFonts w:cs="Times New Roman"/>
        </w:rPr>
        <w:t>however</w:t>
      </w:r>
      <w:proofErr w:type="gramStart"/>
      <w:r w:rsidR="00240B0A">
        <w:rPr>
          <w:rFonts w:cs="Times New Roman"/>
        </w:rPr>
        <w:t>,a</w:t>
      </w:r>
      <w:r w:rsidR="000A0C0B">
        <w:rPr>
          <w:rFonts w:cs="Times New Roman"/>
        </w:rPr>
        <w:t>ll</w:t>
      </w:r>
      <w:proofErr w:type="spellEnd"/>
      <w:proofErr w:type="gramEnd"/>
      <w:r w:rsidR="000A0C0B">
        <w:rPr>
          <w:rFonts w:cs="Times New Roman"/>
        </w:rPr>
        <w:t xml:space="preserve"> </w:t>
      </w:r>
      <w:r w:rsidR="00240B0A">
        <w:rPr>
          <w:rFonts w:cs="Times New Roman"/>
        </w:rPr>
        <w:t xml:space="preserve">aerogel </w:t>
      </w:r>
      <w:r w:rsidR="000A0C0B">
        <w:rPr>
          <w:rFonts w:cs="Times New Roman"/>
        </w:rPr>
        <w:t xml:space="preserve">characterization </w:t>
      </w:r>
      <w:r w:rsidR="00240B0A">
        <w:rPr>
          <w:rFonts w:cs="Times New Roman"/>
        </w:rPr>
        <w:t xml:space="preserve">was carried out on the same PGX batch and errors reported are between measurements on multiple samples from the same batch. </w:t>
      </w:r>
    </w:p>
    <w:p w14:paraId="38DD457F" w14:textId="77777777" w:rsidR="00B96C02" w:rsidRPr="00DA7642" w:rsidRDefault="00B96C02" w:rsidP="00B96C02">
      <w:pPr>
        <w:pStyle w:val="Heading3"/>
        <w:rPr>
          <w:rFonts w:cs="Times New Roman"/>
        </w:rPr>
      </w:pPr>
      <w:bookmarkStart w:id="64" w:name="_Toc367519073"/>
      <w:r w:rsidRPr="00DA7642">
        <w:rPr>
          <w:rFonts w:cs="Times New Roman"/>
        </w:rPr>
        <w:t>Dynamic Light Scattering (DLS)</w:t>
      </w:r>
      <w:bookmarkEnd w:id="64"/>
      <w:r w:rsidRPr="00DA7642">
        <w:rPr>
          <w:rFonts w:cs="Times New Roman"/>
        </w:rPr>
        <w:t xml:space="preserve"> </w:t>
      </w:r>
    </w:p>
    <w:p w14:paraId="1BBFDD79" w14:textId="5E608981" w:rsidR="00B96C02" w:rsidRPr="00DA7642" w:rsidRDefault="00B96C02" w:rsidP="00B96C02">
      <w:pPr>
        <w:ind w:firstLine="576"/>
        <w:jc w:val="both"/>
        <w:rPr>
          <w:rFonts w:cs="Times New Roman"/>
        </w:rPr>
      </w:pPr>
      <w:r>
        <w:rPr>
          <w:rFonts w:cs="Times New Roman"/>
        </w:rPr>
        <w:t>DLS</w:t>
      </w:r>
      <w:r w:rsidRPr="00DA7642">
        <w:rPr>
          <w:rFonts w:cs="Times New Roman"/>
        </w:rPr>
        <w:t xml:space="preserve"> was used to determine </w:t>
      </w:r>
      <w:r>
        <w:rPr>
          <w:rFonts w:cs="Times New Roman"/>
        </w:rPr>
        <w:t>a relative</w:t>
      </w:r>
      <w:r w:rsidRPr="00DA7642">
        <w:rPr>
          <w:rFonts w:cs="Times New Roman"/>
        </w:rPr>
        <w:t xml:space="preserve"> </w:t>
      </w:r>
      <w:r>
        <w:rPr>
          <w:rFonts w:cs="Times New Roman"/>
        </w:rPr>
        <w:t xml:space="preserve">apparent </w:t>
      </w:r>
      <w:r w:rsidRPr="00DA7642">
        <w:rPr>
          <w:rFonts w:cs="Times New Roman"/>
        </w:rPr>
        <w:t xml:space="preserve">particle size </w:t>
      </w:r>
      <w:r>
        <w:rPr>
          <w:rFonts w:cs="Times New Roman"/>
        </w:rPr>
        <w:t>for</w:t>
      </w:r>
      <w:r w:rsidRPr="00DA7642">
        <w:rPr>
          <w:rFonts w:cs="Times New Roman"/>
        </w:rPr>
        <w:t xml:space="preserve"> CNC</w:t>
      </w:r>
      <w:r>
        <w:rPr>
          <w:rFonts w:cs="Times New Roman"/>
        </w:rPr>
        <w:t>s in</w:t>
      </w:r>
      <w:r w:rsidRPr="00DA7642">
        <w:rPr>
          <w:rFonts w:cs="Times New Roman"/>
        </w:rPr>
        <w:t xml:space="preserve"> suspension. </w:t>
      </w:r>
      <w:r>
        <w:rPr>
          <w:rFonts w:cs="Times New Roman"/>
        </w:rPr>
        <w:t>The term “apparent” is used in recognition of the fact that CNCs are rod-shaped particles and DLS assumed spherical particles;</w:t>
      </w:r>
      <w:r>
        <w:rPr>
          <w:rFonts w:cs="Times New Roman"/>
        </w:rPr>
        <w:fldChar w:fldCharType="begin" w:fldLock="1"/>
      </w:r>
      <w:r w:rsidR="00335358">
        <w:rPr>
          <w:rFonts w:cs="Times New Roman"/>
        </w:rPr>
        <w:instrText>ADDIN CSL_CITATION { "citationItems" : [ { "id" : "ITEM-1", "itemData" : { "DOI" : "10.1016/j.jconrel.2016.06.017", "ISSN" : "0168-3659", "author" : [ { "dropping-particle" : "", "family" : "Bhattacharjee", "given" : "Sourav", "non-dropping-particle" : "", "parse-names" : false, "suffix" : "" } ], "container-title" : "Journal of Controlled Release", "id" : "ITEM-1", "issued" : { "date-parts" : [ [ "2016" ] ] }, "page" : "337-351", "publisher" : "Elsevier B.V.", "title" : "Review article DLS and zeta potential \u2013 What they are and what they are not ?", "type" : "article-journal", "volume" : "235" }, "uris" : [ "http://www.mendeley.com/documents/?uuid=e69b8bd7-c335-4112-8631-40a043326885" ] } ], "mendeley" : { "formattedCitation" : "&lt;sup&gt;170&lt;/sup&gt;", "plainTextFormattedCitation" : "170", "previouslyFormattedCitation" : "&lt;sup&gt;170&lt;/sup&gt;" }, "properties" : { "noteIndex" : 0 }, "schema" : "https://github.com/citation-style-language/schema/raw/master/csl-citation.json" }</w:instrText>
      </w:r>
      <w:r>
        <w:rPr>
          <w:rFonts w:cs="Times New Roman"/>
        </w:rPr>
        <w:fldChar w:fldCharType="separate"/>
      </w:r>
      <w:r w:rsidR="006F1CC8" w:rsidRPr="006F1CC8">
        <w:rPr>
          <w:rFonts w:cs="Times New Roman"/>
          <w:noProof/>
          <w:vertAlign w:val="superscript"/>
        </w:rPr>
        <w:t>170</w:t>
      </w:r>
      <w:r>
        <w:rPr>
          <w:rFonts w:cs="Times New Roman"/>
        </w:rPr>
        <w:fldChar w:fldCharType="end"/>
      </w:r>
      <w:r>
        <w:rPr>
          <w:rFonts w:cs="Times New Roman"/>
        </w:rPr>
        <w:t xml:space="preserve"> nonetheless we consider this a valid method to obtain relative sizes of neat and modified CNCs but the values should not be taken as absolute and do not represent either the length or the cross-section of the CNCs. Measurements were made on </w:t>
      </w:r>
      <w:r w:rsidRPr="00DA7642">
        <w:rPr>
          <w:rFonts w:cs="Times New Roman"/>
        </w:rPr>
        <w:t>CNC</w:t>
      </w:r>
      <w:r>
        <w:rPr>
          <w:rFonts w:cs="Times New Roman"/>
        </w:rPr>
        <w:t xml:space="preserve"> suspensions diluted</w:t>
      </w:r>
      <w:r w:rsidRPr="00DA7642">
        <w:rPr>
          <w:rFonts w:cs="Times New Roman"/>
        </w:rPr>
        <w:t xml:space="preserve"> to 0.025 </w:t>
      </w:r>
      <w:proofErr w:type="spellStart"/>
      <w:r w:rsidRPr="00DA7642">
        <w:rPr>
          <w:rFonts w:cs="Times New Roman"/>
        </w:rPr>
        <w:t>wt</w:t>
      </w:r>
      <w:proofErr w:type="spellEnd"/>
      <w:r w:rsidRPr="00DA7642">
        <w:rPr>
          <w:rFonts w:cs="Times New Roman"/>
        </w:rPr>
        <w:t xml:space="preserve">% </w:t>
      </w:r>
      <w:r>
        <w:rPr>
          <w:rFonts w:cs="Times New Roman"/>
        </w:rPr>
        <w:t>with</w:t>
      </w:r>
      <w:r w:rsidRPr="00DA7642">
        <w:rPr>
          <w:rFonts w:cs="Times New Roman"/>
        </w:rPr>
        <w:t xml:space="preserve"> 10 </w:t>
      </w:r>
      <w:proofErr w:type="spellStart"/>
      <w:r w:rsidRPr="00DA7642">
        <w:rPr>
          <w:rFonts w:cs="Times New Roman"/>
        </w:rPr>
        <w:t>mM</w:t>
      </w:r>
      <w:proofErr w:type="spellEnd"/>
      <w:r w:rsidRPr="00DA7642">
        <w:rPr>
          <w:rFonts w:cs="Times New Roman"/>
        </w:rPr>
        <w:t xml:space="preserve"> </w:t>
      </w:r>
      <w:proofErr w:type="spellStart"/>
      <w:r w:rsidRPr="00DA7642">
        <w:rPr>
          <w:rFonts w:cs="Times New Roman"/>
        </w:rPr>
        <w:t>NaCl</w:t>
      </w:r>
      <w:proofErr w:type="spellEnd"/>
      <w:r>
        <w:rPr>
          <w:rFonts w:cs="Times New Roman"/>
        </w:rPr>
        <w:t xml:space="preserve"> added (to screen the electrostatic double layer) </w:t>
      </w:r>
      <w:r w:rsidRPr="00DA7642">
        <w:rPr>
          <w:rFonts w:cs="Times New Roman"/>
        </w:rPr>
        <w:t xml:space="preserve">using a Malvern </w:t>
      </w:r>
      <w:proofErr w:type="spellStart"/>
      <w:r w:rsidRPr="00DA7642">
        <w:rPr>
          <w:rFonts w:cs="Times New Roman"/>
        </w:rPr>
        <w:t>Zetasizer</w:t>
      </w:r>
      <w:proofErr w:type="spellEnd"/>
      <w:r w:rsidRPr="00DA7642">
        <w:rPr>
          <w:rFonts w:cs="Times New Roman"/>
        </w:rPr>
        <w:t xml:space="preserve"> Nano particle analyzer</w:t>
      </w:r>
      <w:r>
        <w:rPr>
          <w:rFonts w:cs="Times New Roman"/>
        </w:rPr>
        <w:t xml:space="preserve"> (Malvern Instruments Ltd, Malvern, UK)</w:t>
      </w:r>
      <w:r w:rsidRPr="00DA7642">
        <w:rPr>
          <w:rFonts w:cs="Times New Roman"/>
        </w:rPr>
        <w:t xml:space="preserve">. Particle size readings were obtained over 11 measurements for </w:t>
      </w:r>
      <w:r>
        <w:rPr>
          <w:rFonts w:cs="Times New Roman"/>
        </w:rPr>
        <w:t xml:space="preserve">each of </w:t>
      </w:r>
      <w:r w:rsidRPr="00DA7642">
        <w:rPr>
          <w:rFonts w:cs="Times New Roman"/>
        </w:rPr>
        <w:t xml:space="preserve">three separate samples with the temperature maintained at 23 ˚C. Standard </w:t>
      </w:r>
      <w:r>
        <w:rPr>
          <w:rFonts w:cs="Times New Roman"/>
        </w:rPr>
        <w:t>deviation</w:t>
      </w:r>
      <w:r w:rsidRPr="00DA7642">
        <w:rPr>
          <w:rFonts w:cs="Times New Roman"/>
        </w:rPr>
        <w:t xml:space="preserve"> was calculated from </w:t>
      </w:r>
      <w:r>
        <w:rPr>
          <w:rFonts w:cs="Times New Roman"/>
        </w:rPr>
        <w:t xml:space="preserve">three </w:t>
      </w:r>
      <w:r w:rsidRPr="00DA7642">
        <w:rPr>
          <w:rFonts w:cs="Times New Roman"/>
        </w:rPr>
        <w:t xml:space="preserve">individual </w:t>
      </w:r>
      <w:r>
        <w:rPr>
          <w:rFonts w:cs="Times New Roman"/>
        </w:rPr>
        <w:t>sample measurements</w:t>
      </w:r>
      <w:r w:rsidRPr="00DA7642">
        <w:rPr>
          <w:rFonts w:cs="Times New Roman"/>
        </w:rPr>
        <w:t>.</w:t>
      </w:r>
      <w:r>
        <w:rPr>
          <w:rFonts w:cs="Times New Roman"/>
        </w:rPr>
        <w:t xml:space="preserve"> </w:t>
      </w:r>
    </w:p>
    <w:p w14:paraId="2AA0379C" w14:textId="77777777" w:rsidR="00B96C02" w:rsidRPr="00DA7642" w:rsidRDefault="00B96C02" w:rsidP="00B96C02">
      <w:pPr>
        <w:pStyle w:val="Heading3"/>
        <w:rPr>
          <w:rFonts w:cs="Times New Roman"/>
        </w:rPr>
      </w:pPr>
      <w:bookmarkStart w:id="65" w:name="_Toc367519074"/>
      <w:r w:rsidRPr="00DA7642">
        <w:rPr>
          <w:rFonts w:cs="Times New Roman"/>
        </w:rPr>
        <w:t>Zeta Potential</w:t>
      </w:r>
      <w:bookmarkEnd w:id="65"/>
      <w:r w:rsidRPr="00DA7642">
        <w:rPr>
          <w:rFonts w:cs="Times New Roman"/>
        </w:rPr>
        <w:t xml:space="preserve"> </w:t>
      </w:r>
    </w:p>
    <w:p w14:paraId="5F822E8A" w14:textId="71B1256B" w:rsidR="00B96C02" w:rsidRPr="00DA7642" w:rsidRDefault="00B96C02" w:rsidP="00B96C02">
      <w:pPr>
        <w:ind w:firstLine="720"/>
        <w:jc w:val="both"/>
        <w:rPr>
          <w:rFonts w:cs="Times New Roman"/>
        </w:rPr>
      </w:pPr>
      <w:r w:rsidRPr="00DA7642">
        <w:rPr>
          <w:rFonts w:cs="Times New Roman"/>
        </w:rPr>
        <w:t>The zeta potential of CNC samples w</w:t>
      </w:r>
      <w:r>
        <w:rPr>
          <w:rFonts w:cs="Times New Roman"/>
        </w:rPr>
        <w:t xml:space="preserve">as </w:t>
      </w:r>
      <w:r w:rsidRPr="00DA7642">
        <w:rPr>
          <w:rFonts w:cs="Times New Roman"/>
        </w:rPr>
        <w:t xml:space="preserve">measured using a </w:t>
      </w:r>
      <w:proofErr w:type="spellStart"/>
      <w:r w:rsidRPr="00DA7642">
        <w:rPr>
          <w:rFonts w:cs="Times New Roman"/>
        </w:rPr>
        <w:t>ZetaPlus</w:t>
      </w:r>
      <w:proofErr w:type="spellEnd"/>
      <w:r w:rsidRPr="00DA7642">
        <w:rPr>
          <w:rFonts w:cs="Times New Roman"/>
        </w:rPr>
        <w:t xml:space="preserve"> electrophoretic mobility analyzer (Brookhaven Instruments Corp</w:t>
      </w:r>
      <w:r>
        <w:rPr>
          <w:rFonts w:cs="Times New Roman"/>
        </w:rPr>
        <w:t>, Holtsville, USA</w:t>
      </w:r>
      <w:r w:rsidRPr="00DA7642">
        <w:rPr>
          <w:rFonts w:cs="Times New Roman"/>
        </w:rPr>
        <w:t xml:space="preserve">). </w:t>
      </w:r>
      <w:r>
        <w:rPr>
          <w:rFonts w:cs="Times New Roman"/>
        </w:rPr>
        <w:t>S</w:t>
      </w:r>
      <w:r w:rsidRPr="00DA7642">
        <w:rPr>
          <w:rFonts w:cs="Times New Roman"/>
        </w:rPr>
        <w:t xml:space="preserve">amples were prepared by diluting CNC suspensions to 0.25 </w:t>
      </w:r>
      <w:proofErr w:type="spellStart"/>
      <w:r w:rsidRPr="00DA7642">
        <w:rPr>
          <w:rFonts w:cs="Times New Roman"/>
        </w:rPr>
        <w:t>wt</w:t>
      </w:r>
      <w:proofErr w:type="spellEnd"/>
      <w:r w:rsidRPr="00DA7642">
        <w:rPr>
          <w:rFonts w:cs="Times New Roman"/>
        </w:rPr>
        <w:t xml:space="preserve">% </w:t>
      </w:r>
      <w:r>
        <w:rPr>
          <w:rFonts w:cs="Times New Roman"/>
        </w:rPr>
        <w:t>and adding</w:t>
      </w:r>
      <w:r w:rsidRPr="00DA7642">
        <w:rPr>
          <w:rFonts w:cs="Times New Roman"/>
        </w:rPr>
        <w:t xml:space="preserve"> 10 </w:t>
      </w:r>
      <w:proofErr w:type="spellStart"/>
      <w:r w:rsidRPr="00DA7642">
        <w:rPr>
          <w:rFonts w:cs="Times New Roman"/>
        </w:rPr>
        <w:t>mM</w:t>
      </w:r>
      <w:proofErr w:type="spellEnd"/>
      <w:r w:rsidRPr="00DA7642">
        <w:rPr>
          <w:rFonts w:cs="Times New Roman"/>
        </w:rPr>
        <w:t xml:space="preserve"> </w:t>
      </w:r>
      <w:proofErr w:type="spellStart"/>
      <w:r w:rsidRPr="00DA7642">
        <w:rPr>
          <w:rFonts w:cs="Times New Roman"/>
        </w:rPr>
        <w:t>NaCl</w:t>
      </w:r>
      <w:proofErr w:type="spellEnd"/>
      <w:r>
        <w:rPr>
          <w:rFonts w:cs="Times New Roman"/>
        </w:rPr>
        <w:t xml:space="preserve"> (to ensure</w:t>
      </w:r>
      <w:r w:rsidRPr="00DA7642">
        <w:rPr>
          <w:rFonts w:cs="Times New Roman"/>
        </w:rPr>
        <w:t xml:space="preserve"> accurate</w:t>
      </w:r>
      <w:r>
        <w:rPr>
          <w:rFonts w:cs="Times New Roman"/>
        </w:rPr>
        <w:t xml:space="preserve"> and comparable</w:t>
      </w:r>
      <w:r w:rsidRPr="00DA7642">
        <w:rPr>
          <w:rFonts w:cs="Times New Roman"/>
        </w:rPr>
        <w:t xml:space="preserve"> zeta potential </w:t>
      </w:r>
      <w:r>
        <w:rPr>
          <w:rFonts w:cs="Times New Roman"/>
        </w:rPr>
        <w:t>values)</w:t>
      </w:r>
      <w:r w:rsidRPr="00DA7642">
        <w:rPr>
          <w:rFonts w:cs="Times New Roman"/>
        </w:rPr>
        <w:t>.</w:t>
      </w:r>
      <w:r w:rsidRPr="00DA7642">
        <w:rPr>
          <w:rFonts w:cs="Times New Roman"/>
          <w:lang w:val="en-US"/>
        </w:rPr>
        <w:fldChar w:fldCharType="begin" w:fldLock="1"/>
      </w:r>
      <w:r w:rsidR="00335358">
        <w:rPr>
          <w:rFonts w:cs="Times New Roman"/>
          <w:lang w:val="en-US"/>
        </w:rPr>
        <w:instrText>ADDIN CSL_CITATION { "citationItems" : [ { "id" : "ITEM-1", "itemData" : { "DOI" : "10.1021/acs.langmuir.6b03765", "author" : [ { "dropping-particle" : "", "family" : "Reid", "given" : "Michael S", "non-dropping-particle" : "", "parse-names" : false, "suffix" : "" }, { "dropping-particle" : "", "family" : "Villalobos", "given" : "Marco", "non-dropping-particle" : "", "parse-names" : false, "suffix" : "" }, { "dropping-particle" : "", "family" : "Cranston", "given" : "Emily D", "non-dropping-particle" : "", "parse-names" : false, "suffix" : "" } ], "container-title" : "Langmuir", "id" : "ITEM-1", "issue" : "7", "issued" : { "date-parts" : [ [ "2017" ] ] }, "page" : "1583-1598", "title" : "Benchmarking Cellulose Nanocrystals: From the Laboratory to Industrial Production", "type" : "article-journal", "volume" : "33" }, "uris" : [ "http://www.mendeley.com/documents/?uuid=7f2d6968-424b-4a2a-b6c2-92b36f711947" ] } ], "mendeley" : { "formattedCitation" : "&lt;sup&gt;171&lt;/sup&gt;", "plainTextFormattedCitation" : "171", "previouslyFormattedCitation" : "&lt;sup&gt;171&lt;/sup&gt;" }, "properties" : { "noteIndex" : 0 }, "schema" : "https://github.com/citation-style-language/schema/raw/master/csl-citation.json" }</w:instrText>
      </w:r>
      <w:r w:rsidRPr="00DA7642">
        <w:rPr>
          <w:rFonts w:cs="Times New Roman"/>
          <w:lang w:val="en-US"/>
        </w:rPr>
        <w:fldChar w:fldCharType="separate"/>
      </w:r>
      <w:r w:rsidR="006F1CC8" w:rsidRPr="006F1CC8">
        <w:rPr>
          <w:rFonts w:cs="Times New Roman"/>
          <w:noProof/>
          <w:vertAlign w:val="superscript"/>
          <w:lang w:val="en-US"/>
        </w:rPr>
        <w:t>171</w:t>
      </w:r>
      <w:r w:rsidRPr="00DA7642">
        <w:rPr>
          <w:rFonts w:cs="Times New Roman"/>
          <w:lang w:val="en-US"/>
        </w:rPr>
        <w:fldChar w:fldCharType="end"/>
      </w:r>
      <w:r w:rsidRPr="00DA7642">
        <w:rPr>
          <w:rFonts w:cs="Times New Roman"/>
        </w:rPr>
        <w:t xml:space="preserve"> Zeta potential values were taken from an average of 10 measurements of 15 cycles</w:t>
      </w:r>
      <w:r>
        <w:rPr>
          <w:rFonts w:cs="Times New Roman"/>
        </w:rPr>
        <w:t xml:space="preserve"> per sample</w:t>
      </w:r>
      <w:r w:rsidRPr="00DA7642">
        <w:rPr>
          <w:rFonts w:cs="Times New Roman"/>
        </w:rPr>
        <w:t xml:space="preserve">, </w:t>
      </w:r>
      <w:r>
        <w:rPr>
          <w:rFonts w:cs="Times New Roman"/>
        </w:rPr>
        <w:t>all at</w:t>
      </w:r>
      <w:r w:rsidRPr="00DA7642">
        <w:rPr>
          <w:rFonts w:cs="Times New Roman"/>
        </w:rPr>
        <w:t xml:space="preserve"> 23 ˚C. Standard </w:t>
      </w:r>
      <w:r>
        <w:rPr>
          <w:rFonts w:cs="Times New Roman"/>
        </w:rPr>
        <w:t>deviation</w:t>
      </w:r>
      <w:r w:rsidRPr="00DA7642">
        <w:rPr>
          <w:rFonts w:cs="Times New Roman"/>
        </w:rPr>
        <w:t xml:space="preserve"> was calculated from </w:t>
      </w:r>
      <w:r>
        <w:rPr>
          <w:rFonts w:cs="Times New Roman"/>
        </w:rPr>
        <w:t>three</w:t>
      </w:r>
      <w:r w:rsidRPr="00DA7642">
        <w:rPr>
          <w:rFonts w:cs="Times New Roman"/>
        </w:rPr>
        <w:t xml:space="preserve"> individual</w:t>
      </w:r>
      <w:r>
        <w:rPr>
          <w:rFonts w:cs="Times New Roman"/>
        </w:rPr>
        <w:t xml:space="preserve"> sample measurements</w:t>
      </w:r>
      <w:r w:rsidRPr="00DA7642">
        <w:rPr>
          <w:rFonts w:cs="Times New Roman"/>
        </w:rPr>
        <w:t>.</w:t>
      </w:r>
    </w:p>
    <w:p w14:paraId="2040604B" w14:textId="77777777" w:rsidR="00B96C02" w:rsidRPr="00DA7642" w:rsidRDefault="00B96C02" w:rsidP="00B96C02">
      <w:pPr>
        <w:pStyle w:val="Heading3"/>
        <w:rPr>
          <w:rFonts w:cs="Times New Roman"/>
        </w:rPr>
      </w:pPr>
      <w:bookmarkStart w:id="66" w:name="_Toc367519075"/>
      <w:r w:rsidRPr="00DA7642">
        <w:rPr>
          <w:rFonts w:cs="Times New Roman"/>
        </w:rPr>
        <w:t>Density Calculation</w:t>
      </w:r>
      <w:bookmarkEnd w:id="66"/>
    </w:p>
    <w:p w14:paraId="60BACFE5" w14:textId="7142D4B5" w:rsidR="00B96C02" w:rsidRPr="00DA7642" w:rsidRDefault="00B96C02" w:rsidP="00B96C02">
      <w:pPr>
        <w:ind w:firstLine="576"/>
        <w:jc w:val="both"/>
        <w:rPr>
          <w:rFonts w:cs="Times New Roman"/>
        </w:rPr>
      </w:pPr>
      <w:proofErr w:type="gramStart"/>
      <w:r w:rsidRPr="00DA7642">
        <w:rPr>
          <w:rFonts w:cs="Times New Roman"/>
        </w:rPr>
        <w:t xml:space="preserve">The </w:t>
      </w:r>
      <w:r>
        <w:rPr>
          <w:rFonts w:cs="Times New Roman"/>
        </w:rPr>
        <w:t xml:space="preserve">aerogel </w:t>
      </w:r>
      <w:r w:rsidRPr="00DA7642">
        <w:rPr>
          <w:rFonts w:cs="Times New Roman"/>
        </w:rPr>
        <w:t xml:space="preserve">densities were determined by measuring the mass of the aerogel (Analytical Balance, </w:t>
      </w:r>
      <w:proofErr w:type="spellStart"/>
      <w:r w:rsidRPr="00DA7642">
        <w:rPr>
          <w:rFonts w:cs="Times New Roman"/>
        </w:rPr>
        <w:t>Mettler</w:t>
      </w:r>
      <w:proofErr w:type="spellEnd"/>
      <w:r w:rsidRPr="00DA7642">
        <w:rPr>
          <w:rFonts w:cs="Times New Roman"/>
        </w:rPr>
        <w:t>, readability of 0.0001</w:t>
      </w:r>
      <w:r>
        <w:rPr>
          <w:rFonts w:cs="Times New Roman"/>
        </w:rPr>
        <w:t xml:space="preserve"> </w:t>
      </w:r>
      <w:r w:rsidRPr="00DA7642">
        <w:rPr>
          <w:rFonts w:cs="Times New Roman"/>
        </w:rPr>
        <w:t>g) and dividing it by the measured volume</w:t>
      </w:r>
      <w:proofErr w:type="gramEnd"/>
      <w:r>
        <w:rPr>
          <w:rFonts w:cs="Times New Roman"/>
        </w:rPr>
        <w:t xml:space="preserve"> (calculated from dimensions measured </w:t>
      </w:r>
      <w:r w:rsidRPr="00DA7642">
        <w:rPr>
          <w:rFonts w:cs="Times New Roman"/>
        </w:rPr>
        <w:t xml:space="preserve">with a digital </w:t>
      </w:r>
      <w:r w:rsidR="00D3772E" w:rsidRPr="00DA7642">
        <w:rPr>
          <w:rFonts w:cs="Times New Roman"/>
        </w:rPr>
        <w:t>calliper</w:t>
      </w:r>
      <w:r>
        <w:rPr>
          <w:rFonts w:cs="Times New Roman"/>
        </w:rPr>
        <w:t>)</w:t>
      </w:r>
      <w:r w:rsidRPr="00DA7642">
        <w:rPr>
          <w:rFonts w:cs="Times New Roman"/>
        </w:rPr>
        <w:t xml:space="preserve">. Diameter and height measurements were calculated as an average of five measurements taken at five </w:t>
      </w:r>
      <w:r w:rsidRPr="00DA7642">
        <w:rPr>
          <w:rFonts w:cs="Times New Roman"/>
        </w:rPr>
        <w:lastRenderedPageBreak/>
        <w:t xml:space="preserve">different </w:t>
      </w:r>
      <w:r>
        <w:rPr>
          <w:rFonts w:cs="Times New Roman"/>
        </w:rPr>
        <w:t>locations</w:t>
      </w:r>
      <w:r w:rsidRPr="00DA7642">
        <w:rPr>
          <w:rFonts w:cs="Times New Roman"/>
        </w:rPr>
        <w:t xml:space="preserve"> on the aerogel. </w:t>
      </w:r>
      <w:r>
        <w:rPr>
          <w:rFonts w:cs="Times New Roman"/>
        </w:rPr>
        <w:t>F</w:t>
      </w:r>
      <w:r w:rsidRPr="00DA7642">
        <w:rPr>
          <w:rFonts w:cs="Times New Roman"/>
        </w:rPr>
        <w:t xml:space="preserve">our aerogels were used to determine the average density of each </w:t>
      </w:r>
      <w:r>
        <w:rPr>
          <w:rFonts w:cs="Times New Roman"/>
        </w:rPr>
        <w:t xml:space="preserve">type of </w:t>
      </w:r>
      <w:r w:rsidRPr="00DA7642">
        <w:rPr>
          <w:rFonts w:cs="Times New Roman"/>
        </w:rPr>
        <w:t>aerogel.</w:t>
      </w:r>
    </w:p>
    <w:p w14:paraId="79C67C4C" w14:textId="77777777" w:rsidR="00B96C02" w:rsidRPr="00DA7642" w:rsidRDefault="00B96C02" w:rsidP="00B96C02">
      <w:pPr>
        <w:pStyle w:val="Heading3"/>
        <w:rPr>
          <w:rFonts w:cs="Times New Roman"/>
        </w:rPr>
      </w:pPr>
      <w:bookmarkStart w:id="67" w:name="_Toc367519076"/>
      <w:r w:rsidRPr="00DA7642">
        <w:rPr>
          <w:rFonts w:cs="Times New Roman"/>
        </w:rPr>
        <w:t>Porosity Calculations</w:t>
      </w:r>
      <w:bookmarkEnd w:id="67"/>
    </w:p>
    <w:p w14:paraId="4E9B7654" w14:textId="4AE24F5E" w:rsidR="00B96C02" w:rsidRPr="00DA7642" w:rsidRDefault="00B96C02" w:rsidP="00B96C02">
      <w:pPr>
        <w:jc w:val="both"/>
        <w:rPr>
          <w:rFonts w:cs="Times New Roman"/>
        </w:rPr>
      </w:pPr>
      <w:r w:rsidRPr="00DA7642">
        <w:rPr>
          <w:rFonts w:cs="Times New Roman"/>
        </w:rPr>
        <w:t xml:space="preserve">The </w:t>
      </w:r>
      <w:r>
        <w:rPr>
          <w:rFonts w:cs="Times New Roman"/>
        </w:rPr>
        <w:t xml:space="preserve">aerogel </w:t>
      </w:r>
      <w:r w:rsidRPr="00DA7642">
        <w:rPr>
          <w:rFonts w:cs="Times New Roman"/>
        </w:rPr>
        <w:t>porosit</w:t>
      </w:r>
      <w:r>
        <w:rPr>
          <w:rFonts w:cs="Times New Roman"/>
        </w:rPr>
        <w:t>ies were</w:t>
      </w:r>
      <w:r w:rsidRPr="00DA7642">
        <w:rPr>
          <w:rFonts w:cs="Times New Roman"/>
        </w:rPr>
        <w:t xml:space="preserve"> calculated using equation</w:t>
      </w:r>
      <w:r>
        <w:rPr>
          <w:rFonts w:cs="Times New Roman"/>
        </w:rPr>
        <w:t xml:space="preserve"> 1</w:t>
      </w:r>
      <w:r w:rsidRPr="00DA7642">
        <w:rPr>
          <w:rFonts w:cs="Times New Roman"/>
        </w:rPr>
        <w:t xml:space="preserve"> </w:t>
      </w:r>
      <w:r>
        <w:rPr>
          <w:rFonts w:cs="Times New Roman"/>
        </w:rPr>
        <w:t>from the</w:t>
      </w:r>
      <w:r w:rsidRPr="00DA7642">
        <w:rPr>
          <w:rFonts w:cs="Times New Roman"/>
        </w:rPr>
        <w:t xml:space="preserve"> literature.</w:t>
      </w:r>
      <w:r>
        <w:rPr>
          <w:rFonts w:cs="Times New Roman"/>
        </w:rPr>
        <w:fldChar w:fldCharType="begin" w:fldLock="1"/>
      </w:r>
      <w:r w:rsidR="00A77F25">
        <w:rPr>
          <w:rFonts w:cs="Times New Roman"/>
        </w:rPr>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62</w:t>
      </w:r>
      <w:r>
        <w:rPr>
          <w:rFonts w:cs="Times New Roman"/>
        </w:rPr>
        <w:fldChar w:fldCharType="end"/>
      </w:r>
      <w:r w:rsidRPr="00DA7642" w:rsidDel="00A04A33">
        <w:rPr>
          <w:rFonts w:cs="Times New Roman"/>
        </w:rPr>
        <w:t xml:space="preserve"> </w:t>
      </w:r>
    </w:p>
    <w:p w14:paraId="3D176522" w14:textId="77777777" w:rsidR="00B96C02" w:rsidRPr="00DA7642" w:rsidRDefault="00B96C02" w:rsidP="00B96C02">
      <w:pPr>
        <w:jc w:val="center"/>
        <w:rPr>
          <w:rFonts w:cs="Times New Roman"/>
        </w:rPr>
      </w:pP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m:t>
            </m:r>
          </m:e>
        </m:d>
        <m:r>
          <w:rPr>
            <w:rFonts w:ascii="Cambria Math" w:hAnsi="Cambria Math" w:cs="Times New Roman"/>
          </w:rPr>
          <m:t>= 100*</m:t>
        </m:r>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Gel</m:t>
                    </m:r>
                  </m:sub>
                </m:sSub>
              </m:num>
              <m:den>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CNC</m:t>
                    </m:r>
                  </m:sub>
                </m:sSub>
              </m:den>
            </m:f>
          </m:e>
        </m:d>
      </m:oMath>
      <w:r>
        <w:rPr>
          <w:rFonts w:cs="Times New Roman"/>
        </w:rPr>
        <w:tab/>
      </w:r>
      <w:r>
        <w:rPr>
          <w:rFonts w:cs="Times New Roman"/>
        </w:rPr>
        <w:tab/>
        <w:t>[Equation 1]</w:t>
      </w:r>
    </w:p>
    <w:p w14:paraId="458FA36A" w14:textId="31AB3CCB" w:rsidR="00B96C02" w:rsidRPr="00DA7642" w:rsidRDefault="00B96C02" w:rsidP="00B96C02">
      <w:pPr>
        <w:jc w:val="both"/>
        <w:rPr>
          <w:rFonts w:cs="Times New Roman"/>
        </w:rPr>
      </w:pPr>
      <w:r w:rsidRPr="00DA7642">
        <w:rPr>
          <w:rFonts w:cs="Times New Roman"/>
        </w:rPr>
        <w:t xml:space="preserve">Where </w:t>
      </w:r>
      <w:r w:rsidRPr="00E56EB4">
        <w:rPr>
          <w:rFonts w:cs="Times New Roman"/>
          <w:i/>
        </w:rPr>
        <w:t>P</w:t>
      </w:r>
      <w:r w:rsidRPr="00DA7642">
        <w:rPr>
          <w:rFonts w:cs="Times New Roman"/>
        </w:rPr>
        <w:t xml:space="preserve"> is the porosity of the aerogel, </w:t>
      </w: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Gel</m:t>
            </m:r>
          </m:sub>
        </m:sSub>
      </m:oMath>
      <w:r w:rsidRPr="00DA7642">
        <w:rPr>
          <w:rFonts w:cs="Times New Roman"/>
        </w:rPr>
        <w:t xml:space="preserve"> is the density of the aerogel, and </w:t>
      </w: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CNC</m:t>
            </m:r>
          </m:sub>
        </m:sSub>
      </m:oMath>
      <w:r w:rsidRPr="00DA7642">
        <w:rPr>
          <w:rFonts w:cs="Times New Roman"/>
        </w:rPr>
        <w:t xml:space="preserve"> is the density of CNCs</w:t>
      </w:r>
      <w:r>
        <w:rPr>
          <w:rFonts w:cs="Times New Roman"/>
        </w:rPr>
        <w:t xml:space="preserve"> which is assumed to be 1.59 g/cm</w:t>
      </w:r>
      <w:r>
        <w:rPr>
          <w:rFonts w:cs="Times New Roman"/>
          <w:vertAlign w:val="superscript"/>
        </w:rPr>
        <w:t>3</w:t>
      </w:r>
      <w:r w:rsidRPr="00DA7642">
        <w:rPr>
          <w:rFonts w:cs="Times New Roman"/>
        </w:rPr>
        <w:t>.</w:t>
      </w:r>
      <w:r>
        <w:rPr>
          <w:rFonts w:cs="Times New Roman"/>
        </w:rPr>
        <w:fldChar w:fldCharType="begin" w:fldLock="1"/>
      </w:r>
      <w:r w:rsidR="00335358">
        <w:rPr>
          <w:rFonts w:cs="Times New Roman"/>
        </w:rPr>
        <w:instrText>ADDIN CSL_CITATION { "citationItems" : [ { "id" : "ITEM-1", "itemData" : { "DOI" : "10.1063/1.1750914", "author" : [ { "dropping-particle" : "", "family" : "Lyons", "given" : "W. J.", "non-dropping-particle" : "", "parse-names" : false, "suffix" : "" } ], "container-title" : "The Journal of Chemical Physics", "id" : "ITEM-1", "issue" : "4", "issued" : { "date-parts" : [ [ "1941" ] ] }, "page" : "377-378", "title" : "Crystal density of native cellulose", "type" : "article-journal", "volume" : "9" }, "uris" : [ "http://www.mendeley.com/documents/?uuid=ed4eeada-a84b-4bda-8f9b-78605fac7ab7" ] } ], "mendeley" : { "formattedCitation" : "&lt;sup&gt;172&lt;/sup&gt;", "plainTextFormattedCitation" : "172", "previouslyFormattedCitation" : "&lt;sup&gt;172&lt;/sup&gt;" }, "properties" : { "noteIndex" : 0 }, "schema" : "https://github.com/citation-style-language/schema/raw/master/csl-citation.json" }</w:instrText>
      </w:r>
      <w:r>
        <w:rPr>
          <w:rFonts w:cs="Times New Roman"/>
        </w:rPr>
        <w:fldChar w:fldCharType="separate"/>
      </w:r>
      <w:r w:rsidR="006F1CC8" w:rsidRPr="006F1CC8">
        <w:rPr>
          <w:rFonts w:cs="Times New Roman"/>
          <w:noProof/>
          <w:vertAlign w:val="superscript"/>
        </w:rPr>
        <w:t>172</w:t>
      </w:r>
      <w:r>
        <w:rPr>
          <w:rFonts w:cs="Times New Roman"/>
        </w:rPr>
        <w:fldChar w:fldCharType="end"/>
      </w:r>
    </w:p>
    <w:p w14:paraId="327D0016" w14:textId="77777777" w:rsidR="00B96C02" w:rsidRPr="00DA7642" w:rsidRDefault="00B96C02" w:rsidP="00B96C02">
      <w:pPr>
        <w:pStyle w:val="Heading3"/>
        <w:rPr>
          <w:rFonts w:cs="Times New Roman"/>
        </w:rPr>
      </w:pPr>
      <w:bookmarkStart w:id="68" w:name="_Toc367519077"/>
      <w:proofErr w:type="spellStart"/>
      <w:r w:rsidRPr="00DA7642">
        <w:rPr>
          <w:rFonts w:cs="Times New Roman"/>
        </w:rPr>
        <w:t>Brunauer</w:t>
      </w:r>
      <w:proofErr w:type="spellEnd"/>
      <w:r w:rsidRPr="00DA7642">
        <w:rPr>
          <w:rFonts w:cs="Times New Roman"/>
        </w:rPr>
        <w:t>-E</w:t>
      </w:r>
      <w:r>
        <w:rPr>
          <w:rFonts w:cs="Times New Roman"/>
        </w:rPr>
        <w:t>m</w:t>
      </w:r>
      <w:r w:rsidRPr="00DA7642">
        <w:rPr>
          <w:rFonts w:cs="Times New Roman"/>
        </w:rPr>
        <w:t>mett-Teller (BET) Analysis</w:t>
      </w:r>
      <w:bookmarkEnd w:id="68"/>
    </w:p>
    <w:p w14:paraId="00791906" w14:textId="2ECD0ECB" w:rsidR="00B96C02" w:rsidRPr="00DA7642" w:rsidRDefault="00B96C02" w:rsidP="00B96C02">
      <w:pPr>
        <w:ind w:firstLine="576"/>
        <w:jc w:val="both"/>
        <w:rPr>
          <w:rFonts w:cs="Times New Roman"/>
        </w:rPr>
      </w:pPr>
      <w:r w:rsidRPr="00DA7642">
        <w:rPr>
          <w:rFonts w:cs="Times New Roman"/>
        </w:rPr>
        <w:t>S</w:t>
      </w:r>
      <w:r>
        <w:rPr>
          <w:rFonts w:cs="Times New Roman"/>
        </w:rPr>
        <w:t>pecific s</w:t>
      </w:r>
      <w:r w:rsidRPr="00DA7642">
        <w:rPr>
          <w:rFonts w:cs="Times New Roman"/>
        </w:rPr>
        <w:t xml:space="preserve">urface area and pore size </w:t>
      </w:r>
      <w:r>
        <w:rPr>
          <w:rFonts w:cs="Times New Roman"/>
        </w:rPr>
        <w:t xml:space="preserve">of the CNC aerogels </w:t>
      </w:r>
      <w:r w:rsidRPr="00DA7642">
        <w:rPr>
          <w:rFonts w:cs="Times New Roman"/>
        </w:rPr>
        <w:t xml:space="preserve">were </w:t>
      </w:r>
      <w:r>
        <w:rPr>
          <w:rFonts w:cs="Times New Roman"/>
        </w:rPr>
        <w:t>obtained from</w:t>
      </w:r>
      <w:r w:rsidRPr="00DA7642">
        <w:rPr>
          <w:rFonts w:cs="Times New Roman"/>
        </w:rPr>
        <w:t xml:space="preserve"> N</w:t>
      </w:r>
      <w:r w:rsidRPr="00DA7642">
        <w:rPr>
          <w:rFonts w:cs="Times New Roman"/>
          <w:vertAlign w:val="subscript"/>
        </w:rPr>
        <w:t>2</w:t>
      </w:r>
      <w:r w:rsidRPr="00DA7642">
        <w:rPr>
          <w:rFonts w:cs="Times New Roman"/>
        </w:rPr>
        <w:t xml:space="preserve"> gas adsorption and desorption probing</w:t>
      </w:r>
      <w:r>
        <w:rPr>
          <w:rFonts w:cs="Times New Roman"/>
        </w:rPr>
        <w:t xml:space="preserve"> according to BET analysis using</w:t>
      </w:r>
      <w:r w:rsidRPr="00DA7642">
        <w:rPr>
          <w:rFonts w:cs="Times New Roman"/>
        </w:rPr>
        <w:t xml:space="preserve"> </w:t>
      </w:r>
      <w:r>
        <w:rPr>
          <w:rFonts w:cs="Times New Roman"/>
        </w:rPr>
        <w:t xml:space="preserve">a </w:t>
      </w:r>
      <w:proofErr w:type="spellStart"/>
      <w:r>
        <w:rPr>
          <w:rFonts w:cs="Times New Roman"/>
        </w:rPr>
        <w:t>autosorb</w:t>
      </w:r>
      <w:proofErr w:type="spellEnd"/>
      <w:r w:rsidRPr="00D619C9">
        <w:rPr>
          <w:rFonts w:cs="Times New Roman"/>
          <w:vertAlign w:val="superscript"/>
        </w:rPr>
        <w:t>®</w:t>
      </w:r>
      <w:r>
        <w:rPr>
          <w:rFonts w:cs="Times New Roman"/>
        </w:rPr>
        <w:t xml:space="preserve"> </w:t>
      </w:r>
      <w:proofErr w:type="spellStart"/>
      <w:r>
        <w:rPr>
          <w:rFonts w:cs="Times New Roman"/>
        </w:rPr>
        <w:t>iQ</w:t>
      </w:r>
      <w:proofErr w:type="spellEnd"/>
      <w:r>
        <w:rPr>
          <w:rFonts w:cs="Times New Roman"/>
        </w:rPr>
        <w:t xml:space="preserve"> (</w:t>
      </w:r>
      <w:proofErr w:type="spellStart"/>
      <w:r>
        <w:rPr>
          <w:rFonts w:cs="Times New Roman"/>
        </w:rPr>
        <w:t>Quantachrome</w:t>
      </w:r>
      <w:proofErr w:type="spellEnd"/>
      <w:r>
        <w:rPr>
          <w:rFonts w:cs="Times New Roman"/>
        </w:rPr>
        <w:t xml:space="preserve">, Boynton Beach, USA) </w:t>
      </w:r>
      <w:r w:rsidRPr="00DA7642">
        <w:rPr>
          <w:rFonts w:cs="Times New Roman"/>
        </w:rPr>
        <w:t xml:space="preserve">The </w:t>
      </w:r>
      <w:r>
        <w:rPr>
          <w:rFonts w:cs="Times New Roman"/>
        </w:rPr>
        <w:t xml:space="preserve">aerogel </w:t>
      </w:r>
      <w:r w:rsidRPr="00DA7642">
        <w:rPr>
          <w:rFonts w:cs="Times New Roman"/>
        </w:rPr>
        <w:t>sample</w:t>
      </w:r>
      <w:r>
        <w:rPr>
          <w:rFonts w:cs="Times New Roman"/>
        </w:rPr>
        <w:t>s</w:t>
      </w:r>
      <w:r w:rsidRPr="00DA7642">
        <w:rPr>
          <w:rFonts w:cs="Times New Roman"/>
        </w:rPr>
        <w:t xml:space="preserve"> w</w:t>
      </w:r>
      <w:r>
        <w:rPr>
          <w:rFonts w:cs="Times New Roman"/>
        </w:rPr>
        <w:t>ere first</w:t>
      </w:r>
      <w:r w:rsidRPr="00DA7642">
        <w:rPr>
          <w:rFonts w:cs="Times New Roman"/>
        </w:rPr>
        <w:t xml:space="preserve"> degassed, and then kept under nitrogen gas at 10</w:t>
      </w:r>
      <w:r>
        <w:rPr>
          <w:rFonts w:cs="Times New Roman"/>
        </w:rPr>
        <w:t>0</w:t>
      </w:r>
      <w:r w:rsidRPr="00DA7642">
        <w:rPr>
          <w:rFonts w:cs="Times New Roman"/>
        </w:rPr>
        <w:t xml:space="preserve"> ˚C for seven days prior to BET analysis.</w:t>
      </w:r>
      <w:r>
        <w:rPr>
          <w:rFonts w:cs="Times New Roman"/>
        </w:rPr>
        <w:t xml:space="preserve"> </w:t>
      </w:r>
      <w:r w:rsidRPr="00DA7642">
        <w:rPr>
          <w:rFonts w:cs="Times New Roman"/>
        </w:rPr>
        <w:t>CNCs are hydrophilic</w:t>
      </w:r>
      <w:r>
        <w:rPr>
          <w:rFonts w:cs="Times New Roman"/>
        </w:rPr>
        <w:t xml:space="preserve"> and</w:t>
      </w:r>
      <w:r w:rsidRPr="00DA7642">
        <w:rPr>
          <w:rFonts w:cs="Times New Roman"/>
        </w:rPr>
        <w:t xml:space="preserve"> CNC aerogels </w:t>
      </w:r>
      <w:r>
        <w:rPr>
          <w:rFonts w:cs="Times New Roman"/>
        </w:rPr>
        <w:t xml:space="preserve">have large </w:t>
      </w:r>
      <w:r w:rsidR="000A0C0B">
        <w:rPr>
          <w:rFonts w:cs="Times New Roman"/>
        </w:rPr>
        <w:t xml:space="preserve">specific </w:t>
      </w:r>
      <w:r>
        <w:rPr>
          <w:rFonts w:cs="Times New Roman"/>
        </w:rPr>
        <w:t>surface areas available to bind</w:t>
      </w:r>
      <w:r w:rsidRPr="00DA7642">
        <w:rPr>
          <w:rFonts w:cs="Times New Roman"/>
        </w:rPr>
        <w:t xml:space="preserve"> water </w:t>
      </w:r>
      <w:r>
        <w:rPr>
          <w:rFonts w:cs="Times New Roman"/>
        </w:rPr>
        <w:t xml:space="preserve">tightly; as such, this extensive drying was necessary to obtain </w:t>
      </w:r>
      <w:r w:rsidRPr="00F973D8">
        <w:rPr>
          <w:rFonts w:cs="Times New Roman"/>
        </w:rPr>
        <w:t>reproducible result</w:t>
      </w:r>
      <w:r w:rsidRPr="00D619C9">
        <w:rPr>
          <w:rFonts w:cs="Times New Roman"/>
        </w:rPr>
        <w:t xml:space="preserve">s to not interfere with the nitrogen gas probing. Furthermore, to show that the drying process had removed all water an additional adsorption/desorption curve was performed for one sample of each aerogel </w:t>
      </w:r>
      <w:r>
        <w:rPr>
          <w:rFonts w:cs="Times New Roman"/>
        </w:rPr>
        <w:t xml:space="preserve">type </w:t>
      </w:r>
      <w:r w:rsidRPr="00D619C9">
        <w:rPr>
          <w:rFonts w:cs="Times New Roman"/>
        </w:rPr>
        <w:t xml:space="preserve">to ensure that the BET isotherms were nearly identical and </w:t>
      </w:r>
      <w:r>
        <w:rPr>
          <w:rFonts w:cs="Times New Roman"/>
        </w:rPr>
        <w:t xml:space="preserve">that </w:t>
      </w:r>
      <w:r w:rsidRPr="00D619C9">
        <w:rPr>
          <w:rFonts w:cs="Times New Roman"/>
        </w:rPr>
        <w:t xml:space="preserve">there was no gap between the adsorption and desorption curves at zero relative pressure. </w:t>
      </w:r>
      <w:r w:rsidRPr="00F973D8">
        <w:rPr>
          <w:rFonts w:cs="Times New Roman"/>
        </w:rPr>
        <w:t>The BET</w:t>
      </w:r>
      <w:r w:rsidRPr="00DA7642">
        <w:rPr>
          <w:rFonts w:cs="Times New Roman"/>
        </w:rPr>
        <w:t xml:space="preserve"> analysis was performed at -196 ˚C</w:t>
      </w:r>
      <w:r>
        <w:rPr>
          <w:rFonts w:cs="Times New Roman"/>
        </w:rPr>
        <w:t xml:space="preserve"> and </w:t>
      </w:r>
      <w:r w:rsidR="000A0C0B">
        <w:rPr>
          <w:rFonts w:cs="Times New Roman"/>
        </w:rPr>
        <w:t xml:space="preserve">specific </w:t>
      </w:r>
      <w:r w:rsidRPr="00DA7642">
        <w:rPr>
          <w:rFonts w:cs="Times New Roman"/>
        </w:rPr>
        <w:t xml:space="preserve">surface area and pore distributions were calculated </w:t>
      </w:r>
      <w:r>
        <w:rPr>
          <w:rFonts w:cs="Times New Roman"/>
        </w:rPr>
        <w:t>using</w:t>
      </w:r>
      <w:r w:rsidRPr="00DA7642">
        <w:rPr>
          <w:rFonts w:cs="Times New Roman"/>
        </w:rPr>
        <w:t xml:space="preserve"> density functional theory.  Only isotherms that showed no retention of water were used to acquire </w:t>
      </w:r>
      <w:r w:rsidR="000A0C0B">
        <w:rPr>
          <w:rFonts w:cs="Times New Roman"/>
        </w:rPr>
        <w:t xml:space="preserve">specific </w:t>
      </w:r>
      <w:r w:rsidRPr="00DA7642">
        <w:rPr>
          <w:rFonts w:cs="Times New Roman"/>
        </w:rPr>
        <w:t>surface area and pore size distribution.</w:t>
      </w:r>
    </w:p>
    <w:p w14:paraId="40C1A42A" w14:textId="77777777" w:rsidR="00B96C02" w:rsidRPr="00DA7642" w:rsidRDefault="00B96C02" w:rsidP="00B96C02">
      <w:pPr>
        <w:pStyle w:val="Heading3"/>
        <w:rPr>
          <w:rFonts w:cs="Times New Roman"/>
        </w:rPr>
      </w:pPr>
      <w:bookmarkStart w:id="69" w:name="_Toc367519078"/>
      <w:r>
        <w:rPr>
          <w:rFonts w:cs="Times New Roman"/>
        </w:rPr>
        <w:t>Scanning</w:t>
      </w:r>
      <w:r w:rsidRPr="00DA7642">
        <w:rPr>
          <w:rFonts w:cs="Times New Roman"/>
        </w:rPr>
        <w:t xml:space="preserve"> Electron Microscopy (SEM) Imaging</w:t>
      </w:r>
      <w:bookmarkEnd w:id="69"/>
    </w:p>
    <w:p w14:paraId="5FC3C6CF" w14:textId="77777777" w:rsidR="00B96C02" w:rsidRPr="00DA7642" w:rsidRDefault="00B96C02" w:rsidP="00B96C02">
      <w:pPr>
        <w:ind w:firstLine="576"/>
        <w:jc w:val="both"/>
        <w:rPr>
          <w:rFonts w:cs="Times New Roman"/>
        </w:rPr>
      </w:pPr>
      <w:r w:rsidRPr="00DA7642">
        <w:rPr>
          <w:rFonts w:cs="Times New Roman"/>
        </w:rPr>
        <w:t>Aerogel samples were submerged into liquid nitrogen and fractured to gain an exposed cross-section</w:t>
      </w:r>
      <w:r>
        <w:rPr>
          <w:rFonts w:cs="Times New Roman"/>
        </w:rPr>
        <w:t xml:space="preserve"> for SEM analysis</w:t>
      </w:r>
      <w:r w:rsidRPr="00DA7642">
        <w:rPr>
          <w:rFonts w:cs="Times New Roman"/>
        </w:rPr>
        <w:t xml:space="preserve">. Samples were mounted on a 1” diameter stainless steel stub with nickel paint. Nickel paint was used to coat the sides of the aerogel to create a </w:t>
      </w:r>
      <w:r w:rsidRPr="009C05B5">
        <w:rPr>
          <w:rFonts w:cs="Times New Roman"/>
        </w:rPr>
        <w:t xml:space="preserve">connection to the sample stage to avoid charge build-up. Aerogels were </w:t>
      </w:r>
      <w:r>
        <w:rPr>
          <w:rFonts w:cs="Times New Roman"/>
        </w:rPr>
        <w:t xml:space="preserve">sputter </w:t>
      </w:r>
      <w:r w:rsidRPr="009C05B5">
        <w:rPr>
          <w:rFonts w:cs="Times New Roman"/>
        </w:rPr>
        <w:t xml:space="preserve">coated </w:t>
      </w:r>
      <w:proofErr w:type="gramStart"/>
      <w:r w:rsidRPr="009C05B5">
        <w:rPr>
          <w:rFonts w:cs="Times New Roman"/>
        </w:rPr>
        <w:t>with 5 nm platinum</w:t>
      </w:r>
      <w:proofErr w:type="gramEnd"/>
      <w:r w:rsidRPr="009C05B5">
        <w:rPr>
          <w:rFonts w:cs="Times New Roman"/>
        </w:rPr>
        <w:t xml:space="preserve"> and imaged in a JEOL 7000F SEM</w:t>
      </w:r>
      <w:r>
        <w:rPr>
          <w:rFonts w:cs="Times New Roman"/>
        </w:rPr>
        <w:t xml:space="preserve"> (JEOL, Tokyo, Japan)</w:t>
      </w:r>
      <w:r w:rsidRPr="009C05B5">
        <w:rPr>
          <w:rFonts w:cs="Times New Roman"/>
        </w:rPr>
        <w:t xml:space="preserve"> a</w:t>
      </w:r>
      <w:r w:rsidRPr="00D619C9">
        <w:rPr>
          <w:rFonts w:cs="Times New Roman"/>
        </w:rPr>
        <w:t xml:space="preserve">nd </w:t>
      </w:r>
      <w:r w:rsidRPr="00D619C9">
        <w:rPr>
          <w:rFonts w:cs="Times New Roman"/>
        </w:rPr>
        <w:lastRenderedPageBreak/>
        <w:t>a Magellan 400 XHR FE-SEM</w:t>
      </w:r>
      <w:r>
        <w:rPr>
          <w:rFonts w:cs="Times New Roman"/>
        </w:rPr>
        <w:t xml:space="preserve"> (FEI, Oregon, USA)</w:t>
      </w:r>
      <w:r w:rsidRPr="00D619C9">
        <w:rPr>
          <w:rFonts w:cs="Times New Roman"/>
        </w:rPr>
        <w:t xml:space="preserve">. </w:t>
      </w:r>
      <w:r w:rsidRPr="00DA7642">
        <w:rPr>
          <w:rFonts w:cs="Times New Roman"/>
        </w:rPr>
        <w:t>All aerogel images were taken at a working distance between 4 – 6</w:t>
      </w:r>
      <w:r>
        <w:rPr>
          <w:rFonts w:cs="Times New Roman"/>
        </w:rPr>
        <w:t xml:space="preserve"> </w:t>
      </w:r>
      <w:r w:rsidRPr="00DA7642">
        <w:rPr>
          <w:rFonts w:cs="Times New Roman"/>
        </w:rPr>
        <w:t xml:space="preserve">mm and at an acceleration voltage of 2 kV. </w:t>
      </w:r>
    </w:p>
    <w:p w14:paraId="74AED98C" w14:textId="77777777" w:rsidR="00B96C02" w:rsidRPr="00DA7642" w:rsidRDefault="00B96C02" w:rsidP="00B96C02">
      <w:pPr>
        <w:pStyle w:val="Heading3"/>
        <w:rPr>
          <w:rFonts w:cs="Times New Roman"/>
        </w:rPr>
      </w:pPr>
      <w:bookmarkStart w:id="70" w:name="_Toc367519079"/>
      <w:r>
        <w:rPr>
          <w:rFonts w:cs="Times New Roman"/>
        </w:rPr>
        <w:t xml:space="preserve">X-Ray </w:t>
      </w:r>
      <w:r w:rsidRPr="00DA7642">
        <w:rPr>
          <w:rFonts w:cs="Times New Roman"/>
        </w:rPr>
        <w:t>Micro Computed Tomography (µCT)</w:t>
      </w:r>
      <w:bookmarkEnd w:id="70"/>
      <w:r w:rsidRPr="00DA7642">
        <w:rPr>
          <w:rFonts w:cs="Times New Roman"/>
        </w:rPr>
        <w:t xml:space="preserve"> </w:t>
      </w:r>
    </w:p>
    <w:p w14:paraId="72DCD4B4" w14:textId="2BE71054" w:rsidR="00B96C02" w:rsidRPr="00DA7642" w:rsidRDefault="00B96C02" w:rsidP="00B96C02">
      <w:pPr>
        <w:ind w:firstLine="576"/>
        <w:jc w:val="both"/>
        <w:rPr>
          <w:rFonts w:cs="Times New Roman"/>
        </w:rPr>
      </w:pPr>
      <w:r w:rsidRPr="00DA7642">
        <w:rPr>
          <w:rFonts w:cs="Times New Roman"/>
        </w:rPr>
        <w:t xml:space="preserve">Aerogel samples were </w:t>
      </w:r>
      <w:r>
        <w:rPr>
          <w:rFonts w:cs="Times New Roman"/>
        </w:rPr>
        <w:t>stained</w:t>
      </w:r>
      <w:r w:rsidRPr="00DA7642">
        <w:rPr>
          <w:rFonts w:cs="Times New Roman"/>
        </w:rPr>
        <w:t xml:space="preserve"> with an osmium tetroxide/thiocarbohydrazide staining</w:t>
      </w:r>
      <w:r>
        <w:rPr>
          <w:rFonts w:cs="Times New Roman"/>
        </w:rPr>
        <w:t xml:space="preserve"> protocol</w:t>
      </w:r>
      <w:r>
        <w:rPr>
          <w:rFonts w:cs="Times New Roman"/>
        </w:rPr>
        <w:fldChar w:fldCharType="begin" w:fldLock="1"/>
      </w:r>
      <w:r w:rsidR="00335358">
        <w:rPr>
          <w:rFonts w:cs="Times New Roman"/>
        </w:rPr>
        <w:instrText>ADDIN CSL_CITATION { "citationItems" : [ { "id" : "ITEM-1", "itemData" : { "author" : [ { "dropping-particle" : "", "family" : "Seligman", "given" : "A. M.", "non-dropping-particle" : "", "parse-names" : false, "suffix" : "" }, { "dropping-particle" : "", "family" : "Wasserhrug", "given" : "H. L.", "non-dropping-particle" : "", "parse-names" : false, "suffix" : "" }, { "dropping-particle" : "", "family" : "Hanker", "given" : "J. S.", "non-dropping-particle" : "", "parse-names" : false, "suffix" : "" } ], "container-title" : "The Journal of cell biology", "id" : "ITEM-1", "issue" : "2", "issued" : { "date-parts" : [ [ "1966" ] ] }, "page" : "424-432", "title" : "A new staining method (OTO) for enhancing contrast of lipid droplets in osmium-tetroxide-fixed tissue osmiophilic thiocarbohydrazide (TCH)", "type" : "article-journal", "volume" : "30" }, "uris" : [ "http://www.mendeley.com/documents/?uuid=0d77befb-96e8-464e-ae5a-aa4390a1da6f" ] } ], "mendeley" : { "formattedCitation" : "&lt;sup&gt;173&lt;/sup&gt;", "plainTextFormattedCitation" : "173", "previouslyFormattedCitation" : "&lt;sup&gt;173&lt;/sup&gt;" }, "properties" : { "noteIndex" : 0 }, "schema" : "https://github.com/citation-style-language/schema/raw/master/csl-citation.json" }</w:instrText>
      </w:r>
      <w:r>
        <w:rPr>
          <w:rFonts w:cs="Times New Roman"/>
        </w:rPr>
        <w:fldChar w:fldCharType="separate"/>
      </w:r>
      <w:r w:rsidR="006F1CC8" w:rsidRPr="006F1CC8">
        <w:rPr>
          <w:rFonts w:cs="Times New Roman"/>
          <w:noProof/>
          <w:vertAlign w:val="superscript"/>
        </w:rPr>
        <w:t>173</w:t>
      </w:r>
      <w:r>
        <w:rPr>
          <w:rFonts w:cs="Times New Roman"/>
        </w:rPr>
        <w:fldChar w:fldCharType="end"/>
      </w:r>
      <w:r w:rsidRPr="00DA7642">
        <w:rPr>
          <w:rFonts w:cs="Times New Roman"/>
        </w:rPr>
        <w:t xml:space="preserve"> in order to increase contrast for µCT analysis. To coat cryo-templated aerogels, the aerogels were submerged into a 1 </w:t>
      </w:r>
      <w:proofErr w:type="spellStart"/>
      <w:r w:rsidRPr="00DA7642">
        <w:rPr>
          <w:rFonts w:cs="Times New Roman"/>
        </w:rPr>
        <w:t>wt</w:t>
      </w:r>
      <w:proofErr w:type="spellEnd"/>
      <w:r w:rsidRPr="00DA7642">
        <w:rPr>
          <w:rFonts w:cs="Times New Roman"/>
        </w:rPr>
        <w:t xml:space="preserve">% osmium tetroxide solution for 1 hour. Next, the aerogel was rinsed with purified water until no osmium tetroxide remained. After every rinse, a single drop of </w:t>
      </w:r>
      <w:r>
        <w:rPr>
          <w:rFonts w:cs="Times New Roman"/>
        </w:rPr>
        <w:t>0</w:t>
      </w:r>
      <w:proofErr w:type="gramStart"/>
      <w:r>
        <w:rPr>
          <w:rFonts w:cs="Times New Roman"/>
        </w:rPr>
        <w:t xml:space="preserve">.5 </w:t>
      </w:r>
      <w:proofErr w:type="spellStart"/>
      <w:r>
        <w:rPr>
          <w:rFonts w:cs="Times New Roman"/>
        </w:rPr>
        <w:t>wt</w:t>
      </w:r>
      <w:proofErr w:type="spellEnd"/>
      <w:proofErr w:type="gramEnd"/>
      <w:r>
        <w:rPr>
          <w:rFonts w:cs="Times New Roman"/>
        </w:rPr>
        <w:t xml:space="preserve">% </w:t>
      </w:r>
      <w:r w:rsidRPr="00DA7642">
        <w:rPr>
          <w:rFonts w:cs="Times New Roman"/>
        </w:rPr>
        <w:t xml:space="preserve">thiocarbohydrazide (TCH) </w:t>
      </w:r>
      <w:r>
        <w:rPr>
          <w:rFonts w:cs="Times New Roman"/>
        </w:rPr>
        <w:t xml:space="preserve">solution </w:t>
      </w:r>
      <w:r w:rsidRPr="00DA7642">
        <w:rPr>
          <w:rFonts w:cs="Times New Roman"/>
        </w:rPr>
        <w:t xml:space="preserve">was dropped into the rinsing water. If </w:t>
      </w:r>
      <w:r>
        <w:rPr>
          <w:rFonts w:cs="Times New Roman"/>
        </w:rPr>
        <w:t xml:space="preserve">a black or brown </w:t>
      </w:r>
      <w:r w:rsidRPr="00DA7642">
        <w:rPr>
          <w:rFonts w:cs="Times New Roman"/>
        </w:rPr>
        <w:t>color change occurred, it would indicate remaining osmium tetroxide and an additional rinse would be required. After the aerogel was rinsed, it was submerged into 0</w:t>
      </w:r>
      <w:proofErr w:type="gramStart"/>
      <w:r w:rsidRPr="00DA7642">
        <w:rPr>
          <w:rFonts w:cs="Times New Roman"/>
        </w:rPr>
        <w:t xml:space="preserve">.5 </w:t>
      </w:r>
      <w:proofErr w:type="spellStart"/>
      <w:r w:rsidRPr="00DA7642">
        <w:rPr>
          <w:rFonts w:cs="Times New Roman"/>
        </w:rPr>
        <w:t>wt</w:t>
      </w:r>
      <w:proofErr w:type="spellEnd"/>
      <w:proofErr w:type="gramEnd"/>
      <w:r w:rsidRPr="00DA7642">
        <w:rPr>
          <w:rFonts w:cs="Times New Roman"/>
        </w:rPr>
        <w:t xml:space="preserve">% TCH solution for 10 minutes. The aerogel was rinsed again using the same method and criteria, but with a drop of 1 </w:t>
      </w:r>
      <w:proofErr w:type="spellStart"/>
      <w:r w:rsidRPr="00DA7642">
        <w:rPr>
          <w:rFonts w:cs="Times New Roman"/>
        </w:rPr>
        <w:t>wt</w:t>
      </w:r>
      <w:proofErr w:type="spellEnd"/>
      <w:r w:rsidRPr="00DA7642">
        <w:rPr>
          <w:rFonts w:cs="Times New Roman"/>
        </w:rPr>
        <w:t xml:space="preserve">% osmium tetroxide to test the rinsing water. The aerogel was then submerged into an additional </w:t>
      </w:r>
      <w:proofErr w:type="gramStart"/>
      <w:r w:rsidRPr="00DA7642">
        <w:rPr>
          <w:rFonts w:cs="Times New Roman"/>
        </w:rPr>
        <w:t xml:space="preserve">1 </w:t>
      </w:r>
      <w:proofErr w:type="spellStart"/>
      <w:r w:rsidRPr="00DA7642">
        <w:rPr>
          <w:rFonts w:cs="Times New Roman"/>
        </w:rPr>
        <w:t>wt</w:t>
      </w:r>
      <w:proofErr w:type="spellEnd"/>
      <w:proofErr w:type="gramEnd"/>
      <w:r w:rsidRPr="00DA7642">
        <w:rPr>
          <w:rFonts w:cs="Times New Roman"/>
        </w:rPr>
        <w:t xml:space="preserve">% solution of osmium tetroxide for 10 minutes. The aerogel was rinsed with purified water and submerged into </w:t>
      </w:r>
      <w:r w:rsidR="0020722E">
        <w:rPr>
          <w:rFonts w:cs="Times New Roman"/>
        </w:rPr>
        <w:t>anhydrous</w:t>
      </w:r>
      <w:r w:rsidRPr="00DA7642">
        <w:rPr>
          <w:rFonts w:cs="Times New Roman"/>
        </w:rPr>
        <w:t xml:space="preserve"> ethanol, then subjected to CPD. For PGX aerogels, the aerogel was placed in a </w:t>
      </w:r>
      <w:proofErr w:type="spellStart"/>
      <w:r w:rsidRPr="00DA7642">
        <w:rPr>
          <w:rFonts w:cs="Times New Roman"/>
        </w:rPr>
        <w:t>parafilm</w:t>
      </w:r>
      <w:proofErr w:type="spellEnd"/>
      <w:r w:rsidRPr="00DA7642">
        <w:rPr>
          <w:rFonts w:cs="Times New Roman"/>
        </w:rPr>
        <w:t xml:space="preserve">-sealed petri dish, with four droplets of 1 </w:t>
      </w:r>
      <w:proofErr w:type="spellStart"/>
      <w:r w:rsidRPr="00DA7642">
        <w:rPr>
          <w:rFonts w:cs="Times New Roman"/>
        </w:rPr>
        <w:t>wt</w:t>
      </w:r>
      <w:proofErr w:type="spellEnd"/>
      <w:r w:rsidRPr="00DA7642">
        <w:rPr>
          <w:rFonts w:cs="Times New Roman"/>
        </w:rPr>
        <w:t xml:space="preserve">% osmium tetroxide for 4 hours. The osmium tetroxide solution caused a light chemical vapour deposition of osmium tetroxide on the PGX aerogel surface. Both samples were mounted on a 2.5” diameter brass stub and analyzed with a </w:t>
      </w:r>
      <w:proofErr w:type="spellStart"/>
      <w:r w:rsidRPr="00DA7642">
        <w:rPr>
          <w:rFonts w:cs="Times New Roman"/>
        </w:rPr>
        <w:t>Skyscan</w:t>
      </w:r>
      <w:proofErr w:type="spellEnd"/>
      <w:r w:rsidRPr="00DA7642">
        <w:rPr>
          <w:rFonts w:cs="Times New Roman"/>
        </w:rPr>
        <w:t xml:space="preserve"> 1172: High Resolution Desk-Top Micro-CT (</w:t>
      </w:r>
      <w:proofErr w:type="spellStart"/>
      <w:r w:rsidRPr="00DA7642">
        <w:rPr>
          <w:rFonts w:cs="Times New Roman"/>
        </w:rPr>
        <w:t>Bruker</w:t>
      </w:r>
      <w:proofErr w:type="spellEnd"/>
      <w:r w:rsidRPr="00DA7642">
        <w:rPr>
          <w:rFonts w:cs="Times New Roman"/>
        </w:rPr>
        <w:t>, USA)</w:t>
      </w:r>
      <w:r>
        <w:rPr>
          <w:rFonts w:cs="Times New Roman"/>
        </w:rPr>
        <w:t>. A 40 kV X-ray beam, with no filter, 7 µm pixel size, and a 0.3˚ rotation step/</w:t>
      </w:r>
    </w:p>
    <w:p w14:paraId="1CD8FF8B" w14:textId="77777777" w:rsidR="00B96C02" w:rsidRPr="00DA7642" w:rsidRDefault="00B96C02" w:rsidP="00B96C02">
      <w:pPr>
        <w:pStyle w:val="Heading3"/>
        <w:rPr>
          <w:rFonts w:cs="Times New Roman"/>
        </w:rPr>
      </w:pPr>
      <w:bookmarkStart w:id="71" w:name="_Toc367519080"/>
      <w:r w:rsidRPr="00DA7642">
        <w:rPr>
          <w:rFonts w:cs="Times New Roman"/>
        </w:rPr>
        <w:t>X-Ray Diffraction (XRD)</w:t>
      </w:r>
      <w:bookmarkEnd w:id="71"/>
      <w:r w:rsidRPr="00DA7642">
        <w:rPr>
          <w:rFonts w:cs="Times New Roman"/>
        </w:rPr>
        <w:t xml:space="preserve"> </w:t>
      </w:r>
    </w:p>
    <w:p w14:paraId="4BD03E9A" w14:textId="1728D0F3" w:rsidR="00B96C02" w:rsidRPr="00DA7642" w:rsidRDefault="00B96C02" w:rsidP="00B96C02">
      <w:pPr>
        <w:ind w:firstLine="720"/>
        <w:jc w:val="both"/>
        <w:rPr>
          <w:lang w:val="en-US"/>
        </w:rPr>
      </w:pPr>
      <w:r w:rsidRPr="00DA7642">
        <w:t xml:space="preserve">The degree of crystallinity of CNC samples was measured </w:t>
      </w:r>
      <w:r>
        <w:t>by</w:t>
      </w:r>
      <w:r w:rsidRPr="00DA7642">
        <w:t xml:space="preserve"> XRD using a </w:t>
      </w:r>
      <w:proofErr w:type="spellStart"/>
      <w:r w:rsidRPr="00DA7642">
        <w:t>Bruker</w:t>
      </w:r>
      <w:proofErr w:type="spellEnd"/>
      <w:r w:rsidRPr="00DA7642">
        <w:t xml:space="preserve"> D8 </w:t>
      </w:r>
      <w:proofErr w:type="spellStart"/>
      <w:r w:rsidRPr="00DA7642">
        <w:t>Davinci</w:t>
      </w:r>
      <w:proofErr w:type="spellEnd"/>
      <w:r w:rsidRPr="00DA7642">
        <w:t xml:space="preserve"> </w:t>
      </w:r>
      <w:proofErr w:type="spellStart"/>
      <w:r w:rsidRPr="00DA7642">
        <w:t>diffractometer</w:t>
      </w:r>
      <w:proofErr w:type="spellEnd"/>
      <w:r w:rsidRPr="00DA7642">
        <w:t xml:space="preserve"> (</w:t>
      </w:r>
      <w:proofErr w:type="spellStart"/>
      <w:r w:rsidRPr="00DA7642">
        <w:t>Bruker</w:t>
      </w:r>
      <w:proofErr w:type="spellEnd"/>
      <w:r w:rsidRPr="00DA7642">
        <w:t xml:space="preserve">, </w:t>
      </w:r>
      <w:r>
        <w:t xml:space="preserve">Massachusetts, </w:t>
      </w:r>
      <w:r w:rsidRPr="00DA7642">
        <w:t xml:space="preserve">USA). </w:t>
      </w:r>
      <w:proofErr w:type="gramStart"/>
      <w:r w:rsidRPr="00DA7642">
        <w:t>Samples were prepared by taking CNC aerogels and compressing them to a thin uniform puck</w:t>
      </w:r>
      <w:proofErr w:type="gramEnd"/>
      <w:r w:rsidRPr="00DA7642">
        <w:t>. Measurements were taken with a cobalt-sealed tube source emitting a wavelength of</w:t>
      </w:r>
      <w:r w:rsidRPr="00DA7642">
        <w:rPr>
          <w:lang w:val="en-US"/>
        </w:rPr>
        <w:t xml:space="preserve"> 1.79026 Å, at an acceleration voltage of 35 kV, and a probe current of 45 mA with a parallel </w:t>
      </w:r>
      <w:proofErr w:type="spellStart"/>
      <w:r w:rsidRPr="00DA7642">
        <w:rPr>
          <w:lang w:val="en-US"/>
        </w:rPr>
        <w:t>Gobel</w:t>
      </w:r>
      <w:proofErr w:type="spellEnd"/>
      <w:r w:rsidRPr="00DA7642">
        <w:rPr>
          <w:lang w:val="en-US"/>
        </w:rPr>
        <w:t xml:space="preserve"> Mirror, Vantec 500 area detector, 0.5 mm short collimator covering a 2</w:t>
      </w:r>
      <w:r w:rsidRPr="00DA7642">
        <w:rPr>
          <w:lang w:val="el-GR"/>
        </w:rPr>
        <w:t>Θ</w:t>
      </w:r>
      <w:r w:rsidRPr="00DA7642">
        <w:rPr>
          <w:lang w:val="en-US"/>
        </w:rPr>
        <w:t xml:space="preserve"> range of 8˚ - 45˚, and a </w:t>
      </w:r>
      <w:r w:rsidRPr="00DA7642">
        <w:rPr>
          <w:lang w:val="en-US"/>
        </w:rPr>
        <w:lastRenderedPageBreak/>
        <w:t xml:space="preserve">0.5 mm slit opening. Silicon wafer blanks were used to subtract background noise from all XRD diffraction patterns. Diffraction patterns were treated with </w:t>
      </w:r>
      <w:proofErr w:type="spellStart"/>
      <w:r w:rsidRPr="00DA7642">
        <w:rPr>
          <w:lang w:val="en-US"/>
        </w:rPr>
        <w:t>Rietveld</w:t>
      </w:r>
      <w:proofErr w:type="spellEnd"/>
      <w:r w:rsidRPr="00DA7642">
        <w:rPr>
          <w:lang w:val="en-US"/>
        </w:rPr>
        <w:t xml:space="preserve"> refinement as shown in literature.</w:t>
      </w:r>
      <w:r w:rsidRPr="00DA7642">
        <w:rPr>
          <w:lang w:val="en-US"/>
        </w:rPr>
        <w:fldChar w:fldCharType="begin" w:fldLock="1"/>
      </w:r>
      <w:r w:rsidR="00335358">
        <w:rPr>
          <w:lang w:val="en-US"/>
        </w:rPr>
        <w:instrText>ADDIN CSL_CITATION { "citationItems" : [ { "id" : "ITEM-1", "itemData" : { "DOI" : "10.1021/acs.langmuir.6b03765", "author" : [ { "dropping-particle" : "", "family" : "Reid", "given" : "Michael S", "non-dropping-particle" : "", "parse-names" : false, "suffix" : "" }, { "dropping-particle" : "", "family" : "Villalobos", "given" : "Marco", "non-dropping-particle" : "", "parse-names" : false, "suffix" : "" }, { "dropping-particle" : "", "family" : "Cranston", "given" : "Emily D", "non-dropping-particle" : "", "parse-names" : false, "suffix" : "" } ], "container-title" : "Langmuir", "id" : "ITEM-1", "issue" : "7", "issued" : { "date-parts" : [ [ "2017" ] ] }, "page" : "1583-1598", "title" : "Benchmarking Cellulose Nanocrystals: From the Laboratory to Industrial Production", "type" : "article-journal", "volume" : "33" }, "uris" : [ "http://www.mendeley.com/documents/?uuid=7f2d6968-424b-4a2a-b6c2-92b36f711947" ] } ], "mendeley" : { "formattedCitation" : "&lt;sup&gt;171&lt;/sup&gt;", "plainTextFormattedCitation" : "171", "previouslyFormattedCitation" : "&lt;sup&gt;171&lt;/sup&gt;" }, "properties" : { "noteIndex" : 0 }, "schema" : "https://github.com/citation-style-language/schema/raw/master/csl-citation.json" }</w:instrText>
      </w:r>
      <w:r w:rsidRPr="00DA7642">
        <w:rPr>
          <w:lang w:val="en-US"/>
        </w:rPr>
        <w:fldChar w:fldCharType="separate"/>
      </w:r>
      <w:r w:rsidR="006F1CC8" w:rsidRPr="006F1CC8">
        <w:rPr>
          <w:noProof/>
          <w:vertAlign w:val="superscript"/>
          <w:lang w:val="en-US"/>
        </w:rPr>
        <w:t>171</w:t>
      </w:r>
      <w:r w:rsidRPr="00DA7642">
        <w:rPr>
          <w:lang w:val="en-US"/>
        </w:rPr>
        <w:fldChar w:fldCharType="end"/>
      </w:r>
      <w:r>
        <w:rPr>
          <w:lang w:val="en-US"/>
        </w:rPr>
        <w:t xml:space="preserve"> The amorphous phase was modeled using a Pseudo-Voigt function with a fixed amorphous peak at 24.1˚ for all CNC samples.</w:t>
      </w:r>
    </w:p>
    <w:p w14:paraId="0EFE8240" w14:textId="77777777" w:rsidR="00B96C02" w:rsidRPr="00DA7642" w:rsidRDefault="00B96C02" w:rsidP="00B96C02">
      <w:pPr>
        <w:pStyle w:val="Heading3"/>
        <w:rPr>
          <w:rFonts w:cs="Times New Roman"/>
        </w:rPr>
      </w:pPr>
      <w:bookmarkStart w:id="72" w:name="_Toc367519081"/>
      <w:r w:rsidRPr="00DA7642">
        <w:rPr>
          <w:rFonts w:cs="Times New Roman"/>
        </w:rPr>
        <w:t>X-Ray Photoelectron Spectroscopy (XPS)</w:t>
      </w:r>
      <w:bookmarkEnd w:id="72"/>
      <w:r w:rsidRPr="00DA7642">
        <w:rPr>
          <w:rFonts w:cs="Times New Roman"/>
        </w:rPr>
        <w:t xml:space="preserve"> </w:t>
      </w:r>
    </w:p>
    <w:p w14:paraId="54D77EBB" w14:textId="349929C1" w:rsidR="00B96C02" w:rsidRPr="00DA7642" w:rsidRDefault="00B96C02" w:rsidP="00B96C02">
      <w:pPr>
        <w:ind w:firstLine="720"/>
        <w:jc w:val="both"/>
        <w:rPr>
          <w:rFonts w:cs="Times New Roman"/>
          <w:lang w:val="en-US"/>
        </w:rPr>
      </w:pPr>
      <w:r w:rsidRPr="00DA7642">
        <w:rPr>
          <w:rFonts w:cs="Times New Roman"/>
        </w:rPr>
        <w:t xml:space="preserve">XPS was used to </w:t>
      </w:r>
      <w:r>
        <w:rPr>
          <w:rFonts w:cs="Times New Roman"/>
        </w:rPr>
        <w:t xml:space="preserve">compare the amount of </w:t>
      </w:r>
      <w:r w:rsidRPr="00DA7642">
        <w:rPr>
          <w:rFonts w:cs="Times New Roman"/>
        </w:rPr>
        <w:t xml:space="preserve">hydrazone </w:t>
      </w:r>
      <w:r>
        <w:rPr>
          <w:rFonts w:cs="Times New Roman"/>
        </w:rPr>
        <w:t>cross-linking</w:t>
      </w:r>
      <w:r w:rsidRPr="00DA7642">
        <w:rPr>
          <w:rFonts w:cs="Times New Roman"/>
        </w:rPr>
        <w:t xml:space="preserve"> between </w:t>
      </w:r>
      <w:r>
        <w:rPr>
          <w:rFonts w:cs="Times New Roman"/>
        </w:rPr>
        <w:t xml:space="preserve">PGX and cryo-templated CNC </w:t>
      </w:r>
      <w:r w:rsidRPr="00DA7642">
        <w:rPr>
          <w:rFonts w:cs="Times New Roman"/>
        </w:rPr>
        <w:t>aerogel</w:t>
      </w:r>
      <w:r>
        <w:rPr>
          <w:rFonts w:cs="Times New Roman"/>
        </w:rPr>
        <w:t>s</w:t>
      </w:r>
      <w:r w:rsidRPr="00DA7642">
        <w:rPr>
          <w:rFonts w:cs="Times New Roman"/>
        </w:rPr>
        <w:t xml:space="preserve">. Samples for XPS were prepared by </w:t>
      </w:r>
      <w:r>
        <w:rPr>
          <w:rFonts w:cs="Times New Roman"/>
        </w:rPr>
        <w:t xml:space="preserve">compressing </w:t>
      </w:r>
      <w:r w:rsidRPr="00DA7642">
        <w:rPr>
          <w:rFonts w:cs="Times New Roman"/>
        </w:rPr>
        <w:t>aerogel</w:t>
      </w:r>
      <w:r>
        <w:rPr>
          <w:rFonts w:cs="Times New Roman"/>
        </w:rPr>
        <w:t>s</w:t>
      </w:r>
      <w:r w:rsidRPr="00DA7642">
        <w:rPr>
          <w:rFonts w:cs="Times New Roman"/>
        </w:rPr>
        <w:t xml:space="preserve"> </w:t>
      </w:r>
      <w:r>
        <w:rPr>
          <w:rFonts w:cs="Times New Roman"/>
        </w:rPr>
        <w:t>in</w:t>
      </w:r>
      <w:r w:rsidRPr="00DA7642">
        <w:rPr>
          <w:rFonts w:cs="Times New Roman"/>
        </w:rPr>
        <w:t xml:space="preserve">to a thin uniform puck. Samples were measured using a Physical Electronics (PHI) </w:t>
      </w:r>
      <w:proofErr w:type="spellStart"/>
      <w:r w:rsidRPr="00DA7642">
        <w:rPr>
          <w:rFonts w:cs="Times New Roman"/>
        </w:rPr>
        <w:t>Quantera</w:t>
      </w:r>
      <w:proofErr w:type="spellEnd"/>
      <w:r w:rsidRPr="00DA7642">
        <w:rPr>
          <w:rFonts w:cs="Times New Roman"/>
        </w:rPr>
        <w:t xml:space="preserve"> II spectrometer</w:t>
      </w:r>
      <w:r>
        <w:rPr>
          <w:rFonts w:cs="Times New Roman"/>
        </w:rPr>
        <w:t xml:space="preserve"> (Chanhassen, USA)</w:t>
      </w:r>
      <w:r w:rsidRPr="00DA7642">
        <w:rPr>
          <w:rFonts w:cs="Times New Roman"/>
        </w:rPr>
        <w:t xml:space="preserve"> using a Al </w:t>
      </w:r>
      <w:r w:rsidRPr="00DA7642">
        <w:rPr>
          <w:rFonts w:cs="Times New Roman"/>
          <w:lang w:val="el-GR"/>
        </w:rPr>
        <w:t>Κα</w:t>
      </w:r>
      <w:r w:rsidRPr="00DA7642">
        <w:rPr>
          <w:rFonts w:cs="Times New Roman"/>
          <w:lang w:val="en-US"/>
        </w:rPr>
        <w:t xml:space="preserve"> X-ray source (1486.7 </w:t>
      </w:r>
      <w:proofErr w:type="spellStart"/>
      <w:r w:rsidRPr="00DA7642">
        <w:rPr>
          <w:rFonts w:cs="Times New Roman"/>
          <w:lang w:val="en-US"/>
        </w:rPr>
        <w:t>eV</w:t>
      </w:r>
      <w:proofErr w:type="spellEnd"/>
      <w:r w:rsidRPr="00DA7642">
        <w:rPr>
          <w:rFonts w:cs="Times New Roman"/>
          <w:lang w:val="en-US"/>
        </w:rPr>
        <w:t>) operating at 50 W and 15 kV with a system pressure not allowed to exceed 1.0 x 10</w:t>
      </w:r>
      <w:r w:rsidRPr="00DA7642">
        <w:rPr>
          <w:rFonts w:cs="Times New Roman"/>
          <w:vertAlign w:val="superscript"/>
          <w:lang w:val="en-US"/>
        </w:rPr>
        <w:t>-9</w:t>
      </w:r>
      <w:r w:rsidRPr="00DA7642">
        <w:rPr>
          <w:rFonts w:cs="Times New Roman"/>
          <w:lang w:val="en-US"/>
        </w:rPr>
        <w:t xml:space="preserve"> </w:t>
      </w:r>
      <w:proofErr w:type="spellStart"/>
      <w:r w:rsidRPr="00DA7642">
        <w:rPr>
          <w:rFonts w:cs="Times New Roman"/>
          <w:lang w:val="en-US"/>
        </w:rPr>
        <w:t>Torr</w:t>
      </w:r>
      <w:proofErr w:type="spellEnd"/>
      <w:r w:rsidRPr="00DA7642">
        <w:rPr>
          <w:rFonts w:cs="Times New Roman"/>
          <w:lang w:val="en-US"/>
        </w:rPr>
        <w:t xml:space="preserve"> and an operating pressure of 2.0 x 10</w:t>
      </w:r>
      <w:r w:rsidRPr="00DA7642">
        <w:rPr>
          <w:rFonts w:cs="Times New Roman"/>
          <w:vertAlign w:val="superscript"/>
          <w:lang w:val="en-US"/>
        </w:rPr>
        <w:t>-8</w:t>
      </w:r>
      <w:r w:rsidRPr="00DA7642">
        <w:rPr>
          <w:rFonts w:cs="Times New Roman"/>
          <w:lang w:val="en-US"/>
        </w:rPr>
        <w:t xml:space="preserve"> </w:t>
      </w:r>
      <w:proofErr w:type="spellStart"/>
      <w:r w:rsidRPr="00DA7642">
        <w:rPr>
          <w:rFonts w:cs="Times New Roman"/>
          <w:lang w:val="en-US"/>
        </w:rPr>
        <w:t>Torr</w:t>
      </w:r>
      <w:proofErr w:type="spellEnd"/>
      <w:r w:rsidRPr="00DA7642">
        <w:rPr>
          <w:rFonts w:cs="Times New Roman"/>
          <w:lang w:val="en-US"/>
        </w:rPr>
        <w:t xml:space="preserve">. Pass energy of 280 </w:t>
      </w:r>
      <w:proofErr w:type="spellStart"/>
      <w:r w:rsidRPr="00DA7642">
        <w:rPr>
          <w:rFonts w:cs="Times New Roman"/>
          <w:lang w:val="en-US"/>
        </w:rPr>
        <w:t>eV</w:t>
      </w:r>
      <w:proofErr w:type="spellEnd"/>
      <w:r w:rsidRPr="00DA7642">
        <w:rPr>
          <w:rFonts w:cs="Times New Roman"/>
          <w:lang w:val="en-US"/>
        </w:rPr>
        <w:t xml:space="preserve"> was used to collect the survey spectra and a 55 </w:t>
      </w:r>
      <w:proofErr w:type="spellStart"/>
      <w:r w:rsidRPr="00DA7642">
        <w:rPr>
          <w:rFonts w:cs="Times New Roman"/>
          <w:lang w:val="en-US"/>
        </w:rPr>
        <w:t>eV</w:t>
      </w:r>
      <w:proofErr w:type="spellEnd"/>
      <w:r w:rsidRPr="00DA7642">
        <w:rPr>
          <w:rFonts w:cs="Times New Roman"/>
          <w:lang w:val="en-US"/>
        </w:rPr>
        <w:t xml:space="preserve"> was used to collect high-resolution nitrogen spectra. All spectra were collected at a </w:t>
      </w:r>
      <w:proofErr w:type="spellStart"/>
      <w:r w:rsidRPr="00DA7642">
        <w:rPr>
          <w:rFonts w:cs="Times New Roman"/>
          <w:lang w:val="en-US"/>
        </w:rPr>
        <w:t>take-off</w:t>
      </w:r>
      <w:proofErr w:type="spellEnd"/>
      <w:r w:rsidRPr="00DA7642">
        <w:rPr>
          <w:rFonts w:cs="Times New Roman"/>
          <w:lang w:val="en-US"/>
        </w:rPr>
        <w:t xml:space="preserve"> angle of 45˚ and a dual beam charge compensation system was used for the neutralization of all samples. Data was processed using PHI </w:t>
      </w:r>
      <w:proofErr w:type="spellStart"/>
      <w:r w:rsidRPr="00DA7642">
        <w:rPr>
          <w:rFonts w:cs="Times New Roman"/>
          <w:lang w:val="en-US"/>
        </w:rPr>
        <w:t>MultiPak</w:t>
      </w:r>
      <w:proofErr w:type="spellEnd"/>
      <w:r w:rsidRPr="00DA7642">
        <w:rPr>
          <w:rFonts w:cs="Times New Roman"/>
          <w:lang w:val="en-US"/>
        </w:rPr>
        <w:t xml:space="preserve"> Version 9.4.0.7 software.</w:t>
      </w:r>
      <w:r w:rsidR="005930CF">
        <w:rPr>
          <w:rFonts w:cs="Times New Roman"/>
          <w:lang w:val="en-US"/>
        </w:rPr>
        <w:t xml:space="preserve"> We </w:t>
      </w:r>
      <w:r w:rsidR="00632EC8">
        <w:rPr>
          <w:rFonts w:cs="Times New Roman"/>
          <w:lang w:val="en-US"/>
        </w:rPr>
        <w:t>consider</w:t>
      </w:r>
      <w:r w:rsidR="005930CF">
        <w:rPr>
          <w:rFonts w:cs="Times New Roman"/>
          <w:lang w:val="en-US"/>
        </w:rPr>
        <w:t xml:space="preserve"> the error in the spectra to be as high as 5%.</w:t>
      </w:r>
    </w:p>
    <w:p w14:paraId="6A25AF96" w14:textId="77777777" w:rsidR="00B96C02" w:rsidRPr="00DA7642" w:rsidRDefault="00B96C02" w:rsidP="00B96C02">
      <w:pPr>
        <w:pStyle w:val="Heading3"/>
        <w:rPr>
          <w:rFonts w:cs="Times New Roman"/>
        </w:rPr>
      </w:pPr>
      <w:bookmarkStart w:id="73" w:name="_Toc367519082"/>
      <w:r w:rsidRPr="00DA7642">
        <w:rPr>
          <w:rFonts w:cs="Times New Roman"/>
        </w:rPr>
        <w:t>Compression Testing</w:t>
      </w:r>
      <w:bookmarkEnd w:id="73"/>
    </w:p>
    <w:p w14:paraId="42CDFDA9" w14:textId="77777777" w:rsidR="00B96C02" w:rsidRPr="00DA7642" w:rsidRDefault="00B96C02" w:rsidP="00B96C02">
      <w:pPr>
        <w:ind w:firstLine="576"/>
        <w:jc w:val="both"/>
        <w:rPr>
          <w:rFonts w:cs="Times New Roman"/>
        </w:rPr>
      </w:pPr>
      <w:r w:rsidRPr="00DA7642">
        <w:rPr>
          <w:rFonts w:cs="Times New Roman"/>
        </w:rPr>
        <w:t xml:space="preserve">Mechanical </w:t>
      </w:r>
      <w:r>
        <w:rPr>
          <w:rFonts w:cs="Times New Roman"/>
        </w:rPr>
        <w:t>stress-strain curves in compression were</w:t>
      </w:r>
      <w:r w:rsidRPr="00DA7642">
        <w:rPr>
          <w:rFonts w:cs="Times New Roman"/>
        </w:rPr>
        <w:t xml:space="preserve"> measured for </w:t>
      </w:r>
      <w:r>
        <w:rPr>
          <w:rFonts w:cs="Times New Roman"/>
        </w:rPr>
        <w:t xml:space="preserve">both PGX and cryo-templated CNC </w:t>
      </w:r>
      <w:r w:rsidRPr="00DA7642">
        <w:rPr>
          <w:rFonts w:cs="Times New Roman"/>
        </w:rPr>
        <w:t>aerogel</w:t>
      </w:r>
      <w:r>
        <w:rPr>
          <w:rFonts w:cs="Times New Roman"/>
        </w:rPr>
        <w:t>s</w:t>
      </w:r>
      <w:r w:rsidRPr="00DA7642" w:rsidDel="00746276">
        <w:rPr>
          <w:rFonts w:cs="Times New Roman"/>
        </w:rPr>
        <w:t xml:space="preserve"> </w:t>
      </w:r>
      <w:r w:rsidRPr="00DA7642">
        <w:rPr>
          <w:rFonts w:cs="Times New Roman"/>
        </w:rPr>
        <w:t>using a Mach-1 Mechanical Testing System (</w:t>
      </w:r>
      <w:proofErr w:type="spellStart"/>
      <w:r w:rsidRPr="00DA7642">
        <w:rPr>
          <w:rFonts w:cs="Times New Roman"/>
        </w:rPr>
        <w:t>Biomomentum</w:t>
      </w:r>
      <w:proofErr w:type="spellEnd"/>
      <w:r w:rsidRPr="00DA7642">
        <w:rPr>
          <w:rFonts w:cs="Times New Roman"/>
        </w:rPr>
        <w:t xml:space="preserve">, </w:t>
      </w:r>
      <w:r>
        <w:rPr>
          <w:rFonts w:cs="Times New Roman"/>
        </w:rPr>
        <w:t xml:space="preserve">Laval, </w:t>
      </w:r>
      <w:r w:rsidRPr="00DA7642">
        <w:rPr>
          <w:rFonts w:cs="Times New Roman"/>
        </w:rPr>
        <w:t xml:space="preserve">Canada). For cryo-templated aerogels, a </w:t>
      </w:r>
      <w:r>
        <w:rPr>
          <w:rFonts w:cs="Times New Roman"/>
        </w:rPr>
        <w:t>15</w:t>
      </w:r>
      <w:r w:rsidRPr="00DA7642">
        <w:rPr>
          <w:rFonts w:cs="Times New Roman"/>
        </w:rPr>
        <w:t xml:space="preserve"> mm diameter shell vial was used as a mold. The vial was filled with 1 mL of the mixed CNC suspension and then processed using the cryo-templating method</w:t>
      </w:r>
      <w:r w:rsidRPr="00B43A02">
        <w:rPr>
          <w:rFonts w:cs="Times New Roman"/>
        </w:rPr>
        <w:t xml:space="preserve"> </w:t>
      </w:r>
      <w:r w:rsidRPr="00DA7642">
        <w:rPr>
          <w:rFonts w:cs="Times New Roman"/>
        </w:rPr>
        <w:t>outlined</w:t>
      </w:r>
      <w:r>
        <w:rPr>
          <w:rFonts w:cs="Times New Roman"/>
        </w:rPr>
        <w:t xml:space="preserve"> above</w:t>
      </w:r>
      <w:r w:rsidRPr="00DA7642">
        <w:rPr>
          <w:rFonts w:cs="Times New Roman"/>
        </w:rPr>
        <w:t xml:space="preserve">. PGX aerogel samples were prepared by using a custom </w:t>
      </w:r>
      <w:r>
        <w:rPr>
          <w:rFonts w:cs="Times New Roman"/>
        </w:rPr>
        <w:t xml:space="preserve">stainless steel </w:t>
      </w:r>
      <w:r w:rsidRPr="00DA7642">
        <w:rPr>
          <w:rFonts w:cs="Times New Roman"/>
        </w:rPr>
        <w:t>cylindrical sample cutter to cut sample</w:t>
      </w:r>
      <w:r>
        <w:rPr>
          <w:rFonts w:cs="Times New Roman"/>
        </w:rPr>
        <w:t>s</w:t>
      </w:r>
      <w:r w:rsidRPr="00DA7642">
        <w:rPr>
          <w:rFonts w:cs="Times New Roman"/>
        </w:rPr>
        <w:t xml:space="preserve"> out of the bulk aerogel</w:t>
      </w:r>
      <w:r>
        <w:rPr>
          <w:rFonts w:cs="Times New Roman"/>
        </w:rPr>
        <w:t xml:space="preserve"> at random locations</w:t>
      </w:r>
      <w:r w:rsidRPr="00DA7642">
        <w:rPr>
          <w:rFonts w:cs="Times New Roman"/>
        </w:rPr>
        <w:t>. A razor was used to cut the cylinder to the appropriate height to be approximately the same height as the cryo-templated aerogel</w:t>
      </w:r>
      <w:r>
        <w:rPr>
          <w:rFonts w:cs="Times New Roman"/>
        </w:rPr>
        <w:t xml:space="preserve"> samples</w:t>
      </w:r>
      <w:r w:rsidRPr="00DA7642">
        <w:rPr>
          <w:rFonts w:cs="Times New Roman"/>
        </w:rPr>
        <w:t>. All aerogels ranged between 8– 10 mm in diameter and 7– 10 mm in height. All samples were compressed to 90% of their maximum height</w:t>
      </w:r>
      <w:r>
        <w:rPr>
          <w:rFonts w:cs="Times New Roman"/>
        </w:rPr>
        <w:t xml:space="preserve"> at a compression speed of 0.1 mm/s</w:t>
      </w:r>
      <w:r w:rsidRPr="00DA7642">
        <w:rPr>
          <w:rFonts w:cs="Times New Roman"/>
        </w:rPr>
        <w:t xml:space="preserve"> in dry ambient conditions.</w:t>
      </w:r>
    </w:p>
    <w:p w14:paraId="73891302" w14:textId="77777777" w:rsidR="00B96C02" w:rsidRPr="00DA7642" w:rsidRDefault="00B96C02" w:rsidP="00E2045E">
      <w:pPr>
        <w:pStyle w:val="Heading2"/>
      </w:pPr>
      <w:bookmarkStart w:id="74" w:name="_Toc367519083"/>
      <w:r w:rsidRPr="00DA7642">
        <w:lastRenderedPageBreak/>
        <w:t>Results and Discussion</w:t>
      </w:r>
      <w:bookmarkEnd w:id="74"/>
    </w:p>
    <w:p w14:paraId="6CAB3307" w14:textId="77777777" w:rsidR="00B96C02" w:rsidRPr="00DA7642" w:rsidRDefault="00B96C02" w:rsidP="00B96C02">
      <w:pPr>
        <w:pStyle w:val="Heading3"/>
        <w:rPr>
          <w:rFonts w:cs="Times New Roman"/>
        </w:rPr>
      </w:pPr>
      <w:bookmarkStart w:id="75" w:name="_Toc367519084"/>
      <w:r w:rsidRPr="00DA7642">
        <w:rPr>
          <w:rFonts w:cs="Times New Roman"/>
        </w:rPr>
        <w:t xml:space="preserve">Characterization of </w:t>
      </w:r>
      <w:r>
        <w:rPr>
          <w:rFonts w:cs="Times New Roman"/>
        </w:rPr>
        <w:t xml:space="preserve">Cross-linkable </w:t>
      </w:r>
      <w:r w:rsidRPr="00DA7642">
        <w:rPr>
          <w:rFonts w:cs="Times New Roman"/>
        </w:rPr>
        <w:t>CNCs</w:t>
      </w:r>
      <w:bookmarkEnd w:id="75"/>
    </w:p>
    <w:p w14:paraId="7A92BC36" w14:textId="4B7D192F" w:rsidR="009D2B7B" w:rsidRPr="00E2045E" w:rsidRDefault="00B96C02" w:rsidP="00CF7A7C">
      <w:pPr>
        <w:ind w:firstLine="720"/>
        <w:jc w:val="both"/>
      </w:pPr>
      <w:r w:rsidRPr="00DA7642">
        <w:rPr>
          <w:rFonts w:cs="Times New Roman"/>
        </w:rPr>
        <w:t xml:space="preserve">In order to </w:t>
      </w:r>
      <w:r>
        <w:rPr>
          <w:rFonts w:cs="Times New Roman"/>
        </w:rPr>
        <w:t>fabricate</w:t>
      </w:r>
      <w:r w:rsidRPr="00DA7642">
        <w:rPr>
          <w:rFonts w:cs="Times New Roman"/>
        </w:rPr>
        <w:t xml:space="preserve"> chemically cross-linked CNC aerogels, </w:t>
      </w:r>
      <w:r>
        <w:rPr>
          <w:rFonts w:cs="Times New Roman"/>
        </w:rPr>
        <w:t xml:space="preserve">sulfuric acid hydrolyzed CNCs were first surface modified with orthogonal functional groups, namely aldehyde and hydrazide groups leading to CHO-CNCs and </w:t>
      </w:r>
      <w:r w:rsidRPr="00DA7642">
        <w:rPr>
          <w:rFonts w:cs="Times New Roman"/>
        </w:rPr>
        <w:t>NH</w:t>
      </w:r>
      <w:r w:rsidRPr="00DA7642">
        <w:rPr>
          <w:rFonts w:cs="Times New Roman"/>
          <w:vertAlign w:val="subscript"/>
        </w:rPr>
        <w:t>2</w:t>
      </w:r>
      <w:r w:rsidRPr="00DA7642">
        <w:rPr>
          <w:rFonts w:cs="Times New Roman"/>
        </w:rPr>
        <w:t>NH-CNCs</w:t>
      </w:r>
      <w:r>
        <w:rPr>
          <w:rFonts w:cs="Times New Roman"/>
        </w:rPr>
        <w:t xml:space="preserve">, respectively. These modified CNCs form </w:t>
      </w:r>
      <w:r w:rsidRPr="00DA7642">
        <w:rPr>
          <w:rFonts w:cs="Times New Roman"/>
        </w:rPr>
        <w:t xml:space="preserve">hydrazone bonds </w:t>
      </w:r>
      <w:r>
        <w:rPr>
          <w:rFonts w:cs="Times New Roman"/>
        </w:rPr>
        <w:t>immediately when in contact</w:t>
      </w:r>
      <w:r w:rsidRPr="00DA7642">
        <w:rPr>
          <w:rFonts w:cs="Times New Roman"/>
        </w:rPr>
        <w:t>.</w:t>
      </w:r>
      <w:r>
        <w:rPr>
          <w:rFonts w:cs="Times New Roman"/>
        </w:rPr>
        <w:fldChar w:fldCharType="begin" w:fldLock="1"/>
      </w:r>
      <w:r w:rsidR="00A77F25">
        <w:rPr>
          <w:rFonts w:cs="Times New Roman"/>
        </w:rPr>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62</w:t>
      </w:r>
      <w:r>
        <w:rPr>
          <w:rFonts w:cs="Times New Roman"/>
        </w:rPr>
        <w:fldChar w:fldCharType="end"/>
      </w:r>
      <w:r w:rsidRPr="00DA7642">
        <w:rPr>
          <w:rFonts w:cs="Times New Roman"/>
        </w:rPr>
        <w:t xml:space="preserve"> </w:t>
      </w:r>
      <w:r>
        <w:rPr>
          <w:rFonts w:cs="Times New Roman"/>
        </w:rPr>
        <w:t xml:space="preserve">All surface modifications employed straightforward water-based chemistries wherein CNCs remain well dispersed, which we believe is necessary to promote uniform functionalization. The reactions were optimized to give a similar density of both aldehyde and hydrazide groups on the CNC surface as shown in </w:t>
      </w:r>
      <w:r w:rsidR="00341CA9">
        <w:rPr>
          <w:rFonts w:cs="Times New Roman"/>
        </w:rPr>
        <w:fldChar w:fldCharType="begin"/>
      </w:r>
      <w:r w:rsidR="00341CA9">
        <w:rPr>
          <w:rFonts w:cs="Times New Roman"/>
        </w:rPr>
        <w:instrText xml:space="preserve"> REF _Ref366320803 \h </w:instrText>
      </w:r>
      <w:r w:rsidR="00341CA9">
        <w:rPr>
          <w:rFonts w:cs="Times New Roman"/>
        </w:rPr>
      </w:r>
      <w:r w:rsidR="00341CA9">
        <w:rPr>
          <w:rFonts w:cs="Times New Roman"/>
        </w:rPr>
        <w:fldChar w:fldCharType="separate"/>
      </w:r>
      <w:r w:rsidR="002703E2">
        <w:t xml:space="preserve">Table </w:t>
      </w:r>
      <w:r w:rsidR="002703E2">
        <w:rPr>
          <w:noProof/>
        </w:rPr>
        <w:t>1</w:t>
      </w:r>
      <w:r w:rsidR="00341CA9">
        <w:rPr>
          <w:rFonts w:cs="Times New Roman"/>
        </w:rPr>
        <w:fldChar w:fldCharType="end"/>
      </w:r>
      <w:r>
        <w:rPr>
          <w:rFonts w:cs="Times New Roman"/>
        </w:rPr>
        <w:t xml:space="preserve">. While it is important to have sufficient cross-link points on the CNCs to facilitate “locking in” of the aerogel network structure, it is likely that due to geometric constraints (and the inflexibility of CNCs) that not all functional groups react. Both PGX and cryo-templated </w:t>
      </w:r>
      <w:r w:rsidRPr="00DA7642">
        <w:rPr>
          <w:rFonts w:cs="Times New Roman"/>
        </w:rPr>
        <w:t xml:space="preserve">aerogels </w:t>
      </w:r>
      <w:r>
        <w:rPr>
          <w:rFonts w:cs="Times New Roman"/>
        </w:rPr>
        <w:t xml:space="preserve">were produced from </w:t>
      </w:r>
      <w:r w:rsidRPr="00DA7642">
        <w:rPr>
          <w:rFonts w:cs="Times New Roman"/>
        </w:rPr>
        <w:t>the same CHO-CNC and NH</w:t>
      </w:r>
      <w:r w:rsidRPr="00DA7642">
        <w:rPr>
          <w:rFonts w:cs="Times New Roman"/>
          <w:vertAlign w:val="subscript"/>
        </w:rPr>
        <w:t>2</w:t>
      </w:r>
      <w:r w:rsidRPr="00DA7642">
        <w:rPr>
          <w:rFonts w:cs="Times New Roman"/>
        </w:rPr>
        <w:t>NH-CNC</w:t>
      </w:r>
      <w:r>
        <w:rPr>
          <w:rFonts w:cs="Times New Roman"/>
        </w:rPr>
        <w:t xml:space="preserve"> batches and were characterized extensively prior to use.</w:t>
      </w:r>
      <w:r w:rsidRPr="00DA7642">
        <w:rPr>
          <w:rFonts w:cs="Times New Roman"/>
        </w:rPr>
        <w:t xml:space="preserve"> </w:t>
      </w:r>
      <w:r w:rsidR="00341CA9">
        <w:rPr>
          <w:rFonts w:cs="Times New Roman"/>
          <w:highlight w:val="yellow"/>
        </w:rPr>
        <w:fldChar w:fldCharType="begin"/>
      </w:r>
      <w:r w:rsidR="00341CA9">
        <w:rPr>
          <w:rFonts w:cs="Times New Roman"/>
        </w:rPr>
        <w:instrText xml:space="preserve"> REF _Ref366320803 \h </w:instrText>
      </w:r>
      <w:r w:rsidR="00341CA9">
        <w:rPr>
          <w:rFonts w:cs="Times New Roman"/>
          <w:highlight w:val="yellow"/>
        </w:rPr>
      </w:r>
      <w:r w:rsidR="00341CA9">
        <w:rPr>
          <w:rFonts w:cs="Times New Roman"/>
          <w:highlight w:val="yellow"/>
        </w:rPr>
        <w:fldChar w:fldCharType="separate"/>
      </w:r>
      <w:r w:rsidR="002703E2">
        <w:t xml:space="preserve">Table </w:t>
      </w:r>
      <w:r w:rsidR="002703E2">
        <w:rPr>
          <w:noProof/>
        </w:rPr>
        <w:t>1</w:t>
      </w:r>
      <w:r w:rsidR="00341CA9">
        <w:rPr>
          <w:rFonts w:cs="Times New Roman"/>
          <w:highlight w:val="yellow"/>
        </w:rPr>
        <w:fldChar w:fldCharType="end"/>
      </w:r>
      <w:r w:rsidR="00341CA9">
        <w:rPr>
          <w:rFonts w:cs="Times New Roman"/>
        </w:rPr>
        <w:t xml:space="preserve"> </w:t>
      </w:r>
      <w:r>
        <w:rPr>
          <w:rFonts w:cs="Times New Roman"/>
        </w:rPr>
        <w:t>shows t</w:t>
      </w:r>
      <w:r w:rsidRPr="00DA7642">
        <w:rPr>
          <w:rFonts w:cs="Times New Roman"/>
        </w:rPr>
        <w:t>he surface group content</w:t>
      </w:r>
      <w:r w:rsidRPr="00BD3DC7">
        <w:rPr>
          <w:rFonts w:cs="Times New Roman"/>
        </w:rPr>
        <w:t xml:space="preserve"> </w:t>
      </w:r>
      <w:r>
        <w:rPr>
          <w:rFonts w:cs="Times New Roman"/>
        </w:rPr>
        <w:t>(</w:t>
      </w:r>
      <w:r w:rsidRPr="00DA7642">
        <w:rPr>
          <w:rFonts w:cs="Times New Roman"/>
        </w:rPr>
        <w:t>measured through conductometric titration</w:t>
      </w:r>
      <w:r>
        <w:rPr>
          <w:rFonts w:cs="Times New Roman"/>
        </w:rPr>
        <w:t>)</w:t>
      </w:r>
      <w:r w:rsidRPr="00DA7642">
        <w:rPr>
          <w:rFonts w:cs="Times New Roman"/>
        </w:rPr>
        <w:t xml:space="preserve">, </w:t>
      </w:r>
      <w:r>
        <w:rPr>
          <w:rFonts w:cs="Times New Roman"/>
        </w:rPr>
        <w:t xml:space="preserve">apparent </w:t>
      </w:r>
      <w:r w:rsidRPr="00DA7642">
        <w:rPr>
          <w:rFonts w:cs="Times New Roman"/>
        </w:rPr>
        <w:t>particle size</w:t>
      </w:r>
      <w:r>
        <w:rPr>
          <w:rFonts w:cs="Times New Roman"/>
        </w:rPr>
        <w:t xml:space="preserve"> by DLS</w:t>
      </w:r>
      <w:r w:rsidRPr="00DA7642">
        <w:rPr>
          <w:rFonts w:cs="Times New Roman"/>
        </w:rPr>
        <w:t xml:space="preserve">, zeta potential </w:t>
      </w:r>
      <w:r>
        <w:rPr>
          <w:rFonts w:cs="Times New Roman"/>
        </w:rPr>
        <w:t xml:space="preserve">and degree of crystallinity for all CNCs produced. </w:t>
      </w:r>
    </w:p>
    <w:p w14:paraId="0D4D8AFB" w14:textId="77777777" w:rsidR="00240B0A" w:rsidRDefault="00240B0A" w:rsidP="00CF7A7C">
      <w:pPr>
        <w:pStyle w:val="Caption"/>
        <w:keepNext/>
        <w:jc w:val="both"/>
      </w:pPr>
      <w:bookmarkStart w:id="76" w:name="_Ref366320803"/>
      <w:bookmarkStart w:id="77" w:name="_Toc366279346"/>
    </w:p>
    <w:p w14:paraId="19BDFE46" w14:textId="3D2A22C4" w:rsidR="009D2B7B" w:rsidRDefault="009D2B7B" w:rsidP="00CF7A7C">
      <w:pPr>
        <w:pStyle w:val="Caption"/>
        <w:keepNext/>
        <w:jc w:val="both"/>
      </w:pPr>
      <w:bookmarkStart w:id="78" w:name="_Toc367519145"/>
      <w:r>
        <w:t xml:space="preserve">Table </w:t>
      </w:r>
      <w:r w:rsidR="00165A39">
        <w:fldChar w:fldCharType="begin"/>
      </w:r>
      <w:r w:rsidR="00165A39">
        <w:instrText xml:space="preserve"> SEQ Table \* ARABIC </w:instrText>
      </w:r>
      <w:r w:rsidR="00165A39">
        <w:fldChar w:fldCharType="separate"/>
      </w:r>
      <w:r w:rsidR="002703E2">
        <w:rPr>
          <w:noProof/>
        </w:rPr>
        <w:t>1</w:t>
      </w:r>
      <w:r w:rsidR="00165A39">
        <w:rPr>
          <w:noProof/>
        </w:rPr>
        <w:fldChar w:fldCharType="end"/>
      </w:r>
      <w:bookmarkEnd w:id="76"/>
      <w:r w:rsidR="004707CB">
        <w:rPr>
          <w:noProof/>
        </w:rPr>
        <w:t>:</w:t>
      </w:r>
      <w:r>
        <w:t xml:space="preserve"> </w:t>
      </w:r>
      <w:r w:rsidRPr="006364AC">
        <w:rPr>
          <w:rFonts w:cs="Times New Roman"/>
        </w:rPr>
        <w:t>Surface functional group content, particle size, zeta potential, and degree of crystallinity for neat and surface modified CNCs used in the preparation of cross-linked aerogels</w:t>
      </w:r>
      <w:bookmarkEnd w:id="77"/>
      <w:bookmarkEnd w:id="78"/>
    </w:p>
    <w:tbl>
      <w:tblPr>
        <w:tblStyle w:val="TableGrid"/>
        <w:tblW w:w="0" w:type="auto"/>
        <w:tblLayout w:type="fixed"/>
        <w:tblLook w:val="04A0" w:firstRow="1" w:lastRow="0" w:firstColumn="1" w:lastColumn="0" w:noHBand="0" w:noVBand="1"/>
      </w:tblPr>
      <w:tblGrid>
        <w:gridCol w:w="1005"/>
        <w:gridCol w:w="1054"/>
        <w:gridCol w:w="999"/>
        <w:gridCol w:w="1161"/>
        <w:gridCol w:w="1134"/>
        <w:gridCol w:w="1134"/>
        <w:gridCol w:w="1134"/>
        <w:gridCol w:w="1235"/>
      </w:tblGrid>
      <w:tr w:rsidR="00B96C02" w14:paraId="15C460CF" w14:textId="77777777" w:rsidTr="00B96C02">
        <w:tc>
          <w:tcPr>
            <w:tcW w:w="1005" w:type="dxa"/>
          </w:tcPr>
          <w:p w14:paraId="0C53AF7E"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Type of CNC</w:t>
            </w:r>
          </w:p>
        </w:tc>
        <w:tc>
          <w:tcPr>
            <w:tcW w:w="1054" w:type="dxa"/>
          </w:tcPr>
          <w:p w14:paraId="01801B11"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Sulfate Half-Ester Content (</w:t>
            </w:r>
            <w:proofErr w:type="spellStart"/>
            <w:r w:rsidRPr="00C13A34">
              <w:rPr>
                <w:rFonts w:cs="Times New Roman"/>
                <w:sz w:val="20"/>
                <w:szCs w:val="20"/>
              </w:rPr>
              <w:t>mmol</w:t>
            </w:r>
            <w:proofErr w:type="spellEnd"/>
            <w:r w:rsidRPr="00C13A34">
              <w:rPr>
                <w:rFonts w:cs="Times New Roman"/>
                <w:sz w:val="20"/>
                <w:szCs w:val="20"/>
              </w:rPr>
              <w:t>/g)</w:t>
            </w:r>
          </w:p>
        </w:tc>
        <w:tc>
          <w:tcPr>
            <w:tcW w:w="999" w:type="dxa"/>
          </w:tcPr>
          <w:p w14:paraId="2A9B07AF"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Aldehyde Content (</w:t>
            </w:r>
            <w:proofErr w:type="spellStart"/>
            <w:r w:rsidRPr="00C13A34">
              <w:rPr>
                <w:rFonts w:cs="Times New Roman"/>
                <w:sz w:val="20"/>
                <w:szCs w:val="20"/>
              </w:rPr>
              <w:t>mmol</w:t>
            </w:r>
            <w:proofErr w:type="spellEnd"/>
            <w:r w:rsidRPr="00C13A34">
              <w:rPr>
                <w:rFonts w:cs="Times New Roman"/>
                <w:sz w:val="20"/>
                <w:szCs w:val="20"/>
              </w:rPr>
              <w:t>/g)</w:t>
            </w:r>
          </w:p>
        </w:tc>
        <w:tc>
          <w:tcPr>
            <w:tcW w:w="1161" w:type="dxa"/>
          </w:tcPr>
          <w:p w14:paraId="18829A5F"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Carboxylic Acid Content (</w:t>
            </w:r>
            <w:proofErr w:type="spellStart"/>
            <w:r w:rsidRPr="00C13A34">
              <w:rPr>
                <w:rFonts w:cs="Times New Roman"/>
                <w:sz w:val="20"/>
                <w:szCs w:val="20"/>
              </w:rPr>
              <w:t>mmol</w:t>
            </w:r>
            <w:proofErr w:type="spellEnd"/>
            <w:r w:rsidRPr="00C13A34">
              <w:rPr>
                <w:rFonts w:cs="Times New Roman"/>
                <w:sz w:val="20"/>
                <w:szCs w:val="20"/>
              </w:rPr>
              <w:t>/g)</w:t>
            </w:r>
          </w:p>
        </w:tc>
        <w:tc>
          <w:tcPr>
            <w:tcW w:w="1134" w:type="dxa"/>
          </w:tcPr>
          <w:p w14:paraId="6568ECAA"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Hydrazide Content</w:t>
            </w:r>
          </w:p>
          <w:p w14:paraId="054C1628"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w:t>
            </w:r>
            <w:proofErr w:type="spellStart"/>
            <w:proofErr w:type="gramStart"/>
            <w:r w:rsidRPr="00C13A34">
              <w:rPr>
                <w:rFonts w:cs="Times New Roman"/>
                <w:sz w:val="20"/>
                <w:szCs w:val="20"/>
              </w:rPr>
              <w:t>mmol</w:t>
            </w:r>
            <w:proofErr w:type="spellEnd"/>
            <w:proofErr w:type="gramEnd"/>
            <w:r w:rsidRPr="00C13A34">
              <w:rPr>
                <w:rFonts w:cs="Times New Roman"/>
                <w:sz w:val="20"/>
                <w:szCs w:val="20"/>
              </w:rPr>
              <w:t>/g)</w:t>
            </w:r>
          </w:p>
        </w:tc>
        <w:tc>
          <w:tcPr>
            <w:tcW w:w="1134" w:type="dxa"/>
          </w:tcPr>
          <w:p w14:paraId="52FAB6F9"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Apparent Particle Size</w:t>
            </w:r>
          </w:p>
          <w:p w14:paraId="774A625E"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w:t>
            </w:r>
            <w:proofErr w:type="gramStart"/>
            <w:r w:rsidRPr="00C13A34">
              <w:rPr>
                <w:rFonts w:cs="Times New Roman"/>
                <w:sz w:val="20"/>
                <w:szCs w:val="20"/>
              </w:rPr>
              <w:t>nm</w:t>
            </w:r>
            <w:proofErr w:type="gramEnd"/>
            <w:r w:rsidRPr="00C13A34">
              <w:rPr>
                <w:rFonts w:cs="Times New Roman"/>
                <w:sz w:val="20"/>
                <w:szCs w:val="20"/>
              </w:rPr>
              <w:t>)</w:t>
            </w:r>
          </w:p>
        </w:tc>
        <w:tc>
          <w:tcPr>
            <w:tcW w:w="1134" w:type="dxa"/>
          </w:tcPr>
          <w:p w14:paraId="7BACB046"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Zeta Potential (mV)</w:t>
            </w:r>
          </w:p>
        </w:tc>
        <w:tc>
          <w:tcPr>
            <w:tcW w:w="1235" w:type="dxa"/>
          </w:tcPr>
          <w:p w14:paraId="2AF35EA6" w14:textId="77777777" w:rsidR="00B96C02" w:rsidRDefault="00B96C02" w:rsidP="00E107B3">
            <w:pPr>
              <w:spacing w:line="240" w:lineRule="auto"/>
              <w:jc w:val="center"/>
              <w:rPr>
                <w:rFonts w:cs="Times New Roman"/>
                <w:sz w:val="20"/>
                <w:szCs w:val="20"/>
              </w:rPr>
            </w:pPr>
            <w:r w:rsidRPr="00C13A34">
              <w:rPr>
                <w:rFonts w:cs="Times New Roman"/>
                <w:sz w:val="20"/>
                <w:szCs w:val="20"/>
              </w:rPr>
              <w:t xml:space="preserve">Crystallinity </w:t>
            </w:r>
          </w:p>
          <w:p w14:paraId="5582CB76" w14:textId="77777777" w:rsidR="00B96C02" w:rsidRPr="00C13A34" w:rsidRDefault="00B96C02" w:rsidP="00E107B3">
            <w:pPr>
              <w:spacing w:line="240" w:lineRule="auto"/>
              <w:jc w:val="center"/>
              <w:rPr>
                <w:rFonts w:cs="Times New Roman"/>
                <w:sz w:val="20"/>
                <w:szCs w:val="20"/>
              </w:rPr>
            </w:pPr>
            <w:r>
              <w:rPr>
                <w:rFonts w:cs="Times New Roman"/>
                <w:sz w:val="20"/>
                <w:szCs w:val="20"/>
              </w:rPr>
              <w:t xml:space="preserve">Index </w:t>
            </w:r>
            <w:r w:rsidRPr="00C13A34">
              <w:rPr>
                <w:rFonts w:cs="Times New Roman"/>
                <w:sz w:val="20"/>
                <w:szCs w:val="20"/>
              </w:rPr>
              <w:t>(%)</w:t>
            </w:r>
          </w:p>
        </w:tc>
      </w:tr>
      <w:tr w:rsidR="00B96C02" w14:paraId="64349191" w14:textId="77777777" w:rsidTr="00B96C02">
        <w:tc>
          <w:tcPr>
            <w:tcW w:w="1005" w:type="dxa"/>
          </w:tcPr>
          <w:p w14:paraId="29C2B11A"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Neat CNC</w:t>
            </w:r>
          </w:p>
        </w:tc>
        <w:tc>
          <w:tcPr>
            <w:tcW w:w="1054" w:type="dxa"/>
          </w:tcPr>
          <w:p w14:paraId="2D110C5C" w14:textId="72E3AC26" w:rsidR="00B96C02" w:rsidRPr="00C13A34" w:rsidRDefault="00B96C02" w:rsidP="00E107B3">
            <w:pPr>
              <w:spacing w:line="240" w:lineRule="auto"/>
              <w:jc w:val="center"/>
              <w:rPr>
                <w:rFonts w:cs="Times New Roman"/>
                <w:sz w:val="20"/>
                <w:szCs w:val="20"/>
              </w:rPr>
            </w:pPr>
            <w:r w:rsidRPr="00C13A34">
              <w:rPr>
                <w:rFonts w:cs="Times New Roman"/>
                <w:sz w:val="20"/>
                <w:szCs w:val="20"/>
              </w:rPr>
              <w:t>0.21</w:t>
            </w:r>
            <w:r w:rsidR="00736069">
              <w:rPr>
                <w:rFonts w:cs="Times New Roman"/>
                <w:sz w:val="20"/>
                <w:szCs w:val="20"/>
              </w:rPr>
              <w:t>2</w:t>
            </w:r>
            <w:r w:rsidRPr="00C13A34">
              <w:rPr>
                <w:rFonts w:cs="Times New Roman"/>
                <w:sz w:val="20"/>
                <w:szCs w:val="20"/>
              </w:rPr>
              <w:t xml:space="preserve"> ± 0.002</w:t>
            </w:r>
          </w:p>
        </w:tc>
        <w:tc>
          <w:tcPr>
            <w:tcW w:w="999" w:type="dxa"/>
          </w:tcPr>
          <w:p w14:paraId="0213FE11"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w:t>
            </w:r>
          </w:p>
        </w:tc>
        <w:tc>
          <w:tcPr>
            <w:tcW w:w="1161" w:type="dxa"/>
          </w:tcPr>
          <w:p w14:paraId="54068114"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w:t>
            </w:r>
          </w:p>
        </w:tc>
        <w:tc>
          <w:tcPr>
            <w:tcW w:w="1134" w:type="dxa"/>
          </w:tcPr>
          <w:p w14:paraId="1892D13C" w14:textId="77777777" w:rsidR="00B96C02" w:rsidRPr="00D724BA" w:rsidRDefault="00B96C02" w:rsidP="00E107B3">
            <w:pPr>
              <w:spacing w:line="240" w:lineRule="auto"/>
              <w:jc w:val="center"/>
              <w:rPr>
                <w:rFonts w:cs="Times New Roman"/>
                <w:sz w:val="20"/>
                <w:szCs w:val="20"/>
              </w:rPr>
            </w:pPr>
            <w:r w:rsidRPr="00D724BA">
              <w:rPr>
                <w:rFonts w:cs="Times New Roman"/>
                <w:sz w:val="20"/>
                <w:szCs w:val="20"/>
              </w:rPr>
              <w:t>-</w:t>
            </w:r>
          </w:p>
        </w:tc>
        <w:tc>
          <w:tcPr>
            <w:tcW w:w="1134" w:type="dxa"/>
          </w:tcPr>
          <w:p w14:paraId="5371A3AB" w14:textId="77777777" w:rsidR="00B96C02" w:rsidRPr="00D724BA" w:rsidRDefault="00B96C02" w:rsidP="00E107B3">
            <w:pPr>
              <w:spacing w:line="240" w:lineRule="auto"/>
              <w:jc w:val="center"/>
              <w:rPr>
                <w:rFonts w:cs="Times New Roman"/>
                <w:sz w:val="20"/>
                <w:szCs w:val="20"/>
              </w:rPr>
            </w:pPr>
            <w:r w:rsidRPr="00D724BA">
              <w:rPr>
                <w:rFonts w:cs="Times New Roman"/>
                <w:sz w:val="20"/>
                <w:szCs w:val="20"/>
              </w:rPr>
              <w:t>90 ± 1</w:t>
            </w:r>
          </w:p>
        </w:tc>
        <w:tc>
          <w:tcPr>
            <w:tcW w:w="1134" w:type="dxa"/>
          </w:tcPr>
          <w:p w14:paraId="49A0ABCA" w14:textId="77777777" w:rsidR="00B96C02" w:rsidRPr="00D724BA" w:rsidRDefault="00B96C02" w:rsidP="00E107B3">
            <w:pPr>
              <w:spacing w:line="240" w:lineRule="auto"/>
              <w:jc w:val="center"/>
              <w:rPr>
                <w:rFonts w:cs="Times New Roman"/>
                <w:sz w:val="20"/>
                <w:szCs w:val="20"/>
              </w:rPr>
            </w:pPr>
            <w:r w:rsidRPr="00D724BA">
              <w:rPr>
                <w:rFonts w:cs="Times New Roman"/>
                <w:sz w:val="20"/>
                <w:szCs w:val="20"/>
              </w:rPr>
              <w:t>-40 ± 3</w:t>
            </w:r>
          </w:p>
        </w:tc>
        <w:tc>
          <w:tcPr>
            <w:tcW w:w="1235" w:type="dxa"/>
          </w:tcPr>
          <w:p w14:paraId="33EB47F7"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97%</w:t>
            </w:r>
          </w:p>
        </w:tc>
      </w:tr>
      <w:tr w:rsidR="00B96C02" w14:paraId="0D1B1E04" w14:textId="77777777" w:rsidTr="00B96C02">
        <w:tc>
          <w:tcPr>
            <w:tcW w:w="1005" w:type="dxa"/>
          </w:tcPr>
          <w:p w14:paraId="4FC1426A"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CHO-CNC</w:t>
            </w:r>
          </w:p>
        </w:tc>
        <w:tc>
          <w:tcPr>
            <w:tcW w:w="1054" w:type="dxa"/>
          </w:tcPr>
          <w:p w14:paraId="441DB513" w14:textId="2350223F" w:rsidR="00B96C02" w:rsidRPr="00C13A34" w:rsidRDefault="00736069" w:rsidP="00E107B3">
            <w:pPr>
              <w:spacing w:line="240" w:lineRule="auto"/>
              <w:jc w:val="center"/>
              <w:rPr>
                <w:rFonts w:cs="Times New Roman"/>
                <w:sz w:val="20"/>
                <w:szCs w:val="20"/>
              </w:rPr>
            </w:pPr>
            <w:r>
              <w:rPr>
                <w:rFonts w:cs="Times New Roman"/>
                <w:sz w:val="20"/>
                <w:szCs w:val="20"/>
              </w:rPr>
              <w:t>0.122 ± 0.003</w:t>
            </w:r>
          </w:p>
        </w:tc>
        <w:tc>
          <w:tcPr>
            <w:tcW w:w="999" w:type="dxa"/>
          </w:tcPr>
          <w:p w14:paraId="42B86834"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1.80 ± 0.01</w:t>
            </w:r>
          </w:p>
        </w:tc>
        <w:tc>
          <w:tcPr>
            <w:tcW w:w="1161" w:type="dxa"/>
          </w:tcPr>
          <w:p w14:paraId="3782659D"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w:t>
            </w:r>
          </w:p>
        </w:tc>
        <w:tc>
          <w:tcPr>
            <w:tcW w:w="1134" w:type="dxa"/>
          </w:tcPr>
          <w:p w14:paraId="2080FFE5" w14:textId="77777777" w:rsidR="00B96C02" w:rsidRPr="00D724BA" w:rsidRDefault="00B96C02" w:rsidP="00E107B3">
            <w:pPr>
              <w:spacing w:line="240" w:lineRule="auto"/>
              <w:jc w:val="center"/>
              <w:rPr>
                <w:rFonts w:cs="Times New Roman"/>
                <w:sz w:val="20"/>
                <w:szCs w:val="20"/>
              </w:rPr>
            </w:pPr>
            <w:r w:rsidRPr="00D724BA">
              <w:rPr>
                <w:rFonts w:cs="Times New Roman"/>
                <w:sz w:val="20"/>
                <w:szCs w:val="20"/>
              </w:rPr>
              <w:t>-</w:t>
            </w:r>
          </w:p>
        </w:tc>
        <w:tc>
          <w:tcPr>
            <w:tcW w:w="1134" w:type="dxa"/>
          </w:tcPr>
          <w:p w14:paraId="0FE5AF17" w14:textId="77777777" w:rsidR="00B96C02" w:rsidRPr="00D724BA" w:rsidRDefault="00B96C02" w:rsidP="00E107B3">
            <w:pPr>
              <w:spacing w:line="240" w:lineRule="auto"/>
              <w:jc w:val="center"/>
              <w:rPr>
                <w:rFonts w:cs="Times New Roman"/>
                <w:sz w:val="20"/>
                <w:szCs w:val="20"/>
              </w:rPr>
            </w:pPr>
            <w:r w:rsidRPr="00D724BA">
              <w:rPr>
                <w:rFonts w:cs="Times New Roman"/>
                <w:sz w:val="20"/>
                <w:szCs w:val="20"/>
              </w:rPr>
              <w:t>140.1 ± 0.6</w:t>
            </w:r>
          </w:p>
        </w:tc>
        <w:tc>
          <w:tcPr>
            <w:tcW w:w="1134" w:type="dxa"/>
          </w:tcPr>
          <w:p w14:paraId="797AAFFD" w14:textId="77777777" w:rsidR="00B96C02" w:rsidRPr="00D724BA" w:rsidRDefault="00B96C02" w:rsidP="00E107B3">
            <w:pPr>
              <w:spacing w:line="240" w:lineRule="auto"/>
              <w:jc w:val="center"/>
              <w:rPr>
                <w:rFonts w:cs="Times New Roman"/>
                <w:sz w:val="20"/>
                <w:szCs w:val="20"/>
              </w:rPr>
            </w:pPr>
            <w:r w:rsidRPr="00D724BA">
              <w:rPr>
                <w:rFonts w:cs="Times New Roman"/>
                <w:sz w:val="20"/>
                <w:szCs w:val="20"/>
              </w:rPr>
              <w:t xml:space="preserve">-17.2 </w:t>
            </w:r>
            <w:proofErr w:type="gramStart"/>
            <w:r w:rsidRPr="00D724BA">
              <w:rPr>
                <w:rFonts w:cs="Times New Roman"/>
                <w:sz w:val="20"/>
                <w:szCs w:val="20"/>
              </w:rPr>
              <w:t>±  0.2</w:t>
            </w:r>
            <w:proofErr w:type="gramEnd"/>
          </w:p>
        </w:tc>
        <w:tc>
          <w:tcPr>
            <w:tcW w:w="1235" w:type="dxa"/>
          </w:tcPr>
          <w:p w14:paraId="72BE644F"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89%</w:t>
            </w:r>
          </w:p>
        </w:tc>
      </w:tr>
      <w:tr w:rsidR="00B96C02" w14:paraId="2ABAD35E" w14:textId="77777777" w:rsidTr="00B96C02">
        <w:tc>
          <w:tcPr>
            <w:tcW w:w="1005" w:type="dxa"/>
          </w:tcPr>
          <w:p w14:paraId="645B47E8"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COOH-CNC</w:t>
            </w:r>
          </w:p>
        </w:tc>
        <w:tc>
          <w:tcPr>
            <w:tcW w:w="1054" w:type="dxa"/>
          </w:tcPr>
          <w:p w14:paraId="1CE281ED" w14:textId="543E88DA" w:rsidR="00B96C02" w:rsidRPr="00C13A34" w:rsidRDefault="00736069" w:rsidP="00E107B3">
            <w:pPr>
              <w:spacing w:line="240" w:lineRule="auto"/>
              <w:jc w:val="center"/>
              <w:rPr>
                <w:rFonts w:cs="Times New Roman"/>
                <w:sz w:val="20"/>
                <w:szCs w:val="20"/>
              </w:rPr>
            </w:pPr>
            <w:r>
              <w:rPr>
                <w:rFonts w:cs="Times New Roman"/>
                <w:sz w:val="20"/>
                <w:szCs w:val="20"/>
              </w:rPr>
              <w:t>0.</w:t>
            </w:r>
            <w:r w:rsidR="00BB65EA">
              <w:rPr>
                <w:rFonts w:cs="Times New Roman"/>
                <w:sz w:val="20"/>
                <w:szCs w:val="20"/>
              </w:rPr>
              <w:t>210 ± 0.002</w:t>
            </w:r>
          </w:p>
        </w:tc>
        <w:tc>
          <w:tcPr>
            <w:tcW w:w="999" w:type="dxa"/>
          </w:tcPr>
          <w:p w14:paraId="389F1121"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w:t>
            </w:r>
          </w:p>
        </w:tc>
        <w:tc>
          <w:tcPr>
            <w:tcW w:w="1161" w:type="dxa"/>
          </w:tcPr>
          <w:p w14:paraId="4960E306"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1.20 ± 0.03</w:t>
            </w:r>
          </w:p>
        </w:tc>
        <w:tc>
          <w:tcPr>
            <w:tcW w:w="1134" w:type="dxa"/>
          </w:tcPr>
          <w:p w14:paraId="24F23453" w14:textId="77777777" w:rsidR="00B96C02" w:rsidRPr="00D724BA" w:rsidRDefault="00B96C02" w:rsidP="00E107B3">
            <w:pPr>
              <w:spacing w:line="240" w:lineRule="auto"/>
              <w:jc w:val="center"/>
              <w:rPr>
                <w:rFonts w:cs="Times New Roman"/>
                <w:sz w:val="20"/>
                <w:szCs w:val="20"/>
              </w:rPr>
            </w:pPr>
            <w:r w:rsidRPr="00D724BA">
              <w:rPr>
                <w:rFonts w:cs="Times New Roman"/>
                <w:sz w:val="20"/>
                <w:szCs w:val="20"/>
              </w:rPr>
              <w:t>-</w:t>
            </w:r>
          </w:p>
        </w:tc>
        <w:tc>
          <w:tcPr>
            <w:tcW w:w="1134" w:type="dxa"/>
          </w:tcPr>
          <w:p w14:paraId="7ACE1124" w14:textId="77777777" w:rsidR="00B96C02" w:rsidRPr="00D724BA" w:rsidRDefault="00B96C02" w:rsidP="00E107B3">
            <w:pPr>
              <w:spacing w:line="240" w:lineRule="auto"/>
              <w:jc w:val="center"/>
              <w:rPr>
                <w:rFonts w:cs="Times New Roman"/>
                <w:sz w:val="20"/>
                <w:szCs w:val="20"/>
              </w:rPr>
            </w:pPr>
            <w:r w:rsidRPr="00D724BA">
              <w:rPr>
                <w:rFonts w:cs="Times New Roman"/>
                <w:sz w:val="20"/>
                <w:szCs w:val="20"/>
              </w:rPr>
              <w:t>90.4 ± 0.6</w:t>
            </w:r>
          </w:p>
        </w:tc>
        <w:tc>
          <w:tcPr>
            <w:tcW w:w="1134" w:type="dxa"/>
          </w:tcPr>
          <w:p w14:paraId="4E748CBC" w14:textId="77777777" w:rsidR="00B96C02" w:rsidRPr="00D724BA" w:rsidRDefault="00B96C02" w:rsidP="00E107B3">
            <w:pPr>
              <w:spacing w:line="240" w:lineRule="auto"/>
              <w:jc w:val="center"/>
              <w:rPr>
                <w:rFonts w:cs="Times New Roman"/>
                <w:sz w:val="20"/>
                <w:szCs w:val="20"/>
              </w:rPr>
            </w:pPr>
            <w:r w:rsidRPr="00D724BA">
              <w:rPr>
                <w:rFonts w:cs="Times New Roman"/>
                <w:sz w:val="20"/>
                <w:szCs w:val="20"/>
              </w:rPr>
              <w:t>-40 ± 5</w:t>
            </w:r>
          </w:p>
        </w:tc>
        <w:tc>
          <w:tcPr>
            <w:tcW w:w="1235" w:type="dxa"/>
          </w:tcPr>
          <w:p w14:paraId="6847EF79"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91%</w:t>
            </w:r>
          </w:p>
        </w:tc>
      </w:tr>
      <w:tr w:rsidR="00B96C02" w14:paraId="6945073B" w14:textId="77777777" w:rsidTr="00B96C02">
        <w:tc>
          <w:tcPr>
            <w:tcW w:w="1005" w:type="dxa"/>
          </w:tcPr>
          <w:p w14:paraId="5C4B91E4"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NH</w:t>
            </w:r>
            <w:r w:rsidRPr="00C13A34">
              <w:rPr>
                <w:rFonts w:cs="Times New Roman"/>
                <w:sz w:val="20"/>
                <w:szCs w:val="20"/>
                <w:vertAlign w:val="subscript"/>
              </w:rPr>
              <w:t>2</w:t>
            </w:r>
            <w:r w:rsidRPr="00C13A34">
              <w:rPr>
                <w:rFonts w:cs="Times New Roman"/>
                <w:sz w:val="20"/>
                <w:szCs w:val="20"/>
              </w:rPr>
              <w:t>NH-CNC</w:t>
            </w:r>
          </w:p>
        </w:tc>
        <w:tc>
          <w:tcPr>
            <w:tcW w:w="1054" w:type="dxa"/>
          </w:tcPr>
          <w:p w14:paraId="5A28C260" w14:textId="7E14F559" w:rsidR="00B96C02" w:rsidRPr="00C13A34" w:rsidRDefault="00BB65EA" w:rsidP="00E107B3">
            <w:pPr>
              <w:spacing w:line="240" w:lineRule="auto"/>
              <w:jc w:val="center"/>
              <w:rPr>
                <w:rFonts w:cs="Times New Roman"/>
                <w:sz w:val="20"/>
                <w:szCs w:val="20"/>
              </w:rPr>
            </w:pPr>
            <w:r>
              <w:rPr>
                <w:rFonts w:cs="Times New Roman"/>
                <w:sz w:val="20"/>
                <w:szCs w:val="20"/>
              </w:rPr>
              <w:t>0.211 ± 0.004</w:t>
            </w:r>
          </w:p>
        </w:tc>
        <w:tc>
          <w:tcPr>
            <w:tcW w:w="999" w:type="dxa"/>
          </w:tcPr>
          <w:p w14:paraId="68B5C1F3"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w:t>
            </w:r>
          </w:p>
        </w:tc>
        <w:tc>
          <w:tcPr>
            <w:tcW w:w="1161" w:type="dxa"/>
          </w:tcPr>
          <w:p w14:paraId="1FDE88C1"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0.60 ± 0.03</w:t>
            </w:r>
          </w:p>
        </w:tc>
        <w:tc>
          <w:tcPr>
            <w:tcW w:w="1134" w:type="dxa"/>
          </w:tcPr>
          <w:p w14:paraId="37312928" w14:textId="77777777" w:rsidR="00B96C02" w:rsidRPr="00D724BA" w:rsidRDefault="00B96C02" w:rsidP="00E107B3">
            <w:pPr>
              <w:spacing w:line="240" w:lineRule="auto"/>
              <w:jc w:val="center"/>
              <w:rPr>
                <w:rFonts w:cs="Times New Roman"/>
                <w:sz w:val="20"/>
                <w:szCs w:val="20"/>
              </w:rPr>
            </w:pPr>
            <w:r w:rsidRPr="00D724BA">
              <w:rPr>
                <w:rFonts w:cs="Times New Roman"/>
                <w:sz w:val="20"/>
                <w:szCs w:val="20"/>
              </w:rPr>
              <w:t>0.60 ± 0.03</w:t>
            </w:r>
          </w:p>
        </w:tc>
        <w:tc>
          <w:tcPr>
            <w:tcW w:w="1134" w:type="dxa"/>
          </w:tcPr>
          <w:p w14:paraId="7404C396" w14:textId="77777777" w:rsidR="00B96C02" w:rsidRPr="00300A3A" w:rsidRDefault="00B96C02" w:rsidP="00E107B3">
            <w:pPr>
              <w:spacing w:line="240" w:lineRule="auto"/>
              <w:jc w:val="center"/>
              <w:rPr>
                <w:rFonts w:cs="Times New Roman"/>
                <w:sz w:val="20"/>
                <w:szCs w:val="20"/>
              </w:rPr>
            </w:pPr>
            <w:r w:rsidRPr="00300A3A">
              <w:rPr>
                <w:rFonts w:cs="Times New Roman"/>
                <w:sz w:val="20"/>
                <w:szCs w:val="20"/>
              </w:rPr>
              <w:t>98.2 ± 0.8</w:t>
            </w:r>
          </w:p>
        </w:tc>
        <w:tc>
          <w:tcPr>
            <w:tcW w:w="1134" w:type="dxa"/>
          </w:tcPr>
          <w:p w14:paraId="75D04C72" w14:textId="77777777" w:rsidR="00B96C02" w:rsidRPr="00D724BA" w:rsidRDefault="00B96C02" w:rsidP="00E107B3">
            <w:pPr>
              <w:spacing w:line="240" w:lineRule="auto"/>
              <w:jc w:val="center"/>
              <w:rPr>
                <w:rFonts w:cs="Times New Roman"/>
                <w:sz w:val="20"/>
                <w:szCs w:val="20"/>
              </w:rPr>
            </w:pPr>
            <w:r w:rsidRPr="00D724BA">
              <w:rPr>
                <w:rFonts w:cs="Times New Roman"/>
                <w:sz w:val="20"/>
                <w:szCs w:val="20"/>
              </w:rPr>
              <w:t>-30  ± 3</w:t>
            </w:r>
          </w:p>
        </w:tc>
        <w:tc>
          <w:tcPr>
            <w:tcW w:w="1235" w:type="dxa"/>
          </w:tcPr>
          <w:p w14:paraId="5311B476" w14:textId="77777777" w:rsidR="00B96C02" w:rsidRPr="00C13A34" w:rsidRDefault="00B96C02" w:rsidP="00E107B3">
            <w:pPr>
              <w:spacing w:line="240" w:lineRule="auto"/>
              <w:jc w:val="center"/>
              <w:rPr>
                <w:rFonts w:cs="Times New Roman"/>
                <w:sz w:val="20"/>
                <w:szCs w:val="20"/>
              </w:rPr>
            </w:pPr>
            <w:r w:rsidRPr="00C13A34">
              <w:rPr>
                <w:rFonts w:cs="Times New Roman"/>
                <w:sz w:val="20"/>
                <w:szCs w:val="20"/>
              </w:rPr>
              <w:t>87 %</w:t>
            </w:r>
          </w:p>
        </w:tc>
      </w:tr>
    </w:tbl>
    <w:p w14:paraId="45B61BC5" w14:textId="62C83116" w:rsidR="0010647B" w:rsidRDefault="0010647B" w:rsidP="0010647B">
      <w:pPr>
        <w:pStyle w:val="Caption"/>
        <w:keepNext/>
      </w:pPr>
    </w:p>
    <w:p w14:paraId="0E11C719" w14:textId="05155597" w:rsidR="00B76190" w:rsidRPr="00DA7642" w:rsidRDefault="00B76190" w:rsidP="00BB65EA">
      <w:pPr>
        <w:ind w:firstLine="720"/>
        <w:jc w:val="both"/>
        <w:rPr>
          <w:rFonts w:cs="Times New Roman"/>
        </w:rPr>
      </w:pPr>
      <w:r w:rsidRPr="00C11234">
        <w:rPr>
          <w:rFonts w:cs="Times New Roman"/>
        </w:rPr>
        <w:t>All modified CNCs remained colloidally stable</w:t>
      </w:r>
      <w:r>
        <w:rPr>
          <w:rFonts w:cs="Times New Roman"/>
        </w:rPr>
        <w:t xml:space="preserve"> </w:t>
      </w:r>
      <w:r w:rsidRPr="00C11234">
        <w:rPr>
          <w:rFonts w:cs="Times New Roman"/>
        </w:rPr>
        <w:t xml:space="preserve">by eye, despite the decrease in anionic sulfate half ester </w:t>
      </w:r>
      <w:r>
        <w:rPr>
          <w:rFonts w:cs="Times New Roman"/>
        </w:rPr>
        <w:t>content</w:t>
      </w:r>
      <w:r w:rsidRPr="00C11234">
        <w:rPr>
          <w:rFonts w:cs="Times New Roman"/>
        </w:rPr>
        <w:t xml:space="preserve"> after </w:t>
      </w:r>
      <w:r w:rsidR="00BB65EA">
        <w:rPr>
          <w:rFonts w:cs="Times New Roman"/>
        </w:rPr>
        <w:t xml:space="preserve">aldehyde </w:t>
      </w:r>
      <w:r w:rsidRPr="00C11234">
        <w:rPr>
          <w:rFonts w:cs="Times New Roman"/>
        </w:rPr>
        <w:t xml:space="preserve">functionalization </w:t>
      </w:r>
      <w:r w:rsidR="008A0C2D">
        <w:rPr>
          <w:rFonts w:cs="Times New Roman"/>
        </w:rPr>
        <w:t>(</w:t>
      </w:r>
      <w:r w:rsidR="008A0C2D">
        <w:rPr>
          <w:rFonts w:cs="Times New Roman"/>
        </w:rPr>
        <w:fldChar w:fldCharType="begin"/>
      </w:r>
      <w:r w:rsidR="008A0C2D">
        <w:rPr>
          <w:rFonts w:cs="Times New Roman"/>
        </w:rPr>
        <w:instrText xml:space="preserve"> REF _Ref366320803 \h </w:instrText>
      </w:r>
      <w:r w:rsidR="008A0C2D">
        <w:rPr>
          <w:rFonts w:cs="Times New Roman"/>
        </w:rPr>
      </w:r>
      <w:r w:rsidR="008A0C2D">
        <w:rPr>
          <w:rFonts w:cs="Times New Roman"/>
        </w:rPr>
        <w:fldChar w:fldCharType="separate"/>
      </w:r>
      <w:r w:rsidR="002703E2">
        <w:t xml:space="preserve">Table </w:t>
      </w:r>
      <w:r w:rsidR="002703E2">
        <w:rPr>
          <w:noProof/>
        </w:rPr>
        <w:t>1</w:t>
      </w:r>
      <w:r w:rsidR="008A0C2D">
        <w:rPr>
          <w:rFonts w:cs="Times New Roman"/>
        </w:rPr>
        <w:fldChar w:fldCharType="end"/>
      </w:r>
      <w:r w:rsidR="008A0C2D">
        <w:rPr>
          <w:rFonts w:cs="Times New Roman"/>
        </w:rPr>
        <w:t>)</w:t>
      </w:r>
      <w:r w:rsidRPr="00C11234">
        <w:rPr>
          <w:rFonts w:cs="Times New Roman"/>
        </w:rPr>
        <w:t xml:space="preserve">. CHO-CNCs had the lowest </w:t>
      </w:r>
      <w:r>
        <w:rPr>
          <w:rFonts w:cs="Times New Roman"/>
        </w:rPr>
        <w:t xml:space="preserve">absolute </w:t>
      </w:r>
      <w:r w:rsidRPr="00C11234">
        <w:rPr>
          <w:rFonts w:cs="Times New Roman"/>
        </w:rPr>
        <w:t xml:space="preserve">zeta potential </w:t>
      </w:r>
      <w:r>
        <w:rPr>
          <w:rFonts w:cs="Times New Roman"/>
        </w:rPr>
        <w:t xml:space="preserve">resulting in some </w:t>
      </w:r>
      <w:r w:rsidRPr="00DA7642">
        <w:rPr>
          <w:rFonts w:cs="Times New Roman"/>
        </w:rPr>
        <w:t>aggregat</w:t>
      </w:r>
      <w:r>
        <w:rPr>
          <w:rFonts w:cs="Times New Roman"/>
        </w:rPr>
        <w:t>ion</w:t>
      </w:r>
      <w:r w:rsidRPr="00DA7642">
        <w:rPr>
          <w:rFonts w:cs="Times New Roman"/>
        </w:rPr>
        <w:t xml:space="preserve"> in suspension</w:t>
      </w:r>
      <w:r>
        <w:rPr>
          <w:rFonts w:cs="Times New Roman"/>
        </w:rPr>
        <w:fldChar w:fldCharType="begin" w:fldLock="1"/>
      </w:r>
      <w:r w:rsidR="00335358">
        <w:rPr>
          <w:rFonts w:cs="Times New Roman"/>
        </w:rPr>
        <w:instrText>ADDIN CSL_CITATION { "citationItems" : [ { "id" : "ITEM-1", "itemData" : { "DOI" : "10.1021/acs.langmuir.5b00851", "author" : [ { "dropping-particle" : "", "family" : "Cherhal", "given" : "Fanch", "non-dropping-particle" : "", "parse-names" : false, "suffix" : "" }, { "dropping-particle" : "", "family" : "Cousin", "given" : "Fabrice", "non-dropping-particle" : "", "parse-names" : false, "suffix" : "" }, { "dropping-particle" : "", "family" : "Capron", "given" : "Isabelle", "non-dropping-particle" : "", "parse-names" : false, "suffix" : "" } ], "container-title" : "Langmuir", "id" : "ITEM-1", "issue" : "20", "issued" : { "date-parts" : [ [ "2015" ] ] }, "page" : "5596 - 5602", "title" : "Influence of charge density and ionic strength on the aggregation process of cellulose nanocrystals in aqueous suspension, as revealed by small-angle neutron scattering", "type" : "article-journal", "volume" : "31" }, "uris" : [ "http://www.mendeley.com/documents/?uuid=82921022-0e7d-456d-b21c-893d2e3e5be4" ] } ], "mendeley" : { "formattedCitation" : "&lt;sup&gt;174&lt;/sup&gt;", "plainTextFormattedCitation" : "174", "previouslyFormattedCitation" : "&lt;sup&gt;174&lt;/sup&gt;" }, "properties" : { "noteIndex" : 0 }, "schema" : "https://github.com/citation-style-language/schema/raw/master/csl-citation.json" }</w:instrText>
      </w:r>
      <w:r>
        <w:rPr>
          <w:rFonts w:cs="Times New Roman"/>
        </w:rPr>
        <w:fldChar w:fldCharType="separate"/>
      </w:r>
      <w:r w:rsidR="006F1CC8" w:rsidRPr="006F1CC8">
        <w:rPr>
          <w:rFonts w:cs="Times New Roman"/>
          <w:noProof/>
          <w:vertAlign w:val="superscript"/>
        </w:rPr>
        <w:t>174</w:t>
      </w:r>
      <w:r>
        <w:rPr>
          <w:rFonts w:cs="Times New Roman"/>
        </w:rPr>
        <w:fldChar w:fldCharType="end"/>
      </w:r>
      <w:r>
        <w:rPr>
          <w:rFonts w:cs="Times New Roman"/>
        </w:rPr>
        <w:t xml:space="preserve"> as evidenced by DLS.</w:t>
      </w:r>
      <w:r w:rsidRPr="00DA7642">
        <w:rPr>
          <w:rFonts w:cs="Times New Roman"/>
        </w:rPr>
        <w:t xml:space="preserve"> </w:t>
      </w:r>
      <w:r>
        <w:rPr>
          <w:rFonts w:cs="Times New Roman"/>
        </w:rPr>
        <w:t xml:space="preserve">TEMPO oxidation </w:t>
      </w:r>
      <w:r w:rsidR="00BB65EA">
        <w:rPr>
          <w:rFonts w:cs="Times New Roman"/>
        </w:rPr>
        <w:t xml:space="preserve">revealed no change in the sulfate-half ester group content </w:t>
      </w:r>
      <w:r w:rsidR="002D3715">
        <w:rPr>
          <w:rFonts w:cs="Times New Roman"/>
        </w:rPr>
        <w:t>and</w:t>
      </w:r>
      <w:r>
        <w:rPr>
          <w:rFonts w:cs="Times New Roman"/>
        </w:rPr>
        <w:t xml:space="preserve"> COOH-CNCs have a similar zeta potential to the neat CNCs, however </w:t>
      </w:r>
      <w:proofErr w:type="spellStart"/>
      <w:r>
        <w:rPr>
          <w:rFonts w:cs="Times New Roman"/>
        </w:rPr>
        <w:t>carbodiimide</w:t>
      </w:r>
      <w:proofErr w:type="spellEnd"/>
      <w:r>
        <w:rPr>
          <w:rFonts w:cs="Times New Roman"/>
        </w:rPr>
        <w:t xml:space="preserve"> coupling to produce </w:t>
      </w:r>
      <w:r w:rsidRPr="00DA7642">
        <w:rPr>
          <w:rFonts w:cs="Times New Roman"/>
        </w:rPr>
        <w:t>NH</w:t>
      </w:r>
      <w:r w:rsidRPr="00DA7642">
        <w:rPr>
          <w:rFonts w:cs="Times New Roman"/>
          <w:vertAlign w:val="subscript"/>
        </w:rPr>
        <w:t>2</w:t>
      </w:r>
      <w:r w:rsidRPr="00DA7642">
        <w:rPr>
          <w:rFonts w:cs="Times New Roman"/>
        </w:rPr>
        <w:t>NH-CNC</w:t>
      </w:r>
      <w:r>
        <w:rPr>
          <w:rFonts w:cs="Times New Roman"/>
        </w:rPr>
        <w:t>s from COOH-CNCs removes some charge groups leading to a decrease in the absolute zeta potential. COOH-CNCs are slightly larger than neat CNCs, potentially due to some peeling of surface cellulose chains during oxidation.</w:t>
      </w:r>
      <w:r>
        <w:rPr>
          <w:rFonts w:cs="Times New Roman"/>
        </w:rPr>
        <w:fldChar w:fldCharType="begin" w:fldLock="1"/>
      </w:r>
      <w:r w:rsidR="00335358">
        <w:rPr>
          <w:rFonts w:cs="Times New Roman"/>
        </w:rPr>
        <w:instrText>ADDIN CSL_CITATION { "citationItems" : [ { "id" : "ITEM-1", "itemData" : { "DOI" : "10.1002/anie.201003848", "author" : [ { "dropping-particle" : "", "family" : "Hirota", "given" : "Masayuki", "non-dropping-particle" : "", "parse-names" : false, "suffix" : "" }, { "dropping-particle" : "", "family" : "Furihata", "given" : "Kazuo", "non-dropping-particle" : "", "parse-names" : false, "suffix" : "" }, { "dropping-particle" : "", "family" : "Saito", "given" : "Tsuguyuki", "non-dropping-particle" : "", "parse-names" : false, "suffix" : "" }, { "dropping-particle" : "", "family" : "Kawada", "given" : "Toshinari", "non-dropping-particle" : "", "parse-names" : false, "suffix" : "" }, { "dropping-particle" : "", "family" : "Isogai", "given" : "Akira", "non-dropping-particle" : "", "parse-names" : false, "suffix" : "" } ], "container-title" : "Angewandte Chemie International Edition", "id" : "ITEM-1", "issue" : "42", "issued" : { "date-parts" : [ [ "2010" ] ] }, "page" : "7670-7672", "title" : "Glucose / Glucuronic Acid Alternating Co-polysaccharides Prepared from TEMPO-Oxidized Native Celluloses by Surface Peeling", "type" : "article-journal", "volume" : "49" }, "uris" : [ "http://www.mendeley.com/documents/?uuid=24db66c7-d533-445b-9b55-b9d6c861fa77" ] } ], "mendeley" : { "formattedCitation" : "&lt;sup&gt;175&lt;/sup&gt;", "plainTextFormattedCitation" : "175", "previouslyFormattedCitation" : "&lt;sup&gt;175&lt;/sup&gt;" }, "properties" : { "noteIndex" : 0 }, "schema" : "https://github.com/citation-style-language/schema/raw/master/csl-citation.json" }</w:instrText>
      </w:r>
      <w:r>
        <w:rPr>
          <w:rFonts w:cs="Times New Roman"/>
        </w:rPr>
        <w:fldChar w:fldCharType="separate"/>
      </w:r>
      <w:r w:rsidR="006F1CC8" w:rsidRPr="006F1CC8">
        <w:rPr>
          <w:rFonts w:cs="Times New Roman"/>
          <w:noProof/>
          <w:vertAlign w:val="superscript"/>
        </w:rPr>
        <w:t>175</w:t>
      </w:r>
      <w:r>
        <w:rPr>
          <w:rFonts w:cs="Times New Roman"/>
        </w:rPr>
        <w:fldChar w:fldCharType="end"/>
      </w:r>
      <w:r>
        <w:rPr>
          <w:rFonts w:cs="Times New Roman"/>
        </w:rPr>
        <w:t xml:space="preserve"> In all cases, CNCs remained anionic and </w:t>
      </w:r>
      <w:proofErr w:type="spellStart"/>
      <w:r>
        <w:rPr>
          <w:rFonts w:cs="Times New Roman"/>
        </w:rPr>
        <w:t>nano</w:t>
      </w:r>
      <w:proofErr w:type="spellEnd"/>
      <w:r>
        <w:rPr>
          <w:rFonts w:cs="Times New Roman"/>
        </w:rPr>
        <w:t xml:space="preserve">-sized. </w:t>
      </w:r>
    </w:p>
    <w:p w14:paraId="5B0FB11E" w14:textId="77777777" w:rsidR="00B76190" w:rsidRPr="00DA7642" w:rsidRDefault="00B76190" w:rsidP="00B76190">
      <w:pPr>
        <w:pStyle w:val="Heading3"/>
        <w:rPr>
          <w:rFonts w:cs="Times New Roman"/>
        </w:rPr>
      </w:pPr>
      <w:bookmarkStart w:id="79" w:name="_Toc367519085"/>
      <w:r w:rsidRPr="00DA7642">
        <w:rPr>
          <w:rFonts w:cs="Times New Roman"/>
        </w:rPr>
        <w:t>Macroscopic Comparison of CNC Aerogels</w:t>
      </w:r>
      <w:bookmarkEnd w:id="79"/>
    </w:p>
    <w:p w14:paraId="2CB06096" w14:textId="20944361" w:rsidR="00AC7220" w:rsidRDefault="00B76190" w:rsidP="00BB65EA">
      <w:pPr>
        <w:ind w:firstLine="720"/>
        <w:jc w:val="both"/>
      </w:pPr>
      <w:r>
        <w:rPr>
          <w:rFonts w:cs="Times New Roman"/>
        </w:rPr>
        <w:t>C</w:t>
      </w:r>
      <w:r w:rsidRPr="00DA7642">
        <w:rPr>
          <w:rFonts w:cs="Times New Roman"/>
        </w:rPr>
        <w:t xml:space="preserve">ryo-templated and PGX aerogels </w:t>
      </w:r>
      <w:r>
        <w:rPr>
          <w:rFonts w:cs="Times New Roman"/>
        </w:rPr>
        <w:t>had different</w:t>
      </w:r>
      <w:r w:rsidRPr="00DA7642">
        <w:rPr>
          <w:rFonts w:cs="Times New Roman"/>
        </w:rPr>
        <w:t xml:space="preserve"> macroscopic appearance</w:t>
      </w:r>
      <w:r>
        <w:rPr>
          <w:rFonts w:cs="Times New Roman"/>
        </w:rPr>
        <w:t>s</w:t>
      </w:r>
      <w:r w:rsidRPr="00DA7642">
        <w:rPr>
          <w:rFonts w:cs="Times New Roman"/>
        </w:rPr>
        <w:t xml:space="preserve">, as </w:t>
      </w:r>
      <w:r>
        <w:rPr>
          <w:rFonts w:cs="Times New Roman"/>
        </w:rPr>
        <w:t>shown in</w:t>
      </w:r>
      <w:r w:rsidR="005B6A29">
        <w:rPr>
          <w:rFonts w:cs="Times New Roman"/>
        </w:rPr>
        <w:t xml:space="preserve"> </w:t>
      </w:r>
      <w:r w:rsidR="005B6A29">
        <w:rPr>
          <w:rFonts w:cs="Times New Roman"/>
          <w:highlight w:val="yellow"/>
        </w:rPr>
        <w:fldChar w:fldCharType="begin"/>
      </w:r>
      <w:r w:rsidR="005B6A29">
        <w:rPr>
          <w:rFonts w:cs="Times New Roman"/>
        </w:rPr>
        <w:instrText xml:space="preserve"> REF _Ref366302190 \h </w:instrText>
      </w:r>
      <w:r w:rsidR="005B6A29">
        <w:rPr>
          <w:rFonts w:cs="Times New Roman"/>
          <w:highlight w:val="yellow"/>
        </w:rPr>
      </w:r>
      <w:r w:rsidR="005B6A29">
        <w:rPr>
          <w:rFonts w:cs="Times New Roman"/>
          <w:highlight w:val="yellow"/>
        </w:rPr>
        <w:fldChar w:fldCharType="separate"/>
      </w:r>
      <w:r w:rsidR="002703E2">
        <w:t xml:space="preserve">Figure </w:t>
      </w:r>
      <w:r w:rsidR="002703E2">
        <w:rPr>
          <w:noProof/>
        </w:rPr>
        <w:t>8</w:t>
      </w:r>
      <w:r w:rsidR="005B6A29">
        <w:rPr>
          <w:rFonts w:cs="Times New Roman"/>
          <w:highlight w:val="yellow"/>
        </w:rPr>
        <w:fldChar w:fldCharType="end"/>
      </w:r>
      <w:r w:rsidRPr="00DA7642">
        <w:rPr>
          <w:rFonts w:cs="Times New Roman"/>
        </w:rPr>
        <w:t xml:space="preserve">. Both aerogels </w:t>
      </w:r>
      <w:r>
        <w:rPr>
          <w:rFonts w:cs="Times New Roman"/>
        </w:rPr>
        <w:t>were</w:t>
      </w:r>
      <w:r w:rsidRPr="00DA7642">
        <w:rPr>
          <w:rFonts w:cs="Times New Roman"/>
        </w:rPr>
        <w:t xml:space="preserve"> </w:t>
      </w:r>
      <w:r>
        <w:rPr>
          <w:rFonts w:cs="Times New Roman"/>
        </w:rPr>
        <w:t xml:space="preserve">lightweight and </w:t>
      </w:r>
      <w:r w:rsidRPr="00DA7642">
        <w:rPr>
          <w:rFonts w:cs="Times New Roman"/>
        </w:rPr>
        <w:t xml:space="preserve">opaque, consistent with </w:t>
      </w:r>
      <w:r>
        <w:rPr>
          <w:rFonts w:cs="Times New Roman"/>
        </w:rPr>
        <w:t>previously reported</w:t>
      </w:r>
      <w:r w:rsidRPr="00DA7642">
        <w:rPr>
          <w:rFonts w:cs="Times New Roman"/>
        </w:rPr>
        <w:t xml:space="preserve"> CNC aerogels.</w:t>
      </w:r>
      <w:r>
        <w:rPr>
          <w:rFonts w:cs="Times New Roman"/>
        </w:rPr>
        <w:fldChar w:fldCharType="begin" w:fldLock="1"/>
      </w:r>
      <w:r w:rsidR="004C0563">
        <w:rPr>
          <w:rFonts w:cs="Times New Roman"/>
        </w:rPr>
        <w:instrText>ADDIN CSL_CITATION { "citationItems" : [ { "id" : "ITEM-1", "itemData" : { "DOI" : "10.1021/acs.chemmater.7b00531", "author" : [ { "dropping-particle" : "", "family" : "France", "given" : "Kevin J", "non-dropping-particle" : "De", "parse-names" : false, "suffix" : "" }, { "dropping-particle" : "", "family" : "Hoare", "given" : "Todd", "non-dropping-particle" : "", "parse-names" : false, "suffix" : "" }, { "dropping-particle" : "", "family" : "Cranston", "given" : "Emily D", "non-dropping-particle" : "", "parse-names" : false, "suffix" : "" } ], "container-title" : "Chemistry of Materials", "id" : "ITEM-1", "issued" : { "date-parts" : [ [ "2017" ] ] }, "title" : "Review of Hydrogels and Aerogels Containing Nanocellulose", "type" : "article-journal" }, "uris" : [ "http://www.mendeley.com/documents/?uuid=482cc928-e462-4868-89d2-216deb742a79" ] } ], "mendeley" : { "formattedCitation" : "&lt;sup&gt;6&lt;/sup&gt;", "plainTextFormattedCitation" : "6", "previouslyFormattedCitation" : "&lt;sup&gt;6&lt;/sup&gt;" }, "properties" : { "noteIndex" : 0 }, "schema" : "https://github.com/citation-style-language/schema/raw/master/csl-citation.json" }</w:instrText>
      </w:r>
      <w:r>
        <w:rPr>
          <w:rFonts w:cs="Times New Roman"/>
        </w:rPr>
        <w:fldChar w:fldCharType="separate"/>
      </w:r>
      <w:r w:rsidR="00590789" w:rsidRPr="00590789">
        <w:rPr>
          <w:rFonts w:cs="Times New Roman"/>
          <w:noProof/>
          <w:vertAlign w:val="superscript"/>
        </w:rPr>
        <w:t>6</w:t>
      </w:r>
      <w:r>
        <w:rPr>
          <w:rFonts w:cs="Times New Roman"/>
        </w:rPr>
        <w:fldChar w:fldCharType="end"/>
      </w:r>
      <w:r w:rsidRPr="00DA7642">
        <w:rPr>
          <w:rFonts w:cs="Times New Roman"/>
        </w:rPr>
        <w:t xml:space="preserve"> Cryo-templated aerogels </w:t>
      </w:r>
      <w:r>
        <w:rPr>
          <w:rFonts w:cs="Times New Roman"/>
        </w:rPr>
        <w:t>were</w:t>
      </w:r>
      <w:r w:rsidRPr="00DA7642">
        <w:rPr>
          <w:rFonts w:cs="Times New Roman"/>
        </w:rPr>
        <w:t xml:space="preserve"> sponge-like</w:t>
      </w:r>
      <w:r>
        <w:rPr>
          <w:rFonts w:cs="Times New Roman"/>
        </w:rPr>
        <w:t>, flexible</w:t>
      </w:r>
      <w:r w:rsidRPr="00DA7642">
        <w:rPr>
          <w:rFonts w:cs="Times New Roman"/>
        </w:rPr>
        <w:t xml:space="preserve"> and </w:t>
      </w:r>
      <w:r>
        <w:rPr>
          <w:rFonts w:cs="Times New Roman"/>
        </w:rPr>
        <w:t xml:space="preserve">mechanically </w:t>
      </w:r>
      <w:r w:rsidRPr="00DA7642">
        <w:rPr>
          <w:rFonts w:cs="Times New Roman"/>
        </w:rPr>
        <w:t xml:space="preserve">robust </w:t>
      </w:r>
      <w:r w:rsidR="00CD4470">
        <w:rPr>
          <w:rFonts w:cs="Times New Roman"/>
        </w:rPr>
        <w:t>when compressed by hand</w:t>
      </w:r>
      <w:r w:rsidRPr="00642DFB">
        <w:rPr>
          <w:rFonts w:cs="Times New Roman"/>
        </w:rPr>
        <w:t xml:space="preserve"> </w:t>
      </w:r>
      <w:r w:rsidR="00CD4470">
        <w:rPr>
          <w:rFonts w:cs="Times New Roman"/>
        </w:rPr>
        <w:t>(</w:t>
      </w:r>
      <w:r w:rsidR="001A0362">
        <w:rPr>
          <w:rFonts w:cs="Times New Roman"/>
        </w:rPr>
        <w:fldChar w:fldCharType="begin"/>
      </w:r>
      <w:r w:rsidR="001A0362">
        <w:rPr>
          <w:rFonts w:cs="Times New Roman"/>
        </w:rPr>
        <w:instrText xml:space="preserve"> REF _Ref366302190 \h </w:instrText>
      </w:r>
      <w:r w:rsidR="001A0362">
        <w:rPr>
          <w:rFonts w:cs="Times New Roman"/>
        </w:rPr>
      </w:r>
      <w:r w:rsidR="001A0362">
        <w:rPr>
          <w:rFonts w:cs="Times New Roman"/>
        </w:rPr>
        <w:fldChar w:fldCharType="separate"/>
      </w:r>
      <w:r w:rsidR="002703E2">
        <w:t xml:space="preserve">Figure </w:t>
      </w:r>
      <w:r w:rsidR="002703E2">
        <w:rPr>
          <w:noProof/>
        </w:rPr>
        <w:t>8</w:t>
      </w:r>
      <w:r w:rsidR="001A0362">
        <w:rPr>
          <w:rFonts w:cs="Times New Roman"/>
        </w:rPr>
        <w:fldChar w:fldCharType="end"/>
      </w:r>
      <w:r w:rsidR="001A0362">
        <w:rPr>
          <w:rFonts w:cs="Times New Roman"/>
        </w:rPr>
        <w:t>a</w:t>
      </w:r>
      <w:r w:rsidR="00CD4470">
        <w:rPr>
          <w:rFonts w:cs="Times New Roman"/>
        </w:rPr>
        <w:t>)</w:t>
      </w:r>
      <w:r w:rsidRPr="00DA7642">
        <w:rPr>
          <w:rFonts w:cs="Times New Roman"/>
        </w:rPr>
        <w:t xml:space="preserve"> wh</w:t>
      </w:r>
      <w:r>
        <w:rPr>
          <w:rFonts w:cs="Times New Roman"/>
        </w:rPr>
        <w:t>ereas</w:t>
      </w:r>
      <w:r w:rsidRPr="00DA7642">
        <w:rPr>
          <w:rFonts w:cs="Times New Roman"/>
        </w:rPr>
        <w:t xml:space="preserve"> the PGX aerogels ha</w:t>
      </w:r>
      <w:r>
        <w:rPr>
          <w:rFonts w:cs="Times New Roman"/>
        </w:rPr>
        <w:t>d</w:t>
      </w:r>
      <w:r w:rsidRPr="00DA7642">
        <w:rPr>
          <w:rFonts w:cs="Times New Roman"/>
        </w:rPr>
        <w:t xml:space="preserve"> a fluffier appearance and fragile structure</w:t>
      </w:r>
      <w:r w:rsidR="001A0362">
        <w:rPr>
          <w:rFonts w:cs="Times New Roman"/>
        </w:rPr>
        <w:t xml:space="preserve"> </w:t>
      </w:r>
      <w:r w:rsidR="00CD4470">
        <w:rPr>
          <w:rFonts w:cs="Times New Roman"/>
        </w:rPr>
        <w:t>(</w:t>
      </w:r>
      <w:r w:rsidR="001A0362">
        <w:rPr>
          <w:rFonts w:cs="Times New Roman"/>
        </w:rPr>
        <w:fldChar w:fldCharType="begin"/>
      </w:r>
      <w:r w:rsidR="001A0362">
        <w:rPr>
          <w:rFonts w:cs="Times New Roman"/>
        </w:rPr>
        <w:instrText xml:space="preserve"> REF _Ref366302190 \h </w:instrText>
      </w:r>
      <w:r w:rsidR="001A0362">
        <w:rPr>
          <w:rFonts w:cs="Times New Roman"/>
        </w:rPr>
      </w:r>
      <w:r w:rsidR="001A0362">
        <w:rPr>
          <w:rFonts w:cs="Times New Roman"/>
        </w:rPr>
        <w:fldChar w:fldCharType="separate"/>
      </w:r>
      <w:r w:rsidR="002703E2">
        <w:t xml:space="preserve">Figure </w:t>
      </w:r>
      <w:r w:rsidR="002703E2">
        <w:rPr>
          <w:noProof/>
        </w:rPr>
        <w:t>8</w:t>
      </w:r>
      <w:r w:rsidR="001A0362">
        <w:rPr>
          <w:rFonts w:cs="Times New Roman"/>
        </w:rPr>
        <w:fldChar w:fldCharType="end"/>
      </w:r>
      <w:r w:rsidR="001A0362">
        <w:rPr>
          <w:rFonts w:cs="Times New Roman"/>
        </w:rPr>
        <w:t>b</w:t>
      </w:r>
      <w:r w:rsidR="00CD4470">
        <w:rPr>
          <w:rFonts w:cs="Times New Roman"/>
        </w:rPr>
        <w:t>)</w:t>
      </w:r>
      <w:r w:rsidRPr="00DA7642">
        <w:rPr>
          <w:rFonts w:cs="Times New Roman"/>
        </w:rPr>
        <w:t xml:space="preserve">. </w:t>
      </w:r>
      <w:r>
        <w:rPr>
          <w:rFonts w:cs="Times New Roman"/>
        </w:rPr>
        <w:t>I</w:t>
      </w:r>
      <w:r w:rsidRPr="00DA7642">
        <w:rPr>
          <w:rFonts w:cs="Times New Roman"/>
        </w:rPr>
        <w:t>n water</w:t>
      </w:r>
      <w:r>
        <w:rPr>
          <w:rFonts w:cs="Times New Roman"/>
        </w:rPr>
        <w:t>, both types of aerogels remained intact, however,</w:t>
      </w:r>
      <w:r w:rsidRPr="00DA7642">
        <w:rPr>
          <w:rFonts w:cs="Times New Roman"/>
        </w:rPr>
        <w:t xml:space="preserve"> </w:t>
      </w:r>
      <w:r>
        <w:rPr>
          <w:rFonts w:cs="Times New Roman"/>
        </w:rPr>
        <w:t>c</w:t>
      </w:r>
      <w:r w:rsidRPr="00DA7642">
        <w:rPr>
          <w:rFonts w:cs="Times New Roman"/>
        </w:rPr>
        <w:t xml:space="preserve">ryo-templated aerogels </w:t>
      </w:r>
      <w:r>
        <w:rPr>
          <w:rFonts w:cs="Times New Roman"/>
        </w:rPr>
        <w:t>maintained</w:t>
      </w:r>
      <w:r w:rsidRPr="00DA7642">
        <w:rPr>
          <w:rFonts w:cs="Times New Roman"/>
        </w:rPr>
        <w:t xml:space="preserve"> their structure</w:t>
      </w:r>
      <w:r w:rsidRPr="00642DFB">
        <w:rPr>
          <w:rFonts w:cs="Times New Roman"/>
        </w:rPr>
        <w:t xml:space="preserve"> </w:t>
      </w:r>
      <w:r w:rsidR="00CD4470">
        <w:rPr>
          <w:rFonts w:cs="Times New Roman"/>
        </w:rPr>
        <w:t>(</w:t>
      </w:r>
      <w:r w:rsidR="001A0362">
        <w:rPr>
          <w:rFonts w:cs="Times New Roman"/>
        </w:rPr>
        <w:fldChar w:fldCharType="begin"/>
      </w:r>
      <w:r w:rsidR="001A0362">
        <w:rPr>
          <w:rFonts w:cs="Times New Roman"/>
        </w:rPr>
        <w:instrText xml:space="preserve"> REF _Ref366302190 \h </w:instrText>
      </w:r>
      <w:r w:rsidR="001A0362">
        <w:rPr>
          <w:rFonts w:cs="Times New Roman"/>
        </w:rPr>
      </w:r>
      <w:r w:rsidR="001A0362">
        <w:rPr>
          <w:rFonts w:cs="Times New Roman"/>
        </w:rPr>
        <w:fldChar w:fldCharType="separate"/>
      </w:r>
      <w:r w:rsidR="002703E2">
        <w:t xml:space="preserve">Figure </w:t>
      </w:r>
      <w:r w:rsidR="002703E2">
        <w:rPr>
          <w:noProof/>
        </w:rPr>
        <w:t>8</w:t>
      </w:r>
      <w:r w:rsidR="001A0362">
        <w:rPr>
          <w:rFonts w:cs="Times New Roman"/>
        </w:rPr>
        <w:fldChar w:fldCharType="end"/>
      </w:r>
      <w:r w:rsidR="001A0362">
        <w:rPr>
          <w:rFonts w:cs="Times New Roman"/>
        </w:rPr>
        <w:t>c</w:t>
      </w:r>
      <w:r w:rsidR="00CD4470">
        <w:rPr>
          <w:rFonts w:cs="Times New Roman"/>
        </w:rPr>
        <w:t>)</w:t>
      </w:r>
      <w:r w:rsidRPr="00DA7642">
        <w:rPr>
          <w:rFonts w:cs="Times New Roman"/>
        </w:rPr>
        <w:t>, while PGX aerogels collapse</w:t>
      </w:r>
      <w:r w:rsidR="001A0362">
        <w:rPr>
          <w:rFonts w:cs="Times New Roman"/>
        </w:rPr>
        <w:t>d</w:t>
      </w:r>
      <w:r w:rsidR="002D3715">
        <w:rPr>
          <w:rFonts w:cs="Times New Roman"/>
        </w:rPr>
        <w:t>/</w:t>
      </w:r>
      <w:r w:rsidR="00BB65EA">
        <w:rPr>
          <w:rFonts w:cs="Times New Roman"/>
        </w:rPr>
        <w:t>shr</w:t>
      </w:r>
      <w:r w:rsidR="002D3715">
        <w:rPr>
          <w:rFonts w:cs="Times New Roman"/>
        </w:rPr>
        <w:t>a</w:t>
      </w:r>
      <w:r w:rsidR="00BB65EA">
        <w:rPr>
          <w:rFonts w:cs="Times New Roman"/>
        </w:rPr>
        <w:t xml:space="preserve">nk </w:t>
      </w:r>
      <w:r w:rsidR="00CD4470">
        <w:rPr>
          <w:rFonts w:cs="Times New Roman"/>
        </w:rPr>
        <w:t>(</w:t>
      </w:r>
      <w:r w:rsidR="001A0362">
        <w:rPr>
          <w:rFonts w:cs="Times New Roman"/>
        </w:rPr>
        <w:fldChar w:fldCharType="begin"/>
      </w:r>
      <w:r w:rsidR="001A0362">
        <w:rPr>
          <w:rFonts w:cs="Times New Roman"/>
        </w:rPr>
        <w:instrText xml:space="preserve"> REF _Ref366302190 \h </w:instrText>
      </w:r>
      <w:r w:rsidR="001A0362">
        <w:rPr>
          <w:rFonts w:cs="Times New Roman"/>
        </w:rPr>
      </w:r>
      <w:r w:rsidR="001A0362">
        <w:rPr>
          <w:rFonts w:cs="Times New Roman"/>
        </w:rPr>
        <w:fldChar w:fldCharType="separate"/>
      </w:r>
      <w:r w:rsidR="002703E2">
        <w:t xml:space="preserve">Figure </w:t>
      </w:r>
      <w:r w:rsidR="002703E2">
        <w:rPr>
          <w:noProof/>
        </w:rPr>
        <w:t>8</w:t>
      </w:r>
      <w:r w:rsidR="001A0362">
        <w:rPr>
          <w:rFonts w:cs="Times New Roman"/>
        </w:rPr>
        <w:fldChar w:fldCharType="end"/>
      </w:r>
      <w:r w:rsidR="001A0362">
        <w:rPr>
          <w:rFonts w:cs="Times New Roman"/>
        </w:rPr>
        <w:t>d</w:t>
      </w:r>
      <w:r w:rsidR="00CD4470">
        <w:rPr>
          <w:rFonts w:cs="Times New Roman"/>
        </w:rPr>
        <w:t>)</w:t>
      </w:r>
      <w:r w:rsidRPr="00DA7642">
        <w:rPr>
          <w:rFonts w:cs="Times New Roman"/>
        </w:rPr>
        <w:t>. Th</w:t>
      </w:r>
      <w:r>
        <w:rPr>
          <w:rFonts w:cs="Times New Roman"/>
        </w:rPr>
        <w:t>ese physical differences</w:t>
      </w:r>
      <w:r w:rsidRPr="00DA7642">
        <w:rPr>
          <w:rFonts w:cs="Times New Roman"/>
        </w:rPr>
        <w:t xml:space="preserve"> can be attributed to the differences in their </w:t>
      </w:r>
      <w:r>
        <w:rPr>
          <w:rFonts w:cs="Times New Roman"/>
        </w:rPr>
        <w:t>microstructure, as discussed further below</w:t>
      </w:r>
      <w:r w:rsidRPr="00DA7642">
        <w:rPr>
          <w:rFonts w:cs="Times New Roman"/>
        </w:rPr>
        <w:t>.</w:t>
      </w:r>
    </w:p>
    <w:p w14:paraId="4A8AD010" w14:textId="77777777" w:rsidR="00962E3E" w:rsidRDefault="00B76190" w:rsidP="00E2045E">
      <w:pPr>
        <w:keepNext/>
        <w:jc w:val="center"/>
      </w:pPr>
      <w:r>
        <w:rPr>
          <w:noProof/>
          <w:lang w:val="en-US"/>
        </w:rPr>
        <w:lastRenderedPageBreak/>
        <w:drawing>
          <wp:inline distT="0" distB="0" distL="0" distR="0" wp14:anchorId="6497436B" wp14:editId="1A4F1A1C">
            <wp:extent cx="3027205" cy="3027205"/>
            <wp:effectExtent l="0" t="0" r="0" b="0"/>
            <wp:docPr id="46" name="Picture 46" descr="Macintosh HD:Users:danielosorio:Documents:Masters:PGX vs CPD Paper (Chapter 3):Figures:Figure 1:Figure 1 updated One colum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ielosorio:Documents:Masters:PGX vs CPD Paper (Chapter 3):Figures:Figure 1:Figure 1 updated One column .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7374" cy="3027374"/>
                    </a:xfrm>
                    <a:prstGeom prst="rect">
                      <a:avLst/>
                    </a:prstGeom>
                    <a:noFill/>
                    <a:ln>
                      <a:noFill/>
                    </a:ln>
                  </pic:spPr>
                </pic:pic>
              </a:graphicData>
            </a:graphic>
          </wp:inline>
        </w:drawing>
      </w:r>
    </w:p>
    <w:p w14:paraId="2D745CBB" w14:textId="1E8137E2" w:rsidR="00EA573B" w:rsidRPr="00E2045E" w:rsidRDefault="00962E3E" w:rsidP="00CF7A7C">
      <w:pPr>
        <w:pStyle w:val="Caption"/>
        <w:jc w:val="both"/>
      </w:pPr>
      <w:bookmarkStart w:id="80" w:name="_Ref366302190"/>
      <w:bookmarkStart w:id="81" w:name="_Toc367519136"/>
      <w:r>
        <w:t xml:space="preserve">Figure </w:t>
      </w:r>
      <w:r w:rsidR="00165A39">
        <w:fldChar w:fldCharType="begin"/>
      </w:r>
      <w:r w:rsidR="00165A39">
        <w:instrText xml:space="preserve"> SEQ Figure \* ARABIC </w:instrText>
      </w:r>
      <w:r w:rsidR="00165A39">
        <w:fldChar w:fldCharType="separate"/>
      </w:r>
      <w:r w:rsidR="002703E2">
        <w:rPr>
          <w:noProof/>
        </w:rPr>
        <w:t>8</w:t>
      </w:r>
      <w:r w:rsidR="00165A39">
        <w:rPr>
          <w:noProof/>
        </w:rPr>
        <w:fldChar w:fldCharType="end"/>
      </w:r>
      <w:bookmarkEnd w:id="80"/>
      <w:r>
        <w:t xml:space="preserve">: </w:t>
      </w:r>
      <w:r w:rsidRPr="001A3E57">
        <w:rPr>
          <w:rFonts w:cs="Times New Roman"/>
        </w:rPr>
        <w:t>Comparison of the macroscopic appearance of cryo-templated and PGX CNC aerogels in dry and wet states, the scale bar in (a) is true for all images. (a) Dry cryo-templated aerogel, (b) dry PGX aerogel, (c) cryo-templated aerogel</w:t>
      </w:r>
      <w:r w:rsidRPr="001A3E57" w:rsidDel="00EC6B7A">
        <w:rPr>
          <w:rFonts w:cs="Times New Roman"/>
        </w:rPr>
        <w:t xml:space="preserve"> </w:t>
      </w:r>
      <w:r w:rsidRPr="001A3E57">
        <w:rPr>
          <w:rFonts w:cs="Times New Roman"/>
        </w:rPr>
        <w:t xml:space="preserve">submerged in water, and (d) PGX aerogel submerged in water. The cryo-templated aerogel retained its shape in water, whereas the PGX aerogel </w:t>
      </w:r>
      <w:r w:rsidR="00995F4E">
        <w:rPr>
          <w:rFonts w:cs="Times New Roman"/>
        </w:rPr>
        <w:t>shr</w:t>
      </w:r>
      <w:r w:rsidR="002D3715">
        <w:rPr>
          <w:rFonts w:cs="Times New Roman"/>
        </w:rPr>
        <w:t>a</w:t>
      </w:r>
      <w:r w:rsidR="00995F4E">
        <w:rPr>
          <w:rFonts w:cs="Times New Roman"/>
        </w:rPr>
        <w:t>nk</w:t>
      </w:r>
      <w:r w:rsidRPr="001A3E57">
        <w:rPr>
          <w:rFonts w:cs="Times New Roman"/>
        </w:rPr>
        <w:t xml:space="preserve">; neither aerogel </w:t>
      </w:r>
      <w:proofErr w:type="spellStart"/>
      <w:r w:rsidRPr="001A3E57">
        <w:rPr>
          <w:rFonts w:cs="Times New Roman"/>
        </w:rPr>
        <w:t>redispersed</w:t>
      </w:r>
      <w:proofErr w:type="spellEnd"/>
      <w:r w:rsidRPr="001A3E57">
        <w:rPr>
          <w:rFonts w:cs="Times New Roman"/>
        </w:rPr>
        <w:t xml:space="preserve"> due to chemical cross-linking.</w:t>
      </w:r>
      <w:bookmarkEnd w:id="81"/>
    </w:p>
    <w:p w14:paraId="1B451D52" w14:textId="2F78A0CF" w:rsidR="00B76190" w:rsidRPr="00DA7642" w:rsidRDefault="00B76190" w:rsidP="00B76190">
      <w:pPr>
        <w:pStyle w:val="Heading3"/>
        <w:rPr>
          <w:rFonts w:cs="Times New Roman"/>
        </w:rPr>
      </w:pPr>
      <w:r w:rsidRPr="00B76190">
        <w:rPr>
          <w:rFonts w:cs="Times New Roman"/>
        </w:rPr>
        <w:t xml:space="preserve"> </w:t>
      </w:r>
      <w:bookmarkStart w:id="82" w:name="_Toc367519086"/>
      <w:r w:rsidRPr="00DA7642">
        <w:rPr>
          <w:rFonts w:cs="Times New Roman"/>
        </w:rPr>
        <w:t>M</w:t>
      </w:r>
      <w:r>
        <w:rPr>
          <w:rFonts w:cs="Times New Roman"/>
        </w:rPr>
        <w:t>icrostructural Analysis and</w:t>
      </w:r>
      <w:r w:rsidRPr="00DA7642">
        <w:rPr>
          <w:rFonts w:cs="Times New Roman"/>
        </w:rPr>
        <w:t xml:space="preserve"> Comparison </w:t>
      </w:r>
      <w:r>
        <w:rPr>
          <w:rFonts w:cs="Times New Roman"/>
        </w:rPr>
        <w:t>of CNC Aerogels</w:t>
      </w:r>
      <w:bookmarkEnd w:id="82"/>
    </w:p>
    <w:p w14:paraId="096006EF" w14:textId="55F0804B" w:rsidR="00E723A2" w:rsidRDefault="00B76190" w:rsidP="00E723A2">
      <w:pPr>
        <w:ind w:firstLine="720"/>
        <w:jc w:val="both"/>
        <w:rPr>
          <w:rFonts w:cs="Times New Roman"/>
        </w:rPr>
      </w:pPr>
      <w:r w:rsidRPr="00DA7642">
        <w:rPr>
          <w:rFonts w:cs="Times New Roman"/>
        </w:rPr>
        <w:t xml:space="preserve">SEM imaging was performed on both </w:t>
      </w:r>
      <w:r>
        <w:rPr>
          <w:rFonts w:cs="Times New Roman"/>
        </w:rPr>
        <w:t xml:space="preserve">types of CNC aerogels </w:t>
      </w:r>
      <w:r w:rsidRPr="00DA7642">
        <w:rPr>
          <w:rFonts w:cs="Times New Roman"/>
        </w:rPr>
        <w:t xml:space="preserve">to </w:t>
      </w:r>
      <w:r>
        <w:rPr>
          <w:rFonts w:cs="Times New Roman"/>
        </w:rPr>
        <w:t>investigate</w:t>
      </w:r>
      <w:r w:rsidRPr="00DA7642">
        <w:rPr>
          <w:rFonts w:cs="Times New Roman"/>
        </w:rPr>
        <w:t xml:space="preserve"> the</w:t>
      </w:r>
      <w:r>
        <w:rPr>
          <w:rFonts w:cs="Times New Roman"/>
        </w:rPr>
        <w:t xml:space="preserve"> internal</w:t>
      </w:r>
      <w:r w:rsidRPr="00DA7642">
        <w:rPr>
          <w:rFonts w:cs="Times New Roman"/>
        </w:rPr>
        <w:t xml:space="preserve"> aerogel morpholog</w:t>
      </w:r>
      <w:r>
        <w:rPr>
          <w:rFonts w:cs="Times New Roman"/>
        </w:rPr>
        <w:t xml:space="preserve">y </w:t>
      </w:r>
      <w:r w:rsidR="005E361B">
        <w:rPr>
          <w:rFonts w:cs="Times New Roman"/>
        </w:rPr>
        <w:t>(</w:t>
      </w:r>
      <w:r w:rsidR="005E361B">
        <w:rPr>
          <w:rFonts w:cs="Times New Roman"/>
        </w:rPr>
        <w:fldChar w:fldCharType="begin"/>
      </w:r>
      <w:r w:rsidR="005E361B">
        <w:rPr>
          <w:rFonts w:cs="Times New Roman"/>
        </w:rPr>
        <w:instrText xml:space="preserve"> REF _Ref366320982 \h </w:instrText>
      </w:r>
      <w:r w:rsidR="005E361B">
        <w:rPr>
          <w:rFonts w:cs="Times New Roman"/>
        </w:rPr>
      </w:r>
      <w:r w:rsidR="005E361B">
        <w:rPr>
          <w:rFonts w:cs="Times New Roman"/>
        </w:rPr>
        <w:fldChar w:fldCharType="separate"/>
      </w:r>
      <w:r w:rsidR="002703E2">
        <w:t xml:space="preserve">Figure </w:t>
      </w:r>
      <w:r w:rsidR="002703E2">
        <w:rPr>
          <w:noProof/>
        </w:rPr>
        <w:t>9</w:t>
      </w:r>
      <w:r w:rsidR="005E361B">
        <w:rPr>
          <w:rFonts w:cs="Times New Roman"/>
        </w:rPr>
        <w:fldChar w:fldCharType="end"/>
      </w:r>
      <w:r w:rsidR="005E361B">
        <w:rPr>
          <w:rFonts w:cs="Times New Roman"/>
        </w:rPr>
        <w:t>)</w:t>
      </w:r>
      <w:r w:rsidRPr="00DA7642">
        <w:rPr>
          <w:rFonts w:cs="Times New Roman"/>
        </w:rPr>
        <w:t xml:space="preserve">. Cryo-templated aerogels </w:t>
      </w:r>
      <w:r>
        <w:rPr>
          <w:rFonts w:cs="Times New Roman"/>
        </w:rPr>
        <w:t>had</w:t>
      </w:r>
      <w:r w:rsidRPr="00DA7642">
        <w:rPr>
          <w:rFonts w:cs="Times New Roman"/>
        </w:rPr>
        <w:t xml:space="preserve"> a bimodal pore </w:t>
      </w:r>
      <w:r>
        <w:rPr>
          <w:rFonts w:cs="Times New Roman"/>
        </w:rPr>
        <w:t xml:space="preserve">size distribution resulting from the </w:t>
      </w:r>
      <w:r w:rsidRPr="00DA7642">
        <w:rPr>
          <w:rFonts w:cs="Times New Roman"/>
        </w:rPr>
        <w:t xml:space="preserve">stacking of </w:t>
      </w:r>
      <w:proofErr w:type="spellStart"/>
      <w:r w:rsidRPr="00DA7642">
        <w:rPr>
          <w:rFonts w:cs="Times New Roman"/>
        </w:rPr>
        <w:t>mesoporous</w:t>
      </w:r>
      <w:proofErr w:type="spellEnd"/>
      <w:r w:rsidRPr="00DA7642">
        <w:rPr>
          <w:rFonts w:cs="Times New Roman"/>
        </w:rPr>
        <w:t xml:space="preserve"> CNC sheets separated by macropores</w:t>
      </w:r>
      <w:r>
        <w:rPr>
          <w:rFonts w:cs="Times New Roman"/>
        </w:rPr>
        <w:t xml:space="preserve"> (</w:t>
      </w:r>
      <w:r w:rsidR="005E361B">
        <w:rPr>
          <w:rFonts w:cs="Times New Roman"/>
          <w:highlight w:val="yellow"/>
        </w:rPr>
        <w:fldChar w:fldCharType="begin"/>
      </w:r>
      <w:r w:rsidR="005E361B">
        <w:rPr>
          <w:rFonts w:cs="Times New Roman"/>
        </w:rPr>
        <w:instrText xml:space="preserve"> REF _Ref366320982 \h </w:instrText>
      </w:r>
      <w:r w:rsidR="005E361B">
        <w:rPr>
          <w:rFonts w:cs="Times New Roman"/>
          <w:highlight w:val="yellow"/>
        </w:rPr>
      </w:r>
      <w:r w:rsidR="005E361B">
        <w:rPr>
          <w:rFonts w:cs="Times New Roman"/>
          <w:highlight w:val="yellow"/>
        </w:rPr>
        <w:fldChar w:fldCharType="separate"/>
      </w:r>
      <w:r w:rsidR="002703E2">
        <w:t xml:space="preserve">Figure </w:t>
      </w:r>
      <w:r w:rsidR="002703E2">
        <w:rPr>
          <w:noProof/>
        </w:rPr>
        <w:t>9</w:t>
      </w:r>
      <w:r w:rsidR="005E361B">
        <w:rPr>
          <w:rFonts w:cs="Times New Roman"/>
          <w:highlight w:val="yellow"/>
        </w:rPr>
        <w:fldChar w:fldCharType="end"/>
      </w:r>
      <w:r w:rsidR="005E361B">
        <w:rPr>
          <w:rFonts w:cs="Times New Roman"/>
        </w:rPr>
        <w:t>)</w:t>
      </w:r>
      <w:r w:rsidRPr="00DA7642">
        <w:rPr>
          <w:rFonts w:cs="Times New Roman"/>
        </w:rPr>
        <w:t>, as reported previous</w:t>
      </w:r>
      <w:r>
        <w:rPr>
          <w:rFonts w:cs="Times New Roman"/>
        </w:rPr>
        <w:t>ly in the</w:t>
      </w:r>
      <w:r w:rsidRPr="00DA7642">
        <w:rPr>
          <w:rFonts w:cs="Times New Roman"/>
        </w:rPr>
        <w:t xml:space="preserve"> literature.</w:t>
      </w:r>
      <w:r>
        <w:rPr>
          <w:rFonts w:cs="Times New Roman"/>
        </w:rPr>
        <w:fldChar w:fldCharType="begin" w:fldLock="1"/>
      </w:r>
      <w:r w:rsidR="00A77F25">
        <w:rPr>
          <w:rFonts w:cs="Times New Roman"/>
        </w:rPr>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62</w:t>
      </w:r>
      <w:r>
        <w:rPr>
          <w:rFonts w:cs="Times New Roman"/>
        </w:rPr>
        <w:fldChar w:fldCharType="end"/>
      </w:r>
      <w:r>
        <w:rPr>
          <w:rFonts w:cs="Times New Roman"/>
        </w:rPr>
        <w:t xml:space="preserve"> The </w:t>
      </w:r>
      <w:r w:rsidRPr="00DA7642">
        <w:rPr>
          <w:rFonts w:cs="Times New Roman"/>
        </w:rPr>
        <w:t>CNC sheet</w:t>
      </w:r>
      <w:r>
        <w:rPr>
          <w:rFonts w:cs="Times New Roman"/>
        </w:rPr>
        <w:t>s were</w:t>
      </w:r>
      <w:r w:rsidRPr="00DA7642">
        <w:rPr>
          <w:rFonts w:cs="Times New Roman"/>
        </w:rPr>
        <w:t xml:space="preserve"> random in shape and size</w:t>
      </w:r>
      <w:r>
        <w:rPr>
          <w:rFonts w:cs="Times New Roman"/>
        </w:rPr>
        <w:t xml:space="preserve"> </w:t>
      </w:r>
      <w:r w:rsidRPr="00DA7642">
        <w:rPr>
          <w:rFonts w:cs="Times New Roman"/>
        </w:rPr>
        <w:t xml:space="preserve">due to ice-crystal </w:t>
      </w:r>
      <w:r>
        <w:rPr>
          <w:rFonts w:cs="Times New Roman"/>
        </w:rPr>
        <w:t>growth</w:t>
      </w:r>
      <w:r w:rsidRPr="00DA7642">
        <w:rPr>
          <w:rFonts w:cs="Times New Roman"/>
        </w:rPr>
        <w:t xml:space="preserve"> during freezing. </w:t>
      </w:r>
      <w:r w:rsidR="005E361B">
        <w:rPr>
          <w:rFonts w:cs="Times New Roman"/>
        </w:rPr>
        <w:fldChar w:fldCharType="begin"/>
      </w:r>
      <w:r w:rsidR="005E361B">
        <w:rPr>
          <w:rFonts w:cs="Times New Roman"/>
        </w:rPr>
        <w:instrText xml:space="preserve"> REF _Ref366320982 \h </w:instrText>
      </w:r>
      <w:r w:rsidR="005E361B">
        <w:rPr>
          <w:rFonts w:cs="Times New Roman"/>
        </w:rPr>
      </w:r>
      <w:r w:rsidR="005E361B">
        <w:rPr>
          <w:rFonts w:cs="Times New Roman"/>
        </w:rPr>
        <w:fldChar w:fldCharType="separate"/>
      </w:r>
      <w:r w:rsidR="002703E2">
        <w:t xml:space="preserve">Figure </w:t>
      </w:r>
      <w:r w:rsidR="002703E2">
        <w:rPr>
          <w:noProof/>
        </w:rPr>
        <w:t>9</w:t>
      </w:r>
      <w:r w:rsidR="005E361B">
        <w:rPr>
          <w:rFonts w:cs="Times New Roman"/>
        </w:rPr>
        <w:fldChar w:fldCharType="end"/>
      </w:r>
      <w:r>
        <w:rPr>
          <w:rFonts w:cs="Times New Roman"/>
        </w:rPr>
        <w:t>b</w:t>
      </w:r>
      <w:r w:rsidRPr="00DA7642">
        <w:rPr>
          <w:rFonts w:cs="Times New Roman"/>
        </w:rPr>
        <w:t xml:space="preserve"> </w:t>
      </w:r>
      <w:r w:rsidR="00E2045E">
        <w:rPr>
          <w:rFonts w:cs="Times New Roman"/>
        </w:rPr>
        <w:t>and 9</w:t>
      </w:r>
      <w:r>
        <w:rPr>
          <w:rFonts w:cs="Times New Roman"/>
        </w:rPr>
        <w:t xml:space="preserve">c </w:t>
      </w:r>
      <w:r w:rsidRPr="00DA7642">
        <w:rPr>
          <w:rFonts w:cs="Times New Roman"/>
        </w:rPr>
        <w:t>show higher magnification</w:t>
      </w:r>
      <w:r>
        <w:rPr>
          <w:rFonts w:cs="Times New Roman"/>
        </w:rPr>
        <w:t xml:space="preserve"> images</w:t>
      </w:r>
      <w:r w:rsidRPr="00DA7642">
        <w:rPr>
          <w:rFonts w:cs="Times New Roman"/>
        </w:rPr>
        <w:t xml:space="preserve"> of </w:t>
      </w:r>
      <w:r>
        <w:rPr>
          <w:rFonts w:cs="Times New Roman"/>
        </w:rPr>
        <w:t>a</w:t>
      </w:r>
      <w:r w:rsidRPr="00DA7642">
        <w:rPr>
          <w:rFonts w:cs="Times New Roman"/>
        </w:rPr>
        <w:t xml:space="preserve"> CNC sheet</w:t>
      </w:r>
      <w:r>
        <w:rPr>
          <w:rFonts w:cs="Times New Roman"/>
        </w:rPr>
        <w:t xml:space="preserve"> with uniformly distributed and similarly </w:t>
      </w:r>
      <w:proofErr w:type="spellStart"/>
      <w:r>
        <w:rPr>
          <w:rFonts w:cs="Times New Roman"/>
        </w:rPr>
        <w:t>nano</w:t>
      </w:r>
      <w:proofErr w:type="spellEnd"/>
      <w:r>
        <w:rPr>
          <w:rFonts w:cs="Times New Roman"/>
        </w:rPr>
        <w:t>-sized</w:t>
      </w:r>
      <w:r w:rsidRPr="00DA7642">
        <w:rPr>
          <w:rFonts w:cs="Times New Roman"/>
        </w:rPr>
        <w:t xml:space="preserve"> mesopores</w:t>
      </w:r>
      <w:r>
        <w:rPr>
          <w:rFonts w:cs="Times New Roman"/>
        </w:rPr>
        <w:t>, which</w:t>
      </w:r>
      <w:r w:rsidRPr="00DA7642">
        <w:rPr>
          <w:rFonts w:cs="Times New Roman"/>
        </w:rPr>
        <w:t xml:space="preserve"> result </w:t>
      </w:r>
      <w:r>
        <w:rPr>
          <w:rFonts w:cs="Times New Roman"/>
        </w:rPr>
        <w:t>from</w:t>
      </w:r>
      <w:r w:rsidRPr="00DA7642">
        <w:rPr>
          <w:rFonts w:cs="Times New Roman"/>
        </w:rPr>
        <w:t xml:space="preserve"> CNCs cross-linking in a non-parallel manner. </w:t>
      </w:r>
      <w:r w:rsidRPr="00862C6E">
        <w:rPr>
          <w:rFonts w:cs="Times New Roman"/>
        </w:rPr>
        <w:t xml:space="preserve">Macropore sizes vary </w:t>
      </w:r>
      <w:r w:rsidR="00E2045E" w:rsidRPr="00862C6E">
        <w:rPr>
          <w:rFonts w:cs="Times New Roman"/>
        </w:rPr>
        <w:t>wide</w:t>
      </w:r>
      <w:r w:rsidR="00E2045E">
        <w:rPr>
          <w:rFonts w:cs="Times New Roman"/>
        </w:rPr>
        <w:t>l</w:t>
      </w:r>
      <w:r w:rsidR="00E2045E" w:rsidRPr="00862C6E">
        <w:rPr>
          <w:rFonts w:cs="Times New Roman"/>
        </w:rPr>
        <w:t>y</w:t>
      </w:r>
      <w:r w:rsidRPr="00862C6E">
        <w:rPr>
          <w:rFonts w:cs="Times New Roman"/>
        </w:rPr>
        <w:t xml:space="preserve"> from ca. 10 to 950 </w:t>
      </w:r>
      <w:proofErr w:type="spellStart"/>
      <w:r w:rsidRPr="00862C6E">
        <w:rPr>
          <w:rFonts w:cs="Times New Roman"/>
        </w:rPr>
        <w:t>μm</w:t>
      </w:r>
      <w:proofErr w:type="spellEnd"/>
      <w:r>
        <w:rPr>
          <w:rFonts w:cs="Times New Roman"/>
        </w:rPr>
        <w:t xml:space="preserve">. On the other hand, </w:t>
      </w:r>
      <w:r w:rsidRPr="00DA7642">
        <w:rPr>
          <w:rFonts w:cs="Times New Roman"/>
        </w:rPr>
        <w:t xml:space="preserve">PGX aerogels </w:t>
      </w:r>
      <w:r>
        <w:rPr>
          <w:rFonts w:cs="Times New Roman"/>
        </w:rPr>
        <w:t>had</w:t>
      </w:r>
      <w:r w:rsidRPr="00DA7642">
        <w:rPr>
          <w:rFonts w:cs="Times New Roman"/>
        </w:rPr>
        <w:t xml:space="preserve"> a </w:t>
      </w:r>
      <w:r>
        <w:rPr>
          <w:rFonts w:cs="Times New Roman"/>
        </w:rPr>
        <w:t xml:space="preserve">more aggregated </w:t>
      </w:r>
      <w:r w:rsidRPr="00DA7642">
        <w:rPr>
          <w:rFonts w:cs="Times New Roman"/>
        </w:rPr>
        <w:t>mound-like morphology</w:t>
      </w:r>
      <w:r w:rsidR="005E361B">
        <w:rPr>
          <w:rFonts w:cs="Times New Roman"/>
        </w:rPr>
        <w:t xml:space="preserve"> (</w:t>
      </w:r>
      <w:r w:rsidR="005E361B">
        <w:rPr>
          <w:rFonts w:cs="Times New Roman"/>
        </w:rPr>
        <w:fldChar w:fldCharType="begin"/>
      </w:r>
      <w:r w:rsidR="005E361B">
        <w:rPr>
          <w:rFonts w:cs="Times New Roman"/>
        </w:rPr>
        <w:instrText xml:space="preserve"> REF _Ref366320982 \h </w:instrText>
      </w:r>
      <w:r w:rsidR="005E361B">
        <w:rPr>
          <w:rFonts w:cs="Times New Roman"/>
        </w:rPr>
      </w:r>
      <w:r w:rsidR="005E361B">
        <w:rPr>
          <w:rFonts w:cs="Times New Roman"/>
        </w:rPr>
        <w:fldChar w:fldCharType="separate"/>
      </w:r>
      <w:r w:rsidR="002703E2">
        <w:t xml:space="preserve">Figure </w:t>
      </w:r>
      <w:r w:rsidR="002703E2">
        <w:rPr>
          <w:noProof/>
        </w:rPr>
        <w:t>9</w:t>
      </w:r>
      <w:r w:rsidR="005E361B">
        <w:rPr>
          <w:rFonts w:cs="Times New Roman"/>
        </w:rPr>
        <w:fldChar w:fldCharType="end"/>
      </w:r>
      <w:r>
        <w:rPr>
          <w:rFonts w:cs="Times New Roman"/>
        </w:rPr>
        <w:t>d)</w:t>
      </w:r>
      <w:r w:rsidRPr="00DA7642">
        <w:rPr>
          <w:rFonts w:cs="Times New Roman"/>
        </w:rPr>
        <w:t xml:space="preserve">, </w:t>
      </w:r>
      <w:r>
        <w:rPr>
          <w:rFonts w:cs="Times New Roman"/>
        </w:rPr>
        <w:t xml:space="preserve">likely </w:t>
      </w:r>
      <w:r w:rsidRPr="00DA7642">
        <w:rPr>
          <w:rFonts w:cs="Times New Roman"/>
        </w:rPr>
        <w:t xml:space="preserve">due to the aggregation </w:t>
      </w:r>
      <w:r>
        <w:rPr>
          <w:rFonts w:cs="Times New Roman"/>
        </w:rPr>
        <w:t xml:space="preserve">induced when CNCs were suspended in the ethanol-water mixture prior to PGX processing. However, the mounds themselves were much more fibrillar and porous compared to the CNC sheets, as shown in </w:t>
      </w:r>
      <w:r w:rsidR="008A0C2D">
        <w:rPr>
          <w:rFonts w:cs="Times New Roman"/>
        </w:rPr>
        <w:fldChar w:fldCharType="begin"/>
      </w:r>
      <w:r w:rsidR="008A0C2D">
        <w:rPr>
          <w:rFonts w:cs="Times New Roman"/>
        </w:rPr>
        <w:instrText xml:space="preserve"> REF _Ref366320982 \h </w:instrText>
      </w:r>
      <w:r w:rsidR="008A0C2D">
        <w:rPr>
          <w:rFonts w:cs="Times New Roman"/>
        </w:rPr>
      </w:r>
      <w:r w:rsidR="008A0C2D">
        <w:rPr>
          <w:rFonts w:cs="Times New Roman"/>
        </w:rPr>
        <w:fldChar w:fldCharType="separate"/>
      </w:r>
      <w:r w:rsidR="002703E2">
        <w:t xml:space="preserve">Figure </w:t>
      </w:r>
      <w:r w:rsidR="002703E2">
        <w:rPr>
          <w:noProof/>
        </w:rPr>
        <w:t>9</w:t>
      </w:r>
      <w:r w:rsidR="008A0C2D">
        <w:rPr>
          <w:rFonts w:cs="Times New Roman"/>
        </w:rPr>
        <w:fldChar w:fldCharType="end"/>
      </w:r>
      <w:r w:rsidRPr="00876116">
        <w:rPr>
          <w:rFonts w:cs="Times New Roman"/>
        </w:rPr>
        <w:t xml:space="preserve">e. </w:t>
      </w:r>
      <w:r>
        <w:rPr>
          <w:rFonts w:cs="Times New Roman"/>
        </w:rPr>
        <w:t>The m</w:t>
      </w:r>
      <w:r w:rsidRPr="00862C6E">
        <w:rPr>
          <w:rFonts w:cs="Times New Roman"/>
        </w:rPr>
        <w:t xml:space="preserve">acropores </w:t>
      </w:r>
      <w:r>
        <w:rPr>
          <w:rFonts w:cs="Times New Roman"/>
        </w:rPr>
        <w:t>were</w:t>
      </w:r>
      <w:r w:rsidRPr="00862C6E">
        <w:rPr>
          <w:rFonts w:cs="Times New Roman"/>
        </w:rPr>
        <w:t xml:space="preserve"> much smaller </w:t>
      </w:r>
      <w:r w:rsidRPr="00862C6E">
        <w:rPr>
          <w:rFonts w:cs="Times New Roman"/>
        </w:rPr>
        <w:lastRenderedPageBreak/>
        <w:t xml:space="preserve">than cryo-templated aerogels at approximately </w:t>
      </w:r>
      <w:r w:rsidRPr="00756307">
        <w:rPr>
          <w:rFonts w:cs="Times New Roman"/>
        </w:rPr>
        <w:t>1</w:t>
      </w:r>
      <w:r w:rsidRPr="00862C6E">
        <w:rPr>
          <w:rFonts w:cs="Times New Roman"/>
        </w:rPr>
        <w:t xml:space="preserve"> - </w:t>
      </w:r>
      <w:r>
        <w:rPr>
          <w:rFonts w:cs="Times New Roman"/>
        </w:rPr>
        <w:t>4</w:t>
      </w:r>
      <w:r w:rsidRPr="00862C6E">
        <w:rPr>
          <w:rFonts w:cs="Times New Roman"/>
        </w:rPr>
        <w:t xml:space="preserve"> </w:t>
      </w:r>
      <w:proofErr w:type="spellStart"/>
      <w:r w:rsidRPr="00862C6E">
        <w:rPr>
          <w:rFonts w:cs="Times New Roman"/>
        </w:rPr>
        <w:t>μm</w:t>
      </w:r>
      <w:proofErr w:type="spellEnd"/>
      <w:r w:rsidRPr="00876116">
        <w:rPr>
          <w:rFonts w:cs="Times New Roman"/>
        </w:rPr>
        <w:t>.</w:t>
      </w:r>
      <w:r>
        <w:rPr>
          <w:rFonts w:cs="Times New Roman"/>
        </w:rPr>
        <w:t xml:space="preserve"> During PGX processing,</w:t>
      </w:r>
      <w:r w:rsidRPr="00DA7642">
        <w:rPr>
          <w:rFonts w:cs="Times New Roman"/>
        </w:rPr>
        <w:t xml:space="preserve"> </w:t>
      </w:r>
      <w:r w:rsidR="00E723A2" w:rsidRPr="00DA7642">
        <w:rPr>
          <w:rFonts w:cs="Times New Roman"/>
        </w:rPr>
        <w:t xml:space="preserve">CNCs </w:t>
      </w:r>
      <w:r w:rsidR="00E723A2">
        <w:rPr>
          <w:rFonts w:cs="Times New Roman"/>
        </w:rPr>
        <w:t>are pumped as a</w:t>
      </w:r>
      <w:r w:rsidR="00E723A2" w:rsidRPr="00DA7642">
        <w:rPr>
          <w:rFonts w:cs="Times New Roman"/>
        </w:rPr>
        <w:t xml:space="preserve"> </w:t>
      </w:r>
      <w:r w:rsidR="00E723A2">
        <w:rPr>
          <w:rFonts w:cs="Times New Roman"/>
        </w:rPr>
        <w:t>water-ethanol mixture through the nozzle</w:t>
      </w:r>
      <w:r w:rsidR="008F7949">
        <w:rPr>
          <w:rFonts w:cs="Times New Roman"/>
        </w:rPr>
        <w:t>,</w:t>
      </w:r>
      <w:r w:rsidR="00E723A2">
        <w:rPr>
          <w:rFonts w:cs="Times New Roman"/>
        </w:rPr>
        <w:t xml:space="preserve"> which exposes it to additional anhydrous ethanol and supercritical carbon dioxide. We infer that </w:t>
      </w:r>
      <w:r w:rsidR="002D3715">
        <w:rPr>
          <w:rFonts w:cs="Times New Roman"/>
        </w:rPr>
        <w:t xml:space="preserve">when </w:t>
      </w:r>
      <w:r w:rsidR="00E723A2">
        <w:rPr>
          <w:rFonts w:cs="Times New Roman"/>
        </w:rPr>
        <w:t xml:space="preserve">CNCs pass through the nozzle they cross-link together, </w:t>
      </w:r>
      <w:r w:rsidR="002D3715">
        <w:rPr>
          <w:rFonts w:cs="Times New Roman"/>
        </w:rPr>
        <w:t>water is removed,</w:t>
      </w:r>
      <w:r w:rsidR="00E723A2">
        <w:rPr>
          <w:rFonts w:cs="Times New Roman"/>
        </w:rPr>
        <w:t xml:space="preserve"> </w:t>
      </w:r>
      <w:r w:rsidR="002D3715">
        <w:rPr>
          <w:rFonts w:cs="Times New Roman"/>
        </w:rPr>
        <w:t>but they are entirely wetted by supercritical CO</w:t>
      </w:r>
      <w:r w:rsidR="002D3715" w:rsidRPr="00351F57">
        <w:rPr>
          <w:rFonts w:cs="Times New Roman"/>
          <w:vertAlign w:val="subscript"/>
        </w:rPr>
        <w:t>2</w:t>
      </w:r>
      <w:r w:rsidR="002D3715">
        <w:rPr>
          <w:rFonts w:cs="Times New Roman"/>
        </w:rPr>
        <w:t xml:space="preserve"> which keeps them somewhat separated and “expanded”</w:t>
      </w:r>
      <w:r w:rsidR="008743ED">
        <w:rPr>
          <w:rFonts w:cs="Times New Roman"/>
        </w:rPr>
        <w:t xml:space="preserve"> </w:t>
      </w:r>
      <w:r w:rsidR="00E723A2">
        <w:rPr>
          <w:rFonts w:cs="Times New Roman"/>
        </w:rPr>
        <w:t xml:space="preserve">thereby producing the </w:t>
      </w:r>
      <w:r w:rsidR="00E723A2" w:rsidRPr="00DA7642">
        <w:rPr>
          <w:rFonts w:cs="Times New Roman"/>
        </w:rPr>
        <w:t xml:space="preserve">distribution of </w:t>
      </w:r>
      <w:proofErr w:type="spellStart"/>
      <w:r w:rsidR="00E723A2">
        <w:rPr>
          <w:rFonts w:cs="Times New Roman"/>
        </w:rPr>
        <w:t>meso</w:t>
      </w:r>
      <w:proofErr w:type="spellEnd"/>
      <w:r w:rsidR="00E723A2">
        <w:rPr>
          <w:rFonts w:cs="Times New Roman"/>
        </w:rPr>
        <w:t xml:space="preserve"> and </w:t>
      </w:r>
      <w:r w:rsidR="00BB65EA">
        <w:rPr>
          <w:rFonts w:cs="Times New Roman"/>
        </w:rPr>
        <w:t xml:space="preserve">smaller </w:t>
      </w:r>
      <w:r w:rsidR="00E723A2">
        <w:rPr>
          <w:rFonts w:cs="Times New Roman"/>
        </w:rPr>
        <w:t>macro</w:t>
      </w:r>
      <w:r w:rsidR="00E723A2" w:rsidRPr="00DA7642">
        <w:rPr>
          <w:rFonts w:cs="Times New Roman"/>
        </w:rPr>
        <w:t>pores</w:t>
      </w:r>
      <w:r w:rsidR="008743ED">
        <w:rPr>
          <w:rFonts w:cs="Times New Roman"/>
        </w:rPr>
        <w:t xml:space="preserve"> observed</w:t>
      </w:r>
      <w:r w:rsidR="00E723A2" w:rsidRPr="00DA7642">
        <w:rPr>
          <w:rFonts w:cs="Times New Roman"/>
        </w:rPr>
        <w:t xml:space="preserve">. </w:t>
      </w:r>
    </w:p>
    <w:p w14:paraId="5FEFA9CD" w14:textId="5E498B27" w:rsidR="00E6401D" w:rsidRDefault="007611E3" w:rsidP="00B76190">
      <w:pPr>
        <w:ind w:firstLine="720"/>
        <w:jc w:val="both"/>
        <w:rPr>
          <w:rFonts w:cs="Times New Roman"/>
        </w:rPr>
      </w:pPr>
      <w:r>
        <w:rPr>
          <w:rFonts w:cs="Times New Roman"/>
        </w:rPr>
        <w:t xml:space="preserve">We believe that the PGX aerogels </w:t>
      </w:r>
      <w:r w:rsidR="0027295F">
        <w:rPr>
          <w:rFonts w:cs="Times New Roman"/>
        </w:rPr>
        <w:t>have a smaller volume</w:t>
      </w:r>
      <w:r>
        <w:rPr>
          <w:rFonts w:cs="Times New Roman"/>
        </w:rPr>
        <w:t xml:space="preserve"> in water because they are less dense and rigid due to the significantly higher proportion of mesopores and their fibrillar nature is more </w:t>
      </w:r>
      <w:r w:rsidR="00E6401D">
        <w:rPr>
          <w:rFonts w:cs="Times New Roman"/>
        </w:rPr>
        <w:t xml:space="preserve">flexible </w:t>
      </w:r>
      <w:r>
        <w:rPr>
          <w:rFonts w:cs="Times New Roman"/>
        </w:rPr>
        <w:t>than cryo-templated aerogels.</w:t>
      </w:r>
      <w:r w:rsidR="00B76190">
        <w:rPr>
          <w:rFonts w:cs="Times New Roman"/>
        </w:rPr>
        <w:t xml:space="preserve"> </w:t>
      </w:r>
      <w:r w:rsidR="00E6401D">
        <w:rPr>
          <w:rFonts w:cs="Times New Roman"/>
        </w:rPr>
        <w:t xml:space="preserve">The shrinking of the PGX aerogels in aqueous environments is attributed to a collapse of the PGX aerogel morphology through capillary forces. As water </w:t>
      </w:r>
      <w:r w:rsidR="0027295F">
        <w:rPr>
          <w:rFonts w:cs="Times New Roman"/>
        </w:rPr>
        <w:t>wets</w:t>
      </w:r>
      <w:r w:rsidR="00E6401D">
        <w:rPr>
          <w:rFonts w:cs="Times New Roman"/>
        </w:rPr>
        <w:t xml:space="preserve"> the PGX aerogel</w:t>
      </w:r>
      <w:r w:rsidR="0027295F">
        <w:rPr>
          <w:rFonts w:cs="Times New Roman"/>
        </w:rPr>
        <w:t>,</w:t>
      </w:r>
      <w:r w:rsidR="00E6401D">
        <w:rPr>
          <w:rFonts w:cs="Times New Roman"/>
        </w:rPr>
        <w:t xml:space="preserve"> the fibrillar morphology is not strong enough to resist forces </w:t>
      </w:r>
      <w:r w:rsidR="0027295F">
        <w:rPr>
          <w:rFonts w:cs="Times New Roman"/>
        </w:rPr>
        <w:t xml:space="preserve">pulling the fibrils </w:t>
      </w:r>
      <w:r w:rsidR="00E6401D">
        <w:rPr>
          <w:rFonts w:cs="Times New Roman"/>
        </w:rPr>
        <w:t xml:space="preserve">together, causing the overall PGX material to shrink. This contrasts cryo-templated aerogels </w:t>
      </w:r>
      <w:r w:rsidR="0027295F">
        <w:rPr>
          <w:rFonts w:cs="Times New Roman"/>
        </w:rPr>
        <w:t>that can</w:t>
      </w:r>
      <w:r w:rsidR="00E6401D">
        <w:rPr>
          <w:rFonts w:cs="Times New Roman"/>
        </w:rPr>
        <w:t xml:space="preserve"> retain their shape</w:t>
      </w:r>
      <w:r w:rsidR="0027295F">
        <w:rPr>
          <w:rFonts w:cs="Times New Roman"/>
        </w:rPr>
        <w:t xml:space="preserve"> in water</w:t>
      </w:r>
      <w:r w:rsidR="00E6401D">
        <w:rPr>
          <w:rFonts w:cs="Times New Roman"/>
        </w:rPr>
        <w:t xml:space="preserve"> b</w:t>
      </w:r>
      <w:r w:rsidR="002D3715">
        <w:rPr>
          <w:rFonts w:cs="Times New Roman"/>
        </w:rPr>
        <w:t>ecause</w:t>
      </w:r>
      <w:r w:rsidR="00E6401D">
        <w:rPr>
          <w:rFonts w:cs="Times New Roman"/>
        </w:rPr>
        <w:t xml:space="preserve"> the </w:t>
      </w:r>
      <w:r w:rsidR="002D3715">
        <w:rPr>
          <w:rFonts w:cs="Times New Roman"/>
        </w:rPr>
        <w:t xml:space="preserve">cross-linked </w:t>
      </w:r>
      <w:r w:rsidR="00E6401D">
        <w:rPr>
          <w:rFonts w:cs="Times New Roman"/>
        </w:rPr>
        <w:t xml:space="preserve">CNC sheets </w:t>
      </w:r>
      <w:r w:rsidR="002D3715">
        <w:rPr>
          <w:rFonts w:cs="Times New Roman"/>
        </w:rPr>
        <w:t xml:space="preserve">are not flexible enough to </w:t>
      </w:r>
      <w:r w:rsidR="0027295F">
        <w:rPr>
          <w:rFonts w:cs="Times New Roman"/>
        </w:rPr>
        <w:t>bend/</w:t>
      </w:r>
      <w:r w:rsidR="002D3715">
        <w:rPr>
          <w:rFonts w:cs="Times New Roman"/>
        </w:rPr>
        <w:t>collapse when wetted</w:t>
      </w:r>
      <w:r w:rsidR="00E6401D">
        <w:rPr>
          <w:rFonts w:cs="Times New Roman"/>
        </w:rPr>
        <w:t>.</w:t>
      </w:r>
    </w:p>
    <w:p w14:paraId="2E8DD6C8" w14:textId="192145E0" w:rsidR="001A0362" w:rsidRDefault="00B76190" w:rsidP="00E2045E">
      <w:pPr>
        <w:keepNext/>
        <w:jc w:val="center"/>
      </w:pPr>
      <w:r>
        <w:rPr>
          <w:noProof/>
          <w:lang w:val="en-US"/>
        </w:rPr>
        <w:lastRenderedPageBreak/>
        <w:drawing>
          <wp:inline distT="0" distB="0" distL="0" distR="0" wp14:anchorId="3E2CFF02" wp14:editId="2965B216">
            <wp:extent cx="5494655" cy="5050790"/>
            <wp:effectExtent l="0" t="0" r="0" b="3810"/>
            <wp:docPr id="56" name="Picture 56" descr="Macintosh HD:Users:danielosorio:Documents:Masters:PGX vs CPD Paper (Chapter 3):Figures:Figure 2:Figure 2 Two 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ielosorio:Documents:Masters:PGX vs CPD Paper (Chapter 3):Figures:Figure 2:Figure 2 Two Colum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4655" cy="5050790"/>
                    </a:xfrm>
                    <a:prstGeom prst="rect">
                      <a:avLst/>
                    </a:prstGeom>
                    <a:noFill/>
                    <a:ln>
                      <a:noFill/>
                    </a:ln>
                  </pic:spPr>
                </pic:pic>
              </a:graphicData>
            </a:graphic>
          </wp:inline>
        </w:drawing>
      </w:r>
    </w:p>
    <w:p w14:paraId="0064F0F0" w14:textId="148481A9" w:rsidR="00B76190" w:rsidRPr="00DA7642" w:rsidRDefault="001A0362" w:rsidP="00CF7A7C">
      <w:pPr>
        <w:pStyle w:val="Caption"/>
        <w:jc w:val="both"/>
        <w:rPr>
          <w:rFonts w:cs="Times New Roman"/>
        </w:rPr>
      </w:pPr>
      <w:bookmarkStart w:id="83" w:name="_Ref366320982"/>
      <w:r>
        <w:t xml:space="preserve">Figure </w:t>
      </w:r>
      <w:r w:rsidR="00165A39">
        <w:fldChar w:fldCharType="begin"/>
      </w:r>
      <w:r w:rsidR="00165A39">
        <w:instrText xml:space="preserve"> SEQ Figure \* ARABIC </w:instrText>
      </w:r>
      <w:r w:rsidR="00165A39">
        <w:fldChar w:fldCharType="separate"/>
      </w:r>
      <w:r w:rsidR="002703E2">
        <w:rPr>
          <w:noProof/>
        </w:rPr>
        <w:t>9</w:t>
      </w:r>
      <w:r w:rsidR="00165A39">
        <w:rPr>
          <w:noProof/>
        </w:rPr>
        <w:fldChar w:fldCharType="end"/>
      </w:r>
      <w:bookmarkEnd w:id="83"/>
      <w:r w:rsidR="004707CB">
        <w:rPr>
          <w:noProof/>
        </w:rPr>
        <w:t>:</w:t>
      </w:r>
      <w:r>
        <w:t xml:space="preserve"> </w:t>
      </w:r>
      <w:r w:rsidRPr="001A3E57">
        <w:rPr>
          <w:rFonts w:cs="Times New Roman"/>
        </w:rPr>
        <w:t>SEM images of the (a-c) cryo-templated and (d-e) PGX aerogels: (a) CNC sheet morphology of cryo-templated aerogels separated by macropores, (b) surface of the CNC sheets, revealing the large distribution of mesopores, (c) a higher magnification of a CNC sheet with well-defined mesopores, (d) the mound-like morphology of the PGX aerogels, and (e) the expanded and fibrillar microstructure of the PGX mounds with a large range of mesopores and small macropores.</w:t>
      </w:r>
    </w:p>
    <w:p w14:paraId="1A15F6B5" w14:textId="1C7124E0" w:rsidR="00B76190" w:rsidRDefault="00B76190" w:rsidP="00B76190">
      <w:pPr>
        <w:ind w:firstLine="720"/>
        <w:jc w:val="both"/>
        <w:rPr>
          <w:rFonts w:cs="Times New Roman"/>
        </w:rPr>
      </w:pPr>
      <w:r w:rsidRPr="00DA7642">
        <w:rPr>
          <w:rFonts w:cs="Times New Roman"/>
        </w:rPr>
        <w:t xml:space="preserve">Both </w:t>
      </w:r>
      <w:r>
        <w:rPr>
          <w:rFonts w:cs="Times New Roman"/>
        </w:rPr>
        <w:t xml:space="preserve">types of </w:t>
      </w:r>
      <w:r w:rsidRPr="00DA7642">
        <w:rPr>
          <w:rFonts w:cs="Times New Roman"/>
        </w:rPr>
        <w:t xml:space="preserve">aerogels were also evaluated using </w:t>
      </w:r>
      <w:r>
        <w:rPr>
          <w:rFonts w:cs="Times New Roman"/>
        </w:rPr>
        <w:t xml:space="preserve">X-ray </w:t>
      </w:r>
      <w:r w:rsidRPr="00DA7642">
        <w:rPr>
          <w:rFonts w:cs="Times New Roman"/>
        </w:rPr>
        <w:t>micro</w:t>
      </w:r>
      <w:r>
        <w:rPr>
          <w:rFonts w:cs="Times New Roman"/>
        </w:rPr>
        <w:t>-</w:t>
      </w:r>
      <w:r w:rsidRPr="00DA7642">
        <w:rPr>
          <w:rFonts w:cs="Times New Roman"/>
        </w:rPr>
        <w:t>computed</w:t>
      </w:r>
      <w:r>
        <w:rPr>
          <w:rFonts w:cs="Times New Roman"/>
        </w:rPr>
        <w:t xml:space="preserve"> </w:t>
      </w:r>
      <w:r w:rsidRPr="00DA7642">
        <w:rPr>
          <w:rFonts w:cs="Times New Roman"/>
        </w:rPr>
        <w:t>tomography</w:t>
      </w:r>
      <w:r>
        <w:rPr>
          <w:rFonts w:cs="Times New Roman"/>
        </w:rPr>
        <w:t>; the</w:t>
      </w:r>
      <w:r w:rsidRPr="00DA7642">
        <w:rPr>
          <w:rFonts w:cs="Times New Roman"/>
        </w:rPr>
        <w:t xml:space="preserve"> 3D reconstruction</w:t>
      </w:r>
      <w:r>
        <w:rPr>
          <w:rFonts w:cs="Times New Roman"/>
        </w:rPr>
        <w:t>s are shown</w:t>
      </w:r>
      <w:r w:rsidRPr="00DA7642">
        <w:rPr>
          <w:rFonts w:cs="Times New Roman"/>
        </w:rPr>
        <w:t xml:space="preserve"> in </w:t>
      </w:r>
      <w:r w:rsidR="005B6A29">
        <w:rPr>
          <w:rFonts w:cs="Times New Roman"/>
          <w:highlight w:val="yellow"/>
        </w:rPr>
        <w:fldChar w:fldCharType="begin"/>
      </w:r>
      <w:r w:rsidR="005B6A29">
        <w:rPr>
          <w:rFonts w:cs="Times New Roman"/>
        </w:rPr>
        <w:instrText xml:space="preserve"> REF _Ref366302671 \h </w:instrText>
      </w:r>
      <w:r w:rsidR="005B6A29">
        <w:rPr>
          <w:rFonts w:cs="Times New Roman"/>
          <w:highlight w:val="yellow"/>
        </w:rPr>
      </w:r>
      <w:r w:rsidR="005B6A29">
        <w:rPr>
          <w:rFonts w:cs="Times New Roman"/>
          <w:highlight w:val="yellow"/>
        </w:rPr>
        <w:fldChar w:fldCharType="separate"/>
      </w:r>
      <w:r w:rsidR="002703E2">
        <w:t xml:space="preserve">Figure </w:t>
      </w:r>
      <w:r w:rsidR="002703E2">
        <w:rPr>
          <w:noProof/>
        </w:rPr>
        <w:t>10</w:t>
      </w:r>
      <w:r w:rsidR="005B6A29">
        <w:rPr>
          <w:rFonts w:cs="Times New Roman"/>
          <w:highlight w:val="yellow"/>
        </w:rPr>
        <w:fldChar w:fldCharType="end"/>
      </w:r>
      <w:r w:rsidR="005B6A29">
        <w:rPr>
          <w:rFonts w:cs="Times New Roman"/>
        </w:rPr>
        <w:t xml:space="preserve"> </w:t>
      </w:r>
      <w:r>
        <w:rPr>
          <w:rFonts w:cs="Times New Roman"/>
        </w:rPr>
        <w:t xml:space="preserve">and </w:t>
      </w:r>
      <w:r w:rsidRPr="00DA7642">
        <w:rPr>
          <w:rFonts w:cs="Times New Roman"/>
        </w:rPr>
        <w:t xml:space="preserve">complement the SEM images </w:t>
      </w:r>
      <w:r>
        <w:rPr>
          <w:rFonts w:cs="Times New Roman"/>
        </w:rPr>
        <w:t>(</w:t>
      </w:r>
      <w:r w:rsidR="008A0C2D">
        <w:rPr>
          <w:rFonts w:cs="Times New Roman"/>
          <w:highlight w:val="yellow"/>
        </w:rPr>
        <w:fldChar w:fldCharType="begin"/>
      </w:r>
      <w:r w:rsidR="008A0C2D">
        <w:rPr>
          <w:rFonts w:cs="Times New Roman"/>
        </w:rPr>
        <w:instrText xml:space="preserve"> REF _Ref366320982 \h </w:instrText>
      </w:r>
      <w:r w:rsidR="008A0C2D">
        <w:rPr>
          <w:rFonts w:cs="Times New Roman"/>
          <w:highlight w:val="yellow"/>
        </w:rPr>
      </w:r>
      <w:r w:rsidR="008A0C2D">
        <w:rPr>
          <w:rFonts w:cs="Times New Roman"/>
          <w:highlight w:val="yellow"/>
        </w:rPr>
        <w:fldChar w:fldCharType="separate"/>
      </w:r>
      <w:r w:rsidR="002703E2">
        <w:t xml:space="preserve">Figure </w:t>
      </w:r>
      <w:r w:rsidR="002703E2">
        <w:rPr>
          <w:noProof/>
        </w:rPr>
        <w:t>9</w:t>
      </w:r>
      <w:r w:rsidR="008A0C2D">
        <w:rPr>
          <w:rFonts w:cs="Times New Roman"/>
          <w:highlight w:val="yellow"/>
        </w:rPr>
        <w:fldChar w:fldCharType="end"/>
      </w:r>
      <w:r>
        <w:rPr>
          <w:rFonts w:cs="Times New Roman"/>
        </w:rPr>
        <w:t>)</w:t>
      </w:r>
      <w:r w:rsidRPr="00DA7642">
        <w:rPr>
          <w:rFonts w:cs="Times New Roman"/>
        </w:rPr>
        <w:t xml:space="preserve">. </w:t>
      </w:r>
      <w:r>
        <w:rPr>
          <w:rFonts w:cs="Times New Roman"/>
        </w:rPr>
        <w:t>T</w:t>
      </w:r>
      <w:r w:rsidRPr="00DA7642">
        <w:rPr>
          <w:rFonts w:cs="Times New Roman"/>
        </w:rPr>
        <w:t xml:space="preserve">he macropores of cryo-templated aerogels that separate the CNC sheets </w:t>
      </w:r>
      <w:r>
        <w:rPr>
          <w:rFonts w:cs="Times New Roman"/>
        </w:rPr>
        <w:t>are observable in</w:t>
      </w:r>
      <w:r w:rsidR="005B6A29">
        <w:rPr>
          <w:rFonts w:cs="Times New Roman"/>
        </w:rPr>
        <w:t xml:space="preserve"> </w:t>
      </w:r>
      <w:r w:rsidR="005B6A29">
        <w:rPr>
          <w:rFonts w:cs="Times New Roman"/>
          <w:highlight w:val="yellow"/>
        </w:rPr>
        <w:fldChar w:fldCharType="begin"/>
      </w:r>
      <w:r w:rsidR="005B6A29">
        <w:rPr>
          <w:rFonts w:cs="Times New Roman"/>
        </w:rPr>
        <w:instrText xml:space="preserve"> REF _Ref366302671 \h </w:instrText>
      </w:r>
      <w:r w:rsidR="005B6A29">
        <w:rPr>
          <w:rFonts w:cs="Times New Roman"/>
          <w:highlight w:val="yellow"/>
        </w:rPr>
      </w:r>
      <w:r w:rsidR="005B6A29">
        <w:rPr>
          <w:rFonts w:cs="Times New Roman"/>
          <w:highlight w:val="yellow"/>
        </w:rPr>
        <w:fldChar w:fldCharType="separate"/>
      </w:r>
      <w:r w:rsidR="002703E2">
        <w:t xml:space="preserve">Figure </w:t>
      </w:r>
      <w:r w:rsidR="002703E2">
        <w:rPr>
          <w:noProof/>
        </w:rPr>
        <w:t>10</w:t>
      </w:r>
      <w:r w:rsidR="005B6A29">
        <w:rPr>
          <w:rFonts w:cs="Times New Roman"/>
          <w:highlight w:val="yellow"/>
        </w:rPr>
        <w:fldChar w:fldCharType="end"/>
      </w:r>
      <w:r w:rsidRPr="00DA7642">
        <w:rPr>
          <w:rFonts w:cs="Times New Roman"/>
        </w:rPr>
        <w:t xml:space="preserve">, where the white represents the CNC sheets and the black vacancies represent the macropores. </w:t>
      </w:r>
      <w:r>
        <w:rPr>
          <w:rFonts w:cs="Times New Roman"/>
        </w:rPr>
        <w:t>O</w:t>
      </w:r>
      <w:r w:rsidRPr="00DA7642">
        <w:rPr>
          <w:rFonts w:cs="Times New Roman"/>
        </w:rPr>
        <w:t xml:space="preserve">rthogonal slices </w:t>
      </w:r>
      <w:r>
        <w:rPr>
          <w:rFonts w:cs="Times New Roman"/>
        </w:rPr>
        <w:t>indicate</w:t>
      </w:r>
      <w:r w:rsidRPr="00DA7642">
        <w:rPr>
          <w:rFonts w:cs="Times New Roman"/>
        </w:rPr>
        <w:t xml:space="preserve"> that the entire pore </w:t>
      </w:r>
      <w:r w:rsidRPr="00DA7642">
        <w:rPr>
          <w:rFonts w:cs="Times New Roman"/>
        </w:rPr>
        <w:lastRenderedPageBreak/>
        <w:t xml:space="preserve">morphology is interconnected </w:t>
      </w:r>
      <w:r>
        <w:rPr>
          <w:rFonts w:cs="Times New Roman"/>
        </w:rPr>
        <w:t>in</w:t>
      </w:r>
      <w:r w:rsidRPr="00DA7642">
        <w:rPr>
          <w:rFonts w:cs="Times New Roman"/>
        </w:rPr>
        <w:t xml:space="preserve"> the cryo-templated aerogel. </w:t>
      </w:r>
      <w:r>
        <w:rPr>
          <w:rFonts w:cs="Times New Roman"/>
        </w:rPr>
        <w:t>In contrast, t</w:t>
      </w:r>
      <w:r w:rsidRPr="00DA7642">
        <w:rPr>
          <w:rFonts w:cs="Times New Roman"/>
        </w:rPr>
        <w:t>he PGX aerogel</w:t>
      </w:r>
      <w:r>
        <w:rPr>
          <w:rFonts w:cs="Times New Roman"/>
        </w:rPr>
        <w:t xml:space="preserve"> has almost no visible </w:t>
      </w:r>
      <w:proofErr w:type="gramStart"/>
      <w:r>
        <w:rPr>
          <w:rFonts w:cs="Times New Roman"/>
        </w:rPr>
        <w:t>macropores,</w:t>
      </w:r>
      <w:proofErr w:type="gramEnd"/>
      <w:r>
        <w:rPr>
          <w:rFonts w:cs="Times New Roman"/>
        </w:rPr>
        <w:t xml:space="preserve"> </w:t>
      </w:r>
      <w:r w:rsidRPr="00DA7642">
        <w:rPr>
          <w:rFonts w:cs="Times New Roman"/>
        </w:rPr>
        <w:t xml:space="preserve">instead a faded grey appearance with </w:t>
      </w:r>
      <w:r>
        <w:rPr>
          <w:rFonts w:cs="Times New Roman"/>
        </w:rPr>
        <w:t xml:space="preserve">denser </w:t>
      </w:r>
      <w:r w:rsidRPr="00DA7642">
        <w:rPr>
          <w:rFonts w:cs="Times New Roman"/>
        </w:rPr>
        <w:t xml:space="preserve">white regions </w:t>
      </w:r>
      <w:r>
        <w:rPr>
          <w:rFonts w:cs="Times New Roman"/>
        </w:rPr>
        <w:t>is seen (</w:t>
      </w:r>
      <w:r w:rsidR="005B6A29">
        <w:rPr>
          <w:rFonts w:cs="Times New Roman"/>
          <w:highlight w:val="yellow"/>
        </w:rPr>
        <w:fldChar w:fldCharType="begin"/>
      </w:r>
      <w:r w:rsidR="005B6A29">
        <w:rPr>
          <w:rFonts w:cs="Times New Roman"/>
        </w:rPr>
        <w:instrText xml:space="preserve"> REF _Ref366302671 \h </w:instrText>
      </w:r>
      <w:r w:rsidR="005B6A29">
        <w:rPr>
          <w:rFonts w:cs="Times New Roman"/>
          <w:highlight w:val="yellow"/>
        </w:rPr>
      </w:r>
      <w:r w:rsidR="005B6A29">
        <w:rPr>
          <w:rFonts w:cs="Times New Roman"/>
          <w:highlight w:val="yellow"/>
        </w:rPr>
        <w:fldChar w:fldCharType="separate"/>
      </w:r>
      <w:r w:rsidR="002703E2">
        <w:t xml:space="preserve">Figure </w:t>
      </w:r>
      <w:r w:rsidR="002703E2">
        <w:rPr>
          <w:noProof/>
        </w:rPr>
        <w:t>10</w:t>
      </w:r>
      <w:r w:rsidR="005B6A29">
        <w:rPr>
          <w:rFonts w:cs="Times New Roman"/>
          <w:highlight w:val="yellow"/>
        </w:rPr>
        <w:fldChar w:fldCharType="end"/>
      </w:r>
      <w:r w:rsidR="005B6A29">
        <w:rPr>
          <w:rFonts w:cs="Times New Roman"/>
        </w:rPr>
        <w:t>)</w:t>
      </w:r>
      <w:r w:rsidRPr="00DA7642">
        <w:rPr>
          <w:rFonts w:cs="Times New Roman"/>
        </w:rPr>
        <w:t>. The faded appearance is due to a lack of macropores greater than 7 µm</w:t>
      </w:r>
      <w:r>
        <w:rPr>
          <w:rFonts w:cs="Times New Roman"/>
        </w:rPr>
        <w:t xml:space="preserve"> (i.e., the</w:t>
      </w:r>
      <w:r w:rsidRPr="00DA7642">
        <w:rPr>
          <w:rFonts w:cs="Times New Roman"/>
        </w:rPr>
        <w:t xml:space="preserve"> </w:t>
      </w:r>
      <w:r>
        <w:rPr>
          <w:rFonts w:cs="Times New Roman"/>
        </w:rPr>
        <w:t xml:space="preserve">resolution limit of </w:t>
      </w:r>
      <w:proofErr w:type="spellStart"/>
      <w:r>
        <w:rPr>
          <w:rFonts w:cs="Times New Roman"/>
        </w:rPr>
        <w:t>μCT</w:t>
      </w:r>
      <w:proofErr w:type="spellEnd"/>
      <w:r>
        <w:rPr>
          <w:rFonts w:cs="Times New Roman"/>
        </w:rPr>
        <w:t xml:space="preserve"> with chosen parameters), which agrees with </w:t>
      </w:r>
      <w:r w:rsidR="008A0C2D">
        <w:rPr>
          <w:rFonts w:cs="Times New Roman"/>
          <w:highlight w:val="yellow"/>
        </w:rPr>
        <w:fldChar w:fldCharType="begin"/>
      </w:r>
      <w:r w:rsidR="008A0C2D">
        <w:rPr>
          <w:rFonts w:cs="Times New Roman"/>
        </w:rPr>
        <w:instrText xml:space="preserve"> REF _Ref366320982 \h </w:instrText>
      </w:r>
      <w:r w:rsidR="008A0C2D">
        <w:rPr>
          <w:rFonts w:cs="Times New Roman"/>
          <w:highlight w:val="yellow"/>
        </w:rPr>
      </w:r>
      <w:r w:rsidR="008A0C2D">
        <w:rPr>
          <w:rFonts w:cs="Times New Roman"/>
          <w:highlight w:val="yellow"/>
        </w:rPr>
        <w:fldChar w:fldCharType="separate"/>
      </w:r>
      <w:r w:rsidR="002703E2">
        <w:t xml:space="preserve">Figure </w:t>
      </w:r>
      <w:r w:rsidR="002703E2">
        <w:rPr>
          <w:noProof/>
        </w:rPr>
        <w:t>9</w:t>
      </w:r>
      <w:r w:rsidR="008A0C2D">
        <w:rPr>
          <w:rFonts w:cs="Times New Roman"/>
          <w:highlight w:val="yellow"/>
        </w:rPr>
        <w:fldChar w:fldCharType="end"/>
      </w:r>
      <w:r w:rsidR="005B6A29">
        <w:rPr>
          <w:rFonts w:cs="Times New Roman"/>
        </w:rPr>
        <w:t>d and 9</w:t>
      </w:r>
      <w:r>
        <w:rPr>
          <w:rFonts w:cs="Times New Roman"/>
        </w:rPr>
        <w:t>e</w:t>
      </w:r>
      <w:r w:rsidRPr="00DA7642">
        <w:rPr>
          <w:rFonts w:cs="Times New Roman"/>
        </w:rPr>
        <w:t xml:space="preserve">. </w:t>
      </w:r>
      <w:r>
        <w:rPr>
          <w:rFonts w:cs="Times New Roman"/>
        </w:rPr>
        <w:t xml:space="preserve">This highlights that the two processing methods have given aerogels with completely different pore structures despite both being fairly uniform, albeit in a different way. </w:t>
      </w:r>
    </w:p>
    <w:p w14:paraId="7163C2C0" w14:textId="3F554607" w:rsidR="001E5E52" w:rsidRDefault="007016A2" w:rsidP="00CF7A7C">
      <w:pPr>
        <w:keepNext/>
        <w:jc w:val="both"/>
      </w:pPr>
      <w:r>
        <w:rPr>
          <w:noProof/>
          <w:lang w:val="en-US"/>
        </w:rPr>
        <w:drawing>
          <wp:inline distT="0" distB="0" distL="0" distR="0" wp14:anchorId="0721713F" wp14:editId="5C94462E">
            <wp:extent cx="5494020" cy="4091305"/>
            <wp:effectExtent l="0" t="0" r="0" b="0"/>
            <wp:docPr id="80" name="Picture 80" descr="Macintosh HD:Users:danielosorio:Documents:Masters:PGX vs CPD Paper (Chapter 3):Figures:Figure 3 :Figure 3 Two 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anielosorio:Documents:Masters:PGX vs CPD Paper (Chapter 3):Figures:Figure 3 :Figure 3 Two colum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4020" cy="4091305"/>
                    </a:xfrm>
                    <a:prstGeom prst="rect">
                      <a:avLst/>
                    </a:prstGeom>
                    <a:noFill/>
                    <a:ln>
                      <a:noFill/>
                    </a:ln>
                  </pic:spPr>
                </pic:pic>
              </a:graphicData>
            </a:graphic>
          </wp:inline>
        </w:drawing>
      </w:r>
    </w:p>
    <w:p w14:paraId="57A64F0D" w14:textId="6AC8539A" w:rsidR="00B76190" w:rsidRPr="00DA7642" w:rsidRDefault="001E5E52" w:rsidP="00CF7A7C">
      <w:pPr>
        <w:pStyle w:val="Caption"/>
        <w:jc w:val="both"/>
        <w:rPr>
          <w:rFonts w:cs="Times New Roman"/>
        </w:rPr>
      </w:pPr>
      <w:bookmarkStart w:id="84" w:name="_Ref366302671"/>
      <w:bookmarkStart w:id="85" w:name="_Toc367519137"/>
      <w:r>
        <w:t xml:space="preserve">Figure </w:t>
      </w:r>
      <w:r w:rsidR="00165A39">
        <w:fldChar w:fldCharType="begin"/>
      </w:r>
      <w:r w:rsidR="00165A39">
        <w:instrText xml:space="preserve"> SEQ Figure \* ARABIC </w:instrText>
      </w:r>
      <w:r w:rsidR="00165A39">
        <w:fldChar w:fldCharType="separate"/>
      </w:r>
      <w:r w:rsidR="002703E2">
        <w:rPr>
          <w:noProof/>
        </w:rPr>
        <w:t>10</w:t>
      </w:r>
      <w:r w:rsidR="00165A39">
        <w:rPr>
          <w:noProof/>
        </w:rPr>
        <w:fldChar w:fldCharType="end"/>
      </w:r>
      <w:bookmarkEnd w:id="84"/>
      <w:r>
        <w:t xml:space="preserve">: </w:t>
      </w:r>
      <w:r w:rsidRPr="00A62371">
        <w:rPr>
          <w:rFonts w:cs="Times New Roman"/>
        </w:rPr>
        <w:t xml:space="preserve">Micro-computed tomography 3D reconstructions with orthogonal slices of (a) cryo-templated aerogels and (b) PGX aerogels. The cryo-templated aerogels have an interconnected </w:t>
      </w:r>
      <w:proofErr w:type="spellStart"/>
      <w:r w:rsidRPr="00A62371">
        <w:rPr>
          <w:rFonts w:cs="Times New Roman"/>
        </w:rPr>
        <w:t>macroporous</w:t>
      </w:r>
      <w:proofErr w:type="spellEnd"/>
      <w:r w:rsidRPr="00A62371">
        <w:rPr>
          <w:rFonts w:cs="Times New Roman"/>
        </w:rPr>
        <w:t xml:space="preserve"> structure and a large distribution of macropores whereas PGX aerogels lack macropores greater than 7 µm (which appears as faded grey areas) and have some aggregated regions (which appear white, one example of an aggregate is highlighted in the purple box).  SEM of the (c) purple and (d) green-boxed regions </w:t>
      </w:r>
      <w:proofErr w:type="gramStart"/>
      <w:r w:rsidRPr="00A62371">
        <w:rPr>
          <w:rFonts w:cs="Times New Roman"/>
        </w:rPr>
        <w:t>are</w:t>
      </w:r>
      <w:proofErr w:type="gramEnd"/>
      <w:r w:rsidRPr="00A62371">
        <w:rPr>
          <w:rFonts w:cs="Times New Roman"/>
        </w:rPr>
        <w:t xml:space="preserve"> used to show the microstructure of the white aggregated regions in (b). Aggregates do not have visible macropores but do have mesopores and are more like the dense CNC sheets in cryo-templated aerogels.</w:t>
      </w:r>
      <w:bookmarkEnd w:id="85"/>
    </w:p>
    <w:p w14:paraId="2D2763AF" w14:textId="2AFDA00A" w:rsidR="00B76190" w:rsidRDefault="00B76190" w:rsidP="00B76190">
      <w:pPr>
        <w:ind w:firstLine="720"/>
        <w:jc w:val="both"/>
        <w:rPr>
          <w:rFonts w:cs="Times New Roman"/>
        </w:rPr>
      </w:pPr>
      <w:r w:rsidRPr="00DA7642">
        <w:rPr>
          <w:rFonts w:cs="Times New Roman"/>
        </w:rPr>
        <w:lastRenderedPageBreak/>
        <w:t xml:space="preserve">The white features </w:t>
      </w:r>
      <w:r>
        <w:rPr>
          <w:rFonts w:cs="Times New Roman"/>
        </w:rPr>
        <w:t>in</w:t>
      </w:r>
      <w:r w:rsidRPr="00DA7642">
        <w:rPr>
          <w:rFonts w:cs="Times New Roman"/>
        </w:rPr>
        <w:t xml:space="preserve"> </w:t>
      </w:r>
      <w:r w:rsidR="005B6A29">
        <w:rPr>
          <w:rFonts w:cs="Times New Roman"/>
          <w:highlight w:val="yellow"/>
        </w:rPr>
        <w:fldChar w:fldCharType="begin"/>
      </w:r>
      <w:r w:rsidR="005B6A29">
        <w:rPr>
          <w:rFonts w:cs="Times New Roman"/>
        </w:rPr>
        <w:instrText xml:space="preserve"> REF _Ref366302671 \h </w:instrText>
      </w:r>
      <w:r w:rsidR="005B6A29">
        <w:rPr>
          <w:rFonts w:cs="Times New Roman"/>
          <w:highlight w:val="yellow"/>
        </w:rPr>
      </w:r>
      <w:r w:rsidR="005B6A29">
        <w:rPr>
          <w:rFonts w:cs="Times New Roman"/>
          <w:highlight w:val="yellow"/>
        </w:rPr>
        <w:fldChar w:fldCharType="separate"/>
      </w:r>
      <w:r w:rsidR="002703E2">
        <w:t xml:space="preserve">Figure </w:t>
      </w:r>
      <w:r w:rsidR="002703E2">
        <w:rPr>
          <w:noProof/>
        </w:rPr>
        <w:t>10</w:t>
      </w:r>
      <w:r w:rsidR="005B6A29">
        <w:rPr>
          <w:rFonts w:cs="Times New Roman"/>
          <w:highlight w:val="yellow"/>
        </w:rPr>
        <w:fldChar w:fldCharType="end"/>
      </w:r>
      <w:r w:rsidR="005B6A29">
        <w:rPr>
          <w:rFonts w:cs="Times New Roman"/>
        </w:rPr>
        <w:t xml:space="preserve"> </w:t>
      </w:r>
      <w:r w:rsidRPr="00DA7642">
        <w:rPr>
          <w:rFonts w:cs="Times New Roman"/>
        </w:rPr>
        <w:t>are aggregated regions of CNCs</w:t>
      </w:r>
      <w:r>
        <w:rPr>
          <w:rFonts w:cs="Times New Roman"/>
        </w:rPr>
        <w:t xml:space="preserve"> with densities similar to the sheets observed in cryo-templated aerogels</w:t>
      </w:r>
      <w:r w:rsidRPr="00DA7642">
        <w:rPr>
          <w:rFonts w:cs="Times New Roman"/>
        </w:rPr>
        <w:t xml:space="preserve">. These regions </w:t>
      </w:r>
      <w:r>
        <w:rPr>
          <w:rFonts w:cs="Times New Roman"/>
        </w:rPr>
        <w:t>may have been</w:t>
      </w:r>
      <w:r w:rsidRPr="00DA7642">
        <w:rPr>
          <w:rFonts w:cs="Times New Roman"/>
        </w:rPr>
        <w:t xml:space="preserve"> unaffected by the rapid CO</w:t>
      </w:r>
      <w:r w:rsidRPr="00DA7642">
        <w:rPr>
          <w:rFonts w:cs="Times New Roman"/>
          <w:vertAlign w:val="subscript"/>
        </w:rPr>
        <w:t>2</w:t>
      </w:r>
      <w:r w:rsidRPr="00DA7642">
        <w:rPr>
          <w:rFonts w:cs="Times New Roman"/>
        </w:rPr>
        <w:t xml:space="preserve"> expansion during the PGX process</w:t>
      </w:r>
      <w:r>
        <w:rPr>
          <w:rFonts w:cs="Times New Roman"/>
        </w:rPr>
        <w:t xml:space="preserve"> potentially due to the supercritical fluid not being able to fully </w:t>
      </w:r>
      <w:r w:rsidR="007611E3">
        <w:rPr>
          <w:rFonts w:cs="Times New Roman"/>
        </w:rPr>
        <w:t>dehydrate</w:t>
      </w:r>
      <w:r>
        <w:rPr>
          <w:rFonts w:cs="Times New Roman"/>
        </w:rPr>
        <w:t>, or replace all the water surrounding, the highly cross-linked CNC aggregates. The different microstructure and density of the aggregated regions could influence the uptake of OsO</w:t>
      </w:r>
      <w:r>
        <w:rPr>
          <w:rFonts w:cs="Times New Roman"/>
          <w:vertAlign w:val="subscript"/>
        </w:rPr>
        <w:t>4</w:t>
      </w:r>
      <w:r>
        <w:rPr>
          <w:rFonts w:cs="Times New Roman"/>
        </w:rPr>
        <w:t xml:space="preserve">, resulting a heavier staining. This could contribute to the change in contrast noted in the µCT. </w:t>
      </w:r>
      <w:r w:rsidRPr="00DA7642">
        <w:rPr>
          <w:rFonts w:cs="Times New Roman"/>
        </w:rPr>
        <w:t xml:space="preserve">SEM images of these </w:t>
      </w:r>
      <w:r>
        <w:rPr>
          <w:rFonts w:cs="Times New Roman"/>
        </w:rPr>
        <w:t>dense</w:t>
      </w:r>
      <w:r w:rsidRPr="00DA7642">
        <w:rPr>
          <w:rFonts w:cs="Times New Roman"/>
        </w:rPr>
        <w:t xml:space="preserve"> regions </w:t>
      </w:r>
      <w:r w:rsidR="005B6A29">
        <w:rPr>
          <w:rFonts w:cs="Times New Roman"/>
        </w:rPr>
        <w:t xml:space="preserve">are shown in </w:t>
      </w:r>
      <w:r w:rsidR="005B6A29">
        <w:rPr>
          <w:rFonts w:cs="Times New Roman"/>
        </w:rPr>
        <w:fldChar w:fldCharType="begin"/>
      </w:r>
      <w:r w:rsidR="005B6A29">
        <w:rPr>
          <w:rFonts w:cs="Times New Roman"/>
        </w:rPr>
        <w:instrText xml:space="preserve"> REF _Ref366302671 \h </w:instrText>
      </w:r>
      <w:r w:rsidR="005B6A29">
        <w:rPr>
          <w:rFonts w:cs="Times New Roman"/>
        </w:rPr>
      </w:r>
      <w:r w:rsidR="005B6A29">
        <w:rPr>
          <w:rFonts w:cs="Times New Roman"/>
        </w:rPr>
        <w:fldChar w:fldCharType="separate"/>
      </w:r>
      <w:r w:rsidR="002703E2">
        <w:t xml:space="preserve">Figure </w:t>
      </w:r>
      <w:r w:rsidR="002703E2">
        <w:rPr>
          <w:noProof/>
        </w:rPr>
        <w:t>10</w:t>
      </w:r>
      <w:r w:rsidR="005B6A29">
        <w:rPr>
          <w:rFonts w:cs="Times New Roman"/>
        </w:rPr>
        <w:fldChar w:fldCharType="end"/>
      </w:r>
      <w:r w:rsidR="005B6A29">
        <w:rPr>
          <w:rFonts w:cs="Times New Roman"/>
        </w:rPr>
        <w:t>c</w:t>
      </w:r>
      <w:r>
        <w:rPr>
          <w:rFonts w:cs="Times New Roman"/>
        </w:rPr>
        <w:t xml:space="preserve"> which suggests</w:t>
      </w:r>
      <w:r w:rsidRPr="00DA7642">
        <w:rPr>
          <w:rFonts w:cs="Times New Roman"/>
        </w:rPr>
        <w:t xml:space="preserve"> that these aggregates are more condensed than the</w:t>
      </w:r>
      <w:r>
        <w:rPr>
          <w:rFonts w:cs="Times New Roman"/>
        </w:rPr>
        <w:t xml:space="preserve"> fluffy</w:t>
      </w:r>
      <w:r w:rsidRPr="00DA7642">
        <w:rPr>
          <w:rFonts w:cs="Times New Roman"/>
        </w:rPr>
        <w:t xml:space="preserve"> mounds surrounding them</w:t>
      </w:r>
      <w:r>
        <w:rPr>
          <w:rFonts w:cs="Times New Roman"/>
        </w:rPr>
        <w:t xml:space="preserve"> and do not contain macropores</w:t>
      </w:r>
      <w:r w:rsidRPr="00DA7642">
        <w:rPr>
          <w:rFonts w:cs="Times New Roman"/>
        </w:rPr>
        <w:t xml:space="preserve">. </w:t>
      </w:r>
      <w:r w:rsidR="005B6A29">
        <w:rPr>
          <w:rFonts w:cs="Times New Roman"/>
        </w:rPr>
        <w:fldChar w:fldCharType="begin"/>
      </w:r>
      <w:r w:rsidR="005B6A29">
        <w:rPr>
          <w:rFonts w:cs="Times New Roman"/>
        </w:rPr>
        <w:instrText xml:space="preserve"> REF _Ref366302671 \h </w:instrText>
      </w:r>
      <w:r w:rsidR="005B6A29">
        <w:rPr>
          <w:rFonts w:cs="Times New Roman"/>
        </w:rPr>
      </w:r>
      <w:r w:rsidR="005B6A29">
        <w:rPr>
          <w:rFonts w:cs="Times New Roman"/>
        </w:rPr>
        <w:fldChar w:fldCharType="separate"/>
      </w:r>
      <w:r w:rsidR="002703E2">
        <w:t xml:space="preserve">Figure </w:t>
      </w:r>
      <w:r w:rsidR="002703E2">
        <w:rPr>
          <w:noProof/>
        </w:rPr>
        <w:t>10</w:t>
      </w:r>
      <w:r w:rsidR="005B6A29">
        <w:rPr>
          <w:rFonts w:cs="Times New Roman"/>
        </w:rPr>
        <w:fldChar w:fldCharType="end"/>
      </w:r>
      <w:r>
        <w:rPr>
          <w:rFonts w:cs="Times New Roman"/>
        </w:rPr>
        <w:t>d</w:t>
      </w:r>
      <w:r w:rsidRPr="00DA7642">
        <w:rPr>
          <w:rFonts w:cs="Times New Roman"/>
        </w:rPr>
        <w:t xml:space="preserve"> shows a higher magnification of the aggregated region, which reveals that there are still mesopores present between CNCs, similar to the high magnification </w:t>
      </w:r>
      <w:r>
        <w:rPr>
          <w:rFonts w:cs="Times New Roman"/>
        </w:rPr>
        <w:t xml:space="preserve">images </w:t>
      </w:r>
      <w:r w:rsidRPr="00DA7642">
        <w:rPr>
          <w:rFonts w:cs="Times New Roman"/>
        </w:rPr>
        <w:t xml:space="preserve">of the sheets in </w:t>
      </w:r>
      <w:r>
        <w:rPr>
          <w:rFonts w:cs="Times New Roman"/>
        </w:rPr>
        <w:t>the</w:t>
      </w:r>
      <w:r w:rsidRPr="00DA7642">
        <w:rPr>
          <w:rFonts w:cs="Times New Roman"/>
        </w:rPr>
        <w:t xml:space="preserve"> cryo-templated aerogel</w:t>
      </w:r>
      <w:r>
        <w:rPr>
          <w:rFonts w:cs="Times New Roman"/>
        </w:rPr>
        <w:t>s</w:t>
      </w:r>
      <w:r w:rsidRPr="00DA7642">
        <w:rPr>
          <w:rFonts w:cs="Times New Roman"/>
        </w:rPr>
        <w:t xml:space="preserve">. </w:t>
      </w:r>
      <w:r>
        <w:rPr>
          <w:rFonts w:cs="Times New Roman"/>
        </w:rPr>
        <w:t>While outside of the scope of this current work, it is likely that the PGX process could be tailored to have more or less of these dense regions in order to control the porosity and mechanical properties of the aerogels.</w:t>
      </w:r>
    </w:p>
    <w:p w14:paraId="5B27FA74" w14:textId="02B98372" w:rsidR="00B76190" w:rsidRDefault="00B76190" w:rsidP="00B76190">
      <w:pPr>
        <w:ind w:firstLine="720"/>
        <w:jc w:val="both"/>
        <w:rPr>
          <w:rFonts w:cs="Times New Roman"/>
        </w:rPr>
      </w:pPr>
      <w:r w:rsidRPr="00CE24B7">
        <w:rPr>
          <w:rFonts w:cs="Times New Roman"/>
        </w:rPr>
        <w:t xml:space="preserve">To </w:t>
      </w:r>
      <w:r w:rsidRPr="00C17EE6">
        <w:rPr>
          <w:rFonts w:cs="Times New Roman"/>
          <w:i/>
        </w:rPr>
        <w:t>quantify</w:t>
      </w:r>
      <w:r w:rsidRPr="00CE24B7">
        <w:rPr>
          <w:rFonts w:cs="Times New Roman"/>
        </w:rPr>
        <w:t xml:space="preserve"> the microstructure and morphology of CNC aerogels, density and porosity were determined, BET analysis was performed and XRD was used to ensure that no degradation of the cellulose crystal structure occurred during the aerogel processing. Table</w:t>
      </w:r>
      <w:r>
        <w:rPr>
          <w:rFonts w:cs="Times New Roman"/>
        </w:rPr>
        <w:t xml:space="preserve"> 2</w:t>
      </w:r>
      <w:r w:rsidRPr="00CE24B7">
        <w:rPr>
          <w:rFonts w:cs="Times New Roman"/>
        </w:rPr>
        <w:t xml:space="preserve"> presents these values, where cryo-templated aerogels were in line with previously reported work</w:t>
      </w:r>
      <w:r>
        <w:rPr>
          <w:rFonts w:cs="Times New Roman"/>
        </w:rPr>
        <w:fldChar w:fldCharType="begin" w:fldLock="1"/>
      </w:r>
      <w:r w:rsidR="00A77F25">
        <w:rPr>
          <w:rFonts w:cs="Times New Roman"/>
        </w:rPr>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62</w:t>
      </w:r>
      <w:r>
        <w:rPr>
          <w:rFonts w:cs="Times New Roman"/>
        </w:rPr>
        <w:fldChar w:fldCharType="end"/>
      </w:r>
      <w:r>
        <w:rPr>
          <w:rFonts w:cs="Times New Roman"/>
        </w:rPr>
        <w:t xml:space="preserve"> </w:t>
      </w:r>
      <w:r w:rsidRPr="00CE24B7">
        <w:rPr>
          <w:rFonts w:cs="Times New Roman"/>
        </w:rPr>
        <w:t>and PGX aerogels had almost double the</w:t>
      </w:r>
      <w:r w:rsidR="000A0C0B">
        <w:rPr>
          <w:rFonts w:cs="Times New Roman"/>
        </w:rPr>
        <w:t xml:space="preserve"> specific</w:t>
      </w:r>
      <w:r w:rsidRPr="00CE24B7">
        <w:rPr>
          <w:rFonts w:cs="Times New Roman"/>
        </w:rPr>
        <w:t xml:space="preserve"> surface area, half the density, and were therefore slightly more porous. These values agree </w:t>
      </w:r>
      <w:r>
        <w:rPr>
          <w:rFonts w:cs="Times New Roman"/>
        </w:rPr>
        <w:t xml:space="preserve">qualitatively </w:t>
      </w:r>
      <w:r w:rsidRPr="00CE24B7">
        <w:rPr>
          <w:rFonts w:cs="Times New Roman"/>
        </w:rPr>
        <w:t xml:space="preserve">with the SEM and </w:t>
      </w:r>
      <w:proofErr w:type="spellStart"/>
      <w:r w:rsidRPr="00CE24B7">
        <w:rPr>
          <w:rFonts w:cs="Times New Roman"/>
        </w:rPr>
        <w:t>μCT</w:t>
      </w:r>
      <w:proofErr w:type="spellEnd"/>
      <w:r w:rsidRPr="00CE24B7">
        <w:rPr>
          <w:rFonts w:cs="Times New Roman"/>
        </w:rPr>
        <w:t xml:space="preserve"> images (</w:t>
      </w:r>
      <w:r w:rsidR="008A0C2D">
        <w:rPr>
          <w:rFonts w:cs="Times New Roman"/>
        </w:rPr>
        <w:fldChar w:fldCharType="begin"/>
      </w:r>
      <w:r w:rsidR="008A0C2D">
        <w:rPr>
          <w:rFonts w:cs="Times New Roman"/>
        </w:rPr>
        <w:instrText xml:space="preserve"> REF _Ref366320982 \h </w:instrText>
      </w:r>
      <w:r w:rsidR="008A0C2D">
        <w:rPr>
          <w:rFonts w:cs="Times New Roman"/>
        </w:rPr>
      </w:r>
      <w:r w:rsidR="008A0C2D">
        <w:rPr>
          <w:rFonts w:cs="Times New Roman"/>
        </w:rPr>
        <w:fldChar w:fldCharType="separate"/>
      </w:r>
      <w:r w:rsidR="002703E2">
        <w:t xml:space="preserve">Figure </w:t>
      </w:r>
      <w:r w:rsidR="002703E2">
        <w:rPr>
          <w:noProof/>
        </w:rPr>
        <w:t>9</w:t>
      </w:r>
      <w:r w:rsidR="008A0C2D">
        <w:rPr>
          <w:rFonts w:cs="Times New Roman"/>
        </w:rPr>
        <w:fldChar w:fldCharType="end"/>
      </w:r>
      <w:r w:rsidR="005B6A29">
        <w:rPr>
          <w:rFonts w:cs="Times New Roman"/>
        </w:rPr>
        <w:t xml:space="preserve"> and </w:t>
      </w:r>
      <w:r w:rsidR="005B6A29">
        <w:rPr>
          <w:rFonts w:cs="Times New Roman"/>
        </w:rPr>
        <w:fldChar w:fldCharType="begin"/>
      </w:r>
      <w:r w:rsidR="005B6A29">
        <w:rPr>
          <w:rFonts w:cs="Times New Roman"/>
        </w:rPr>
        <w:instrText xml:space="preserve"> REF _Ref366302671 \h </w:instrText>
      </w:r>
      <w:r w:rsidR="005B6A29">
        <w:rPr>
          <w:rFonts w:cs="Times New Roman"/>
        </w:rPr>
      </w:r>
      <w:r w:rsidR="005B6A29">
        <w:rPr>
          <w:rFonts w:cs="Times New Roman"/>
        </w:rPr>
        <w:fldChar w:fldCharType="separate"/>
      </w:r>
      <w:r w:rsidR="002703E2">
        <w:t xml:space="preserve">Figure </w:t>
      </w:r>
      <w:r w:rsidR="002703E2">
        <w:rPr>
          <w:noProof/>
        </w:rPr>
        <w:t>10</w:t>
      </w:r>
      <w:r w:rsidR="005B6A29">
        <w:rPr>
          <w:rFonts w:cs="Times New Roman"/>
        </w:rPr>
        <w:fldChar w:fldCharType="end"/>
      </w:r>
      <w:r w:rsidRPr="0092301A">
        <w:rPr>
          <w:rFonts w:cs="Times New Roman"/>
        </w:rPr>
        <w:t xml:space="preserve">). </w:t>
      </w:r>
      <w:r w:rsidRPr="00F971BE">
        <w:rPr>
          <w:rFonts w:cs="Times New Roman"/>
        </w:rPr>
        <w:t>The much higher specific surface area in PGX aerogels is likely due to the rapid expansion of CO</w:t>
      </w:r>
      <w:r w:rsidRPr="00F971BE">
        <w:rPr>
          <w:rFonts w:cs="Times New Roman"/>
          <w:vertAlign w:val="subscript"/>
        </w:rPr>
        <w:t>2</w:t>
      </w:r>
      <w:r w:rsidRPr="00F971BE">
        <w:rPr>
          <w:rFonts w:cs="Times New Roman"/>
        </w:rPr>
        <w:t xml:space="preserve">, where a small mass of CNCs (2 g) expands to fill a </w:t>
      </w:r>
      <w:r>
        <w:rPr>
          <w:rFonts w:cs="Times New Roman"/>
        </w:rPr>
        <w:t>2</w:t>
      </w:r>
      <w:r w:rsidRPr="00F971BE">
        <w:rPr>
          <w:rFonts w:cs="Times New Roman"/>
        </w:rPr>
        <w:t xml:space="preserve">.5 L volume </w:t>
      </w:r>
      <w:r w:rsidRPr="0092301A">
        <w:rPr>
          <w:rFonts w:cs="Times New Roman"/>
        </w:rPr>
        <w:t>and</w:t>
      </w:r>
      <w:r w:rsidRPr="00CE24B7">
        <w:rPr>
          <w:rFonts w:cs="Times New Roman"/>
        </w:rPr>
        <w:t xml:space="preserve"> </w:t>
      </w:r>
      <w:r>
        <w:rPr>
          <w:rFonts w:cs="Times New Roman"/>
        </w:rPr>
        <w:t>a</w:t>
      </w:r>
      <w:r w:rsidRPr="0001155D">
        <w:rPr>
          <w:rFonts w:cs="Times New Roman"/>
        </w:rPr>
        <w:t xml:space="preserve"> more open pore structure</w:t>
      </w:r>
      <w:r>
        <w:rPr>
          <w:rFonts w:cs="Times New Roman"/>
        </w:rPr>
        <w:t xml:space="preserve"> is obtained with more</w:t>
      </w:r>
      <w:r w:rsidRPr="0001155D">
        <w:rPr>
          <w:rFonts w:cs="Times New Roman"/>
        </w:rPr>
        <w:t xml:space="preserve"> </w:t>
      </w:r>
      <w:r>
        <w:rPr>
          <w:rFonts w:cs="Times New Roman"/>
        </w:rPr>
        <w:t>meso</w:t>
      </w:r>
      <w:r w:rsidRPr="0001155D">
        <w:rPr>
          <w:rFonts w:cs="Times New Roman"/>
        </w:rPr>
        <w:t>pores</w:t>
      </w:r>
      <w:r>
        <w:rPr>
          <w:rFonts w:cs="Times New Roman"/>
        </w:rPr>
        <w:t>.</w:t>
      </w:r>
      <w:r w:rsidRPr="0001155D">
        <w:rPr>
          <w:rFonts w:cs="Times New Roman"/>
        </w:rPr>
        <w:t xml:space="preserve"> It should be noted that both </w:t>
      </w:r>
      <w:r w:rsidR="000A0C0B">
        <w:rPr>
          <w:rFonts w:cs="Times New Roman"/>
        </w:rPr>
        <w:t xml:space="preserve">specific </w:t>
      </w:r>
      <w:r w:rsidRPr="0001155D">
        <w:rPr>
          <w:rFonts w:cs="Times New Roman"/>
        </w:rPr>
        <w:t>surface area</w:t>
      </w:r>
      <w:r>
        <w:rPr>
          <w:rFonts w:cs="Times New Roman"/>
        </w:rPr>
        <w:t xml:space="preserve"> value</w:t>
      </w:r>
      <w:r w:rsidRPr="0001155D">
        <w:rPr>
          <w:rFonts w:cs="Times New Roman"/>
        </w:rPr>
        <w:t>s</w:t>
      </w:r>
      <w:r>
        <w:rPr>
          <w:rFonts w:cs="Times New Roman"/>
        </w:rPr>
        <w:t xml:space="preserve"> in Table 2</w:t>
      </w:r>
      <w:r w:rsidRPr="0001155D">
        <w:rPr>
          <w:rFonts w:cs="Times New Roman"/>
        </w:rPr>
        <w:t xml:space="preserve"> are below the theoretical limit for CNC aerogels</w:t>
      </w:r>
      <w:r w:rsidR="000A0C0B">
        <w:rPr>
          <w:rFonts w:cs="Times New Roman"/>
        </w:rPr>
        <w:t>. The theoretical limit for CNC aerogels are determined by the specific surface area for the smallest CNC</w:t>
      </w:r>
      <w:r w:rsidR="0027295F">
        <w:rPr>
          <w:rFonts w:cs="Times New Roman"/>
        </w:rPr>
        <w:t>s</w:t>
      </w:r>
      <w:r w:rsidR="000A0C0B">
        <w:rPr>
          <w:rFonts w:cs="Times New Roman"/>
        </w:rPr>
        <w:t xml:space="preserve"> produced through the </w:t>
      </w:r>
      <w:r w:rsidR="0027295F">
        <w:rPr>
          <w:rFonts w:cs="Times New Roman"/>
        </w:rPr>
        <w:t xml:space="preserve">sulfuric </w:t>
      </w:r>
      <w:r w:rsidR="000A0C0B">
        <w:rPr>
          <w:rFonts w:cs="Times New Roman"/>
        </w:rPr>
        <w:t>acid hydrolysis process</w:t>
      </w:r>
      <w:r w:rsidRPr="0001155D">
        <w:rPr>
          <w:rFonts w:cs="Times New Roman"/>
        </w:rPr>
        <w:t xml:space="preserve"> which</w:t>
      </w:r>
      <w:r w:rsidR="000A0C0B">
        <w:rPr>
          <w:rFonts w:cs="Times New Roman"/>
        </w:rPr>
        <w:t xml:space="preserve"> was calculated to be </w:t>
      </w:r>
      <w:r w:rsidRPr="00C35FD9">
        <w:rPr>
          <w:rFonts w:cs="Times New Roman"/>
        </w:rPr>
        <w:t xml:space="preserve">as high as </w:t>
      </w:r>
      <w:r>
        <w:rPr>
          <w:rFonts w:cs="Times New Roman"/>
        </w:rPr>
        <w:t xml:space="preserve">ca. </w:t>
      </w:r>
      <w:r w:rsidRPr="00C35FD9">
        <w:rPr>
          <w:rFonts w:cs="Times New Roman"/>
        </w:rPr>
        <w:t>5</w:t>
      </w:r>
      <w:r w:rsidR="004640EA">
        <w:rPr>
          <w:rFonts w:cs="Times New Roman"/>
        </w:rPr>
        <w:t>12</w:t>
      </w:r>
      <w:r w:rsidRPr="00C35FD9">
        <w:rPr>
          <w:rFonts w:cs="Times New Roman"/>
        </w:rPr>
        <w:t xml:space="preserve"> m</w:t>
      </w:r>
      <w:r w:rsidRPr="00C35FD9">
        <w:rPr>
          <w:rFonts w:cs="Times New Roman"/>
          <w:vertAlign w:val="superscript"/>
        </w:rPr>
        <w:t>2</w:t>
      </w:r>
      <w:r w:rsidRPr="00C35FD9">
        <w:rPr>
          <w:rFonts w:cs="Times New Roman"/>
        </w:rPr>
        <w:t>/g</w:t>
      </w:r>
      <w:r w:rsidR="004640EA">
        <w:rPr>
          <w:rFonts w:cs="Times New Roman"/>
        </w:rPr>
        <w:t xml:space="preserve"> assuming a length of 130 nm, a width of 5 nm, and a density of 1.59 g/cm</w:t>
      </w:r>
      <w:r w:rsidR="004640EA">
        <w:rPr>
          <w:rFonts w:cs="Times New Roman"/>
          <w:vertAlign w:val="superscript"/>
        </w:rPr>
        <w:t>3</w:t>
      </w:r>
      <w:r w:rsidRPr="00C35FD9">
        <w:rPr>
          <w:rFonts w:cs="Times New Roman"/>
        </w:rPr>
        <w:t>.</w:t>
      </w:r>
      <w:r>
        <w:rPr>
          <w:rFonts w:cs="Times New Roman"/>
        </w:rPr>
        <w:fldChar w:fldCharType="begin" w:fldLock="1"/>
      </w:r>
      <w:r w:rsidR="00A77F25">
        <w:rPr>
          <w:rFonts w:cs="Times New Roman"/>
        </w:rPr>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62</w:t>
      </w:r>
      <w:r>
        <w:rPr>
          <w:rFonts w:cs="Times New Roman"/>
        </w:rPr>
        <w:fldChar w:fldCharType="end"/>
      </w:r>
      <w:r w:rsidRPr="004C2A1B" w:rsidDel="00164AA8">
        <w:rPr>
          <w:rFonts w:cs="Times New Roman"/>
        </w:rPr>
        <w:t xml:space="preserve"> </w:t>
      </w:r>
    </w:p>
    <w:p w14:paraId="415377A6" w14:textId="77777777" w:rsidR="006D513F" w:rsidRPr="00DA7642" w:rsidRDefault="006D513F" w:rsidP="00B76190">
      <w:pPr>
        <w:ind w:firstLine="720"/>
        <w:jc w:val="both"/>
        <w:rPr>
          <w:rFonts w:cs="Times New Roman"/>
        </w:rPr>
      </w:pPr>
    </w:p>
    <w:p w14:paraId="55BAA0D3" w14:textId="72E5F028" w:rsidR="00C47D82" w:rsidRDefault="00C47D82" w:rsidP="00CF7A7C">
      <w:pPr>
        <w:pStyle w:val="Caption"/>
        <w:keepNext/>
      </w:pPr>
      <w:bookmarkStart w:id="86" w:name="_Toc366279347"/>
      <w:bookmarkStart w:id="87" w:name="_Toc367519146"/>
      <w:r>
        <w:lastRenderedPageBreak/>
        <w:t xml:space="preserve">Table </w:t>
      </w:r>
      <w:r w:rsidR="00165A39">
        <w:fldChar w:fldCharType="begin"/>
      </w:r>
      <w:r w:rsidR="00165A39">
        <w:instrText xml:space="preserve"> SEQ Table \* ARABIC </w:instrText>
      </w:r>
      <w:r w:rsidR="00165A39">
        <w:fldChar w:fldCharType="separate"/>
      </w:r>
      <w:r w:rsidR="002703E2">
        <w:rPr>
          <w:noProof/>
        </w:rPr>
        <w:t>2</w:t>
      </w:r>
      <w:r w:rsidR="00165A39">
        <w:rPr>
          <w:noProof/>
        </w:rPr>
        <w:fldChar w:fldCharType="end"/>
      </w:r>
      <w:r w:rsidR="004707CB">
        <w:rPr>
          <w:noProof/>
        </w:rPr>
        <w:t>:</w:t>
      </w:r>
      <w:r>
        <w:t xml:space="preserve"> </w:t>
      </w:r>
      <w:r w:rsidRPr="003A567D">
        <w:rPr>
          <w:rFonts w:cs="Times New Roman"/>
        </w:rPr>
        <w:t>Specific surface area, density, porosity (calculated using Equation 1) and degree of crystallinity of cryo-templated and PGX aerogels.</w:t>
      </w:r>
      <w:bookmarkEnd w:id="86"/>
      <w:r w:rsidR="002F2F3A">
        <w:rPr>
          <w:rFonts w:cs="Times New Roman"/>
        </w:rPr>
        <w:t xml:space="preserve"> Specific surface area and density values are shown here with their respective standard deviations.</w:t>
      </w:r>
      <w:bookmarkEnd w:id="87"/>
    </w:p>
    <w:tbl>
      <w:tblPr>
        <w:tblStyle w:val="TableGrid"/>
        <w:tblW w:w="8630" w:type="dxa"/>
        <w:tblLook w:val="04A0" w:firstRow="1" w:lastRow="0" w:firstColumn="1" w:lastColumn="0" w:noHBand="0" w:noVBand="1"/>
      </w:tblPr>
      <w:tblGrid>
        <w:gridCol w:w="1932"/>
        <w:gridCol w:w="1854"/>
        <w:gridCol w:w="1786"/>
        <w:gridCol w:w="1323"/>
        <w:gridCol w:w="1735"/>
      </w:tblGrid>
      <w:tr w:rsidR="00B76190" w:rsidRPr="00DA7642" w14:paraId="6A64DD7A" w14:textId="77777777" w:rsidTr="00B76190">
        <w:tc>
          <w:tcPr>
            <w:tcW w:w="1932" w:type="dxa"/>
          </w:tcPr>
          <w:p w14:paraId="0E74E164" w14:textId="77777777" w:rsidR="00B76190" w:rsidRPr="00F971BE" w:rsidRDefault="00B76190" w:rsidP="00E107B3">
            <w:pPr>
              <w:spacing w:line="240" w:lineRule="auto"/>
              <w:jc w:val="center"/>
              <w:rPr>
                <w:rFonts w:cs="Times New Roman"/>
                <w:sz w:val="20"/>
                <w:szCs w:val="20"/>
              </w:rPr>
            </w:pPr>
            <w:r w:rsidRPr="00F971BE">
              <w:rPr>
                <w:rFonts w:cs="Times New Roman"/>
                <w:sz w:val="20"/>
                <w:szCs w:val="20"/>
              </w:rPr>
              <w:t>Type of CNC Aerogel</w:t>
            </w:r>
          </w:p>
        </w:tc>
        <w:tc>
          <w:tcPr>
            <w:tcW w:w="1854" w:type="dxa"/>
          </w:tcPr>
          <w:p w14:paraId="34F7847B" w14:textId="1970E03B" w:rsidR="00B76190" w:rsidRPr="00F971BE" w:rsidRDefault="00995F4E" w:rsidP="00E107B3">
            <w:pPr>
              <w:spacing w:line="240" w:lineRule="auto"/>
              <w:jc w:val="center"/>
              <w:rPr>
                <w:rFonts w:cs="Times New Roman"/>
                <w:sz w:val="20"/>
                <w:szCs w:val="20"/>
              </w:rPr>
            </w:pPr>
            <w:r>
              <w:rPr>
                <w:rFonts w:cs="Times New Roman"/>
                <w:sz w:val="20"/>
                <w:szCs w:val="20"/>
              </w:rPr>
              <w:t xml:space="preserve">Specific </w:t>
            </w:r>
            <w:r w:rsidR="00B76190" w:rsidRPr="00F971BE">
              <w:rPr>
                <w:rFonts w:cs="Times New Roman"/>
                <w:sz w:val="20"/>
                <w:szCs w:val="20"/>
              </w:rPr>
              <w:t>Surface Area (m</w:t>
            </w:r>
            <w:r w:rsidR="00B76190" w:rsidRPr="00F971BE">
              <w:rPr>
                <w:rFonts w:cs="Times New Roman"/>
                <w:sz w:val="20"/>
                <w:szCs w:val="20"/>
                <w:vertAlign w:val="superscript"/>
              </w:rPr>
              <w:t>2</w:t>
            </w:r>
            <w:r w:rsidR="00B76190" w:rsidRPr="00F971BE">
              <w:rPr>
                <w:rFonts w:cs="Times New Roman"/>
                <w:sz w:val="20"/>
                <w:szCs w:val="20"/>
              </w:rPr>
              <w:t>/g)</w:t>
            </w:r>
          </w:p>
        </w:tc>
        <w:tc>
          <w:tcPr>
            <w:tcW w:w="1786" w:type="dxa"/>
          </w:tcPr>
          <w:p w14:paraId="16A243A5" w14:textId="77777777" w:rsidR="00B76190" w:rsidRPr="00F971BE" w:rsidRDefault="00B76190" w:rsidP="00E107B3">
            <w:pPr>
              <w:spacing w:line="240" w:lineRule="auto"/>
              <w:jc w:val="center"/>
              <w:rPr>
                <w:rFonts w:cs="Times New Roman"/>
                <w:sz w:val="20"/>
                <w:szCs w:val="20"/>
              </w:rPr>
            </w:pPr>
            <w:r w:rsidRPr="00F971BE">
              <w:rPr>
                <w:rFonts w:cs="Times New Roman"/>
                <w:sz w:val="20"/>
                <w:szCs w:val="20"/>
              </w:rPr>
              <w:t>Density (mg/cm</w:t>
            </w:r>
            <w:r w:rsidRPr="00F971BE">
              <w:rPr>
                <w:rFonts w:cs="Times New Roman"/>
                <w:sz w:val="20"/>
                <w:szCs w:val="20"/>
                <w:vertAlign w:val="superscript"/>
              </w:rPr>
              <w:t>3</w:t>
            </w:r>
            <w:r w:rsidRPr="00F971BE">
              <w:rPr>
                <w:rFonts w:cs="Times New Roman"/>
                <w:sz w:val="20"/>
                <w:szCs w:val="20"/>
              </w:rPr>
              <w:t>)</w:t>
            </w:r>
          </w:p>
        </w:tc>
        <w:tc>
          <w:tcPr>
            <w:tcW w:w="1323" w:type="dxa"/>
          </w:tcPr>
          <w:p w14:paraId="6A09C610" w14:textId="77777777" w:rsidR="00B76190" w:rsidRPr="00F971BE" w:rsidRDefault="00B76190" w:rsidP="00E107B3">
            <w:pPr>
              <w:spacing w:line="240" w:lineRule="auto"/>
              <w:jc w:val="center"/>
              <w:rPr>
                <w:rFonts w:cs="Times New Roman"/>
                <w:sz w:val="20"/>
                <w:szCs w:val="20"/>
              </w:rPr>
            </w:pPr>
            <w:r w:rsidRPr="00F971BE">
              <w:rPr>
                <w:rFonts w:cs="Times New Roman"/>
                <w:sz w:val="20"/>
                <w:szCs w:val="20"/>
              </w:rPr>
              <w:t>Porosity (%)</w:t>
            </w:r>
          </w:p>
        </w:tc>
        <w:tc>
          <w:tcPr>
            <w:tcW w:w="1735" w:type="dxa"/>
          </w:tcPr>
          <w:p w14:paraId="14004BB3" w14:textId="77777777" w:rsidR="00B76190" w:rsidRPr="00F971BE" w:rsidRDefault="00B76190" w:rsidP="00E107B3">
            <w:pPr>
              <w:spacing w:line="240" w:lineRule="auto"/>
              <w:jc w:val="center"/>
              <w:rPr>
                <w:rFonts w:cs="Times New Roman"/>
                <w:sz w:val="20"/>
                <w:szCs w:val="20"/>
              </w:rPr>
            </w:pPr>
            <w:r w:rsidRPr="00F971BE">
              <w:rPr>
                <w:rFonts w:cs="Times New Roman"/>
                <w:sz w:val="20"/>
                <w:szCs w:val="20"/>
              </w:rPr>
              <w:t>Crystallinity Index (%)</w:t>
            </w:r>
          </w:p>
        </w:tc>
      </w:tr>
      <w:tr w:rsidR="00B76190" w:rsidRPr="00DA7642" w14:paraId="32185345" w14:textId="77777777" w:rsidTr="00B76190">
        <w:tc>
          <w:tcPr>
            <w:tcW w:w="1932" w:type="dxa"/>
          </w:tcPr>
          <w:p w14:paraId="3A918E27" w14:textId="77777777" w:rsidR="00B76190" w:rsidRPr="00F971BE" w:rsidRDefault="00B76190" w:rsidP="00E107B3">
            <w:pPr>
              <w:spacing w:line="240" w:lineRule="auto"/>
              <w:jc w:val="center"/>
              <w:rPr>
                <w:rFonts w:cs="Times New Roman"/>
                <w:sz w:val="20"/>
                <w:szCs w:val="20"/>
              </w:rPr>
            </w:pPr>
            <w:r w:rsidRPr="00F971BE">
              <w:rPr>
                <w:rFonts w:cs="Times New Roman"/>
                <w:sz w:val="20"/>
                <w:szCs w:val="20"/>
              </w:rPr>
              <w:t>Cryo-</w:t>
            </w:r>
            <w:r>
              <w:rPr>
                <w:rFonts w:cs="Times New Roman"/>
                <w:sz w:val="20"/>
                <w:szCs w:val="20"/>
              </w:rPr>
              <w:t>t</w:t>
            </w:r>
            <w:r w:rsidRPr="00F971BE">
              <w:rPr>
                <w:rFonts w:cs="Times New Roman"/>
                <w:sz w:val="20"/>
                <w:szCs w:val="20"/>
              </w:rPr>
              <w:t>emplated</w:t>
            </w:r>
          </w:p>
        </w:tc>
        <w:tc>
          <w:tcPr>
            <w:tcW w:w="1854" w:type="dxa"/>
          </w:tcPr>
          <w:p w14:paraId="7D07392B" w14:textId="77777777" w:rsidR="00B76190" w:rsidRPr="00F971BE" w:rsidRDefault="00B76190" w:rsidP="00E107B3">
            <w:pPr>
              <w:spacing w:line="240" w:lineRule="auto"/>
              <w:jc w:val="center"/>
              <w:rPr>
                <w:rFonts w:cs="Times New Roman"/>
                <w:sz w:val="20"/>
                <w:szCs w:val="20"/>
              </w:rPr>
            </w:pPr>
            <w:r w:rsidRPr="00F971BE">
              <w:rPr>
                <w:rFonts w:cs="Times New Roman"/>
                <w:sz w:val="20"/>
                <w:szCs w:val="20"/>
              </w:rPr>
              <w:t>190 ± 20</w:t>
            </w:r>
          </w:p>
        </w:tc>
        <w:tc>
          <w:tcPr>
            <w:tcW w:w="1786" w:type="dxa"/>
          </w:tcPr>
          <w:p w14:paraId="19292002" w14:textId="77777777" w:rsidR="00B76190" w:rsidRPr="00F971BE" w:rsidRDefault="00B76190" w:rsidP="00E107B3">
            <w:pPr>
              <w:spacing w:line="240" w:lineRule="auto"/>
              <w:jc w:val="center"/>
              <w:rPr>
                <w:rFonts w:cs="Times New Roman"/>
                <w:sz w:val="20"/>
                <w:szCs w:val="20"/>
              </w:rPr>
            </w:pPr>
            <w:r w:rsidRPr="00F971BE">
              <w:rPr>
                <w:rFonts w:cs="Times New Roman"/>
                <w:sz w:val="20"/>
                <w:szCs w:val="20"/>
              </w:rPr>
              <w:t>10.0 ± 0.8</w:t>
            </w:r>
          </w:p>
        </w:tc>
        <w:tc>
          <w:tcPr>
            <w:tcW w:w="1323" w:type="dxa"/>
          </w:tcPr>
          <w:p w14:paraId="59BDAA17" w14:textId="77777777" w:rsidR="00B76190" w:rsidRPr="00F971BE" w:rsidRDefault="00B76190" w:rsidP="00E107B3">
            <w:pPr>
              <w:spacing w:line="240" w:lineRule="auto"/>
              <w:jc w:val="center"/>
              <w:rPr>
                <w:rFonts w:cs="Times New Roman"/>
                <w:sz w:val="20"/>
                <w:szCs w:val="20"/>
              </w:rPr>
            </w:pPr>
            <w:r w:rsidRPr="00F971BE">
              <w:rPr>
                <w:rFonts w:cs="Times New Roman"/>
                <w:sz w:val="20"/>
                <w:szCs w:val="20"/>
              </w:rPr>
              <w:t>99.3</w:t>
            </w:r>
          </w:p>
        </w:tc>
        <w:tc>
          <w:tcPr>
            <w:tcW w:w="1735" w:type="dxa"/>
          </w:tcPr>
          <w:p w14:paraId="5C332B7D" w14:textId="77777777" w:rsidR="00B76190" w:rsidRPr="00F971BE" w:rsidRDefault="00B76190" w:rsidP="00E107B3">
            <w:pPr>
              <w:spacing w:line="240" w:lineRule="auto"/>
              <w:jc w:val="center"/>
              <w:rPr>
                <w:rFonts w:cs="Times New Roman"/>
                <w:sz w:val="20"/>
                <w:szCs w:val="20"/>
              </w:rPr>
            </w:pPr>
            <w:r w:rsidRPr="00F971BE">
              <w:rPr>
                <w:rFonts w:cs="Times New Roman"/>
                <w:sz w:val="20"/>
                <w:szCs w:val="20"/>
              </w:rPr>
              <w:t>87</w:t>
            </w:r>
          </w:p>
        </w:tc>
      </w:tr>
      <w:tr w:rsidR="00B76190" w:rsidRPr="00DA7642" w14:paraId="6B72E270" w14:textId="77777777" w:rsidTr="00B76190">
        <w:tc>
          <w:tcPr>
            <w:tcW w:w="1932" w:type="dxa"/>
          </w:tcPr>
          <w:p w14:paraId="6A3F5761" w14:textId="77777777" w:rsidR="00B76190" w:rsidRPr="00F971BE" w:rsidRDefault="00B76190" w:rsidP="00E107B3">
            <w:pPr>
              <w:spacing w:line="240" w:lineRule="auto"/>
              <w:jc w:val="center"/>
              <w:rPr>
                <w:rFonts w:cs="Times New Roman"/>
                <w:sz w:val="20"/>
                <w:szCs w:val="20"/>
              </w:rPr>
            </w:pPr>
            <w:r w:rsidRPr="00F971BE">
              <w:rPr>
                <w:rFonts w:cs="Times New Roman"/>
                <w:sz w:val="20"/>
                <w:szCs w:val="20"/>
              </w:rPr>
              <w:t>PGX</w:t>
            </w:r>
          </w:p>
        </w:tc>
        <w:tc>
          <w:tcPr>
            <w:tcW w:w="1854" w:type="dxa"/>
          </w:tcPr>
          <w:p w14:paraId="1B0811DC" w14:textId="77777777" w:rsidR="00B76190" w:rsidRPr="00F971BE" w:rsidRDefault="00B76190" w:rsidP="00E107B3">
            <w:pPr>
              <w:spacing w:line="240" w:lineRule="auto"/>
              <w:jc w:val="center"/>
              <w:rPr>
                <w:rFonts w:cs="Times New Roman"/>
                <w:sz w:val="20"/>
                <w:szCs w:val="20"/>
              </w:rPr>
            </w:pPr>
            <w:r w:rsidRPr="00F971BE">
              <w:rPr>
                <w:rFonts w:cs="Times New Roman"/>
                <w:sz w:val="20"/>
                <w:szCs w:val="20"/>
              </w:rPr>
              <w:t>320 ± 10</w:t>
            </w:r>
          </w:p>
        </w:tc>
        <w:tc>
          <w:tcPr>
            <w:tcW w:w="1786" w:type="dxa"/>
          </w:tcPr>
          <w:p w14:paraId="1FA1F4CC" w14:textId="77777777" w:rsidR="00B76190" w:rsidRPr="00F971BE" w:rsidRDefault="00B76190" w:rsidP="00E107B3">
            <w:pPr>
              <w:spacing w:line="240" w:lineRule="auto"/>
              <w:jc w:val="center"/>
              <w:rPr>
                <w:rFonts w:cs="Times New Roman"/>
                <w:sz w:val="20"/>
                <w:szCs w:val="20"/>
              </w:rPr>
            </w:pPr>
            <w:r w:rsidRPr="00F971BE">
              <w:rPr>
                <w:rFonts w:cs="Times New Roman"/>
                <w:sz w:val="20"/>
                <w:szCs w:val="20"/>
              </w:rPr>
              <w:t>6 ± 1</w:t>
            </w:r>
          </w:p>
        </w:tc>
        <w:tc>
          <w:tcPr>
            <w:tcW w:w="1323" w:type="dxa"/>
          </w:tcPr>
          <w:p w14:paraId="233901B7" w14:textId="77777777" w:rsidR="00B76190" w:rsidRPr="00F971BE" w:rsidRDefault="00B76190" w:rsidP="00E107B3">
            <w:pPr>
              <w:spacing w:line="240" w:lineRule="auto"/>
              <w:jc w:val="center"/>
              <w:rPr>
                <w:rFonts w:cs="Times New Roman"/>
                <w:sz w:val="20"/>
                <w:szCs w:val="20"/>
              </w:rPr>
            </w:pPr>
            <w:r w:rsidRPr="00F971BE">
              <w:rPr>
                <w:rFonts w:cs="Times New Roman"/>
                <w:sz w:val="20"/>
                <w:szCs w:val="20"/>
              </w:rPr>
              <w:t>99.6</w:t>
            </w:r>
          </w:p>
        </w:tc>
        <w:tc>
          <w:tcPr>
            <w:tcW w:w="1735" w:type="dxa"/>
          </w:tcPr>
          <w:p w14:paraId="5D038785" w14:textId="77777777" w:rsidR="00B76190" w:rsidRPr="00F971BE" w:rsidRDefault="00B76190" w:rsidP="00E107B3">
            <w:pPr>
              <w:spacing w:line="240" w:lineRule="auto"/>
              <w:jc w:val="center"/>
              <w:rPr>
                <w:rFonts w:cs="Times New Roman"/>
                <w:sz w:val="20"/>
                <w:szCs w:val="20"/>
              </w:rPr>
            </w:pPr>
            <w:r w:rsidRPr="00F971BE">
              <w:rPr>
                <w:rFonts w:cs="Times New Roman"/>
                <w:sz w:val="20"/>
                <w:szCs w:val="20"/>
              </w:rPr>
              <w:t>91</w:t>
            </w:r>
          </w:p>
        </w:tc>
      </w:tr>
    </w:tbl>
    <w:p w14:paraId="3165DCD2" w14:textId="77777777" w:rsidR="00B76190" w:rsidRDefault="00B76190" w:rsidP="00B76190">
      <w:pPr>
        <w:ind w:firstLine="720"/>
        <w:jc w:val="both"/>
        <w:rPr>
          <w:rFonts w:cs="Times New Roman"/>
        </w:rPr>
      </w:pPr>
    </w:p>
    <w:p w14:paraId="2BD54120" w14:textId="76833374" w:rsidR="00B76190" w:rsidRPr="00DA7642" w:rsidRDefault="00B76190" w:rsidP="00B76190">
      <w:pPr>
        <w:ind w:firstLine="720"/>
        <w:jc w:val="both"/>
        <w:rPr>
          <w:rFonts w:cs="Times New Roman"/>
        </w:rPr>
      </w:pPr>
      <w:r w:rsidRPr="00DA7642">
        <w:rPr>
          <w:rFonts w:cs="Times New Roman"/>
        </w:rPr>
        <w:t>The crystallinity</w:t>
      </w:r>
      <w:r>
        <w:rPr>
          <w:rFonts w:cs="Times New Roman"/>
        </w:rPr>
        <w:t xml:space="preserve"> values for</w:t>
      </w:r>
      <w:r w:rsidRPr="00DA7642">
        <w:rPr>
          <w:rFonts w:cs="Times New Roman"/>
        </w:rPr>
        <w:t xml:space="preserve"> both </w:t>
      </w:r>
      <w:r>
        <w:rPr>
          <w:rFonts w:cs="Times New Roman"/>
        </w:rPr>
        <w:t xml:space="preserve">types of </w:t>
      </w:r>
      <w:r w:rsidRPr="00DA7642">
        <w:rPr>
          <w:rFonts w:cs="Times New Roman"/>
        </w:rPr>
        <w:t xml:space="preserve">aerogels </w:t>
      </w:r>
      <w:r>
        <w:rPr>
          <w:rFonts w:cs="Times New Roman"/>
        </w:rPr>
        <w:t xml:space="preserve">were comparable based on XRD analysis, showing that </w:t>
      </w:r>
      <w:r w:rsidRPr="00DA7642">
        <w:rPr>
          <w:rFonts w:cs="Times New Roman"/>
        </w:rPr>
        <w:t>CNC</w:t>
      </w:r>
      <w:r>
        <w:rPr>
          <w:rFonts w:cs="Times New Roman"/>
        </w:rPr>
        <w:t xml:space="preserve"> crystallinity</w:t>
      </w:r>
      <w:r w:rsidRPr="00DA7642">
        <w:rPr>
          <w:rFonts w:cs="Times New Roman"/>
        </w:rPr>
        <w:t xml:space="preserve"> had been maintained post</w:t>
      </w:r>
      <w:r>
        <w:rPr>
          <w:rFonts w:cs="Times New Roman"/>
        </w:rPr>
        <w:t xml:space="preserve"> aerogel </w:t>
      </w:r>
      <w:r w:rsidRPr="00DA7642">
        <w:rPr>
          <w:rFonts w:cs="Times New Roman"/>
        </w:rPr>
        <w:t>processing</w:t>
      </w:r>
      <w:r>
        <w:rPr>
          <w:rFonts w:cs="Times New Roman"/>
        </w:rPr>
        <w:t xml:space="preserve"> (Table 2)</w:t>
      </w:r>
      <w:r w:rsidRPr="00DA7642">
        <w:rPr>
          <w:rFonts w:cs="Times New Roman"/>
        </w:rPr>
        <w:t xml:space="preserve">. </w:t>
      </w:r>
      <w:r>
        <w:rPr>
          <w:rFonts w:cs="Times New Roman"/>
        </w:rPr>
        <w:t>While t</w:t>
      </w:r>
      <w:r w:rsidRPr="00DA7642">
        <w:rPr>
          <w:rFonts w:cs="Times New Roman"/>
        </w:rPr>
        <w:t xml:space="preserve">he </w:t>
      </w:r>
      <w:r>
        <w:rPr>
          <w:rFonts w:cs="Times New Roman"/>
        </w:rPr>
        <w:t>best</w:t>
      </w:r>
      <w:r w:rsidRPr="00DA7642">
        <w:rPr>
          <w:rFonts w:cs="Times New Roman"/>
        </w:rPr>
        <w:t xml:space="preserve"> method </w:t>
      </w:r>
      <w:r>
        <w:rPr>
          <w:rFonts w:cs="Times New Roman"/>
        </w:rPr>
        <w:t>to measure</w:t>
      </w:r>
      <w:r w:rsidRPr="00DA7642">
        <w:rPr>
          <w:rFonts w:cs="Times New Roman"/>
        </w:rPr>
        <w:t xml:space="preserve"> CNC crystallinity </w:t>
      </w:r>
      <w:r>
        <w:rPr>
          <w:rFonts w:cs="Times New Roman"/>
        </w:rPr>
        <w:t>remains</w:t>
      </w:r>
      <w:r w:rsidRPr="00DA7642">
        <w:rPr>
          <w:rFonts w:cs="Times New Roman"/>
        </w:rPr>
        <w:t xml:space="preserve"> debated</w:t>
      </w:r>
      <w:r>
        <w:rPr>
          <w:rFonts w:cs="Times New Roman"/>
        </w:rPr>
        <w:t xml:space="preserve"> in the literature</w:t>
      </w:r>
      <w:r>
        <w:rPr>
          <w:rFonts w:cs="Times New Roman"/>
        </w:rPr>
        <w:fldChar w:fldCharType="begin" w:fldLock="1"/>
      </w:r>
      <w:r w:rsidR="00335358">
        <w:rPr>
          <w:rFonts w:cs="Times New Roman"/>
        </w:rPr>
        <w:instrText>ADDIN CSL_CITATION { "citationItems" : [ { "id" : "ITEM-1", "itemData" : { "DOI" : "10.1021/acs.langmuir.6b03765", "author" : [ { "dropping-particle" : "", "family" : "Reid", "given" : "Michael S", "non-dropping-particle" : "", "parse-names" : false, "suffix" : "" }, { "dropping-particle" : "", "family" : "Villalobos", "given" : "Marco", "non-dropping-particle" : "", "parse-names" : false, "suffix" : "" }, { "dropping-particle" : "", "family" : "Cranston", "given" : "Emily D", "non-dropping-particle" : "", "parse-names" : false, "suffix" : "" } ], "container-title" : "Langmuir", "id" : "ITEM-1", "issue" : "7", "issued" : { "date-parts" : [ [ "2017" ] ] }, "page" : "1583-1598", "title" : "Benchmarking Cellulose Nanocrystals: From the Laboratory to Industrial Production", "type" : "article-journal", "volume" : "33" }, "uris" : [ "http://www.mendeley.com/documents/?uuid=7f2d6968-424b-4a2a-b6c2-92b36f711947" ] } ], "mendeley" : { "formattedCitation" : "&lt;sup&gt;171&lt;/sup&gt;", "plainTextFormattedCitation" : "171", "previouslyFormattedCitation" : "&lt;sup&gt;171&lt;/sup&gt;" }, "properties" : { "noteIndex" : 0 }, "schema" : "https://github.com/citation-style-language/schema/raw/master/csl-citation.json" }</w:instrText>
      </w:r>
      <w:r>
        <w:rPr>
          <w:rFonts w:cs="Times New Roman"/>
        </w:rPr>
        <w:fldChar w:fldCharType="separate"/>
      </w:r>
      <w:r w:rsidR="006F1CC8" w:rsidRPr="006F1CC8">
        <w:rPr>
          <w:rFonts w:cs="Times New Roman"/>
          <w:noProof/>
          <w:vertAlign w:val="superscript"/>
        </w:rPr>
        <w:t>171</w:t>
      </w:r>
      <w:r>
        <w:rPr>
          <w:rFonts w:cs="Times New Roman"/>
        </w:rPr>
        <w:fldChar w:fldCharType="end"/>
      </w:r>
      <w:r>
        <w:rPr>
          <w:rFonts w:cs="Times New Roman"/>
        </w:rPr>
        <w:t xml:space="preserve">, we believe XRD has the resolution and accuracy to deduce useful relative values. </w:t>
      </w:r>
      <w:r w:rsidRPr="00DA7642">
        <w:rPr>
          <w:rFonts w:cs="Times New Roman"/>
        </w:rPr>
        <w:t xml:space="preserve">For the PGX process there was some concern that the supercritical conditions </w:t>
      </w:r>
      <w:r>
        <w:rPr>
          <w:rFonts w:cs="Times New Roman"/>
        </w:rPr>
        <w:t>c</w:t>
      </w:r>
      <w:r w:rsidRPr="00DA7642">
        <w:rPr>
          <w:rFonts w:cs="Times New Roman"/>
        </w:rPr>
        <w:t xml:space="preserve">ould cause </w:t>
      </w:r>
      <w:r>
        <w:rPr>
          <w:rFonts w:cs="Times New Roman"/>
        </w:rPr>
        <w:t xml:space="preserve">the </w:t>
      </w:r>
      <w:r w:rsidRPr="00DA7642">
        <w:rPr>
          <w:rFonts w:cs="Times New Roman"/>
        </w:rPr>
        <w:t xml:space="preserve">cellulose </w:t>
      </w:r>
      <w:r>
        <w:rPr>
          <w:rFonts w:cs="Times New Roman"/>
        </w:rPr>
        <w:t>degree of polymerization to decrease,</w:t>
      </w:r>
      <w:r w:rsidRPr="00DA7642">
        <w:rPr>
          <w:rFonts w:cs="Times New Roman"/>
        </w:rPr>
        <w:t xml:space="preserve"> as shown</w:t>
      </w:r>
      <w:r>
        <w:rPr>
          <w:rFonts w:cs="Times New Roman"/>
        </w:rPr>
        <w:t xml:space="preserve"> previously</w:t>
      </w:r>
      <w:r w:rsidRPr="00DA7642">
        <w:rPr>
          <w:rFonts w:cs="Times New Roman"/>
        </w:rPr>
        <w:t xml:space="preserve"> in literature.</w:t>
      </w:r>
      <w:r w:rsidRPr="00DA7642">
        <w:rPr>
          <w:rFonts w:cs="Times New Roman"/>
        </w:rPr>
        <w:fldChar w:fldCharType="begin" w:fldLock="1"/>
      </w:r>
      <w:r w:rsidR="00335358">
        <w:rPr>
          <w:rFonts w:cs="Times New Roman"/>
        </w:rPr>
        <w:instrText>ADDIN CSL_CITATION { "citationItems" : [ { "id" : "ITEM-1", "itemData" : { "DOI" : "10.1021/acs.jpcb.5b01121", "ISSN" : "1520-6106", "PMID" : "25756596", "abstract" : "The insolubility of cellulose in ambient water and most aqueous systems presents a major scientific and practical challenge. Intriguingly though, the dissolution of cellulose has been reported to occur in supercritical water. In this study, cellulose solubility in ambient and supercritical water of varying density (0.2, 0.7, and 1.0 g cm(-3)) was studied by atomistic molecular dynamics simulations using the CHARMM36 force field and TIP3P water. The Gibbs energy of dissolution was determined between a nanocrystal (4 \u00d7 4 \u00d7 20 anhydroglucose residues) and a fully dissociated state using the two-phase thermodynamics model. The analysis of Gibbs energy suggested that cellulose is soluble in supercritical water at each of the studied densities and that cellulose dissolution is typically driven by the entropy gain upon the chain dissociation while simultaneously hindered by the loss of solvent entropy. Chain dissociation caused density augmentation around the cellulose chains, which improved water-water bonding in low density supercritical water whereas the opposite occurred in ambient and high density supercritical water.", "author" : [ { "dropping-particle" : "", "family" : "Tolonen", "given" : "Lasse K.", "non-dropping-particle" : "", "parse-names" : false, "suffix" : "" }, { "dropping-particle" : "", "family" : "Bergenstr\u00e5hle-Wohlert", "given" : "Malin", "non-dropping-particle" : "", "parse-names" : false, "suffix" : "" }, { "dropping-particle" : "", "family" : "Sixta", "given" : "Herbert", "non-dropping-particle" : "", "parse-names" : false, "suffix" : "" }, { "dropping-particle" : "", "family" : "Wohlert", "given" : "Jakob", "non-dropping-particle" : "", "parse-names" : false, "suffix" : "" } ], "container-title" : "The Journal of Physical Chemistry B", "id" : "ITEM-1", "issue" : "13", "issued" : { "date-parts" : [ [ "2015" ] ] }, "page" : "4739-4748", "title" : "Solubility of Cellulose in Supercritical Water Studied by Molecular Dynamics Simulations", "type" : "article-journal", "volume" : "119" }, "uris" : [ "http://www.mendeley.com/documents/?uuid=d74ceafe-dc15-4376-921c-fc50467351ba" ] } ], "mendeley" : { "formattedCitation" : "&lt;sup&gt;176&lt;/sup&gt;", "plainTextFormattedCitation" : "176", "previouslyFormattedCitation" : "&lt;sup&gt;176&lt;/sup&gt;" }, "properties" : { "noteIndex" : 0 }, "schema" : "https://github.com/citation-style-language/schema/raw/master/csl-citation.json" }</w:instrText>
      </w:r>
      <w:r w:rsidRPr="00DA7642">
        <w:rPr>
          <w:rFonts w:cs="Times New Roman"/>
        </w:rPr>
        <w:fldChar w:fldCharType="separate"/>
      </w:r>
      <w:r w:rsidR="006F1CC8" w:rsidRPr="006F1CC8">
        <w:rPr>
          <w:rFonts w:cs="Times New Roman"/>
          <w:noProof/>
          <w:vertAlign w:val="superscript"/>
        </w:rPr>
        <w:t>176</w:t>
      </w:r>
      <w:r w:rsidRPr="00DA7642">
        <w:rPr>
          <w:rFonts w:cs="Times New Roman"/>
        </w:rPr>
        <w:fldChar w:fldCharType="end"/>
      </w:r>
      <w:r w:rsidRPr="00DA7642">
        <w:rPr>
          <w:rFonts w:cs="Times New Roman"/>
        </w:rPr>
        <w:t xml:space="preserve"> However, </w:t>
      </w:r>
      <w:r>
        <w:rPr>
          <w:rFonts w:cs="Times New Roman"/>
        </w:rPr>
        <w:t xml:space="preserve">this was not the case and </w:t>
      </w:r>
      <w:r w:rsidRPr="00DA7642">
        <w:rPr>
          <w:rFonts w:cs="Times New Roman"/>
        </w:rPr>
        <w:t xml:space="preserve">both </w:t>
      </w:r>
      <w:r>
        <w:rPr>
          <w:rFonts w:cs="Times New Roman"/>
        </w:rPr>
        <w:t xml:space="preserve">types of </w:t>
      </w:r>
      <w:r w:rsidRPr="00DA7642">
        <w:rPr>
          <w:rFonts w:cs="Times New Roman"/>
        </w:rPr>
        <w:t xml:space="preserve">aerogels </w:t>
      </w:r>
      <w:r>
        <w:rPr>
          <w:rFonts w:cs="Times New Roman"/>
        </w:rPr>
        <w:t>had</w:t>
      </w:r>
      <w:r w:rsidRPr="00DA7642">
        <w:rPr>
          <w:rFonts w:cs="Times New Roman"/>
        </w:rPr>
        <w:t xml:space="preserve"> </w:t>
      </w:r>
      <w:proofErr w:type="spellStart"/>
      <w:r w:rsidRPr="00DA7642">
        <w:rPr>
          <w:rFonts w:cs="Times New Roman"/>
        </w:rPr>
        <w:t>crystallin</w:t>
      </w:r>
      <w:r w:rsidRPr="00AC6E4A">
        <w:rPr>
          <w:rFonts w:cs="Times New Roman"/>
        </w:rPr>
        <w:t>ities</w:t>
      </w:r>
      <w:proofErr w:type="spellEnd"/>
      <w:r w:rsidRPr="00AC6E4A">
        <w:rPr>
          <w:rFonts w:cs="Times New Roman"/>
        </w:rPr>
        <w:t xml:space="preserve"> well within accepted values</w:t>
      </w:r>
      <w:r w:rsidRPr="00AC6E4A">
        <w:rPr>
          <w:rFonts w:cs="Times New Roman"/>
          <w:lang w:val="en-US"/>
        </w:rPr>
        <w:fldChar w:fldCharType="begin" w:fldLock="1"/>
      </w:r>
      <w:r w:rsidR="00335358">
        <w:rPr>
          <w:rFonts w:cs="Times New Roman"/>
          <w:lang w:val="en-US"/>
        </w:rPr>
        <w:instrText>ADDIN CSL_CITATION { "citationItems" : [ { "id" : "ITEM-1", "itemData" : { "DOI" : "10.1021/acs.langmuir.6b03765", "author" : [ { "dropping-particle" : "", "family" : "Reid", "given" : "Michael S", "non-dropping-particle" : "", "parse-names" : false, "suffix" : "" }, { "dropping-particle" : "", "family" : "Villalobos", "given" : "Marco", "non-dropping-particle" : "", "parse-names" : false, "suffix" : "" }, { "dropping-particle" : "", "family" : "Cranston", "given" : "Emily D", "non-dropping-particle" : "", "parse-names" : false, "suffix" : "" } ], "container-title" : "Langmuir", "id" : "ITEM-1", "issue" : "7", "issued" : { "date-parts" : [ [ "2017" ] ] }, "page" : "1583-1598", "title" : "Benchmarking Cellulose Nanocrystals: From the Laboratory to Industrial Production", "type" : "article-journal", "volume" : "33" }, "uris" : [ "http://www.mendeley.com/documents/?uuid=7f2d6968-424b-4a2a-b6c2-92b36f711947" ] } ], "mendeley" : { "formattedCitation" : "&lt;sup&gt;171&lt;/sup&gt;", "plainTextFormattedCitation" : "171", "previouslyFormattedCitation" : "&lt;sup&gt;171&lt;/sup&gt;" }, "properties" : { "noteIndex" : 0 }, "schema" : "https://github.com/citation-style-language/schema/raw/master/csl-citation.json" }</w:instrText>
      </w:r>
      <w:r w:rsidRPr="00AC6E4A">
        <w:rPr>
          <w:rFonts w:cs="Times New Roman"/>
          <w:lang w:val="en-US"/>
        </w:rPr>
        <w:fldChar w:fldCharType="separate"/>
      </w:r>
      <w:r w:rsidR="006F1CC8" w:rsidRPr="006F1CC8">
        <w:rPr>
          <w:rFonts w:cs="Times New Roman"/>
          <w:noProof/>
          <w:vertAlign w:val="superscript"/>
          <w:lang w:val="en-US"/>
        </w:rPr>
        <w:t>171</w:t>
      </w:r>
      <w:r w:rsidRPr="00AC6E4A">
        <w:rPr>
          <w:rFonts w:cs="Times New Roman"/>
          <w:lang w:val="en-US"/>
        </w:rPr>
        <w:fldChar w:fldCharType="end"/>
      </w:r>
      <w:r w:rsidRPr="00AC6E4A">
        <w:rPr>
          <w:rFonts w:cs="Times New Roman"/>
          <w:lang w:val="en-US"/>
        </w:rPr>
        <w:t xml:space="preserve"> </w:t>
      </w:r>
      <w:r w:rsidRPr="00AC404A">
        <w:rPr>
          <w:rFonts w:cs="Times New Roman"/>
          <w:lang w:val="en-US"/>
        </w:rPr>
        <w:t>and similar to the starting modified CNCs (Table 1).</w:t>
      </w:r>
      <w:r w:rsidRPr="00DA7642">
        <w:rPr>
          <w:rFonts w:cs="Times New Roman"/>
        </w:rPr>
        <w:t xml:space="preserve"> </w:t>
      </w:r>
    </w:p>
    <w:p w14:paraId="0F00C25C" w14:textId="4D53C7CD" w:rsidR="00B76190" w:rsidRDefault="00B76190" w:rsidP="004707CB">
      <w:pPr>
        <w:ind w:firstLine="720"/>
        <w:jc w:val="both"/>
        <w:rPr>
          <w:rFonts w:cs="Times New Roman"/>
        </w:rPr>
      </w:pPr>
      <w:r>
        <w:rPr>
          <w:rFonts w:cs="Times New Roman"/>
        </w:rPr>
        <w:t>In addition to the specific surface area, BET analysis provides further information about the</w:t>
      </w:r>
      <w:r w:rsidRPr="00DA7642">
        <w:rPr>
          <w:rFonts w:cs="Times New Roman"/>
        </w:rPr>
        <w:t xml:space="preserve"> pore </w:t>
      </w:r>
      <w:r>
        <w:rPr>
          <w:rFonts w:cs="Times New Roman"/>
        </w:rPr>
        <w:t>size and distribution</w:t>
      </w:r>
      <w:r w:rsidR="005B6A29">
        <w:rPr>
          <w:rFonts w:cs="Times New Roman"/>
        </w:rPr>
        <w:t xml:space="preserve"> for pores below 50 nm (</w:t>
      </w:r>
      <w:r w:rsidR="005B6A29">
        <w:rPr>
          <w:rFonts w:cs="Times New Roman"/>
        </w:rPr>
        <w:fldChar w:fldCharType="begin"/>
      </w:r>
      <w:r w:rsidR="005B6A29">
        <w:rPr>
          <w:rFonts w:cs="Times New Roman"/>
        </w:rPr>
        <w:instrText xml:space="preserve"> REF _Ref366302946 \h </w:instrText>
      </w:r>
      <w:r w:rsidR="005B6A29">
        <w:rPr>
          <w:rFonts w:cs="Times New Roman"/>
        </w:rPr>
      </w:r>
      <w:r w:rsidR="005B6A29">
        <w:rPr>
          <w:rFonts w:cs="Times New Roman"/>
        </w:rPr>
        <w:fldChar w:fldCharType="separate"/>
      </w:r>
      <w:r w:rsidR="002703E2">
        <w:t xml:space="preserve">Figure </w:t>
      </w:r>
      <w:r w:rsidR="002703E2">
        <w:rPr>
          <w:noProof/>
        </w:rPr>
        <w:t>11</w:t>
      </w:r>
      <w:r w:rsidR="005B6A29">
        <w:rPr>
          <w:rFonts w:cs="Times New Roman"/>
        </w:rPr>
        <w:fldChar w:fldCharType="end"/>
      </w:r>
      <w:r>
        <w:rPr>
          <w:rFonts w:cs="Times New Roman"/>
        </w:rPr>
        <w:t>). C</w:t>
      </w:r>
      <w:r w:rsidRPr="00DA7642">
        <w:rPr>
          <w:rFonts w:cs="Times New Roman"/>
        </w:rPr>
        <w:t xml:space="preserve">ryo-templated aerogels </w:t>
      </w:r>
      <w:r>
        <w:rPr>
          <w:rFonts w:cs="Times New Roman"/>
        </w:rPr>
        <w:t>had</w:t>
      </w:r>
      <w:r w:rsidRPr="00DA7642">
        <w:rPr>
          <w:rFonts w:cs="Times New Roman"/>
        </w:rPr>
        <w:t xml:space="preserve"> two well-defined peaks </w:t>
      </w:r>
      <w:r>
        <w:rPr>
          <w:rFonts w:cs="Times New Roman"/>
        </w:rPr>
        <w:t>indicating pore diameters of</w:t>
      </w:r>
      <w:r w:rsidRPr="00DA7642">
        <w:rPr>
          <w:rFonts w:cs="Times New Roman"/>
        </w:rPr>
        <w:t xml:space="preserve"> 3.9 nm and 11.1 nm</w:t>
      </w:r>
      <w:r>
        <w:rPr>
          <w:rFonts w:cs="Times New Roman"/>
        </w:rPr>
        <w:t xml:space="preserve"> </w:t>
      </w:r>
      <w:r w:rsidR="005B6A29">
        <w:rPr>
          <w:rFonts w:cs="Times New Roman"/>
        </w:rPr>
        <w:t>(</w:t>
      </w:r>
      <w:r w:rsidR="005B6A29">
        <w:rPr>
          <w:rFonts w:cs="Times New Roman"/>
        </w:rPr>
        <w:fldChar w:fldCharType="begin"/>
      </w:r>
      <w:r w:rsidR="005B6A29">
        <w:rPr>
          <w:rFonts w:cs="Times New Roman"/>
        </w:rPr>
        <w:instrText xml:space="preserve"> REF _Ref366302946 \h </w:instrText>
      </w:r>
      <w:r w:rsidR="005B6A29">
        <w:rPr>
          <w:rFonts w:cs="Times New Roman"/>
        </w:rPr>
      </w:r>
      <w:r w:rsidR="005B6A29">
        <w:rPr>
          <w:rFonts w:cs="Times New Roman"/>
        </w:rPr>
        <w:fldChar w:fldCharType="separate"/>
      </w:r>
      <w:r w:rsidR="002703E2">
        <w:t xml:space="preserve">Figure </w:t>
      </w:r>
      <w:r w:rsidR="002703E2">
        <w:rPr>
          <w:noProof/>
        </w:rPr>
        <w:t>11</w:t>
      </w:r>
      <w:r w:rsidR="005B6A29">
        <w:rPr>
          <w:rFonts w:cs="Times New Roman"/>
        </w:rPr>
        <w:fldChar w:fldCharType="end"/>
      </w:r>
      <w:r w:rsidRPr="00AD04CE">
        <w:rPr>
          <w:rFonts w:cs="Times New Roman"/>
        </w:rPr>
        <w:t>a), similar to values reported previously.</w:t>
      </w:r>
      <w:r w:rsidRPr="00AD04CE">
        <w:rPr>
          <w:rFonts w:cs="Times New Roman"/>
        </w:rPr>
        <w:fldChar w:fldCharType="begin" w:fldLock="1"/>
      </w:r>
      <w:r w:rsidR="00335358">
        <w:rPr>
          <w:rFonts w:cs="Times New Roman"/>
        </w:rPr>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"id" : "ITEM-2", "itemData" : { "DOI" : "10.1039/c0gc00035c", "author" : [ { "dropping-particle" : "", "family" : "Heath", "given" : "Lindy", "non-dropping-particle" : "", "parse-names" : false, "suffix" : "" }, { "dropping-particle" : "", "family" : "Thielemans", "given" : "Wim", "non-dropping-particle" : "", "parse-names" : false, "suffix" : "" } ], "container-title" : "Green Chemistry", "id" : "ITEM-2", "issue" : "8", "issued" : { "date-parts" : [ [ "2010" ] ] }, "page" : "1448-1453", "title" : "Cellulose nanowhisker aerogels", "type" : "article-journal", "volume" : "12" }, "uris" : [ "http://www.mendeley.com/documents/?uuid=bee30bc4-baea-4658-9a73-4b674b48fbd2" ] } ], "mendeley" : { "formattedCitation" : "&lt;sup&gt;62,177&lt;/sup&gt;", "plainTextFormattedCitation" : "62,177", "previouslyFormattedCitation" : "&lt;sup&gt;62,177&lt;/sup&gt;" }, "properties" : { "noteIndex" : 0 }, "schema" : "https://github.com/citation-style-language/schema/raw/master/csl-citation.json" }</w:instrText>
      </w:r>
      <w:r w:rsidRPr="00AD04CE">
        <w:rPr>
          <w:rFonts w:cs="Times New Roman"/>
        </w:rPr>
        <w:fldChar w:fldCharType="separate"/>
      </w:r>
      <w:r w:rsidR="006F1CC8" w:rsidRPr="006F1CC8">
        <w:rPr>
          <w:rFonts w:cs="Times New Roman"/>
          <w:noProof/>
          <w:vertAlign w:val="superscript"/>
        </w:rPr>
        <w:t>62,177</w:t>
      </w:r>
      <w:r w:rsidRPr="00AD04CE">
        <w:rPr>
          <w:rFonts w:cs="Times New Roman"/>
        </w:rPr>
        <w:fldChar w:fldCharType="end"/>
      </w:r>
      <w:r w:rsidRPr="00AD04CE" w:rsidDel="00164AA8">
        <w:rPr>
          <w:rFonts w:cs="Times New Roman"/>
        </w:rPr>
        <w:t xml:space="preserve"> </w:t>
      </w:r>
      <w:r w:rsidRPr="00AD04CE">
        <w:rPr>
          <w:rFonts w:cs="Times New Roman"/>
        </w:rPr>
        <w:t xml:space="preserve">This is further supported by the mesopore sizes observed in </w:t>
      </w:r>
      <w:r w:rsidR="008A0C2D">
        <w:rPr>
          <w:rFonts w:cs="Times New Roman"/>
        </w:rPr>
        <w:fldChar w:fldCharType="begin"/>
      </w:r>
      <w:r w:rsidR="008A0C2D">
        <w:rPr>
          <w:rFonts w:cs="Times New Roman"/>
        </w:rPr>
        <w:instrText xml:space="preserve"> REF _Ref366320982 \h </w:instrText>
      </w:r>
      <w:r w:rsidR="008A0C2D">
        <w:rPr>
          <w:rFonts w:cs="Times New Roman"/>
        </w:rPr>
      </w:r>
      <w:r w:rsidR="008A0C2D">
        <w:rPr>
          <w:rFonts w:cs="Times New Roman"/>
        </w:rPr>
        <w:fldChar w:fldCharType="separate"/>
      </w:r>
      <w:r w:rsidR="002703E2">
        <w:t xml:space="preserve">Figure </w:t>
      </w:r>
      <w:r w:rsidR="002703E2">
        <w:rPr>
          <w:noProof/>
        </w:rPr>
        <w:t>9</w:t>
      </w:r>
      <w:r w:rsidR="008A0C2D">
        <w:rPr>
          <w:rFonts w:cs="Times New Roman"/>
        </w:rPr>
        <w:fldChar w:fldCharType="end"/>
      </w:r>
      <w:r w:rsidRPr="00AD04CE">
        <w:rPr>
          <w:rFonts w:cs="Times New Roman"/>
        </w:rPr>
        <w:t xml:space="preserve">c (and then the large macropores that tend to be over </w:t>
      </w:r>
      <w:r w:rsidRPr="00AC404A">
        <w:rPr>
          <w:rFonts w:cs="Times New Roman"/>
        </w:rPr>
        <w:t xml:space="preserve">10 </w:t>
      </w:r>
      <w:proofErr w:type="spellStart"/>
      <w:r w:rsidRPr="00AC404A">
        <w:rPr>
          <w:rFonts w:cs="Times New Roman"/>
        </w:rPr>
        <w:t>μm</w:t>
      </w:r>
      <w:proofErr w:type="spellEnd"/>
      <w:r w:rsidRPr="00AC404A">
        <w:rPr>
          <w:rFonts w:cs="Times New Roman"/>
        </w:rPr>
        <w:t xml:space="preserve"> make up</w:t>
      </w:r>
      <w:r w:rsidRPr="00AD04CE">
        <w:rPr>
          <w:rFonts w:cs="Times New Roman"/>
        </w:rPr>
        <w:t xml:space="preserve"> the</w:t>
      </w:r>
      <w:r>
        <w:rPr>
          <w:rFonts w:cs="Times New Roman"/>
        </w:rPr>
        <w:t xml:space="preserve"> rest of the aerogel porosity and are not measurable by BET)</w:t>
      </w:r>
      <w:r w:rsidRPr="00DA7642">
        <w:rPr>
          <w:rFonts w:cs="Times New Roman"/>
        </w:rPr>
        <w:t xml:space="preserve">. </w:t>
      </w:r>
      <w:r w:rsidR="00E2045E">
        <w:rPr>
          <w:rFonts w:cs="Times New Roman"/>
        </w:rPr>
        <w:fldChar w:fldCharType="begin"/>
      </w:r>
      <w:r w:rsidR="00E2045E">
        <w:rPr>
          <w:rFonts w:cs="Times New Roman"/>
        </w:rPr>
        <w:instrText xml:space="preserve"> REF _Ref366302946 \h </w:instrText>
      </w:r>
      <w:r w:rsidR="00E2045E">
        <w:rPr>
          <w:rFonts w:cs="Times New Roman"/>
        </w:rPr>
      </w:r>
      <w:r w:rsidR="00E2045E">
        <w:rPr>
          <w:rFonts w:cs="Times New Roman"/>
        </w:rPr>
        <w:fldChar w:fldCharType="separate"/>
      </w:r>
      <w:r w:rsidR="002703E2">
        <w:t xml:space="preserve">Figure </w:t>
      </w:r>
      <w:r w:rsidR="002703E2">
        <w:rPr>
          <w:noProof/>
        </w:rPr>
        <w:t>11</w:t>
      </w:r>
      <w:r w:rsidR="00E2045E">
        <w:rPr>
          <w:rFonts w:cs="Times New Roman"/>
        </w:rPr>
        <w:fldChar w:fldCharType="end"/>
      </w:r>
      <w:proofErr w:type="gramStart"/>
      <w:r w:rsidRPr="00DA7642">
        <w:rPr>
          <w:rFonts w:cs="Times New Roman"/>
        </w:rPr>
        <w:t>a</w:t>
      </w:r>
      <w:proofErr w:type="gramEnd"/>
      <w:r w:rsidRPr="00DA7642">
        <w:rPr>
          <w:rFonts w:cs="Times New Roman"/>
        </w:rPr>
        <w:t xml:space="preserve"> </w:t>
      </w:r>
      <w:r>
        <w:rPr>
          <w:rFonts w:cs="Times New Roman"/>
        </w:rPr>
        <w:t>also shows a</w:t>
      </w:r>
      <w:r w:rsidRPr="00DA7642">
        <w:rPr>
          <w:rFonts w:cs="Times New Roman"/>
        </w:rPr>
        <w:t xml:space="preserve"> broad </w:t>
      </w:r>
      <w:r>
        <w:rPr>
          <w:rFonts w:cs="Times New Roman"/>
        </w:rPr>
        <w:t>peak</w:t>
      </w:r>
      <w:r w:rsidRPr="00DA7642">
        <w:rPr>
          <w:rFonts w:cs="Times New Roman"/>
        </w:rPr>
        <w:t xml:space="preserve"> from 13 to 36 nm</w:t>
      </w:r>
      <w:r>
        <w:rPr>
          <w:rFonts w:cs="Times New Roman"/>
        </w:rPr>
        <w:t xml:space="preserve"> that may be </w:t>
      </w:r>
      <w:r w:rsidRPr="00DA7642">
        <w:rPr>
          <w:rFonts w:cs="Times New Roman"/>
        </w:rPr>
        <w:t xml:space="preserve">due to </w:t>
      </w:r>
      <w:r>
        <w:rPr>
          <w:rFonts w:cs="Times New Roman"/>
        </w:rPr>
        <w:t xml:space="preserve">the </w:t>
      </w:r>
      <w:r w:rsidRPr="00DA7642">
        <w:rPr>
          <w:rFonts w:cs="Times New Roman"/>
        </w:rPr>
        <w:t xml:space="preserve">random CNC orientation during the cryo-templating process. As CNCs are </w:t>
      </w:r>
      <w:r>
        <w:rPr>
          <w:rFonts w:cs="Times New Roman"/>
        </w:rPr>
        <w:t xml:space="preserve">excluded from the growing ice crystals and </w:t>
      </w:r>
      <w:r w:rsidRPr="00DA7642">
        <w:rPr>
          <w:rFonts w:cs="Times New Roman"/>
        </w:rPr>
        <w:t>pushed together, rigid aggregates form until they are fully condensed into CNC sheet</w:t>
      </w:r>
      <w:r>
        <w:rPr>
          <w:rFonts w:cs="Times New Roman"/>
        </w:rPr>
        <w:t xml:space="preserve">s and depending on the exact orientation of CNCs as they cross-link, a range of pore shapes and sizes is expected. </w:t>
      </w:r>
    </w:p>
    <w:p w14:paraId="34DA6A24" w14:textId="77777777" w:rsidR="001E5E52" w:rsidRDefault="001A0CBD" w:rsidP="00CF7A7C">
      <w:pPr>
        <w:keepNext/>
        <w:jc w:val="center"/>
      </w:pPr>
      <w:r w:rsidRPr="00CF7A7C">
        <w:rPr>
          <w:rFonts w:cs="Times New Roman"/>
          <w:noProof/>
          <w:lang w:val="en-US"/>
        </w:rPr>
        <w:lastRenderedPageBreak/>
        <w:drawing>
          <wp:inline distT="0" distB="0" distL="0" distR="0" wp14:anchorId="13E40FE2" wp14:editId="43D13E93">
            <wp:extent cx="2997525" cy="5854041"/>
            <wp:effectExtent l="0" t="0" r="0" b="0"/>
            <wp:docPr id="59" name="Picture 59" descr="Macintosh HD:Users:danielosorio:Documents:Masters:PGX vs CPD Paper (Chapter 3):Figures:Figure 4:Figure 4 one 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ielosorio:Documents:Masters:PGX vs CPD Paper (Chapter 3):Figures:Figure 4:Figure 4 one colum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525" cy="5854041"/>
                    </a:xfrm>
                    <a:prstGeom prst="rect">
                      <a:avLst/>
                    </a:prstGeom>
                    <a:noFill/>
                    <a:ln>
                      <a:noFill/>
                    </a:ln>
                  </pic:spPr>
                </pic:pic>
              </a:graphicData>
            </a:graphic>
          </wp:inline>
        </w:drawing>
      </w:r>
    </w:p>
    <w:p w14:paraId="76CF29CF" w14:textId="21F4540E" w:rsidR="00B76190" w:rsidRDefault="001E5E52" w:rsidP="00B76190">
      <w:pPr>
        <w:pStyle w:val="Caption"/>
        <w:jc w:val="both"/>
        <w:rPr>
          <w:rFonts w:cs="Times New Roman"/>
        </w:rPr>
      </w:pPr>
      <w:bookmarkStart w:id="88" w:name="_Ref366302946"/>
      <w:bookmarkStart w:id="89" w:name="_Toc367519138"/>
      <w:r>
        <w:t xml:space="preserve">Figure </w:t>
      </w:r>
      <w:r w:rsidR="00165A39">
        <w:fldChar w:fldCharType="begin"/>
      </w:r>
      <w:r w:rsidR="00165A39">
        <w:instrText xml:space="preserve"> SEQ Figure \* ARABIC </w:instrText>
      </w:r>
      <w:r w:rsidR="00165A39">
        <w:fldChar w:fldCharType="separate"/>
      </w:r>
      <w:r w:rsidR="002703E2">
        <w:rPr>
          <w:noProof/>
        </w:rPr>
        <w:t>11</w:t>
      </w:r>
      <w:r w:rsidR="00165A39">
        <w:rPr>
          <w:noProof/>
        </w:rPr>
        <w:fldChar w:fldCharType="end"/>
      </w:r>
      <w:bookmarkEnd w:id="88"/>
      <w:r>
        <w:t xml:space="preserve">: </w:t>
      </w:r>
      <w:r w:rsidRPr="00A62371">
        <w:rPr>
          <w:rFonts w:cs="Times New Roman"/>
        </w:rPr>
        <w:t xml:space="preserve">BET analysis showing the pore size distribution of (a) cryo-templated aerogels and (b) PGX aerogels. </w:t>
      </w:r>
      <w:r w:rsidR="000A0C0B">
        <w:rPr>
          <w:rFonts w:cs="Times New Roman"/>
        </w:rPr>
        <w:t>Specific s</w:t>
      </w:r>
      <w:r w:rsidRPr="00A62371">
        <w:rPr>
          <w:rFonts w:cs="Times New Roman"/>
        </w:rPr>
        <w:t>urface area values are shown as insets and pore dimensions in nm are annotated above their respective peak, (</w:t>
      </w:r>
      <w:proofErr w:type="spellStart"/>
      <w:r w:rsidRPr="00A62371">
        <w:rPr>
          <w:rFonts w:cs="Times New Roman"/>
        </w:rPr>
        <w:t>dV</w:t>
      </w:r>
      <w:proofErr w:type="spellEnd"/>
      <w:r w:rsidRPr="00A62371">
        <w:rPr>
          <w:rFonts w:cs="Times New Roman"/>
        </w:rPr>
        <w:t>/</w:t>
      </w:r>
      <w:proofErr w:type="spellStart"/>
      <w:r w:rsidRPr="00A62371">
        <w:rPr>
          <w:rFonts w:cs="Times New Roman"/>
        </w:rPr>
        <w:t>dD</w:t>
      </w:r>
      <w:proofErr w:type="spellEnd"/>
      <w:r w:rsidRPr="00A62371">
        <w:rPr>
          <w:rFonts w:cs="Times New Roman"/>
        </w:rPr>
        <w:t xml:space="preserve"> is the derivative of the pore volume taken with respect to the pore diameter).</w:t>
      </w:r>
      <w:bookmarkEnd w:id="89"/>
    </w:p>
    <w:p w14:paraId="77B071C0" w14:textId="4708DA38" w:rsidR="004707CB" w:rsidRPr="004707CB" w:rsidRDefault="004707CB" w:rsidP="004707CB">
      <w:pPr>
        <w:ind w:firstLine="720"/>
      </w:pPr>
      <w:r>
        <w:rPr>
          <w:rFonts w:cs="Times New Roman"/>
        </w:rPr>
        <w:t>Interestingly, BET analysis of t</w:t>
      </w:r>
      <w:r w:rsidRPr="00DA7642">
        <w:rPr>
          <w:rFonts w:cs="Times New Roman"/>
        </w:rPr>
        <w:t xml:space="preserve">he PGX aerogel </w:t>
      </w:r>
      <w:r>
        <w:rPr>
          <w:rFonts w:cs="Times New Roman"/>
        </w:rPr>
        <w:t xml:space="preserve">also showed some </w:t>
      </w:r>
      <w:r w:rsidRPr="00DA7642">
        <w:rPr>
          <w:rFonts w:cs="Times New Roman"/>
        </w:rPr>
        <w:t xml:space="preserve">pore sizes </w:t>
      </w:r>
      <w:r>
        <w:rPr>
          <w:rFonts w:cs="Times New Roman"/>
        </w:rPr>
        <w:t>that are very similar to the cryo-templated aerogels, namely 3.5 and 11.1 nm (</w:t>
      </w:r>
      <w:r>
        <w:rPr>
          <w:rFonts w:cs="Times New Roman"/>
        </w:rPr>
        <w:fldChar w:fldCharType="begin"/>
      </w:r>
      <w:r>
        <w:rPr>
          <w:rFonts w:cs="Times New Roman"/>
        </w:rPr>
        <w:instrText xml:space="preserve"> REF _Ref366302946 \h </w:instrText>
      </w:r>
      <w:r>
        <w:rPr>
          <w:rFonts w:cs="Times New Roman"/>
        </w:rPr>
      </w:r>
      <w:r>
        <w:rPr>
          <w:rFonts w:cs="Times New Roman"/>
        </w:rPr>
        <w:fldChar w:fldCharType="separate"/>
      </w:r>
      <w:r w:rsidR="002703E2">
        <w:t xml:space="preserve">Figure </w:t>
      </w:r>
      <w:r w:rsidR="002703E2">
        <w:rPr>
          <w:noProof/>
        </w:rPr>
        <w:t>11</w:t>
      </w:r>
      <w:r>
        <w:rPr>
          <w:rFonts w:cs="Times New Roman"/>
        </w:rPr>
        <w:fldChar w:fldCharType="end"/>
      </w:r>
      <w:r>
        <w:rPr>
          <w:rFonts w:cs="Times New Roman"/>
        </w:rPr>
        <w:t xml:space="preserve">b). </w:t>
      </w:r>
      <w:r w:rsidRPr="00DA7642">
        <w:rPr>
          <w:rFonts w:cs="Times New Roman"/>
        </w:rPr>
        <w:t xml:space="preserve">This </w:t>
      </w:r>
      <w:r>
        <w:rPr>
          <w:rFonts w:cs="Times New Roman"/>
        </w:rPr>
        <w:t xml:space="preserve">may </w:t>
      </w:r>
      <w:r w:rsidRPr="00DA7642">
        <w:rPr>
          <w:rFonts w:cs="Times New Roman"/>
        </w:rPr>
        <w:t xml:space="preserve">suggest that </w:t>
      </w:r>
      <w:r>
        <w:rPr>
          <w:rFonts w:cs="Times New Roman"/>
        </w:rPr>
        <w:t>when</w:t>
      </w:r>
      <w:r w:rsidRPr="00DA7642">
        <w:rPr>
          <w:rFonts w:cs="Times New Roman"/>
        </w:rPr>
        <w:t xml:space="preserve"> CNCs are being pushed together, there </w:t>
      </w:r>
      <w:r>
        <w:rPr>
          <w:rFonts w:cs="Times New Roman"/>
        </w:rPr>
        <w:t>are preferred conformations (e.g., an orientation that minimizes electrostatic repulsion)</w:t>
      </w:r>
      <w:r w:rsidRPr="00DA7642">
        <w:rPr>
          <w:rFonts w:cs="Times New Roman"/>
        </w:rPr>
        <w:t>.</w:t>
      </w:r>
      <w:r>
        <w:rPr>
          <w:rFonts w:cs="Times New Roman"/>
        </w:rPr>
        <w:t xml:space="preserve"> In the PGX </w:t>
      </w:r>
      <w:r>
        <w:rPr>
          <w:rFonts w:cs="Times New Roman"/>
        </w:rPr>
        <w:lastRenderedPageBreak/>
        <w:t xml:space="preserve">aerogels, distinct peaks at 1.4, </w:t>
      </w:r>
      <w:r w:rsidRPr="00DA7642">
        <w:rPr>
          <w:rFonts w:cs="Times New Roman"/>
        </w:rPr>
        <w:t>6.8</w:t>
      </w:r>
      <w:r>
        <w:rPr>
          <w:rFonts w:cs="Times New Roman"/>
        </w:rPr>
        <w:t xml:space="preserve"> and 17.9 nm were also observed showing that there are more sizes of mesopores present than in cryo-templated aerogels. Finally, t</w:t>
      </w:r>
      <w:r w:rsidRPr="00DA7642">
        <w:rPr>
          <w:rFonts w:cs="Times New Roman"/>
        </w:rPr>
        <w:t xml:space="preserve">he increasing </w:t>
      </w:r>
      <w:r>
        <w:rPr>
          <w:rFonts w:cs="Times New Roman"/>
        </w:rPr>
        <w:t>slope</w:t>
      </w:r>
      <w:r w:rsidRPr="00DA7642">
        <w:rPr>
          <w:rFonts w:cs="Times New Roman"/>
        </w:rPr>
        <w:t xml:space="preserve"> between 45 and 50 nm </w:t>
      </w:r>
      <w:r>
        <w:rPr>
          <w:rFonts w:cs="Times New Roman"/>
        </w:rPr>
        <w:t xml:space="preserve">for PGX aerogels </w:t>
      </w:r>
      <w:r w:rsidRPr="00DA7642">
        <w:rPr>
          <w:rFonts w:cs="Times New Roman"/>
        </w:rPr>
        <w:t xml:space="preserve">further reinforces this, as this shows that </w:t>
      </w:r>
      <w:r>
        <w:rPr>
          <w:rFonts w:cs="Times New Roman"/>
        </w:rPr>
        <w:t>pore size is also</w:t>
      </w:r>
      <w:r w:rsidRPr="00DA7642">
        <w:rPr>
          <w:rFonts w:cs="Times New Roman"/>
        </w:rPr>
        <w:t xml:space="preserve"> distribu</w:t>
      </w:r>
      <w:r>
        <w:rPr>
          <w:rFonts w:cs="Times New Roman"/>
        </w:rPr>
        <w:t>ted</w:t>
      </w:r>
      <w:r w:rsidRPr="00DA7642">
        <w:rPr>
          <w:rFonts w:cs="Times New Roman"/>
        </w:rPr>
        <w:t xml:space="preserve"> </w:t>
      </w:r>
      <w:r>
        <w:rPr>
          <w:rFonts w:cs="Times New Roman"/>
        </w:rPr>
        <w:t>in</w:t>
      </w:r>
      <w:r w:rsidRPr="00DA7642">
        <w:rPr>
          <w:rFonts w:cs="Times New Roman"/>
        </w:rPr>
        <w:t xml:space="preserve"> the </w:t>
      </w:r>
      <w:r>
        <w:rPr>
          <w:rFonts w:cs="Times New Roman"/>
        </w:rPr>
        <w:t xml:space="preserve">low end of the </w:t>
      </w:r>
      <w:r w:rsidRPr="00DA7642">
        <w:rPr>
          <w:rFonts w:cs="Times New Roman"/>
        </w:rPr>
        <w:t xml:space="preserve">macropore range, </w:t>
      </w:r>
      <w:r>
        <w:rPr>
          <w:rFonts w:cs="Times New Roman"/>
        </w:rPr>
        <w:t xml:space="preserve">in agreement with </w:t>
      </w:r>
      <w:r>
        <w:rPr>
          <w:rFonts w:cs="Times New Roman"/>
        </w:rPr>
        <w:fldChar w:fldCharType="begin"/>
      </w:r>
      <w:r>
        <w:rPr>
          <w:rFonts w:cs="Times New Roman"/>
        </w:rPr>
        <w:instrText xml:space="preserve"> REF _Ref366320982 \h </w:instrText>
      </w:r>
      <w:r>
        <w:rPr>
          <w:rFonts w:cs="Times New Roman"/>
        </w:rPr>
      </w:r>
      <w:r>
        <w:rPr>
          <w:rFonts w:cs="Times New Roman"/>
        </w:rPr>
        <w:fldChar w:fldCharType="separate"/>
      </w:r>
      <w:r w:rsidR="002703E2">
        <w:t xml:space="preserve">Figure </w:t>
      </w:r>
      <w:r w:rsidR="002703E2">
        <w:rPr>
          <w:noProof/>
        </w:rPr>
        <w:t>9</w:t>
      </w:r>
      <w:r>
        <w:rPr>
          <w:rFonts w:cs="Times New Roman"/>
        </w:rPr>
        <w:fldChar w:fldCharType="end"/>
      </w:r>
      <w:r>
        <w:rPr>
          <w:rFonts w:cs="Times New Roman"/>
        </w:rPr>
        <w:t>e</w:t>
      </w:r>
      <w:r w:rsidRPr="00DA7642">
        <w:rPr>
          <w:rFonts w:cs="Times New Roman"/>
        </w:rPr>
        <w:t xml:space="preserve">. </w:t>
      </w:r>
      <w:r>
        <w:rPr>
          <w:rFonts w:cs="Times New Roman"/>
        </w:rPr>
        <w:t>This data indicates that PGX aerogels have a range of pore sizes from mesopores to the lower end of macropores, in contrast to the cryo-templated aerogel’s bimodal pore size distribution.</w:t>
      </w:r>
    </w:p>
    <w:p w14:paraId="548D7A1C" w14:textId="77777777" w:rsidR="00B76190" w:rsidRPr="00DA7642" w:rsidRDefault="00B76190" w:rsidP="00B76190">
      <w:pPr>
        <w:pStyle w:val="Heading3"/>
        <w:rPr>
          <w:rFonts w:cs="Times New Roman"/>
        </w:rPr>
      </w:pPr>
      <w:bookmarkStart w:id="90" w:name="_Toc367519087"/>
      <w:r w:rsidRPr="00DA7642">
        <w:rPr>
          <w:rFonts w:cs="Times New Roman"/>
        </w:rPr>
        <w:t xml:space="preserve">Comparison of Hydrazone </w:t>
      </w:r>
      <w:r>
        <w:rPr>
          <w:rFonts w:cs="Times New Roman"/>
        </w:rPr>
        <w:t>Cross-linking in Aerogels</w:t>
      </w:r>
      <w:bookmarkEnd w:id="90"/>
      <w:r w:rsidRPr="00DA7642">
        <w:rPr>
          <w:rFonts w:cs="Times New Roman"/>
        </w:rPr>
        <w:t xml:space="preserve"> </w:t>
      </w:r>
    </w:p>
    <w:p w14:paraId="529276F6" w14:textId="6E5B9DFF" w:rsidR="00B76190" w:rsidRDefault="00B76190" w:rsidP="00B76190">
      <w:pPr>
        <w:ind w:firstLine="720"/>
        <w:jc w:val="both"/>
        <w:rPr>
          <w:rFonts w:cs="Times New Roman"/>
        </w:rPr>
      </w:pPr>
      <w:r w:rsidRPr="00DA7642">
        <w:rPr>
          <w:rFonts w:cs="Times New Roman"/>
        </w:rPr>
        <w:t xml:space="preserve">XPS was used to quantify the </w:t>
      </w:r>
      <w:r>
        <w:rPr>
          <w:rFonts w:cs="Times New Roman"/>
        </w:rPr>
        <w:t>number</w:t>
      </w:r>
      <w:r w:rsidRPr="00DA7642">
        <w:rPr>
          <w:rFonts w:cs="Times New Roman"/>
        </w:rPr>
        <w:t xml:space="preserve"> of hydrazone bonds present within both </w:t>
      </w:r>
      <w:r>
        <w:rPr>
          <w:rFonts w:cs="Times New Roman"/>
        </w:rPr>
        <w:t xml:space="preserve">types of </w:t>
      </w:r>
      <w:r w:rsidRPr="00DA7642">
        <w:rPr>
          <w:rFonts w:cs="Times New Roman"/>
        </w:rPr>
        <w:t>aerogel</w:t>
      </w:r>
      <w:r>
        <w:rPr>
          <w:rFonts w:cs="Times New Roman"/>
        </w:rPr>
        <w:t>s</w:t>
      </w:r>
      <w:r w:rsidRPr="00DA7642">
        <w:rPr>
          <w:rFonts w:cs="Times New Roman"/>
        </w:rPr>
        <w:t xml:space="preserve">. </w:t>
      </w:r>
      <w:r>
        <w:rPr>
          <w:rFonts w:cs="Times New Roman"/>
        </w:rPr>
        <w:t xml:space="preserve">While </w:t>
      </w:r>
      <w:r w:rsidRPr="00DA7642">
        <w:rPr>
          <w:rFonts w:cs="Times New Roman"/>
        </w:rPr>
        <w:t xml:space="preserve">XPS </w:t>
      </w:r>
      <w:r>
        <w:rPr>
          <w:rFonts w:cs="Times New Roman"/>
        </w:rPr>
        <w:t>can present challenges with cellulose materials that are well known to be susceptible to hydrocarbon contamination,</w:t>
      </w:r>
      <w:r>
        <w:rPr>
          <w:rFonts w:cs="Times New Roman"/>
        </w:rPr>
        <w:fldChar w:fldCharType="begin" w:fldLock="1"/>
      </w:r>
      <w:r w:rsidR="00335358">
        <w:rPr>
          <w:rFonts w:cs="Times New Roman"/>
        </w:rPr>
        <w:instrText>ADDIN CSL_CITATION { "citationItems" : [ { "id" : "ITEM-1", "itemData" : { "abstract" : "For unextd. stone groundwood (M), refiner (R), and thermomech. pulps (TM), the surface O:C atom ratio was below that for pure cellulose and decreased in the order of M &gt; R &gt; TM, as detd. by electron emission spectroscopy. The solvent extn. of handsheets from these pulps increased the O:C ratio to values corresponding to surface lignin contents of 30-45%. On the exposure to the spectrometer environment, surface roughness and the fines content had little effect on O:C ratio measurements for these pulps. [on SciFinder (R)]", "author" : [ { "dropping-particle" : "", "family" : "Dorris", "given" : "Gilles M", "non-dropping-particle" : "", "parse-names" : false, "suffix" : "" }, { "dropping-particle" : "", "family" : "Gray", "given" : "Derek G", "non-dropping-particle" : "", "parse-names" : false, "suffix" : "" } ], "container-title" : "Cellulose Chemistry and Technology", "id" : "ITEM-1", "issued" : { "date-parts" : [ [ "1978" ] ] }, "page" : "721-734", "title" : "The Surface Analysis of Paper and Wood Fibers by ESCA (Electron Spectroscopy for Chemical Analysis). II. Surface Composition of Mechanical Pulps", "type" : "article-journal", "volume" : "12" }, "uris" : [ "http://www.mendeley.com/documents/?uuid=bfac2438-07c4-42c7-b893-b5aa9cb0daa1", "http://www.mendeley.com/documents/?uuid=55f77851-425e-4970-aa1e-8515bc17b428" ] }, { "id" : "ITEM-2", "itemData" : { "DOI" : "10.1021/acs.langmuir.6b03765", "author" : [ { "dropping-particle" : "", "family" : "Reid", "given" : "Michael S", "non-dropping-particle" : "", "parse-names" : false, "suffix" : "" }, { "dropping-particle" : "", "family" : "Villalobos", "given" : "Marco", "non-dropping-particle" : "", "parse-names" : false, "suffix" : "" }, { "dropping-particle" : "", "family" : "Cranston", "given" : "Emily D", "non-dropping-particle" : "", "parse-names" : false, "suffix" : "" } ], "container-title" : "Langmuir", "id" : "ITEM-2", "issue" : "7", "issued" : { "date-parts" : [ [ "2017" ] ] }, "page" : "1583-1598", "title" : "Benchmarking Cellulose Nanocrystals: From the Laboratory to Industrial Production", "type" : "article-journal", "volume" : "33" }, "uris" : [ "http://www.mendeley.com/documents/?uuid=7f2d6968-424b-4a2a-b6c2-92b36f711947" ] } ], "mendeley" : { "formattedCitation" : "&lt;sup&gt;171,178&lt;/sup&gt;", "plainTextFormattedCitation" : "171,178", "previouslyFormattedCitation" : "&lt;sup&gt;171,178&lt;/sup&gt;" }, "properties" : { "noteIndex" : 0 }, "schema" : "https://github.com/citation-style-language/schema/raw/master/csl-citation.json" }</w:instrText>
      </w:r>
      <w:r>
        <w:rPr>
          <w:rFonts w:cs="Times New Roman"/>
        </w:rPr>
        <w:fldChar w:fldCharType="separate"/>
      </w:r>
      <w:r w:rsidR="006F1CC8" w:rsidRPr="006F1CC8">
        <w:rPr>
          <w:rFonts w:cs="Times New Roman"/>
          <w:noProof/>
          <w:vertAlign w:val="superscript"/>
        </w:rPr>
        <w:t>171,178</w:t>
      </w:r>
      <w:r>
        <w:rPr>
          <w:rFonts w:cs="Times New Roman"/>
        </w:rPr>
        <w:fldChar w:fldCharType="end"/>
      </w:r>
      <w:r>
        <w:rPr>
          <w:rFonts w:cs="Times New Roman"/>
        </w:rPr>
        <w:t xml:space="preserve"> high-resolution nitrogen peak </w:t>
      </w:r>
      <w:proofErr w:type="spellStart"/>
      <w:r>
        <w:rPr>
          <w:rFonts w:cs="Times New Roman"/>
        </w:rPr>
        <w:t>deconvolution</w:t>
      </w:r>
      <w:proofErr w:type="spellEnd"/>
      <w:r>
        <w:rPr>
          <w:rFonts w:cs="Times New Roman"/>
        </w:rPr>
        <w:t xml:space="preserve"> can help us better understand the aerogels prepared in this work. </w:t>
      </w:r>
      <w:r w:rsidR="00E40CFC">
        <w:rPr>
          <w:rFonts w:cs="Times New Roman"/>
          <w:highlight w:val="yellow"/>
        </w:rPr>
        <w:fldChar w:fldCharType="begin"/>
      </w:r>
      <w:r w:rsidR="00E40CFC">
        <w:rPr>
          <w:rFonts w:cs="Times New Roman"/>
        </w:rPr>
        <w:instrText xml:space="preserve"> REF _Ref366321329 \h </w:instrText>
      </w:r>
      <w:r w:rsidR="00E40CFC">
        <w:rPr>
          <w:rFonts w:cs="Times New Roman"/>
          <w:highlight w:val="yellow"/>
        </w:rPr>
      </w:r>
      <w:r w:rsidR="00E40CFC">
        <w:rPr>
          <w:rFonts w:cs="Times New Roman"/>
          <w:highlight w:val="yellow"/>
        </w:rPr>
        <w:fldChar w:fldCharType="separate"/>
      </w:r>
      <w:r w:rsidR="002703E2">
        <w:t xml:space="preserve">Table </w:t>
      </w:r>
      <w:r w:rsidR="002703E2">
        <w:rPr>
          <w:noProof/>
        </w:rPr>
        <w:t>3</w:t>
      </w:r>
      <w:r w:rsidR="00E40CFC">
        <w:rPr>
          <w:rFonts w:cs="Times New Roman"/>
          <w:highlight w:val="yellow"/>
        </w:rPr>
        <w:fldChar w:fldCharType="end"/>
      </w:r>
      <w:r w:rsidR="00E40CFC">
        <w:rPr>
          <w:rFonts w:cs="Times New Roman"/>
        </w:rPr>
        <w:t xml:space="preserve"> </w:t>
      </w:r>
      <w:r>
        <w:rPr>
          <w:rFonts w:cs="Times New Roman"/>
        </w:rPr>
        <w:t>shows the atomic composition of the</w:t>
      </w:r>
      <w:r w:rsidRPr="00DA7642">
        <w:rPr>
          <w:rFonts w:cs="Times New Roman"/>
        </w:rPr>
        <w:t xml:space="preserve"> </w:t>
      </w:r>
      <w:r w:rsidR="0027295F">
        <w:rPr>
          <w:rFonts w:cs="Times New Roman"/>
        </w:rPr>
        <w:t>different</w:t>
      </w:r>
      <w:r w:rsidR="0027295F" w:rsidRPr="00DA7642">
        <w:rPr>
          <w:rFonts w:cs="Times New Roman"/>
        </w:rPr>
        <w:t xml:space="preserve"> </w:t>
      </w:r>
      <w:r>
        <w:rPr>
          <w:rFonts w:cs="Times New Roman"/>
        </w:rPr>
        <w:t xml:space="preserve">types of </w:t>
      </w:r>
      <w:r w:rsidRPr="00DA7642">
        <w:rPr>
          <w:rFonts w:cs="Times New Roman"/>
        </w:rPr>
        <w:t xml:space="preserve">nitrogen </w:t>
      </w:r>
      <w:r>
        <w:rPr>
          <w:rFonts w:cs="Times New Roman"/>
        </w:rPr>
        <w:t xml:space="preserve">bonding for cryo-templated and PGX processed aerogels. Specifically, </w:t>
      </w:r>
      <w:r w:rsidRPr="00DA7642">
        <w:rPr>
          <w:rFonts w:cs="Times New Roman"/>
        </w:rPr>
        <w:t>N1 corresponds to amine bonds (</w:t>
      </w:r>
      <w:r>
        <w:rPr>
          <w:rFonts w:cs="Times New Roman"/>
        </w:rPr>
        <w:t>N</w:t>
      </w:r>
      <w:r w:rsidRPr="00DA7642">
        <w:rPr>
          <w:rFonts w:cs="Times New Roman"/>
        </w:rPr>
        <w:t>-H</w:t>
      </w:r>
      <w:r w:rsidRPr="00DA7642">
        <w:rPr>
          <w:rFonts w:cs="Times New Roman"/>
          <w:vertAlign w:val="subscript"/>
        </w:rPr>
        <w:t>2</w:t>
      </w:r>
      <w:r>
        <w:rPr>
          <w:rFonts w:cs="Times New Roman"/>
        </w:rPr>
        <w:t xml:space="preserve">, </w:t>
      </w:r>
      <w:r w:rsidR="0027295F">
        <w:rPr>
          <w:rFonts w:cs="Times New Roman"/>
        </w:rPr>
        <w:t xml:space="preserve">bond energy </w:t>
      </w:r>
      <w:r>
        <w:rPr>
          <w:rFonts w:cs="Times New Roman"/>
        </w:rPr>
        <w:t xml:space="preserve">= 400.13 </w:t>
      </w:r>
      <w:proofErr w:type="spellStart"/>
      <w:r>
        <w:rPr>
          <w:rFonts w:cs="Times New Roman"/>
        </w:rPr>
        <w:t>eV</w:t>
      </w:r>
      <w:proofErr w:type="spellEnd"/>
      <w:r w:rsidRPr="00DA7642">
        <w:rPr>
          <w:rFonts w:cs="Times New Roman"/>
        </w:rPr>
        <w:t>)</w:t>
      </w:r>
      <w:r w:rsidR="00E6401D">
        <w:rPr>
          <w:rFonts w:cs="Times New Roman"/>
        </w:rPr>
        <w:t xml:space="preserve"> and hydrazine bonds</w:t>
      </w:r>
      <w:r w:rsidR="00DF017E">
        <w:rPr>
          <w:rFonts w:cs="Times New Roman"/>
        </w:rPr>
        <w:t xml:space="preserve"> (N-N)</w:t>
      </w:r>
      <w:r w:rsidR="00E6401D">
        <w:rPr>
          <w:rFonts w:cs="Times New Roman"/>
        </w:rPr>
        <w:t>.</w:t>
      </w:r>
      <w:r w:rsidRPr="00DA7642">
        <w:rPr>
          <w:rFonts w:cs="Times New Roman"/>
        </w:rPr>
        <w:t xml:space="preserve"> N2 corresponds to hydraz</w:t>
      </w:r>
      <w:r w:rsidR="00DF017E">
        <w:rPr>
          <w:rFonts w:cs="Times New Roman"/>
        </w:rPr>
        <w:t>o</w:t>
      </w:r>
      <w:r w:rsidRPr="00DA7642">
        <w:rPr>
          <w:rFonts w:cs="Times New Roman"/>
        </w:rPr>
        <w:t>ne bonds (</w:t>
      </w:r>
      <w:r w:rsidR="00DF017E">
        <w:rPr>
          <w:rFonts w:cs="Times New Roman"/>
        </w:rPr>
        <w:t>C=</w:t>
      </w:r>
      <w:r w:rsidRPr="00DA7642">
        <w:rPr>
          <w:rFonts w:cs="Times New Roman"/>
        </w:rPr>
        <w:t>N</w:t>
      </w:r>
      <w:r>
        <w:rPr>
          <w:rFonts w:cs="Times New Roman"/>
        </w:rPr>
        <w:t xml:space="preserve">, </w:t>
      </w:r>
      <w:r w:rsidR="0027295F">
        <w:rPr>
          <w:rFonts w:cs="Times New Roman"/>
        </w:rPr>
        <w:t xml:space="preserve">bond energy </w:t>
      </w:r>
      <w:r>
        <w:rPr>
          <w:rFonts w:cs="Times New Roman"/>
        </w:rPr>
        <w:t xml:space="preserve">= 401.09 </w:t>
      </w:r>
      <w:proofErr w:type="spellStart"/>
      <w:r>
        <w:rPr>
          <w:rFonts w:cs="Times New Roman"/>
        </w:rPr>
        <w:t>eV</w:t>
      </w:r>
      <w:proofErr w:type="spellEnd"/>
      <w:r w:rsidRPr="00DA7642">
        <w:rPr>
          <w:rFonts w:cs="Times New Roman"/>
        </w:rPr>
        <w:t xml:space="preserve">). </w:t>
      </w:r>
      <w:r>
        <w:rPr>
          <w:rFonts w:cs="Times New Roman"/>
        </w:rPr>
        <w:t xml:space="preserve"> Overall, </w:t>
      </w:r>
      <w:r w:rsidRPr="00DA7642">
        <w:rPr>
          <w:rFonts w:cs="Times New Roman"/>
        </w:rPr>
        <w:t xml:space="preserve">cryo-templated aerogels have more hydrazone bonds </w:t>
      </w:r>
      <w:r>
        <w:rPr>
          <w:rFonts w:cs="Times New Roman"/>
        </w:rPr>
        <w:t xml:space="preserve">(i.e., are more cross-linked) </w:t>
      </w:r>
      <w:r w:rsidRPr="00DA7642">
        <w:rPr>
          <w:rFonts w:cs="Times New Roman"/>
        </w:rPr>
        <w:t>than PGX aerogels</w:t>
      </w:r>
      <w:r w:rsidR="0027295F">
        <w:rPr>
          <w:rFonts w:cs="Times New Roman"/>
        </w:rPr>
        <w:t>. W</w:t>
      </w:r>
      <w:r>
        <w:rPr>
          <w:rFonts w:cs="Times New Roman"/>
        </w:rPr>
        <w:t>ith more cross-linking the N1 pea</w:t>
      </w:r>
      <w:r w:rsidR="008A0C2D">
        <w:rPr>
          <w:rFonts w:cs="Times New Roman"/>
        </w:rPr>
        <w:t>k decreases</w:t>
      </w:r>
      <w:r w:rsidR="00DF017E">
        <w:rPr>
          <w:rFonts w:cs="Times New Roman"/>
        </w:rPr>
        <w:t xml:space="preserve"> </w:t>
      </w:r>
      <w:proofErr w:type="gramStart"/>
      <w:r w:rsidR="0027295F">
        <w:rPr>
          <w:rFonts w:cs="Times New Roman"/>
        </w:rPr>
        <w:t>a</w:t>
      </w:r>
      <w:r w:rsidR="00DF017E">
        <w:rPr>
          <w:rFonts w:cs="Times New Roman"/>
        </w:rPr>
        <w:t xml:space="preserve"> the</w:t>
      </w:r>
      <w:proofErr w:type="gramEnd"/>
      <w:r w:rsidR="00DF017E">
        <w:rPr>
          <w:rFonts w:cs="Times New Roman"/>
        </w:rPr>
        <w:t xml:space="preserve"> N2 peak increases</w:t>
      </w:r>
      <w:r w:rsidR="008A0C2D">
        <w:rPr>
          <w:rFonts w:cs="Times New Roman"/>
        </w:rPr>
        <w:t xml:space="preserve">, as shown in </w:t>
      </w:r>
      <w:r w:rsidR="008A0C2D">
        <w:rPr>
          <w:rFonts w:cs="Times New Roman"/>
        </w:rPr>
        <w:fldChar w:fldCharType="begin"/>
      </w:r>
      <w:r w:rsidR="008A0C2D">
        <w:rPr>
          <w:rFonts w:cs="Times New Roman"/>
        </w:rPr>
        <w:instrText xml:space="preserve"> REF _Ref366321329 \h </w:instrText>
      </w:r>
      <w:r w:rsidR="008A0C2D">
        <w:rPr>
          <w:rFonts w:cs="Times New Roman"/>
        </w:rPr>
      </w:r>
      <w:r w:rsidR="008A0C2D">
        <w:rPr>
          <w:rFonts w:cs="Times New Roman"/>
        </w:rPr>
        <w:fldChar w:fldCharType="separate"/>
      </w:r>
      <w:r w:rsidR="002703E2">
        <w:t xml:space="preserve">Table </w:t>
      </w:r>
      <w:r w:rsidR="002703E2">
        <w:rPr>
          <w:noProof/>
        </w:rPr>
        <w:t>3</w:t>
      </w:r>
      <w:r w:rsidR="008A0C2D">
        <w:rPr>
          <w:rFonts w:cs="Times New Roman"/>
        </w:rPr>
        <w:fldChar w:fldCharType="end"/>
      </w:r>
      <w:r>
        <w:rPr>
          <w:rFonts w:cs="Times New Roman"/>
        </w:rPr>
        <w:t>.</w:t>
      </w:r>
      <w:r w:rsidR="004640EA">
        <w:rPr>
          <w:rFonts w:cs="Times New Roman"/>
        </w:rPr>
        <w:t xml:space="preserve"> </w:t>
      </w:r>
    </w:p>
    <w:p w14:paraId="57EA9FB2" w14:textId="02A2AA72" w:rsidR="00B76190" w:rsidRPr="00DA7642" w:rsidRDefault="00B76190" w:rsidP="00B76190">
      <w:pPr>
        <w:ind w:firstLine="720"/>
        <w:jc w:val="both"/>
        <w:rPr>
          <w:rFonts w:cs="Times New Roman"/>
        </w:rPr>
      </w:pPr>
      <w:r>
        <w:rPr>
          <w:rFonts w:cs="Times New Roman"/>
        </w:rPr>
        <w:t>Enhanced cross-linking in cryo-templated CNC aerogels</w:t>
      </w:r>
      <w:r w:rsidRPr="00DA7642">
        <w:rPr>
          <w:rFonts w:cs="Times New Roman"/>
        </w:rPr>
        <w:t xml:space="preserve"> is </w:t>
      </w:r>
      <w:r>
        <w:rPr>
          <w:rFonts w:cs="Times New Roman"/>
        </w:rPr>
        <w:t xml:space="preserve">likely </w:t>
      </w:r>
      <w:r w:rsidRPr="00DA7642">
        <w:rPr>
          <w:rFonts w:cs="Times New Roman"/>
        </w:rPr>
        <w:t xml:space="preserve">related to the nature of the </w:t>
      </w:r>
      <w:r>
        <w:rPr>
          <w:rFonts w:cs="Times New Roman"/>
        </w:rPr>
        <w:t>production</w:t>
      </w:r>
      <w:r w:rsidRPr="00DA7642">
        <w:rPr>
          <w:rFonts w:cs="Times New Roman"/>
        </w:rPr>
        <w:t xml:space="preserve"> process</w:t>
      </w:r>
      <w:r>
        <w:rPr>
          <w:rFonts w:cs="Times New Roman"/>
        </w:rPr>
        <w:t>, which is relatively slow, and forces CNCs together by excluding them from the growing ice front</w:t>
      </w:r>
      <w:r w:rsidRPr="00DA7642">
        <w:rPr>
          <w:rFonts w:cs="Times New Roman"/>
        </w:rPr>
        <w:t xml:space="preserve">. </w:t>
      </w:r>
      <w:r>
        <w:rPr>
          <w:rFonts w:cs="Times New Roman"/>
        </w:rPr>
        <w:t xml:space="preserve">The force during this process is sufficient to overcome short-range </w:t>
      </w:r>
      <w:r w:rsidRPr="00DA7642">
        <w:rPr>
          <w:rFonts w:cs="Times New Roman"/>
        </w:rPr>
        <w:t>repulsive forces that</w:t>
      </w:r>
      <w:r>
        <w:rPr>
          <w:rFonts w:cs="Times New Roman"/>
        </w:rPr>
        <w:t xml:space="preserve"> normally</w:t>
      </w:r>
      <w:r w:rsidRPr="00DA7642">
        <w:rPr>
          <w:rFonts w:cs="Times New Roman"/>
        </w:rPr>
        <w:t xml:space="preserve"> keep CNCs apart</w:t>
      </w:r>
      <w:r>
        <w:rPr>
          <w:rFonts w:cs="Times New Roman"/>
        </w:rPr>
        <w:t>; this maximizes the potential for cross-linking</w:t>
      </w:r>
      <w:r w:rsidRPr="00DA7642">
        <w:rPr>
          <w:rFonts w:cs="Times New Roman"/>
        </w:rPr>
        <w:t xml:space="preserve">. </w:t>
      </w:r>
      <w:r>
        <w:rPr>
          <w:rFonts w:cs="Times New Roman"/>
        </w:rPr>
        <w:t xml:space="preserve">On the other hand, during </w:t>
      </w:r>
      <w:r w:rsidRPr="00DA7642">
        <w:rPr>
          <w:rFonts w:cs="Times New Roman"/>
        </w:rPr>
        <w:t xml:space="preserve">PGX </w:t>
      </w:r>
      <w:r>
        <w:rPr>
          <w:rFonts w:cs="Times New Roman"/>
        </w:rPr>
        <w:t xml:space="preserve">drying, CNCs are never forced together to this extent – they are colloidally unstable in ethanol </w:t>
      </w:r>
      <w:r w:rsidRPr="00DA7642">
        <w:rPr>
          <w:rFonts w:cs="Times New Roman"/>
        </w:rPr>
        <w:t xml:space="preserve">because ethanol is a poor </w:t>
      </w:r>
      <w:r>
        <w:rPr>
          <w:rFonts w:cs="Times New Roman"/>
        </w:rPr>
        <w:t>dispersant,</w:t>
      </w:r>
      <w:r w:rsidRPr="00DA7642">
        <w:rPr>
          <w:rFonts w:cs="Times New Roman"/>
        </w:rPr>
        <w:fldChar w:fldCharType="begin" w:fldLock="1"/>
      </w:r>
      <w:r w:rsidR="00335358">
        <w:rPr>
          <w:rFonts w:cs="Times New Roman"/>
        </w:rPr>
        <w:instrText>ADDIN CSL_CITATION { "citationItems" : [ { "id" : "ITEM-1", "itemData" : { "DOI" : "10.1039/C6NR01737A", "ISBN" : "2040-3372 (Electronic)\\r2040-3364 (Linking)", "ISSN" : "2040-3364", "PMID" : "27256628", "abstract" : "The production of well-dispersed reinforced polymer nanocomposites has been limited due to poor understanding of the interactions between components. Measuring the cohesive particle-particle interactions and the adhesive particle-polymer interactions is challenging due to nanoscale dimensions and poor colloidal stability of nanoparticles in many solvents. We demonstrate a new cohesive interaction measurement method using cellulose nanocrystals (CNCs) as a model system; CNCs have recently gained attention in the composites community due to their mechanical strength and renewable nature. Multi-wavelength surface plasmon resonance spectroscopy (SPR) was used to monitor the swelling of CNC thin films to elucidate the primary forces between CNCs. This was achieved by measuring swelling in situ in water{,} acetone{,} methanol{,} acetonitrile{,} isopropanol{,} and ethanol and relating the degree of swelling to solvent properties. Films swelled the most in water where we estimate 1.2-1.6 nm spacings between CNCs (or 4-6 molecular layers of water). Furthermore{,} a correlation was found between film swelling and the solvent{'}s Hildebrand solubility parameter (R2=0.9068). The hydrogen bonding component of the solubility parameters was more closely linked to swelling than the polar or dispersive components. The films remained intact in all solvents{,} and using DLVO theory we have identified van der Waals forces as the main cohesive interaction between CNCs. The trends observed suggest that solvents (and polymers) alone are not sufficient to overcome CNC-CNC cohesion and that external energy is required to break CNC agglomerates. This work not only demonstrates that SPR can be used as a tool to measure cohesive particle-particle interactions but additionally advances our fundamental understanding of CNC interactions which is necessary for the design of cellulose nanocomposites.", "author" : [ { "dropping-particle" : "", "family" : "Reid", "given" : "Michael S.", "non-dropping-particle" : "", "parse-names" : false, "suffix" : "" }, { "dropping-particle" : "", "family" : "Villalobos", "given" : "Marco", "non-dropping-particle" : "", "parse-names" : false, "suffix" : "" }, { "dropping-particle" : "", "family" : "Cranston", "given" : "Emily D.", "non-dropping-particle" : "", "parse-names" : false, "suffix" : "" } ], "container-title" : "Nanoscale", "id" : "ITEM-1", "issue" : "24", "issued" : { "date-parts" : [ [ "2016" ] ] }, "page" : "12247-12257", "publisher" : "Royal Society of Chemistry", "title" : "Cellulose nanocrystal interactions probed by thin film swelling to predict dispersibility", "type" : "article-journal", "volume" : "8" }, "uris" : [ "http://www.mendeley.com/documents/?uuid=e329a97e-bdf7-44fe-bf4f-d49fc503b91f" ] } ], "mendeley" : { "formattedCitation" : "&lt;sup&gt;179&lt;/sup&gt;", "plainTextFormattedCitation" : "179", "previouslyFormattedCitation" : "&lt;sup&gt;179&lt;/sup&gt;" }, "properties" : { "noteIndex" : 0 }, "schema" : "https://github.com/citation-style-language/schema/raw/master/csl-citation.json" }</w:instrText>
      </w:r>
      <w:r w:rsidRPr="00DA7642">
        <w:rPr>
          <w:rFonts w:cs="Times New Roman"/>
        </w:rPr>
        <w:fldChar w:fldCharType="separate"/>
      </w:r>
      <w:r w:rsidR="006F1CC8" w:rsidRPr="006F1CC8">
        <w:rPr>
          <w:rFonts w:cs="Times New Roman"/>
          <w:noProof/>
          <w:vertAlign w:val="superscript"/>
        </w:rPr>
        <w:t>179</w:t>
      </w:r>
      <w:r w:rsidRPr="00DA7642">
        <w:rPr>
          <w:rFonts w:cs="Times New Roman"/>
        </w:rPr>
        <w:fldChar w:fldCharType="end"/>
      </w:r>
      <w:r>
        <w:rPr>
          <w:rFonts w:cs="Times New Roman"/>
        </w:rPr>
        <w:t xml:space="preserve"> and this combined with the high shear mixing prior to pumping CNCs into the PGX reactor increases the likelihood of CNCs coming into contact and cross-linking. </w:t>
      </w:r>
      <w:r w:rsidRPr="00434773">
        <w:rPr>
          <w:rFonts w:cs="Times New Roman"/>
        </w:rPr>
        <w:t>Although cryo-templated aerogels and PGX aerogels differ in their morphology and cross-link density, they both hold together in water, which was the main goal of producing covalently cross-linked CNC aerogels</w:t>
      </w:r>
      <w:r>
        <w:rPr>
          <w:rFonts w:cs="Times New Roman"/>
        </w:rPr>
        <w:t>.</w:t>
      </w:r>
    </w:p>
    <w:p w14:paraId="23C26880" w14:textId="77777777" w:rsidR="0027295F" w:rsidRDefault="0027295F" w:rsidP="00CF7A7C">
      <w:pPr>
        <w:pStyle w:val="Caption"/>
        <w:keepNext/>
      </w:pPr>
      <w:bookmarkStart w:id="91" w:name="_Ref366321329"/>
      <w:bookmarkStart w:id="92" w:name="_Toc366279348"/>
    </w:p>
    <w:p w14:paraId="5D7DCF3B" w14:textId="2D2E5E09" w:rsidR="00C47D82" w:rsidRDefault="00C47D82" w:rsidP="00CF7A7C">
      <w:pPr>
        <w:pStyle w:val="Caption"/>
        <w:keepNext/>
        <w:rPr>
          <w:rFonts w:cs="Times New Roman"/>
        </w:rPr>
      </w:pPr>
      <w:bookmarkStart w:id="93" w:name="_Toc367519147"/>
      <w:r>
        <w:t xml:space="preserve">Table </w:t>
      </w:r>
      <w:r w:rsidR="00165A39">
        <w:fldChar w:fldCharType="begin"/>
      </w:r>
      <w:r w:rsidR="00165A39">
        <w:instrText xml:space="preserve"> SEQ Table \* ARABIC </w:instrText>
      </w:r>
      <w:r w:rsidR="00165A39">
        <w:fldChar w:fldCharType="separate"/>
      </w:r>
      <w:r w:rsidR="002703E2">
        <w:rPr>
          <w:noProof/>
        </w:rPr>
        <w:t>3</w:t>
      </w:r>
      <w:r w:rsidR="00165A39">
        <w:rPr>
          <w:noProof/>
        </w:rPr>
        <w:fldChar w:fldCharType="end"/>
      </w:r>
      <w:bookmarkEnd w:id="91"/>
      <w:r w:rsidR="004707CB">
        <w:rPr>
          <w:noProof/>
        </w:rPr>
        <w:t>:</w:t>
      </w:r>
      <w:r w:rsidRPr="00C47D82">
        <w:rPr>
          <w:rFonts w:cs="Times New Roman"/>
        </w:rPr>
        <w:t xml:space="preserve"> </w:t>
      </w:r>
      <w:r w:rsidRPr="002A7D9C">
        <w:rPr>
          <w:rFonts w:cs="Times New Roman"/>
        </w:rPr>
        <w:t>High-resolution nitrogen XPS analysis of cross-linked CNC aerogels.</w:t>
      </w:r>
      <w:bookmarkEnd w:id="92"/>
      <w:bookmarkEnd w:id="93"/>
    </w:p>
    <w:tbl>
      <w:tblPr>
        <w:tblStyle w:val="TableGrid"/>
        <w:tblW w:w="0" w:type="auto"/>
        <w:tblLook w:val="04A0" w:firstRow="1" w:lastRow="0" w:firstColumn="1" w:lastColumn="0" w:noHBand="0" w:noVBand="1"/>
      </w:tblPr>
      <w:tblGrid>
        <w:gridCol w:w="2961"/>
        <w:gridCol w:w="2961"/>
        <w:gridCol w:w="2961"/>
      </w:tblGrid>
      <w:tr w:rsidR="00DF017E" w14:paraId="50405A7E" w14:textId="77777777" w:rsidTr="00DF017E">
        <w:tc>
          <w:tcPr>
            <w:tcW w:w="2961" w:type="dxa"/>
            <w:vMerge w:val="restart"/>
          </w:tcPr>
          <w:p w14:paraId="55439F62" w14:textId="39A86832" w:rsidR="00DF017E" w:rsidRPr="00DF017E" w:rsidRDefault="00DF017E" w:rsidP="00DF017E">
            <w:pPr>
              <w:spacing w:line="240" w:lineRule="auto"/>
              <w:jc w:val="center"/>
              <w:rPr>
                <w:sz w:val="20"/>
                <w:szCs w:val="20"/>
              </w:rPr>
            </w:pPr>
            <w:r w:rsidRPr="00DF017E">
              <w:rPr>
                <w:sz w:val="20"/>
                <w:szCs w:val="20"/>
              </w:rPr>
              <w:t>Type of Aerogel</w:t>
            </w:r>
          </w:p>
        </w:tc>
        <w:tc>
          <w:tcPr>
            <w:tcW w:w="5922" w:type="dxa"/>
            <w:gridSpan w:val="2"/>
          </w:tcPr>
          <w:p w14:paraId="0B622C0B" w14:textId="6BF77D85" w:rsidR="00DF017E" w:rsidRPr="00DF017E" w:rsidRDefault="00DF017E" w:rsidP="00DF017E">
            <w:pPr>
              <w:spacing w:line="240" w:lineRule="auto"/>
              <w:jc w:val="center"/>
              <w:rPr>
                <w:sz w:val="20"/>
                <w:szCs w:val="20"/>
              </w:rPr>
            </w:pPr>
            <w:r w:rsidRPr="00DF017E">
              <w:rPr>
                <w:sz w:val="20"/>
                <w:szCs w:val="20"/>
              </w:rPr>
              <w:t>Atomic Composition</w:t>
            </w:r>
          </w:p>
        </w:tc>
      </w:tr>
      <w:tr w:rsidR="00DF017E" w14:paraId="06F62336" w14:textId="77777777" w:rsidTr="00DF017E">
        <w:tc>
          <w:tcPr>
            <w:tcW w:w="2961" w:type="dxa"/>
            <w:vMerge/>
          </w:tcPr>
          <w:p w14:paraId="4FDC6BF7" w14:textId="77777777" w:rsidR="00DF017E" w:rsidRPr="00165A39" w:rsidRDefault="00DF017E" w:rsidP="00165A39">
            <w:pPr>
              <w:spacing w:line="240" w:lineRule="auto"/>
              <w:jc w:val="center"/>
              <w:rPr>
                <w:sz w:val="20"/>
                <w:szCs w:val="20"/>
              </w:rPr>
            </w:pPr>
          </w:p>
        </w:tc>
        <w:tc>
          <w:tcPr>
            <w:tcW w:w="2961" w:type="dxa"/>
          </w:tcPr>
          <w:p w14:paraId="5626B48D" w14:textId="13640566" w:rsidR="00DF017E" w:rsidRPr="00165A39" w:rsidRDefault="00DF017E" w:rsidP="00165A39">
            <w:pPr>
              <w:spacing w:line="240" w:lineRule="auto"/>
              <w:jc w:val="center"/>
              <w:rPr>
                <w:sz w:val="20"/>
                <w:szCs w:val="20"/>
              </w:rPr>
            </w:pPr>
            <w:r w:rsidRPr="00165A39">
              <w:rPr>
                <w:sz w:val="20"/>
                <w:szCs w:val="20"/>
              </w:rPr>
              <w:t>N1</w:t>
            </w:r>
          </w:p>
        </w:tc>
        <w:tc>
          <w:tcPr>
            <w:tcW w:w="2961" w:type="dxa"/>
          </w:tcPr>
          <w:p w14:paraId="25E96C8D" w14:textId="7F2FE880" w:rsidR="00DF017E" w:rsidRPr="006D10E0" w:rsidRDefault="00DF017E" w:rsidP="004640EA">
            <w:pPr>
              <w:spacing w:line="240" w:lineRule="auto"/>
              <w:jc w:val="center"/>
              <w:rPr>
                <w:sz w:val="20"/>
                <w:szCs w:val="20"/>
              </w:rPr>
            </w:pPr>
            <w:r w:rsidRPr="00165A39">
              <w:rPr>
                <w:sz w:val="20"/>
                <w:szCs w:val="20"/>
              </w:rPr>
              <w:t>N2</w:t>
            </w:r>
          </w:p>
        </w:tc>
      </w:tr>
      <w:tr w:rsidR="00DF017E" w14:paraId="6CFFC1F9" w14:textId="77777777" w:rsidTr="00DF017E">
        <w:tc>
          <w:tcPr>
            <w:tcW w:w="2961" w:type="dxa"/>
          </w:tcPr>
          <w:p w14:paraId="2BB174C2" w14:textId="0CB227B9" w:rsidR="00DF017E" w:rsidRPr="00DF017E" w:rsidRDefault="00DF017E" w:rsidP="00DF017E">
            <w:pPr>
              <w:spacing w:line="240" w:lineRule="auto"/>
              <w:jc w:val="center"/>
              <w:rPr>
                <w:sz w:val="20"/>
                <w:szCs w:val="20"/>
              </w:rPr>
            </w:pPr>
            <w:r w:rsidRPr="00DF017E">
              <w:rPr>
                <w:sz w:val="20"/>
                <w:szCs w:val="20"/>
              </w:rPr>
              <w:t>Cryo-templated</w:t>
            </w:r>
          </w:p>
        </w:tc>
        <w:tc>
          <w:tcPr>
            <w:tcW w:w="2961" w:type="dxa"/>
          </w:tcPr>
          <w:p w14:paraId="51D8FB69" w14:textId="36D03DBA" w:rsidR="00DF017E" w:rsidRPr="00DF017E" w:rsidRDefault="00DF017E" w:rsidP="00DF017E">
            <w:pPr>
              <w:spacing w:line="240" w:lineRule="auto"/>
              <w:jc w:val="center"/>
              <w:rPr>
                <w:sz w:val="20"/>
                <w:szCs w:val="20"/>
              </w:rPr>
            </w:pPr>
            <w:r w:rsidRPr="00DF017E">
              <w:rPr>
                <w:sz w:val="20"/>
                <w:szCs w:val="20"/>
              </w:rPr>
              <w:t>55.0</w:t>
            </w:r>
          </w:p>
        </w:tc>
        <w:tc>
          <w:tcPr>
            <w:tcW w:w="2961" w:type="dxa"/>
          </w:tcPr>
          <w:p w14:paraId="0C31C92F" w14:textId="6DDCD72B" w:rsidR="00DF017E" w:rsidRPr="00DF017E" w:rsidRDefault="00DF017E" w:rsidP="00DF017E">
            <w:pPr>
              <w:spacing w:line="240" w:lineRule="auto"/>
              <w:jc w:val="center"/>
              <w:rPr>
                <w:sz w:val="20"/>
                <w:szCs w:val="20"/>
              </w:rPr>
            </w:pPr>
            <w:r w:rsidRPr="00DF017E">
              <w:rPr>
                <w:sz w:val="20"/>
                <w:szCs w:val="20"/>
              </w:rPr>
              <w:t>45.0</w:t>
            </w:r>
          </w:p>
        </w:tc>
      </w:tr>
      <w:tr w:rsidR="00DF017E" w14:paraId="58056EF4" w14:textId="77777777" w:rsidTr="00DF017E">
        <w:tc>
          <w:tcPr>
            <w:tcW w:w="2961" w:type="dxa"/>
          </w:tcPr>
          <w:p w14:paraId="2AC16C9D" w14:textId="29AAAAB7" w:rsidR="00DF017E" w:rsidRPr="00DF017E" w:rsidRDefault="00DF017E" w:rsidP="00DF017E">
            <w:pPr>
              <w:spacing w:line="240" w:lineRule="auto"/>
              <w:jc w:val="center"/>
              <w:rPr>
                <w:sz w:val="20"/>
                <w:szCs w:val="20"/>
              </w:rPr>
            </w:pPr>
            <w:r w:rsidRPr="00DF017E">
              <w:rPr>
                <w:sz w:val="20"/>
                <w:szCs w:val="20"/>
              </w:rPr>
              <w:t>PGX</w:t>
            </w:r>
          </w:p>
        </w:tc>
        <w:tc>
          <w:tcPr>
            <w:tcW w:w="2961" w:type="dxa"/>
          </w:tcPr>
          <w:p w14:paraId="59707FF3" w14:textId="3AC18B10" w:rsidR="00DF017E" w:rsidRPr="00DF017E" w:rsidRDefault="00DF017E" w:rsidP="00DF017E">
            <w:pPr>
              <w:spacing w:line="240" w:lineRule="auto"/>
              <w:jc w:val="center"/>
              <w:rPr>
                <w:sz w:val="20"/>
                <w:szCs w:val="20"/>
              </w:rPr>
            </w:pPr>
            <w:r w:rsidRPr="00DF017E">
              <w:rPr>
                <w:sz w:val="20"/>
                <w:szCs w:val="20"/>
              </w:rPr>
              <w:t>75.4</w:t>
            </w:r>
          </w:p>
        </w:tc>
        <w:tc>
          <w:tcPr>
            <w:tcW w:w="2961" w:type="dxa"/>
          </w:tcPr>
          <w:p w14:paraId="4BE980F7" w14:textId="4C3786AE" w:rsidR="00DF017E" w:rsidRPr="00DF017E" w:rsidRDefault="00DF017E" w:rsidP="00DF017E">
            <w:pPr>
              <w:spacing w:line="240" w:lineRule="auto"/>
              <w:jc w:val="center"/>
              <w:rPr>
                <w:sz w:val="20"/>
                <w:szCs w:val="20"/>
              </w:rPr>
            </w:pPr>
            <w:r w:rsidRPr="00DF017E">
              <w:rPr>
                <w:sz w:val="20"/>
                <w:szCs w:val="20"/>
              </w:rPr>
              <w:t>24.6</w:t>
            </w:r>
          </w:p>
        </w:tc>
      </w:tr>
    </w:tbl>
    <w:p w14:paraId="2FA53870" w14:textId="77777777" w:rsidR="00B76190" w:rsidRPr="00DA7642" w:rsidRDefault="00B76190" w:rsidP="00B76190">
      <w:pPr>
        <w:pStyle w:val="Heading3"/>
        <w:rPr>
          <w:rFonts w:cs="Times New Roman"/>
        </w:rPr>
      </w:pPr>
      <w:bookmarkStart w:id="94" w:name="_Toc367519088"/>
      <w:r>
        <w:rPr>
          <w:rFonts w:cs="Times New Roman"/>
        </w:rPr>
        <w:t xml:space="preserve">Aerogel </w:t>
      </w:r>
      <w:r w:rsidRPr="00DA7642">
        <w:rPr>
          <w:rFonts w:cs="Times New Roman"/>
        </w:rPr>
        <w:t>Mechanical Properties</w:t>
      </w:r>
      <w:bookmarkEnd w:id="94"/>
    </w:p>
    <w:p w14:paraId="7072E325" w14:textId="68EFBA43" w:rsidR="00B76190" w:rsidRPr="00DA7642" w:rsidRDefault="00B76190" w:rsidP="00B76190">
      <w:pPr>
        <w:ind w:firstLine="720"/>
        <w:jc w:val="both"/>
        <w:rPr>
          <w:rFonts w:cs="Times New Roman"/>
        </w:rPr>
      </w:pPr>
      <w:r>
        <w:rPr>
          <w:rFonts w:cs="Times New Roman"/>
        </w:rPr>
        <w:t>Lastly, t</w:t>
      </w:r>
      <w:r w:rsidRPr="00DA7642">
        <w:rPr>
          <w:rFonts w:cs="Times New Roman"/>
        </w:rPr>
        <w:t>he compressive stre</w:t>
      </w:r>
      <w:r>
        <w:rPr>
          <w:rFonts w:cs="Times New Roman"/>
        </w:rPr>
        <w:t>ngth</w:t>
      </w:r>
      <w:r w:rsidRPr="00DA7642">
        <w:rPr>
          <w:rFonts w:cs="Times New Roman"/>
        </w:rPr>
        <w:t xml:space="preserve"> of CNC aerogels w</w:t>
      </w:r>
      <w:r>
        <w:rPr>
          <w:rFonts w:cs="Times New Roman"/>
        </w:rPr>
        <w:t>as</w:t>
      </w:r>
      <w:r w:rsidRPr="00DA7642">
        <w:rPr>
          <w:rFonts w:cs="Times New Roman"/>
        </w:rPr>
        <w:t xml:space="preserve"> </w:t>
      </w:r>
      <w:r>
        <w:rPr>
          <w:rFonts w:cs="Times New Roman"/>
        </w:rPr>
        <w:t>measured by</w:t>
      </w:r>
      <w:r w:rsidRPr="00DA7642">
        <w:rPr>
          <w:rFonts w:cs="Times New Roman"/>
        </w:rPr>
        <w:t xml:space="preserve"> mechanical compression tests in dry conditions. Cryo-templated aerogels </w:t>
      </w:r>
      <w:r>
        <w:rPr>
          <w:rFonts w:cs="Times New Roman"/>
        </w:rPr>
        <w:t>were found to be</w:t>
      </w:r>
      <w:r w:rsidRPr="00DA7642">
        <w:rPr>
          <w:rFonts w:cs="Times New Roman"/>
        </w:rPr>
        <w:t xml:space="preserve"> stiffer than PGX aerogels, as </w:t>
      </w:r>
      <w:r>
        <w:rPr>
          <w:rFonts w:cs="Times New Roman"/>
        </w:rPr>
        <w:t>shown</w:t>
      </w:r>
      <w:r w:rsidRPr="00DA7642">
        <w:rPr>
          <w:rFonts w:cs="Times New Roman"/>
        </w:rPr>
        <w:t xml:space="preserve"> in</w:t>
      </w:r>
      <w:r w:rsidR="00E2045E">
        <w:rPr>
          <w:rFonts w:cs="Times New Roman"/>
        </w:rPr>
        <w:t xml:space="preserve"> </w:t>
      </w:r>
      <w:r w:rsidR="00E2045E">
        <w:rPr>
          <w:rFonts w:cs="Times New Roman"/>
        </w:rPr>
        <w:fldChar w:fldCharType="begin"/>
      </w:r>
      <w:r w:rsidR="00E2045E">
        <w:rPr>
          <w:rFonts w:cs="Times New Roman"/>
        </w:rPr>
        <w:instrText xml:space="preserve"> REF _Ref366303157 \h </w:instrText>
      </w:r>
      <w:r w:rsidR="00E2045E">
        <w:rPr>
          <w:rFonts w:cs="Times New Roman"/>
        </w:rPr>
      </w:r>
      <w:r w:rsidR="00E2045E">
        <w:rPr>
          <w:rFonts w:cs="Times New Roman"/>
        </w:rPr>
        <w:fldChar w:fldCharType="separate"/>
      </w:r>
      <w:r w:rsidR="002703E2">
        <w:t xml:space="preserve">Figure </w:t>
      </w:r>
      <w:r w:rsidR="002703E2">
        <w:rPr>
          <w:noProof/>
        </w:rPr>
        <w:t>12</w:t>
      </w:r>
      <w:r w:rsidR="00E2045E">
        <w:rPr>
          <w:rFonts w:cs="Times New Roman"/>
        </w:rPr>
        <w:fldChar w:fldCharType="end"/>
      </w:r>
      <w:r w:rsidRPr="00DA7642">
        <w:rPr>
          <w:rFonts w:cs="Times New Roman"/>
        </w:rPr>
        <w:t xml:space="preserve">. </w:t>
      </w:r>
      <w:r>
        <w:rPr>
          <w:rFonts w:cs="Times New Roman"/>
        </w:rPr>
        <w:t>At 90% compression, the c</w:t>
      </w:r>
      <w:r w:rsidRPr="00DA7642">
        <w:rPr>
          <w:rFonts w:cs="Times New Roman"/>
        </w:rPr>
        <w:t xml:space="preserve">ryo-templated aerogels </w:t>
      </w:r>
      <w:r>
        <w:rPr>
          <w:rFonts w:cs="Times New Roman"/>
        </w:rPr>
        <w:t>displayed a compressive strength of</w:t>
      </w:r>
      <w:r w:rsidRPr="00DA7642">
        <w:rPr>
          <w:rFonts w:cs="Times New Roman"/>
        </w:rPr>
        <w:t xml:space="preserve"> 94 ± 2 </w:t>
      </w:r>
      <w:proofErr w:type="spellStart"/>
      <w:r w:rsidRPr="00DA7642">
        <w:rPr>
          <w:rFonts w:cs="Times New Roman"/>
        </w:rPr>
        <w:t>kPa</w:t>
      </w:r>
      <w:proofErr w:type="spellEnd"/>
      <w:r w:rsidRPr="00DA7642">
        <w:rPr>
          <w:rFonts w:cs="Times New Roman"/>
        </w:rPr>
        <w:t xml:space="preserve">, compared to PGX aerogels, which </w:t>
      </w:r>
      <w:r>
        <w:rPr>
          <w:rFonts w:cs="Times New Roman"/>
        </w:rPr>
        <w:t xml:space="preserve">displayed a compressive strength of </w:t>
      </w:r>
      <w:r w:rsidRPr="00DA7642">
        <w:rPr>
          <w:rFonts w:cs="Times New Roman"/>
        </w:rPr>
        <w:t xml:space="preserve">7 ± 2 </w:t>
      </w:r>
      <w:proofErr w:type="spellStart"/>
      <w:r w:rsidRPr="00DA7642">
        <w:rPr>
          <w:rFonts w:cs="Times New Roman"/>
        </w:rPr>
        <w:t>kPa</w:t>
      </w:r>
      <w:proofErr w:type="spellEnd"/>
      <w:r w:rsidRPr="00DA7642">
        <w:rPr>
          <w:rFonts w:cs="Times New Roman"/>
        </w:rPr>
        <w:t xml:space="preserve">. This is </w:t>
      </w:r>
      <w:r>
        <w:rPr>
          <w:rFonts w:cs="Times New Roman"/>
        </w:rPr>
        <w:t xml:space="preserve">likely </w:t>
      </w:r>
      <w:r w:rsidRPr="00DA7642">
        <w:rPr>
          <w:rFonts w:cs="Times New Roman"/>
        </w:rPr>
        <w:t>related to the dense CNC sheets within the cryo-templated aerogels</w:t>
      </w:r>
      <w:r>
        <w:rPr>
          <w:rFonts w:cs="Times New Roman"/>
        </w:rPr>
        <w:t xml:space="preserve"> as well as the less porous structure and the higher cross-link density</w:t>
      </w:r>
      <w:r w:rsidRPr="00DA7642">
        <w:rPr>
          <w:rFonts w:cs="Times New Roman"/>
        </w:rPr>
        <w:t>. As the aerogel is being compressed, the sheets begin to</w:t>
      </w:r>
      <w:r>
        <w:rPr>
          <w:rFonts w:cs="Times New Roman"/>
        </w:rPr>
        <w:t xml:space="preserve"> bend and</w:t>
      </w:r>
      <w:r w:rsidRPr="00DA7642">
        <w:rPr>
          <w:rFonts w:cs="Times New Roman"/>
        </w:rPr>
        <w:t xml:space="preserve"> stack until all </w:t>
      </w:r>
      <w:r>
        <w:rPr>
          <w:rFonts w:cs="Times New Roman"/>
        </w:rPr>
        <w:t>space</w:t>
      </w:r>
      <w:r w:rsidRPr="00DA7642">
        <w:rPr>
          <w:rFonts w:cs="Times New Roman"/>
        </w:rPr>
        <w:t xml:space="preserve"> provided by the macropores </w:t>
      </w:r>
      <w:r>
        <w:rPr>
          <w:rFonts w:cs="Times New Roman"/>
        </w:rPr>
        <w:t>is</w:t>
      </w:r>
      <w:r w:rsidRPr="00DA7642">
        <w:rPr>
          <w:rFonts w:cs="Times New Roman"/>
        </w:rPr>
        <w:t xml:space="preserve"> gone</w:t>
      </w:r>
      <w:r>
        <w:rPr>
          <w:rFonts w:cs="Times New Roman"/>
        </w:rPr>
        <w:t xml:space="preserve"> and this compressed structure offers enhanced strength</w:t>
      </w:r>
      <w:r w:rsidRPr="00DA7642">
        <w:rPr>
          <w:rFonts w:cs="Times New Roman"/>
        </w:rPr>
        <w:t xml:space="preserve">. </w:t>
      </w:r>
      <w:r>
        <w:rPr>
          <w:rFonts w:cs="Times New Roman"/>
        </w:rPr>
        <w:t>Cryo-templated aerogels have also been shown to have good shape recovery properties in both air and water.</w:t>
      </w:r>
      <w:r>
        <w:rPr>
          <w:rFonts w:cs="Times New Roman"/>
        </w:rPr>
        <w:fldChar w:fldCharType="begin" w:fldLock="1"/>
      </w:r>
      <w:r w:rsidR="00A77F25">
        <w:rPr>
          <w:rFonts w:cs="Times New Roman"/>
        </w:rPr>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62</w:t>
      </w:r>
      <w:r>
        <w:rPr>
          <w:rFonts w:cs="Times New Roman"/>
        </w:rPr>
        <w:fldChar w:fldCharType="end"/>
      </w:r>
      <w:r>
        <w:rPr>
          <w:rFonts w:cs="Times New Roman"/>
        </w:rPr>
        <w:t xml:space="preserve"> Oppositely, </w:t>
      </w:r>
      <w:r w:rsidRPr="00DA7642">
        <w:rPr>
          <w:rFonts w:cs="Times New Roman"/>
        </w:rPr>
        <w:t xml:space="preserve">PGX aerogels </w:t>
      </w:r>
      <w:r>
        <w:rPr>
          <w:rFonts w:cs="Times New Roman"/>
        </w:rPr>
        <w:t>are more easily compressed which is</w:t>
      </w:r>
      <w:r w:rsidRPr="00DA7642">
        <w:rPr>
          <w:rFonts w:cs="Times New Roman"/>
        </w:rPr>
        <w:t xml:space="preserve"> attributed to </w:t>
      </w:r>
      <w:r>
        <w:rPr>
          <w:rFonts w:cs="Times New Roman"/>
        </w:rPr>
        <w:t>them</w:t>
      </w:r>
      <w:r w:rsidRPr="00DA7642">
        <w:rPr>
          <w:rFonts w:cs="Times New Roman"/>
        </w:rPr>
        <w:t xml:space="preserve"> having a more open, porous structure with few</w:t>
      </w:r>
      <w:r>
        <w:rPr>
          <w:rFonts w:cs="Times New Roman"/>
        </w:rPr>
        <w:t>er</w:t>
      </w:r>
      <w:r w:rsidRPr="00DA7642">
        <w:rPr>
          <w:rFonts w:cs="Times New Roman"/>
        </w:rPr>
        <w:t xml:space="preserve"> condensed</w:t>
      </w:r>
      <w:r>
        <w:rPr>
          <w:rFonts w:cs="Times New Roman"/>
        </w:rPr>
        <w:t>/cross-linked</w:t>
      </w:r>
      <w:r w:rsidRPr="00DA7642">
        <w:rPr>
          <w:rFonts w:cs="Times New Roman"/>
        </w:rPr>
        <w:t xml:space="preserve"> regions to provide reinforcement.</w:t>
      </w:r>
      <w:r>
        <w:rPr>
          <w:rFonts w:cs="Times New Roman"/>
        </w:rPr>
        <w:t xml:space="preserve"> The consistency and reproducibility of the PGX process is highlighted by the mechanical properties. As mechanical testing samples were randomly obtained throughout the bulk of the dried PGX aerogel, consistent mechanical properties were observed, showing that the properties and characteristics are uniform throughout the entire PGX aerogel.</w:t>
      </w:r>
    </w:p>
    <w:p w14:paraId="02810712" w14:textId="4EF2305E" w:rsidR="00B76190" w:rsidRPr="00DA7642" w:rsidRDefault="00B76190" w:rsidP="00B76190">
      <w:pPr>
        <w:ind w:firstLine="720"/>
        <w:jc w:val="both"/>
        <w:rPr>
          <w:rFonts w:cs="Times New Roman"/>
        </w:rPr>
      </w:pPr>
      <w:r>
        <w:rPr>
          <w:rFonts w:cs="Times New Roman"/>
        </w:rPr>
        <w:t xml:space="preserve">The argument that cross-link density affects the compressive behaviour of CNC aerogels (in addition to pore morphology) is supported by previous work in our group where </w:t>
      </w:r>
      <w:r w:rsidRPr="00DA7642">
        <w:rPr>
          <w:rFonts w:cs="Times New Roman"/>
        </w:rPr>
        <w:t xml:space="preserve">cryo-templated </w:t>
      </w:r>
      <w:r>
        <w:rPr>
          <w:rFonts w:cs="Times New Roman"/>
        </w:rPr>
        <w:t xml:space="preserve">CNC </w:t>
      </w:r>
      <w:r w:rsidRPr="00DA7642">
        <w:rPr>
          <w:rFonts w:cs="Times New Roman"/>
        </w:rPr>
        <w:t xml:space="preserve">aerogels </w:t>
      </w:r>
      <w:r>
        <w:rPr>
          <w:rFonts w:cs="Times New Roman"/>
        </w:rPr>
        <w:t xml:space="preserve">produced from </w:t>
      </w:r>
      <w:r w:rsidRPr="00DA7642">
        <w:rPr>
          <w:rFonts w:cs="Times New Roman"/>
        </w:rPr>
        <w:t xml:space="preserve">1 </w:t>
      </w:r>
      <w:proofErr w:type="spellStart"/>
      <w:r w:rsidRPr="00DA7642">
        <w:rPr>
          <w:rFonts w:cs="Times New Roman"/>
        </w:rPr>
        <w:t>wt</w:t>
      </w:r>
      <w:proofErr w:type="spellEnd"/>
      <w:r w:rsidRPr="00DA7642">
        <w:rPr>
          <w:rFonts w:cs="Times New Roman"/>
        </w:rPr>
        <w:t xml:space="preserve">% </w:t>
      </w:r>
      <w:r>
        <w:rPr>
          <w:rFonts w:cs="Times New Roman"/>
        </w:rPr>
        <w:t xml:space="preserve">CNC suspensions (with hydrazone cross-linking) had </w:t>
      </w:r>
      <w:r w:rsidRPr="00DA7642">
        <w:rPr>
          <w:rFonts w:cs="Times New Roman"/>
        </w:rPr>
        <w:t xml:space="preserve">a compressive stress of </w:t>
      </w:r>
      <w:r>
        <w:rPr>
          <w:rFonts w:cs="Times New Roman"/>
        </w:rPr>
        <w:t xml:space="preserve">only </w:t>
      </w:r>
      <w:r w:rsidRPr="00DA7642">
        <w:rPr>
          <w:rFonts w:cs="Times New Roman"/>
        </w:rPr>
        <w:t xml:space="preserve">18 </w:t>
      </w:r>
      <w:proofErr w:type="spellStart"/>
      <w:r w:rsidRPr="00DA7642">
        <w:rPr>
          <w:rFonts w:cs="Times New Roman"/>
        </w:rPr>
        <w:t>kPa</w:t>
      </w:r>
      <w:proofErr w:type="spellEnd"/>
      <w:r w:rsidRPr="00DA7642">
        <w:rPr>
          <w:rFonts w:cs="Times New Roman"/>
        </w:rPr>
        <w:t xml:space="preserve"> at 90% compression.</w:t>
      </w:r>
      <w:r>
        <w:rPr>
          <w:rFonts w:cs="Times New Roman"/>
        </w:rPr>
        <w:fldChar w:fldCharType="begin" w:fldLock="1"/>
      </w:r>
      <w:r w:rsidR="00A77F25">
        <w:rPr>
          <w:rFonts w:cs="Times New Roman"/>
        </w:rPr>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62</w:t>
      </w:r>
      <w:r>
        <w:rPr>
          <w:rFonts w:cs="Times New Roman"/>
        </w:rPr>
        <w:fldChar w:fldCharType="end"/>
      </w:r>
      <w:r w:rsidRPr="00DA7642">
        <w:rPr>
          <w:rFonts w:cs="Times New Roman"/>
        </w:rPr>
        <w:t xml:space="preserve"> </w:t>
      </w:r>
      <w:r>
        <w:rPr>
          <w:rFonts w:cs="Times New Roman"/>
        </w:rPr>
        <w:t>This is five times lower than the values seen in this work and t</w:t>
      </w:r>
      <w:r w:rsidRPr="00DA7642">
        <w:rPr>
          <w:rFonts w:cs="Times New Roman"/>
        </w:rPr>
        <w:t xml:space="preserve">he main difference is the </w:t>
      </w:r>
      <w:r>
        <w:rPr>
          <w:rFonts w:cs="Times New Roman"/>
        </w:rPr>
        <w:t>density</w:t>
      </w:r>
      <w:r w:rsidRPr="00DA7642">
        <w:rPr>
          <w:rFonts w:cs="Times New Roman"/>
        </w:rPr>
        <w:t xml:space="preserve"> of </w:t>
      </w:r>
      <w:r>
        <w:rPr>
          <w:rFonts w:cs="Times New Roman"/>
        </w:rPr>
        <w:t xml:space="preserve">the surface functionalization on CNCs (i.e., the number of </w:t>
      </w:r>
      <w:r w:rsidRPr="00DA7642">
        <w:rPr>
          <w:rFonts w:cs="Times New Roman"/>
        </w:rPr>
        <w:t xml:space="preserve">aldehyde and hydrazide groups </w:t>
      </w:r>
      <w:r>
        <w:rPr>
          <w:rFonts w:cs="Times New Roman"/>
        </w:rPr>
        <w:t>available for cross-linking)</w:t>
      </w:r>
      <w:r w:rsidRPr="00DA7642">
        <w:rPr>
          <w:rFonts w:cs="Times New Roman"/>
        </w:rPr>
        <w:t xml:space="preserve">. </w:t>
      </w:r>
      <w:r>
        <w:rPr>
          <w:rFonts w:cs="Times New Roman"/>
        </w:rPr>
        <w:t>In both works,</w:t>
      </w:r>
      <w:r w:rsidRPr="00DA7642">
        <w:rPr>
          <w:rFonts w:cs="Times New Roman"/>
        </w:rPr>
        <w:t xml:space="preserve"> hydrazide groups are the </w:t>
      </w:r>
      <w:r>
        <w:rPr>
          <w:rFonts w:cs="Times New Roman"/>
        </w:rPr>
        <w:lastRenderedPageBreak/>
        <w:t>“</w:t>
      </w:r>
      <w:r w:rsidRPr="00DA7642">
        <w:rPr>
          <w:rFonts w:cs="Times New Roman"/>
        </w:rPr>
        <w:t>limiting</w:t>
      </w:r>
      <w:r>
        <w:rPr>
          <w:rFonts w:cs="Times New Roman"/>
        </w:rPr>
        <w:t>”</w:t>
      </w:r>
      <w:r w:rsidRPr="00DA7642">
        <w:rPr>
          <w:rFonts w:cs="Times New Roman"/>
        </w:rPr>
        <w:t xml:space="preserve"> </w:t>
      </w:r>
      <w:r>
        <w:rPr>
          <w:rFonts w:cs="Times New Roman"/>
        </w:rPr>
        <w:t>cross-linking group (Table 1)</w:t>
      </w:r>
      <w:r w:rsidRPr="00DA7642">
        <w:rPr>
          <w:rFonts w:cs="Times New Roman"/>
        </w:rPr>
        <w:t xml:space="preserve"> </w:t>
      </w:r>
      <w:r>
        <w:rPr>
          <w:rFonts w:cs="Times New Roman"/>
        </w:rPr>
        <w:t>and we have roughly</w:t>
      </w:r>
      <w:r w:rsidRPr="00DA7642">
        <w:rPr>
          <w:rFonts w:cs="Times New Roman"/>
        </w:rPr>
        <w:t xml:space="preserve"> five times</w:t>
      </w:r>
      <w:r>
        <w:rPr>
          <w:rFonts w:cs="Times New Roman"/>
        </w:rPr>
        <w:t xml:space="preserve"> more</w:t>
      </w:r>
      <w:r w:rsidRPr="00DA7642">
        <w:rPr>
          <w:rFonts w:cs="Times New Roman"/>
        </w:rPr>
        <w:t xml:space="preserve"> hydrazide groups </w:t>
      </w:r>
      <w:r>
        <w:rPr>
          <w:rFonts w:cs="Times New Roman"/>
        </w:rPr>
        <w:t>here than in our previous report</w:t>
      </w:r>
      <w:r w:rsidRPr="00DA7642">
        <w:rPr>
          <w:rFonts w:cs="Times New Roman"/>
        </w:rPr>
        <w:t>.</w:t>
      </w:r>
      <w:r>
        <w:rPr>
          <w:rFonts w:cs="Times New Roman"/>
        </w:rPr>
        <w:fldChar w:fldCharType="begin" w:fldLock="1"/>
      </w:r>
      <w:r w:rsidR="00A77F25">
        <w:rPr>
          <w:rFonts w:cs="Times New Roman"/>
        </w:rPr>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Pr>
          <w:rFonts w:cs="Times New Roman"/>
        </w:rPr>
        <w:fldChar w:fldCharType="separate"/>
      </w:r>
      <w:r w:rsidR="00C40585" w:rsidRPr="00C40585">
        <w:rPr>
          <w:rFonts w:cs="Times New Roman"/>
          <w:noProof/>
          <w:vertAlign w:val="superscript"/>
        </w:rPr>
        <w:t>62</w:t>
      </w:r>
      <w:r>
        <w:rPr>
          <w:rFonts w:cs="Times New Roman"/>
        </w:rPr>
        <w:fldChar w:fldCharType="end"/>
      </w:r>
      <w:r w:rsidRPr="00DA7642">
        <w:rPr>
          <w:rFonts w:cs="Times New Roman"/>
        </w:rPr>
        <w:t xml:space="preserve"> </w:t>
      </w:r>
      <w:r>
        <w:rPr>
          <w:rFonts w:cs="Times New Roman"/>
        </w:rPr>
        <w:t>While it seems difficult to visualize more than a few CNCs cross-linking in a given plane based on their size and rigidity, o</w:t>
      </w:r>
      <w:r w:rsidRPr="00DA7642">
        <w:rPr>
          <w:rFonts w:cs="Times New Roman"/>
        </w:rPr>
        <w:t xml:space="preserve">ne </w:t>
      </w:r>
      <w:r>
        <w:rPr>
          <w:rFonts w:cs="Times New Roman"/>
        </w:rPr>
        <w:t>possibility</w:t>
      </w:r>
      <w:r w:rsidRPr="00DA7642">
        <w:rPr>
          <w:rFonts w:cs="Times New Roman"/>
        </w:rPr>
        <w:t xml:space="preserve"> is that </w:t>
      </w:r>
      <w:r>
        <w:rPr>
          <w:rFonts w:cs="Times New Roman"/>
        </w:rPr>
        <w:t xml:space="preserve">sheets can stack more easily (or more cross-linking in three dimensions) with more cross-link sites leading to thicker </w:t>
      </w:r>
      <w:r w:rsidRPr="00DA7642">
        <w:rPr>
          <w:rFonts w:cs="Times New Roman"/>
        </w:rPr>
        <w:t xml:space="preserve">CNC sheets, which would in turn yield </w:t>
      </w:r>
      <w:r>
        <w:rPr>
          <w:rFonts w:cs="Times New Roman"/>
        </w:rPr>
        <w:t>an aerogel more resistant to compression</w:t>
      </w:r>
      <w:r w:rsidRPr="00DA7642">
        <w:rPr>
          <w:rFonts w:cs="Times New Roman"/>
        </w:rPr>
        <w:t xml:space="preserve">. </w:t>
      </w:r>
    </w:p>
    <w:p w14:paraId="2AF8DE22" w14:textId="77777777" w:rsidR="00B76190" w:rsidRPr="00DA7642" w:rsidRDefault="00B76190" w:rsidP="00B76190">
      <w:pPr>
        <w:rPr>
          <w:rFonts w:cs="Times New Roman"/>
        </w:rPr>
      </w:pPr>
    </w:p>
    <w:p w14:paraId="6AD65113" w14:textId="77777777" w:rsidR="001E5E52" w:rsidRDefault="001A0CBD" w:rsidP="00E2045E">
      <w:pPr>
        <w:keepNext/>
        <w:jc w:val="center"/>
      </w:pPr>
      <w:r w:rsidRPr="00CF7A7C">
        <w:rPr>
          <w:rFonts w:cs="Times New Roman"/>
          <w:noProof/>
          <w:lang w:val="en-US"/>
        </w:rPr>
        <w:drawing>
          <wp:inline distT="0" distB="0" distL="0" distR="0" wp14:anchorId="221E1AA6" wp14:editId="363641B6">
            <wp:extent cx="3005826" cy="2879933"/>
            <wp:effectExtent l="0" t="0" r="0" b="0"/>
            <wp:docPr id="61" name="Picture 61" descr="Macintosh HD:Users:danielosorio:Documents:Masters:PGX vs CPD Paper (Chapter 3):Figures:Figure 5:Figure 5 One Colum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ielosorio:Documents:Masters:PGX vs CPD Paper (Chapter 3):Figures:Figure 5:Figure 5 One Column .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5826" cy="2879933"/>
                    </a:xfrm>
                    <a:prstGeom prst="rect">
                      <a:avLst/>
                    </a:prstGeom>
                    <a:noFill/>
                    <a:ln>
                      <a:noFill/>
                    </a:ln>
                  </pic:spPr>
                </pic:pic>
              </a:graphicData>
            </a:graphic>
          </wp:inline>
        </w:drawing>
      </w:r>
    </w:p>
    <w:p w14:paraId="286E98B8" w14:textId="357192D5" w:rsidR="00B76190" w:rsidRPr="00DA7642" w:rsidRDefault="001E5E52" w:rsidP="00CF7A7C">
      <w:pPr>
        <w:pStyle w:val="Caption"/>
        <w:jc w:val="both"/>
        <w:rPr>
          <w:rFonts w:cs="Times New Roman"/>
        </w:rPr>
      </w:pPr>
      <w:bookmarkStart w:id="95" w:name="_Ref366303157"/>
      <w:bookmarkStart w:id="96" w:name="_Toc367519139"/>
      <w:r>
        <w:t xml:space="preserve">Figure </w:t>
      </w:r>
      <w:r w:rsidR="00165A39">
        <w:fldChar w:fldCharType="begin"/>
      </w:r>
      <w:r w:rsidR="00165A39">
        <w:instrText xml:space="preserve"> SEQ Figure \* ARABIC </w:instrText>
      </w:r>
      <w:r w:rsidR="00165A39">
        <w:fldChar w:fldCharType="separate"/>
      </w:r>
      <w:r w:rsidR="002703E2">
        <w:rPr>
          <w:noProof/>
        </w:rPr>
        <w:t>12</w:t>
      </w:r>
      <w:r w:rsidR="00165A39">
        <w:rPr>
          <w:noProof/>
        </w:rPr>
        <w:fldChar w:fldCharType="end"/>
      </w:r>
      <w:bookmarkEnd w:id="95"/>
      <w:r>
        <w:t xml:space="preserve">: </w:t>
      </w:r>
      <w:r w:rsidR="002F2F3A">
        <w:t xml:space="preserve">Representative </w:t>
      </w:r>
      <w:r w:rsidR="002F2F3A">
        <w:rPr>
          <w:rFonts w:cs="Times New Roman"/>
        </w:rPr>
        <w:t>c</w:t>
      </w:r>
      <w:r w:rsidRPr="00A62371">
        <w:rPr>
          <w:rFonts w:cs="Times New Roman"/>
        </w:rPr>
        <w:t>ompressive stress-strain curves for cryo-templated and PGX aerogels from 0% to 90% strain. It can be seen that the cryo-templated aerogel is more resistant to compression than the PGX aerogel.</w:t>
      </w:r>
      <w:bookmarkEnd w:id="96"/>
    </w:p>
    <w:p w14:paraId="43F495E1" w14:textId="77777777" w:rsidR="00B76190" w:rsidRPr="00DA7642" w:rsidRDefault="00B76190" w:rsidP="00B76190">
      <w:pPr>
        <w:pStyle w:val="Heading2"/>
        <w:rPr>
          <w:rFonts w:cs="Times New Roman"/>
          <w:sz w:val="24"/>
          <w:szCs w:val="24"/>
        </w:rPr>
      </w:pPr>
      <w:bookmarkStart w:id="97" w:name="_Toc367519089"/>
      <w:r w:rsidRPr="00DA7642">
        <w:rPr>
          <w:rFonts w:cs="Times New Roman"/>
          <w:sz w:val="24"/>
          <w:szCs w:val="24"/>
        </w:rPr>
        <w:t>Conclusions</w:t>
      </w:r>
      <w:bookmarkEnd w:id="97"/>
    </w:p>
    <w:p w14:paraId="1926AA6A" w14:textId="5CC8DD4D" w:rsidR="00B76190" w:rsidRPr="00DA7642" w:rsidRDefault="00B76190" w:rsidP="00B76190">
      <w:pPr>
        <w:ind w:firstLine="576"/>
        <w:jc w:val="both"/>
        <w:rPr>
          <w:rFonts w:cs="Times New Roman"/>
        </w:rPr>
      </w:pPr>
      <w:r w:rsidRPr="00DA7642">
        <w:rPr>
          <w:rFonts w:cs="Times New Roman"/>
        </w:rPr>
        <w:t xml:space="preserve">Through this work, we have shown the impact that aerogel processing methods can have on CNC aerogel morphology and </w:t>
      </w:r>
      <w:r>
        <w:rPr>
          <w:rFonts w:cs="Times New Roman"/>
        </w:rPr>
        <w:t>performance</w:t>
      </w:r>
      <w:r w:rsidRPr="00DA7642">
        <w:rPr>
          <w:rFonts w:cs="Times New Roman"/>
        </w:rPr>
        <w:t xml:space="preserve">. Despite both the cryo-templated and PGX process </w:t>
      </w:r>
      <w:r>
        <w:rPr>
          <w:rFonts w:cs="Times New Roman"/>
        </w:rPr>
        <w:t>using</w:t>
      </w:r>
      <w:r w:rsidRPr="00DA7642">
        <w:rPr>
          <w:rFonts w:cs="Times New Roman"/>
        </w:rPr>
        <w:t xml:space="preserve"> the same </w:t>
      </w:r>
      <w:r>
        <w:rPr>
          <w:rFonts w:cs="Times New Roman"/>
        </w:rPr>
        <w:t xml:space="preserve">cross-linkable </w:t>
      </w:r>
      <w:r w:rsidRPr="00DA7642">
        <w:rPr>
          <w:rFonts w:cs="Times New Roman"/>
        </w:rPr>
        <w:t>CNC</w:t>
      </w:r>
      <w:r>
        <w:rPr>
          <w:rFonts w:cs="Times New Roman"/>
        </w:rPr>
        <w:t>s as the</w:t>
      </w:r>
      <w:r w:rsidRPr="00DA7642">
        <w:rPr>
          <w:rFonts w:cs="Times New Roman"/>
        </w:rPr>
        <w:t xml:space="preserve"> starting material and using water, ethanol, and CO</w:t>
      </w:r>
      <w:r w:rsidRPr="00DA7642">
        <w:rPr>
          <w:rFonts w:cs="Times New Roman"/>
          <w:vertAlign w:val="subscript"/>
        </w:rPr>
        <w:t>2</w:t>
      </w:r>
      <w:r w:rsidRPr="00DA7642">
        <w:rPr>
          <w:rFonts w:cs="Times New Roman"/>
        </w:rPr>
        <w:t> </w:t>
      </w:r>
      <w:r>
        <w:rPr>
          <w:rFonts w:cs="Times New Roman"/>
        </w:rPr>
        <w:t xml:space="preserve">as </w:t>
      </w:r>
      <w:r w:rsidRPr="00DA7642">
        <w:rPr>
          <w:rFonts w:cs="Times New Roman"/>
        </w:rPr>
        <w:t xml:space="preserve">solvents, two different aerogels were produced. The </w:t>
      </w:r>
      <w:r w:rsidR="00F06D26">
        <w:rPr>
          <w:rFonts w:cs="Times New Roman"/>
        </w:rPr>
        <w:t>PGX technology</w:t>
      </w:r>
      <w:r w:rsidRPr="00DA7642">
        <w:rPr>
          <w:rFonts w:cs="Times New Roman"/>
        </w:rPr>
        <w:t xml:space="preserve"> produced a</w:t>
      </w:r>
      <w:r>
        <w:rPr>
          <w:rFonts w:cs="Times New Roman"/>
        </w:rPr>
        <w:t xml:space="preserve"> more expanded, fibrillar, and</w:t>
      </w:r>
      <w:r w:rsidRPr="00DA7642">
        <w:rPr>
          <w:rFonts w:cs="Times New Roman"/>
        </w:rPr>
        <w:t xml:space="preserve"> porous CNC aerogel with a greater</w:t>
      </w:r>
      <w:r w:rsidR="000A0C0B">
        <w:rPr>
          <w:rFonts w:cs="Times New Roman"/>
        </w:rPr>
        <w:t xml:space="preserve"> specific</w:t>
      </w:r>
      <w:r w:rsidRPr="00DA7642">
        <w:rPr>
          <w:rFonts w:cs="Times New Roman"/>
        </w:rPr>
        <w:t xml:space="preserve"> surface area and a wider range of </w:t>
      </w:r>
      <w:r>
        <w:rPr>
          <w:rFonts w:cs="Times New Roman"/>
        </w:rPr>
        <w:t xml:space="preserve">small </w:t>
      </w:r>
      <w:r w:rsidRPr="00DA7642">
        <w:rPr>
          <w:rFonts w:cs="Times New Roman"/>
        </w:rPr>
        <w:t>pore sizes</w:t>
      </w:r>
      <w:r>
        <w:rPr>
          <w:rFonts w:cs="Times New Roman"/>
        </w:rPr>
        <w:t xml:space="preserve"> compared to cryo-templated aerogels</w:t>
      </w:r>
      <w:r w:rsidRPr="00DA7642">
        <w:rPr>
          <w:rFonts w:cs="Times New Roman"/>
        </w:rPr>
        <w:t xml:space="preserve">. PGX aerogels </w:t>
      </w:r>
      <w:r>
        <w:rPr>
          <w:rFonts w:cs="Times New Roman"/>
        </w:rPr>
        <w:t>had lower compressive strength and also</w:t>
      </w:r>
      <w:r w:rsidRPr="00DA7642">
        <w:rPr>
          <w:rFonts w:cs="Times New Roman"/>
        </w:rPr>
        <w:t xml:space="preserve"> </w:t>
      </w:r>
      <w:r w:rsidR="009B2D1D">
        <w:rPr>
          <w:rFonts w:cs="Times New Roman"/>
        </w:rPr>
        <w:t>shr</w:t>
      </w:r>
      <w:r w:rsidR="0027295F">
        <w:rPr>
          <w:rFonts w:cs="Times New Roman"/>
        </w:rPr>
        <w:t>a</w:t>
      </w:r>
      <w:r w:rsidR="009B2D1D">
        <w:rPr>
          <w:rFonts w:cs="Times New Roman"/>
        </w:rPr>
        <w:t>nk</w:t>
      </w:r>
      <w:r w:rsidR="009B2D1D" w:rsidRPr="00DA7642">
        <w:rPr>
          <w:rFonts w:cs="Times New Roman"/>
        </w:rPr>
        <w:t xml:space="preserve"> </w:t>
      </w:r>
      <w:r>
        <w:rPr>
          <w:rFonts w:cs="Times New Roman"/>
        </w:rPr>
        <w:t xml:space="preserve">when submerged </w:t>
      </w:r>
      <w:r>
        <w:rPr>
          <w:rFonts w:cs="Times New Roman"/>
        </w:rPr>
        <w:lastRenderedPageBreak/>
        <w:t>in water</w:t>
      </w:r>
      <w:r w:rsidRPr="00DA7642">
        <w:rPr>
          <w:rFonts w:cs="Times New Roman"/>
        </w:rPr>
        <w:t xml:space="preserve">, </w:t>
      </w:r>
      <w:r>
        <w:rPr>
          <w:rFonts w:cs="Times New Roman"/>
        </w:rPr>
        <w:t xml:space="preserve">whereas </w:t>
      </w:r>
      <w:r w:rsidRPr="00DA7642">
        <w:rPr>
          <w:rFonts w:cs="Times New Roman"/>
        </w:rPr>
        <w:t>cryo-templated aerogels maintain</w:t>
      </w:r>
      <w:r>
        <w:rPr>
          <w:rFonts w:cs="Times New Roman"/>
        </w:rPr>
        <w:t>ed</w:t>
      </w:r>
      <w:r w:rsidRPr="00DA7642">
        <w:rPr>
          <w:rFonts w:cs="Times New Roman"/>
        </w:rPr>
        <w:t xml:space="preserve"> their structure. </w:t>
      </w:r>
      <w:r>
        <w:rPr>
          <w:rFonts w:cs="Times New Roman"/>
        </w:rPr>
        <w:t xml:space="preserve">The </w:t>
      </w:r>
      <w:r w:rsidRPr="00DA7642">
        <w:rPr>
          <w:rFonts w:cs="Times New Roman"/>
        </w:rPr>
        <w:t xml:space="preserve">pore </w:t>
      </w:r>
      <w:r>
        <w:rPr>
          <w:rFonts w:cs="Times New Roman"/>
        </w:rPr>
        <w:t xml:space="preserve">size </w:t>
      </w:r>
      <w:r w:rsidRPr="00DA7642">
        <w:rPr>
          <w:rFonts w:cs="Times New Roman"/>
        </w:rPr>
        <w:t>distribution</w:t>
      </w:r>
      <w:r>
        <w:rPr>
          <w:rFonts w:cs="Times New Roman"/>
        </w:rPr>
        <w:t xml:space="preserve"> for both types of aerogels</w:t>
      </w:r>
      <w:r w:rsidRPr="00DA7642">
        <w:rPr>
          <w:rFonts w:cs="Times New Roman"/>
        </w:rPr>
        <w:t xml:space="preserve"> </w:t>
      </w:r>
      <w:r>
        <w:rPr>
          <w:rFonts w:cs="Times New Roman"/>
        </w:rPr>
        <w:t>implied</w:t>
      </w:r>
      <w:r w:rsidRPr="00DA7642">
        <w:rPr>
          <w:rFonts w:cs="Times New Roman"/>
        </w:rPr>
        <w:t xml:space="preserve"> that there </w:t>
      </w:r>
      <w:r>
        <w:rPr>
          <w:rFonts w:cs="Times New Roman"/>
        </w:rPr>
        <w:t>are some preferred geometry/</w:t>
      </w:r>
      <w:proofErr w:type="spellStart"/>
      <w:r>
        <w:rPr>
          <w:rFonts w:cs="Times New Roman"/>
        </w:rPr>
        <w:t>spacings</w:t>
      </w:r>
      <w:proofErr w:type="spellEnd"/>
      <w:r>
        <w:rPr>
          <w:rFonts w:cs="Times New Roman"/>
        </w:rPr>
        <w:t xml:space="preserve"> when CNCs come together to cross-link and</w:t>
      </w:r>
      <w:r w:rsidRPr="00DA7642">
        <w:rPr>
          <w:rFonts w:cs="Times New Roman"/>
        </w:rPr>
        <w:t xml:space="preserve"> well-defined mesopores </w:t>
      </w:r>
      <w:r>
        <w:rPr>
          <w:rFonts w:cs="Times New Roman"/>
        </w:rPr>
        <w:t xml:space="preserve">are achievable </w:t>
      </w:r>
      <w:r w:rsidRPr="00DA7642">
        <w:rPr>
          <w:rFonts w:cs="Times New Roman"/>
        </w:rPr>
        <w:t xml:space="preserve">regardless of the processing method. </w:t>
      </w:r>
      <w:r>
        <w:rPr>
          <w:rFonts w:cs="Times New Roman"/>
        </w:rPr>
        <w:t xml:space="preserve">Pore size, the ratio of </w:t>
      </w:r>
      <w:proofErr w:type="spellStart"/>
      <w:r>
        <w:rPr>
          <w:rFonts w:cs="Times New Roman"/>
        </w:rPr>
        <w:t>meso</w:t>
      </w:r>
      <w:proofErr w:type="spellEnd"/>
      <w:r>
        <w:rPr>
          <w:rFonts w:cs="Times New Roman"/>
        </w:rPr>
        <w:t xml:space="preserve"> to macropores and crosslink density affected aerogel mechanical properties. With consistent compressive strength, </w:t>
      </w:r>
      <w:r w:rsidR="000A0C0B">
        <w:rPr>
          <w:rFonts w:cs="Times New Roman"/>
        </w:rPr>
        <w:t xml:space="preserve">specific </w:t>
      </w:r>
      <w:r>
        <w:rPr>
          <w:rFonts w:cs="Times New Roman"/>
        </w:rPr>
        <w:t xml:space="preserve">surface area, and density measured across multiple samples, it is evident that the PGX process can produce uniform and reproducible CNC aerogels. We believe that the </w:t>
      </w:r>
      <w:r w:rsidRPr="00DA7642">
        <w:rPr>
          <w:rFonts w:cs="Times New Roman"/>
        </w:rPr>
        <w:t xml:space="preserve">morphology </w:t>
      </w:r>
      <w:r>
        <w:rPr>
          <w:rFonts w:cs="Times New Roman"/>
        </w:rPr>
        <w:t xml:space="preserve">of cross-linked </w:t>
      </w:r>
      <w:r w:rsidRPr="00DA7642">
        <w:rPr>
          <w:rFonts w:cs="Times New Roman"/>
        </w:rPr>
        <w:t>CNC aerogel</w:t>
      </w:r>
      <w:r>
        <w:rPr>
          <w:rFonts w:cs="Times New Roman"/>
        </w:rPr>
        <w:t>s can be tuned through the processing methods used</w:t>
      </w:r>
      <w:r w:rsidRPr="00DA7642">
        <w:rPr>
          <w:rFonts w:cs="Times New Roman"/>
        </w:rPr>
        <w:t xml:space="preserve"> </w:t>
      </w:r>
      <w:r>
        <w:rPr>
          <w:rFonts w:cs="Times New Roman"/>
        </w:rPr>
        <w:t xml:space="preserve">and that </w:t>
      </w:r>
      <w:r w:rsidRPr="00DA7642">
        <w:rPr>
          <w:rFonts w:cs="Times New Roman"/>
        </w:rPr>
        <w:t>PGX</w:t>
      </w:r>
      <w:r>
        <w:rPr>
          <w:rFonts w:cs="Times New Roman"/>
        </w:rPr>
        <w:t xml:space="preserve"> drying is a more industrially feasible route to prepare</w:t>
      </w:r>
      <w:r w:rsidRPr="00DA7642">
        <w:rPr>
          <w:rFonts w:cs="Times New Roman"/>
        </w:rPr>
        <w:t xml:space="preserve"> aerogels </w:t>
      </w:r>
      <w:r>
        <w:rPr>
          <w:rFonts w:cs="Times New Roman"/>
        </w:rPr>
        <w:t xml:space="preserve">that may find application as, insulating, separating/capturing, and scaffolding materials. </w:t>
      </w:r>
    </w:p>
    <w:p w14:paraId="7B645788" w14:textId="77777777" w:rsidR="00B76190" w:rsidRPr="00DA7642" w:rsidRDefault="00B76190" w:rsidP="00B76190">
      <w:pPr>
        <w:pStyle w:val="Heading3"/>
        <w:rPr>
          <w:rFonts w:cs="Times New Roman"/>
        </w:rPr>
      </w:pPr>
      <w:bookmarkStart w:id="98" w:name="_Toc367519090"/>
      <w:r w:rsidRPr="00DA7642">
        <w:rPr>
          <w:rFonts w:cs="Times New Roman"/>
        </w:rPr>
        <w:t>Acknowledgements</w:t>
      </w:r>
      <w:bookmarkEnd w:id="98"/>
    </w:p>
    <w:p w14:paraId="257DB083" w14:textId="140AA79C" w:rsidR="00EC3A38" w:rsidRDefault="00B76190" w:rsidP="00CF7A7C">
      <w:pPr>
        <w:ind w:firstLine="720"/>
        <w:jc w:val="both"/>
      </w:pPr>
      <w:r w:rsidRPr="00DA7642">
        <w:rPr>
          <w:rFonts w:cs="Times New Roman"/>
        </w:rPr>
        <w:t xml:space="preserve">The authors would like to thank our collaborator </w:t>
      </w:r>
      <w:proofErr w:type="spellStart"/>
      <w:r w:rsidRPr="00DA7642">
        <w:rPr>
          <w:rFonts w:cs="Times New Roman"/>
        </w:rPr>
        <w:t>C</w:t>
      </w:r>
      <w:r>
        <w:rPr>
          <w:rFonts w:cs="Times New Roman"/>
        </w:rPr>
        <w:t>eapro</w:t>
      </w:r>
      <w:proofErr w:type="spellEnd"/>
      <w:r w:rsidR="001A0CBD">
        <w:rPr>
          <w:rFonts w:cs="Times New Roman"/>
        </w:rPr>
        <w:t xml:space="preserve"> Inc.</w:t>
      </w:r>
      <w:r w:rsidRPr="00DA7642">
        <w:rPr>
          <w:rFonts w:cs="Times New Roman"/>
        </w:rPr>
        <w:t xml:space="preserve"> for their cooperation, useful discussions, and access to their PGX </w:t>
      </w:r>
      <w:r>
        <w:rPr>
          <w:rFonts w:cs="Times New Roman"/>
        </w:rPr>
        <w:t>equipment</w:t>
      </w:r>
      <w:r w:rsidRPr="00DA7642">
        <w:rPr>
          <w:rFonts w:cs="Times New Roman"/>
        </w:rPr>
        <w:t xml:space="preserve">. </w:t>
      </w:r>
      <w:r w:rsidR="00E723A2">
        <w:rPr>
          <w:rFonts w:cs="Times New Roman"/>
        </w:rPr>
        <w:t xml:space="preserve">We specially thank the work of Nicholas </w:t>
      </w:r>
      <w:proofErr w:type="spellStart"/>
      <w:r w:rsidR="00E723A2">
        <w:rPr>
          <w:rFonts w:cs="Times New Roman"/>
        </w:rPr>
        <w:t>Kudeba</w:t>
      </w:r>
      <w:proofErr w:type="spellEnd"/>
      <w:r w:rsidR="00E723A2">
        <w:rPr>
          <w:rFonts w:cs="Times New Roman"/>
        </w:rPr>
        <w:t xml:space="preserve"> and Luis Delgado with the production of PGX samples.</w:t>
      </w:r>
      <w:r w:rsidR="00E723A2" w:rsidRPr="00DA7642">
        <w:rPr>
          <w:rFonts w:cs="Times New Roman"/>
        </w:rPr>
        <w:t xml:space="preserve"> </w:t>
      </w:r>
      <w:r w:rsidRPr="00DA7642">
        <w:rPr>
          <w:rFonts w:cs="Times New Roman"/>
        </w:rPr>
        <w:t xml:space="preserve">We thank </w:t>
      </w:r>
      <w:r>
        <w:rPr>
          <w:rFonts w:cs="Times New Roman"/>
        </w:rPr>
        <w:t>Professors</w:t>
      </w:r>
      <w:r w:rsidRPr="00DA7642">
        <w:rPr>
          <w:rFonts w:cs="Times New Roman"/>
        </w:rPr>
        <w:t xml:space="preserve"> T. Hoare, R. </w:t>
      </w:r>
      <w:proofErr w:type="spellStart"/>
      <w:r w:rsidRPr="00DA7642">
        <w:rPr>
          <w:rFonts w:cs="Times New Roman"/>
        </w:rPr>
        <w:t>Pelton</w:t>
      </w:r>
      <w:proofErr w:type="spellEnd"/>
      <w:r w:rsidRPr="00DA7642">
        <w:rPr>
          <w:rFonts w:cs="Times New Roman"/>
        </w:rPr>
        <w:t xml:space="preserve">, A. </w:t>
      </w:r>
      <w:proofErr w:type="spellStart"/>
      <w:r w:rsidRPr="00DA7642">
        <w:rPr>
          <w:rFonts w:cs="Times New Roman"/>
        </w:rPr>
        <w:t>Gu</w:t>
      </w:r>
      <w:r w:rsidR="0027295F">
        <w:rPr>
          <w:rFonts w:cs="Times New Roman"/>
        </w:rPr>
        <w:t>a</w:t>
      </w:r>
      <w:r w:rsidRPr="00DA7642">
        <w:rPr>
          <w:rFonts w:cs="Times New Roman"/>
        </w:rPr>
        <w:t>rne</w:t>
      </w:r>
      <w:proofErr w:type="spellEnd"/>
      <w:r w:rsidRPr="00DA7642">
        <w:rPr>
          <w:rFonts w:cs="Times New Roman"/>
        </w:rPr>
        <w:t xml:space="preserve">, </w:t>
      </w:r>
      <w:proofErr w:type="gramStart"/>
      <w:r w:rsidRPr="00DA7642">
        <w:rPr>
          <w:rFonts w:cs="Times New Roman"/>
        </w:rPr>
        <w:t>the</w:t>
      </w:r>
      <w:proofErr w:type="gramEnd"/>
      <w:r w:rsidRPr="00DA7642">
        <w:rPr>
          <w:rFonts w:cs="Times New Roman"/>
        </w:rPr>
        <w:t xml:space="preserve"> Canadian Center for Electron Microscopy (CCEM), the McMaster Automotive Resource Center (MARC), McMaster </w:t>
      </w:r>
      <w:proofErr w:type="spellStart"/>
      <w:r w:rsidRPr="00DA7642">
        <w:rPr>
          <w:rFonts w:cs="Times New Roman"/>
        </w:rPr>
        <w:t>Biointerfaces</w:t>
      </w:r>
      <w:proofErr w:type="spellEnd"/>
      <w:r w:rsidRPr="00DA7642">
        <w:rPr>
          <w:rFonts w:cs="Times New Roman"/>
        </w:rPr>
        <w:t xml:space="preserve"> Institute, and the University of Waterloo for </w:t>
      </w:r>
      <w:r>
        <w:rPr>
          <w:rFonts w:cs="Times New Roman"/>
        </w:rPr>
        <w:t>shared</w:t>
      </w:r>
      <w:r w:rsidRPr="00DA7642">
        <w:rPr>
          <w:rFonts w:cs="Times New Roman"/>
        </w:rPr>
        <w:t xml:space="preserve"> equipment. Andrew </w:t>
      </w:r>
      <w:proofErr w:type="spellStart"/>
      <w:r w:rsidRPr="00DA7642">
        <w:rPr>
          <w:rFonts w:cs="Times New Roman"/>
        </w:rPr>
        <w:t>Kacheff</w:t>
      </w:r>
      <w:proofErr w:type="spellEnd"/>
      <w:r w:rsidRPr="00DA7642">
        <w:rPr>
          <w:rFonts w:cs="Times New Roman"/>
        </w:rPr>
        <w:t xml:space="preserve">, </w:t>
      </w:r>
      <w:r>
        <w:rPr>
          <w:rFonts w:cs="Times New Roman"/>
        </w:rPr>
        <w:t xml:space="preserve">Kelli-Anne Johnson, </w:t>
      </w:r>
      <w:proofErr w:type="spellStart"/>
      <w:r w:rsidRPr="00DA7642">
        <w:rPr>
          <w:rFonts w:cs="Times New Roman"/>
        </w:rPr>
        <w:t>Iflah</w:t>
      </w:r>
      <w:proofErr w:type="spellEnd"/>
      <w:r w:rsidRPr="00DA7642">
        <w:rPr>
          <w:rFonts w:cs="Times New Roman"/>
        </w:rPr>
        <w:t xml:space="preserve"> </w:t>
      </w:r>
      <w:proofErr w:type="spellStart"/>
      <w:r w:rsidRPr="00DA7642">
        <w:rPr>
          <w:rFonts w:cs="Times New Roman"/>
        </w:rPr>
        <w:t>Shahid</w:t>
      </w:r>
      <w:proofErr w:type="spellEnd"/>
      <w:r w:rsidRPr="00DA7642">
        <w:rPr>
          <w:rFonts w:cs="Times New Roman"/>
        </w:rPr>
        <w:t xml:space="preserve">, James Tedesco, Marcia Reid, Victoria Jarvis, Nadia </w:t>
      </w:r>
      <w:proofErr w:type="spellStart"/>
      <w:r w:rsidRPr="00DA7642">
        <w:rPr>
          <w:rFonts w:cs="Times New Roman"/>
        </w:rPr>
        <w:t>Belsito</w:t>
      </w:r>
      <w:proofErr w:type="spellEnd"/>
      <w:r w:rsidRPr="00DA7642">
        <w:rPr>
          <w:rFonts w:cs="Times New Roman"/>
        </w:rPr>
        <w:t xml:space="preserve">, Taylor </w:t>
      </w:r>
      <w:proofErr w:type="spellStart"/>
      <w:r w:rsidRPr="00DA7642">
        <w:rPr>
          <w:rFonts w:cs="Times New Roman"/>
        </w:rPr>
        <w:t>Stimpson</w:t>
      </w:r>
      <w:proofErr w:type="spellEnd"/>
      <w:r w:rsidRPr="00DA7642">
        <w:rPr>
          <w:rFonts w:cs="Times New Roman"/>
        </w:rPr>
        <w:t xml:space="preserve"> and Dr. Danielle </w:t>
      </w:r>
      <w:proofErr w:type="spellStart"/>
      <w:r w:rsidRPr="00DA7642">
        <w:rPr>
          <w:rFonts w:cs="Times New Roman"/>
        </w:rPr>
        <w:t>Covelli</w:t>
      </w:r>
      <w:proofErr w:type="spellEnd"/>
      <w:r w:rsidRPr="00DA7642">
        <w:rPr>
          <w:rFonts w:cs="Times New Roman"/>
        </w:rPr>
        <w:t xml:space="preserve"> </w:t>
      </w:r>
      <w:r>
        <w:rPr>
          <w:rFonts w:cs="Times New Roman"/>
        </w:rPr>
        <w:t xml:space="preserve">are gratefully acknowledged </w:t>
      </w:r>
      <w:r w:rsidRPr="00DA7642">
        <w:rPr>
          <w:rFonts w:cs="Times New Roman"/>
        </w:rPr>
        <w:t xml:space="preserve">for training, sample analysis, and expertise. </w:t>
      </w:r>
      <w:proofErr w:type="gramStart"/>
      <w:r w:rsidRPr="00DA7642">
        <w:rPr>
          <w:rFonts w:cs="Times New Roman"/>
        </w:rPr>
        <w:t xml:space="preserve">A special thanks to </w:t>
      </w:r>
      <w:proofErr w:type="spellStart"/>
      <w:r w:rsidRPr="00DA7642">
        <w:rPr>
          <w:rFonts w:cs="Times New Roman"/>
        </w:rPr>
        <w:t>Xuan</w:t>
      </w:r>
      <w:proofErr w:type="spellEnd"/>
      <w:r w:rsidRPr="00DA7642">
        <w:rPr>
          <w:rFonts w:cs="Times New Roman"/>
        </w:rPr>
        <w:t xml:space="preserve"> Yang, for his pioneering work </w:t>
      </w:r>
      <w:r>
        <w:rPr>
          <w:rFonts w:cs="Times New Roman"/>
        </w:rPr>
        <w:t>o</w:t>
      </w:r>
      <w:r w:rsidRPr="00DA7642">
        <w:rPr>
          <w:rFonts w:cs="Times New Roman"/>
        </w:rPr>
        <w:t>n CNC aerogels and guidance throughout this work</w:t>
      </w:r>
      <w:r w:rsidR="00DB077A" w:rsidRPr="005018AE">
        <w:t>.</w:t>
      </w:r>
      <w:proofErr w:type="gramEnd"/>
      <w:r w:rsidR="00EC3A38">
        <w:br w:type="page"/>
      </w:r>
    </w:p>
    <w:p w14:paraId="4287A718" w14:textId="41BDF72C" w:rsidR="009026D2" w:rsidRDefault="009026D2" w:rsidP="004707CB">
      <w:pPr>
        <w:pStyle w:val="Heading1"/>
        <w:ind w:left="0" w:firstLine="0"/>
      </w:pPr>
      <w:bookmarkStart w:id="99" w:name="_Toc367519091"/>
      <w:r>
        <w:lastRenderedPageBreak/>
        <w:t xml:space="preserve">Cellulose Nanocrystals Aerogels as </w:t>
      </w:r>
      <w:r w:rsidR="00AB0A23">
        <w:t xml:space="preserve">Viable </w:t>
      </w:r>
      <w:r>
        <w:t>Bone Scaffolds</w:t>
      </w:r>
      <w:bookmarkEnd w:id="99"/>
    </w:p>
    <w:p w14:paraId="2ED569E6" w14:textId="2A980730" w:rsidR="00AB0A23" w:rsidRDefault="00AB0A23" w:rsidP="00CF7A7C">
      <w:pPr>
        <w:pStyle w:val="Heading2"/>
      </w:pPr>
      <w:bookmarkStart w:id="100" w:name="_Toc367519092"/>
      <w:r>
        <w:t>Abstract</w:t>
      </w:r>
      <w:bookmarkEnd w:id="100"/>
    </w:p>
    <w:p w14:paraId="4C4C6A54" w14:textId="20D05586" w:rsidR="00AB0A23" w:rsidRPr="00E2045E" w:rsidRDefault="00AB0A23" w:rsidP="00CF7A7C">
      <w:pPr>
        <w:ind w:firstLine="576"/>
        <w:jc w:val="both"/>
      </w:pPr>
      <w:r w:rsidRPr="0017578E">
        <w:t xml:space="preserve">Chemically cross-linked cellulose nanocrystal (CNC) aerogels possess many properties that could benefit bone tissue scaffolding applications. In this work, CNCs were extracted using either sulfuric acid or phosphoric acid, to produce CNCs with sulfate and phosphate half-ester surface groups, respectively. Cross-linked aerogels fabricated from the two types of CNCs were investigated using scanning electron microscopy, X-ray micro-computed tomography, X-ray photoelectron spectroscopy, </w:t>
      </w:r>
      <w:proofErr w:type="spellStart"/>
      <w:r w:rsidRPr="0017578E">
        <w:t>Brunauer</w:t>
      </w:r>
      <w:proofErr w:type="spellEnd"/>
      <w:r w:rsidRPr="0017578E">
        <w:t xml:space="preserve">-Emmett-Teller analysis, and compression testing. Both types of CNC aerogels were evaluated as bone tissue scaffolds via </w:t>
      </w:r>
      <w:r w:rsidRPr="0017578E">
        <w:rPr>
          <w:i/>
        </w:rPr>
        <w:t>in vitro</w:t>
      </w:r>
      <w:r w:rsidRPr="0017578E">
        <w:rPr>
          <w:i/>
        </w:rPr>
        <w:softHyphen/>
      </w:r>
      <w:r w:rsidRPr="0017578E">
        <w:t xml:space="preserve"> testing with Saos-2 osteoblast-like cells to quantify cell metabolism and alkaline phosphatase (ALP) activity. All aerogels showed an increase in cell metabolism up to 7 days, and ALP data revealed that both types of CNC aerogels provided a suitable environment for osteoblast differentiation. Additionally, the growth of </w:t>
      </w:r>
      <w:r w:rsidR="00EC64C1">
        <w:t>HA</w:t>
      </w:r>
      <w:r w:rsidRPr="0017578E">
        <w:t xml:space="preserve"> on the aerogels, in simulated body fluid solution, was examined over 14 days and both types of CNC aerogels demonstrated mineral growth after a 0.1 M CaCl</w:t>
      </w:r>
      <w:r w:rsidRPr="0017578E">
        <w:rPr>
          <w:vertAlign w:val="subscript"/>
        </w:rPr>
        <w:t>2</w:t>
      </w:r>
      <w:r w:rsidRPr="0017578E">
        <w:t xml:space="preserve"> pre-treatment. </w:t>
      </w:r>
      <w:proofErr w:type="spellStart"/>
      <w:r w:rsidRPr="0017578E">
        <w:t>Sulfated</w:t>
      </w:r>
      <w:proofErr w:type="spellEnd"/>
      <w:r w:rsidRPr="0017578E">
        <w:t xml:space="preserve"> CNC aerogels slightly outperformed </w:t>
      </w:r>
      <w:proofErr w:type="spellStart"/>
      <w:r w:rsidRPr="0017578E">
        <w:t>phosphated</w:t>
      </w:r>
      <w:proofErr w:type="spellEnd"/>
      <w:r w:rsidRPr="0017578E">
        <w:t xml:space="preserve"> CNC aerogels in terms of compressive strength and ability to hold together in liquid environments over long time periods. These results demonstrate that chemically cross-linked CNC aerogels are a promising material for bone tissue scaffolding applications.</w:t>
      </w:r>
    </w:p>
    <w:p w14:paraId="0D2F9E1B" w14:textId="52959BE9" w:rsidR="009026D2" w:rsidRDefault="009026D2" w:rsidP="009026D2">
      <w:pPr>
        <w:pStyle w:val="Heading2"/>
      </w:pPr>
      <w:bookmarkStart w:id="101" w:name="_Toc367519093"/>
      <w:r>
        <w:t>Introduction</w:t>
      </w:r>
      <w:bookmarkEnd w:id="101"/>
    </w:p>
    <w:p w14:paraId="7A9AC83F" w14:textId="199ED10B" w:rsidR="00AB0A23" w:rsidRDefault="00AB0A23" w:rsidP="00AB0A23">
      <w:pPr>
        <w:ind w:firstLine="709"/>
        <w:jc w:val="both"/>
      </w:pPr>
      <w:r>
        <w:t>As the treatment of bone disorders and defects have increased in recent years due to the aging population, there is a growing need for the use of synthetic materials as effective bone tissue scaffolds.</w:t>
      </w:r>
      <w:r>
        <w:fldChar w:fldCharType="begin" w:fldLock="1"/>
      </w:r>
      <w:r w:rsidR="00335358">
        <w:instrText>ADDIN CSL_CITATION { "citationItems" : [ { "id" : "ITEM-1", "itemData" : { "DOI" : "10.1016/j.tibtech.2012.07.005", "ISSN" : "0167-7799", "author" : [ { "dropping-particle" : "", "family" : "Bose", "given" : "Susmita", "non-dropping-particle" : "", "parse-names" : false, "suffix" : "" }, { "dropping-particle" : "", "family" : "Roy", "given" : "Mangal", "non-dropping-particle" : "", "parse-names" : false, "suffix" : "" }, { "dropping-particle" : "", "family" : "Bandyopadhyay", "given" : "Amit", "non-dropping-particle" : "", "parse-names" : false, "suffix" : "" } ], "container-title" : "Trends in Biotechnology", "id" : "ITEM-1", "issue" : "10", "issued" : { "date-parts" : [ [ "2012" ] ] }, "page" : "546-554", "publisher" : "Elsevier Ltd", "title" : "Recent advances in bone tissue engineering scaffolds", "type" : "article-journal", "volume" : "30" }, "uris" : [ "http://www.mendeley.com/documents/?uuid=9c8fb25b-411f-46cd-af82-1296547efd93" ] } ], "mendeley" : { "formattedCitation" : "&lt;sup&gt;180&lt;/sup&gt;", "plainTextFormattedCitation" : "180", "previouslyFormattedCitation" : "&lt;sup&gt;180&lt;/sup&gt;" }, "properties" : { "noteIndex" : 0 }, "schema" : "https://github.com/citation-style-language/schema/raw/master/csl-citation.json" }</w:instrText>
      </w:r>
      <w:r>
        <w:fldChar w:fldCharType="separate"/>
      </w:r>
      <w:r w:rsidR="006F1CC8" w:rsidRPr="006F1CC8">
        <w:rPr>
          <w:noProof/>
          <w:vertAlign w:val="superscript"/>
        </w:rPr>
        <w:t>180</w:t>
      </w:r>
      <w:r>
        <w:fldChar w:fldCharType="end"/>
      </w:r>
      <w:r>
        <w:t xml:space="preserve"> Tissue scaffolds are 3D structures meant to facilitate, and in some cases, promote tissue growth.</w:t>
      </w:r>
      <w:r>
        <w:fldChar w:fldCharType="begin" w:fldLock="1"/>
      </w:r>
      <w:r w:rsidR="00335358">
        <w:instrText>ADDIN CSL_CITATION { "citationItems" : [ { "id" : "ITEM-1", "itemData" : { "DOI" : "10.1016/S1369-7021(11)70058-X", "ISSN" : "1369-7021", "author" : [ { "dropping-particle" : "", "family" : "O'Brien", "given" : "F. J.", "non-dropping-particle" : "", "parse-names" : false, "suffix" : "" } ], "container-title" : "Materials Today", "id" : "ITEM-1", "issue" : "3", "issued" : { "date-parts" : [ [ "2011" ] ] }, "page" : "88-95", "publisher" : "Elsevier Ltd", "title" : "Biomaterials &amp; scaffolds Every day thousands of surgical procedures are performed to replace", "type" : "article-journal", "volume" : "14" }, "uris" : [ "http://www.mendeley.com/documents/?uuid=c52412be-5ede-4bcb-aa78-31d61e987171" ] } ], "mendeley" : { "formattedCitation" : "&lt;sup&gt;181&lt;/sup&gt;", "plainTextFormattedCitation" : "181", "previouslyFormattedCitation" : "&lt;sup&gt;181&lt;/sup&gt;" }, "properties" : { "noteIndex" : 0 }, "schema" : "https://github.com/citation-style-language/schema/raw/master/csl-citation.json" }</w:instrText>
      </w:r>
      <w:r>
        <w:fldChar w:fldCharType="separate"/>
      </w:r>
      <w:r w:rsidR="006F1CC8" w:rsidRPr="006F1CC8">
        <w:rPr>
          <w:noProof/>
          <w:vertAlign w:val="superscript"/>
        </w:rPr>
        <w:t>181</w:t>
      </w:r>
      <w:r>
        <w:fldChar w:fldCharType="end"/>
      </w:r>
      <w:r>
        <w:t xml:space="preserve"> Although the characteristics of an ideal bone scaffold are not completely agreed upon, there are some key features that scaffolds should possess. Scaffolds should be highly porous to promote vascularization into the defect </w:t>
      </w:r>
      <w:r>
        <w:lastRenderedPageBreak/>
        <w:t>area, and pores should be sufficiently large to allow migration of osteogenic cells through the scaffold, an optimum value often considered is a minimum of 100 µm and up to 350 µm in diameter.</w:t>
      </w:r>
      <w:r>
        <w:fldChar w:fldCharType="begin" w:fldLock="1"/>
      </w:r>
      <w:r w:rsidR="00335358">
        <w:instrText>ADDIN CSL_CITATION { "citationItems" : [ { "id" : "ITEM-1", "itemData" : { "DOI" : "10.1016/j.tibtech.2012.07.005", "ISSN" : "0167-7799", "author" : [ { "dropping-particle" : "", "family" : "Bose", "given" : "Susmita", "non-dropping-particle" : "", "parse-names" : false, "suffix" : "" }, { "dropping-particle" : "", "family" : "Roy", "given" : "Mangal", "non-dropping-particle" : "", "parse-names" : false, "suffix" : "" }, { "dropping-particle" : "", "family" : "Bandyopadhyay", "given" : "Amit", "non-dropping-particle" : "", "parse-names" : false, "suffix" : "" } ], "container-title" : "Trends in Biotechnology", "id" : "ITEM-1", "issue" : "10", "issued" : { "date-parts" : [ [ "2012" ] ] }, "page" : "546-554", "publisher" : "Elsevier Ltd", "title" : "Recent advances in bone tissue engineering scaffolds", "type" : "article-journal", "volume" : "30" }, "uris" : [ "http://www.mendeley.com/documents/?uuid=9c8fb25b-411f-46cd-af82-1296547efd93" ] }, { "id" : "ITEM-2", "itemData" : { "DOI" : "10.1016/j.biomaterials.2009.09.063", "ISSN" : "0142-9612", "author" : [ { "dropping-particle" : "", "family" : "Murphy", "given" : "Ciara M", "non-dropping-particle" : "", "parse-names" : false, "suffix" : "" }, { "dropping-particle" : "", "family" : "Haugh", "given" : "Matthew G", "non-dropping-particle" : "", "parse-names" : false, "suffix" : "" }, { "dropping-particle" : "", "family" : "O'Brien", "given" : "Fergal J", "non-dropping-particle" : "", "parse-names" : false, "suffix" : "" } ], "container-title" : "Biomaterials", "id" : "ITEM-2", "issue" : "3", "issued" : { "date-parts" : [ [ "2010" ] ] }, "page" : "461-466", "publisher" : "Elsevier Ltd", "title" : "The effect of mean pore size on cell attachment , proliferation and migration in collagen \u2013 glycosaminoglycan scaffolds for bone tissue engineering", "type" : "article-journal", "volume" : "31" }, "uris" : [ "http://www.mendeley.com/documents/?uuid=53673adc-8357-4c84-8952-8fc6921df768" ] } ], "mendeley" : { "formattedCitation" : "&lt;sup&gt;180,182&lt;/sup&gt;", "plainTextFormattedCitation" : "180,182", "previouslyFormattedCitation" : "&lt;sup&gt;180,182&lt;/sup&gt;" }, "properties" : { "noteIndex" : 0 }, "schema" : "https://github.com/citation-style-language/schema/raw/master/csl-citation.json" }</w:instrText>
      </w:r>
      <w:r>
        <w:fldChar w:fldCharType="separate"/>
      </w:r>
      <w:r w:rsidR="006F1CC8" w:rsidRPr="006F1CC8">
        <w:rPr>
          <w:noProof/>
          <w:vertAlign w:val="superscript"/>
        </w:rPr>
        <w:t>180,182</w:t>
      </w:r>
      <w:r>
        <w:fldChar w:fldCharType="end"/>
      </w:r>
      <w:r>
        <w:t xml:space="preserve"> Other desirable characteristics include tuneable bioresorbability (the ability to degrade at the appropriate rate within the host tissue), non-toxicity in both its bulk and degraded forms, and the presence of favourable surface topography and chemistry to promote protein adhesion and cell differentiation.</w:t>
      </w:r>
      <w:r>
        <w:fldChar w:fldCharType="begin" w:fldLock="1"/>
      </w:r>
      <w:r w:rsidR="00335358">
        <w:instrText>ADDIN CSL_CITATION { "citationItems" : [ { "id" : "ITEM-1", "itemData" : { "author" : [ { "dropping-particle" : "", "family" : "Tuzlakoglu", "given" : "K", "non-dropping-particle" : "", "parse-names" : false, "suffix" : "" }, { "dropping-particle" : "", "family" : "Bolgen", "given" : "N", "non-dropping-particle" : "", "parse-names" : false, "suffix" : "" }, { "dropping-particle" : "", "family" : "Salgado", "given" : "A J", "non-dropping-particle" : "", "parse-names" : false, "suffix" : "" }, { "dropping-particle" : "", "family" : "Gomes", "given" : "M E", "non-dropping-particle" : "", "parse-names" : false, "suffix" : "" } ], "container-title" : "Journal of Material Science: Materials in Medicine", "id" : "ITEM-1", "issue" : "12", "issued" : { "date-parts" : [ [ "2005" ] ] }, "page" : "1099-1104", "title" : "Nano- and micro-fiber combined scaffolds : A new architecture for bone tissue engineering", "type" : "article-journal", "volume" : "16" }, "uris" : [ "http://www.mendeley.com/documents/?uuid=d462f3bf-094a-46e5-8747-4fa4c286e867" ] } ], "mendeley" : { "formattedCitation" : "&lt;sup&gt;183&lt;/sup&gt;", "plainTextFormattedCitation" : "183", "previouslyFormattedCitation" : "&lt;sup&gt;183&lt;/sup&gt;" }, "properties" : { "noteIndex" : 0 }, "schema" : "https://github.com/citation-style-language/schema/raw/master/csl-citation.json" }</w:instrText>
      </w:r>
      <w:r>
        <w:fldChar w:fldCharType="separate"/>
      </w:r>
      <w:r w:rsidR="006F1CC8" w:rsidRPr="006F1CC8">
        <w:rPr>
          <w:noProof/>
          <w:vertAlign w:val="superscript"/>
        </w:rPr>
        <w:t>183</w:t>
      </w:r>
      <w:r>
        <w:fldChar w:fldCharType="end"/>
      </w:r>
      <w:r>
        <w:t xml:space="preserve"> Many scaffolds and bone grafts possess these characteristics yet, struggle to conform to the shape of bone defects.</w:t>
      </w:r>
      <w:r>
        <w:fldChar w:fldCharType="begin" w:fldLock="1"/>
      </w:r>
      <w:r w:rsidR="00335358">
        <w:instrText>ADDIN CSL_CITATION { "citationItems" : [ { "id" : "ITEM-1", "itemData" : { "author" : [ { "dropping-particle" : "", "family" : "Asahina", "given" : "I.", "non-dropping-particle" : "", "parse-names" : false, "suffix" : "" }, { "dropping-particle" : "", "family" : "Watanabe", "given" : "M.", "non-dropping-particle" : "", "parse-names" : false, "suffix" : "" }, { "dropping-particle" : "", "family" : "Sakurai", "given" : "N.", "non-dropping-particle" : "", "parse-names" : false, "suffix" : "" }, { "dropping-particle" : "", "family" : "Mori", "given" : "M.", "non-dropping-particle" : "", "parse-names" : false, "suffix" : "" }, { "dropping-particle" : "", "family" : "Enomoto", "given" : "S.", "non-dropping-particle" : "", "parse-names" : false, "suffix" : "" } ], "container-title" : "Journal of Medical and Dental Sciences", "id" : "ITEM-1", "issued" : { "date-parts" : [ [ "1997" ] ] }, "page" : "63-70", "title" : "Repair of bone defect in primate mandible using a bone morphogenetic protein (BMP)-hydroxyapatite-collagen composite", "type" : "article-journal", "volume" : "44" }, "uris" : [ "http://www.mendeley.com/documents/?uuid=bd226c53-4e2a-4c6f-96a4-7291d5d53ffc" ] } ], "mendeley" : { "formattedCitation" : "&lt;sup&gt;184&lt;/sup&gt;", "plainTextFormattedCitation" : "184", "previouslyFormattedCitation" : "&lt;sup&gt;184&lt;/sup&gt;" }, "properties" : { "noteIndex" : 0 }, "schema" : "https://github.com/citation-style-language/schema/raw/master/csl-citation.json" }</w:instrText>
      </w:r>
      <w:r>
        <w:fldChar w:fldCharType="separate"/>
      </w:r>
      <w:r w:rsidR="006F1CC8" w:rsidRPr="006F1CC8">
        <w:rPr>
          <w:noProof/>
          <w:vertAlign w:val="superscript"/>
        </w:rPr>
        <w:t>184</w:t>
      </w:r>
      <w:r>
        <w:fldChar w:fldCharType="end"/>
      </w:r>
      <w:r>
        <w:t xml:space="preserve"> This can lead to vacancies between the scaffold and the defect wall, which can in turn lead to incomplete bone healing.</w:t>
      </w:r>
      <w:r>
        <w:fldChar w:fldCharType="begin" w:fldLock="1"/>
      </w:r>
      <w:r w:rsidR="00335358">
        <w:instrText>ADDIN CSL_CITATION { "citationItems" : [ { "id" : "ITEM-1", "itemData" : { "abstract" : "tissue-engineered scaffolds are some of the examples. Nevertheless, these organic and synthetic materials and therapeutic agents have some sig- nificant limitations, and there are still no well-approved treatment modalities to pass all the expected requirements. Bone tissue engineer- ing is a newer option than traditional grafts, which may overcome many limitations of the bone graft usage. To select an appropriate treatment strategy in achieving a successful and secure healing, more informa- tion concerning injuries of bones, their healing process and knowled- ge of the factors involved are requ- ired. Hence, this paper reviews h- ow the bone fractures heal. It is h- oped that this review will provide useful information to orthopaedic surgeons and investigators working in the field of bone healing. Conclusion There are many natural and synthet- ic biomaterials, but it is very difficult to treat large bone defects. Finding a composite graft has been very dif- ficult. Development of techniques for bone tissue engineering has shown promise. All strategies show limita- tions; thus, we call for further studies pertaining to bone fracture healing to help us improve the bone healing methods.", "author" : [ { "dropping-particle" : "", "family" : "Oryan", "given" : "A", "non-dropping-particle" : "", "parse-names" : false, "suffix" : "" }, { "dropping-particle" : "", "family" : "Alidadi", "given" : "S", "non-dropping-particle" : "", "parse-names" : false, "suffix" : "" }, { "dropping-particle" : "", "family" : "Moshiri", "given" : "A", "non-dropping-particle" : "", "parse-names" : false, "suffix" : "" } ], "container-title" : "Hard Tissue", "id" : "ITEM-1", "issue" : "2", "issued" : { "date-parts" : [ [ "2013" ] ] }, "page" : "1-12", "title" : "Current concerns regarding healing of bone defects", "type" : "article-journal", "volume" : "2" }, "uris" : [ "http://www.mendeley.com/documents/?uuid=dc716d28-9634-4db2-826b-21aee786767a" ] } ], "mendeley" : { "formattedCitation" : "&lt;sup&gt;185&lt;/sup&gt;", "plainTextFormattedCitation" : "185", "previouslyFormattedCitation" : "&lt;sup&gt;185&lt;/sup&gt;" }, "properties" : { "noteIndex" : 0 }, "schema" : "https://github.com/citation-style-language/schema/raw/master/csl-citation.json" }</w:instrText>
      </w:r>
      <w:r>
        <w:fldChar w:fldCharType="separate"/>
      </w:r>
      <w:r w:rsidR="006F1CC8" w:rsidRPr="006F1CC8">
        <w:rPr>
          <w:noProof/>
          <w:vertAlign w:val="superscript"/>
        </w:rPr>
        <w:t>185</w:t>
      </w:r>
      <w:r>
        <w:fldChar w:fldCharType="end"/>
      </w:r>
      <w:r>
        <w:t xml:space="preserve"> This has prompted the investigation of new shape-conforming materials for bone tissue scaffolds.</w:t>
      </w:r>
    </w:p>
    <w:p w14:paraId="1F01145F" w14:textId="07CE2FBE" w:rsidR="00AB0A23" w:rsidRPr="006364AC" w:rsidRDefault="00AB0A23" w:rsidP="00AB0A23">
      <w:pPr>
        <w:ind w:firstLine="709"/>
        <w:jc w:val="both"/>
      </w:pPr>
      <w:r w:rsidRPr="006364AC">
        <w:t>Cellulose nanocrystals (CNCs) are rod-shaped crystalline nanoparticles that are isolated from natural cellulose through an acid hydrolysis procedure.</w:t>
      </w:r>
      <w:r w:rsidRPr="006364AC">
        <w:fldChar w:fldCharType="begin" w:fldLock="1"/>
      </w:r>
      <w:r w:rsidR="00981B5C">
        <w:instrText>ADDIN CSL_CITATION { "citationItems" : [ { "id" : "ITEM-1", "itemData" : { "DOI" : "10.1021/cr900339w", "author" : [ { "dropping-particle" : "", "family" : "Habibi", "given" : "Youssef", "non-dropping-particle" : "", "parse-names" : false, "suffix" : "" }, { "dropping-particle" : "", "family" : "Lucia", "given" : "Lucian A", "non-dropping-particle" : "", "parse-names" : false, "suffix" : "" }, { "dropping-particle" : "", "family" : "Rojas", "given" : "Orlando J", "non-dropping-particle" : "", "parse-names" : false, "suffix" : "" } ], "container-title" : "Chemical Reviews", "id" : "ITEM-1", "issue" : "6", "issued" : { "date-parts" : [ [ "2010" ] ] }, "page" : "3479-3500", "title" : "Cellulose Nanocrystals : Chemistry , Self-Assembly , and Applications", "type" : "article-journal", "volume" : "110" }, "uris" : [ "http://www.mendeley.com/documents/?uuid=e838c71b-e88e-4652-995f-5c7ac1774ff2" ] } ], "mendeley" : { "formattedCitation" : "&lt;sup&gt;5&lt;/sup&gt;", "plainTextFormattedCitation" : "5", "previouslyFormattedCitation" : "&lt;sup&gt;5&lt;/sup&gt;" }, "properties" : { "noteIndex" : 0 }, "schema" : "https://github.com/citation-style-language/schema/raw/master/csl-citation.json" }</w:instrText>
      </w:r>
      <w:r w:rsidRPr="006364AC">
        <w:fldChar w:fldCharType="separate"/>
      </w:r>
      <w:r w:rsidR="004C0563" w:rsidRPr="004C0563">
        <w:rPr>
          <w:noProof/>
          <w:vertAlign w:val="superscript"/>
        </w:rPr>
        <w:t>5</w:t>
      </w:r>
      <w:r w:rsidRPr="006364AC">
        <w:fldChar w:fldCharType="end"/>
      </w:r>
      <w:r w:rsidRPr="006364AC">
        <w:t xml:space="preserve"> CNCs have proven to be an attractive component to several biomedical systems</w:t>
      </w:r>
      <w:r w:rsidRPr="006364AC">
        <w:rPr>
          <w:rStyle w:val="CommentReference"/>
        </w:rPr>
        <w:t xml:space="preserve">, </w:t>
      </w:r>
      <w:r w:rsidRPr="006364AC">
        <w:t>including drug-delivery,</w:t>
      </w:r>
      <w:r w:rsidRPr="006364AC">
        <w:fldChar w:fldCharType="begin" w:fldLock="1"/>
      </w:r>
      <w:r w:rsidR="00335358">
        <w:instrText>ADDIN CSL_CITATION { "citationItems" : [ { "id" : "ITEM-1", "itemData" : { "DOI" : "10.2147/IJN.S16749", "ISBN" : "1178-2013", "ISSN" : "11782013", "PMID" : "21383857", "abstract" : "The objective of this work was to investigate the use of nanocrystalline cellulose (NCC) as a drug delivery excipient. NCC crystallites, prepared by an acid hydrolysis method, were shown to have nanoscopic dimensions and exhibit a high degree of crystallinity. These crystallites bound significant quantities of the water soluble, ionizable drugs tetratcycline and doxorubicin, which were released rapidly over a 1-day period. Cetyl trimethylammonium bromide (CTAB) was bound to the surface of NCC and increased the zeta potential in a concentration-dependent manner from -55 to 0 mV. NCC crystallites with CTAB-modified surfaces bound significant quantities of the hydrophobic anticancer drugs docetaxel, paclitaxel, and etoposide. These drugs were released in a controlled manner over a 2-day period. The NCC-CTAB complexes were found to bind to KU-7 cells, and evidence of cellular uptake was observed.", "author" : [ { "dropping-particle" : "", "family" : "Jackson", "given" : "John K.", "non-dropping-particle" : "", "parse-names" : false, "suffix" : "" }, { "dropping-particle" : "", "family" : "Letchford", "given" : "Kevin", "non-dropping-particle" : "", "parse-names" : false, "suffix" : "" }, { "dropping-particle" : "", "family" : "Wasserman", "given" : "Benjamin Z.", "non-dropping-particle" : "", "parse-names" : false, "suffix" : "" }, { "dropping-particle" : "", "family" : "Ye", "given" : "Lucy", "non-dropping-particle" : "", "parse-names" : false, "suffix" : "" }, { "dropping-particle" : "", "family" : "Hamad", "given" : "Wadood Y.", "non-dropping-particle" : "", "parse-names" : false, "suffix" : "" }, { "dropping-particle" : "", "family" : "Burt", "given" : "Helen M.", "non-dropping-particle" : "", "parse-names" : false, "suffix" : "" } ], "container-title" : "International journal of nanomedicine", "id" : "ITEM-1", "issued" : { "date-parts" : [ [ "2011" ] ] }, "page" : "321-330", "title" : "The use of nanocrystalline cellulose for the binding and controlled release of drugs.", "type" : "article-journal", "volume" : "6" }, "uris" : [ "http://www.mendeley.com/documents/?uuid=485ce4d5-9fab-42c6-89ab-f8d902d9ed3b" ] }, { "id" : "ITEM-2", "itemData" : { "DOI" : "10.1016/j.tibtech.2012.02.001", "ISBN" : "0167-7799", "ISSN" : "01677799", "PMID" : "22405283", "abstract" : "Nanocrystalline cellulose (NCC), a rod-shaped nanoscale material with exceptional strength and physicochemical properties, can be prepared from inexpensive renewable biomass. Besides its potential use as a reinforcing agent for industrial biocomposites, pristine NCC exhibits low toxicity and poses no serious environmental concerns, providing impetus for its use in bioapplications. Here, we review recent developments in the use of modified NCC for emerging bioapplications, specifically enzyme immobilization, antimicrobial and medical materials, green catalysis, biosensing and controlled drug delivery. We focus on the modification of NCC with chemical functionalities and inorganic nanoparticles, reviewing practical considerations such as reusability, toxicity and scale-up capability. \u00a9 2012.", "author" : [ { "dropping-particle" : "", "family" : "Lam", "given" : "Edmond", "non-dropping-particle" : "", "parse-names" : false, "suffix" : "" }, { "dropping-particle" : "", "family" : "Male", "given" : "Keith B.", "non-dropping-particle" : "", "parse-names" : false, "suffix" : "" }, { "dropping-particle" : "", "family" : "Chong", "given" : "Jonathan H.", "non-dropping-particle" : "", "parse-names" : false, "suffix" : "" }, { "dropping-particle" : "", "family" : "Leung", "given" : "Alfred C W", "non-dropping-particle" : "", "parse-names" : false, "suffix" : "" }, { "dropping-particle" : "", "family" : "Luong", "given" : "John H T", "non-dropping-particle" : "", "parse-names" : false, "suffix" : "" } ], "container-title" : "Trends in Biotechnology", "id" : "ITEM-2", "issue" : "5", "issued" : { "date-parts" : [ [ "2012" ] ] }, "page" : "283-290", "publisher" : "Elsevier Ltd", "title" : "Applications of functionalized and nanoparticle-modified nanocrystalline cellulose", "type" : "article-journal", "volume" : "30" }, "uris" : [ "http://www.mendeley.com/documents/?uuid=5779aac7-c02b-4666-a77b-0b0ff7b9be84" ] } ], "mendeley" : { "formattedCitation" : "&lt;sup&gt;25,186&lt;/sup&gt;", "plainTextFormattedCitation" : "25,186", "previouslyFormattedCitation" : "&lt;sup&gt;25,186&lt;/sup&gt;" }, "properties" : { "noteIndex" : 0 }, "schema" : "https://github.com/citation-style-language/schema/raw/master/csl-citation.json" }</w:instrText>
      </w:r>
      <w:r w:rsidRPr="006364AC">
        <w:fldChar w:fldCharType="separate"/>
      </w:r>
      <w:r w:rsidR="006F1CC8" w:rsidRPr="006F1CC8">
        <w:rPr>
          <w:noProof/>
          <w:vertAlign w:val="superscript"/>
        </w:rPr>
        <w:t>25,186</w:t>
      </w:r>
      <w:r w:rsidRPr="006364AC">
        <w:fldChar w:fldCharType="end"/>
      </w:r>
      <w:r w:rsidRPr="006364AC">
        <w:t xml:space="preserve"> anti-bacterial applications,</w:t>
      </w:r>
      <w:r w:rsidRPr="006364AC">
        <w:fldChar w:fldCharType="begin" w:fldLock="1"/>
      </w:r>
      <w:r w:rsidR="00335358">
        <w:instrText>ADDIN CSL_CITATION { "citationItems" : [ { "id" : "ITEM-1", "itemData" : { "DOI" : "10.1016/j.eurpolymj.2014.07.025", "ISSN" : "0014-3057", "author" : [ { "dropping-particle" : "", "family" : "Lin", "given" : "Ning", "non-dropping-particle" : "", "parse-names" : false, "suffix" : "" }, { "dropping-particle" : "", "family" : "Dufresne", "given" : "Alain", "non-dropping-particle" : "", "parse-names" : false, "suffix" : "" } ], "container-title" : "EUROPEAN POLYMER JOURNAL", "id" : "ITEM-1", "issued" : { "date-parts" : [ [ "2014" ] ] }, "page" : "302-325", "publisher" : "Elsevier Ltd", "title" : "Nanocellulose in biomedicine : Current status and future prospect", "type" : "article-journal", "volume" : "59" }, "uris" : [ "http://www.mendeley.com/documents/?uuid=d77e3610-99a4-415b-8c6f-9603ee396c6a" ] } ], "mendeley" : { "formattedCitation" : "&lt;sup&gt;187&lt;/sup&gt;", "plainTextFormattedCitation" : "187", "previouslyFormattedCitation" : "&lt;sup&gt;187&lt;/sup&gt;" }, "properties" : { "noteIndex" : 0 }, "schema" : "https://github.com/citation-style-language/schema/raw/master/csl-citation.json" }</w:instrText>
      </w:r>
      <w:r w:rsidRPr="006364AC">
        <w:fldChar w:fldCharType="separate"/>
      </w:r>
      <w:r w:rsidR="006F1CC8" w:rsidRPr="006F1CC8">
        <w:rPr>
          <w:noProof/>
          <w:vertAlign w:val="superscript"/>
        </w:rPr>
        <w:t>187</w:t>
      </w:r>
      <w:r w:rsidRPr="006364AC">
        <w:fldChar w:fldCharType="end"/>
      </w:r>
      <w:r w:rsidRPr="006364AC">
        <w:t xml:space="preserve"> and tissue engineering.</w:t>
      </w:r>
      <w:r w:rsidRPr="006364AC">
        <w:fldChar w:fldCharType="begin" w:fldLock="1"/>
      </w:r>
      <w:r w:rsidR="00335358">
        <w:instrText>ADDIN CSL_CITATION { "citationItems" : [ { "id" : "ITEM-1", "itemData" : { "author" : [ { "dropping-particle" : "", "family" : "Zhou", "given" : "C.", "non-dropping-particle" : "", "parse-names" : false, "suffix" : "" }, { "dropping-particle" : "", "family" : "Shi", "given" : "Q.", "non-dropping-particle" : "", "parse-names" : false, "suffix" : "" }, { "dropping-particle" : "", "family" : "Guo", "given" : "W.", "non-dropping-particle" : "", "parse-names" : false, "suffix" : "" }, { "dropping-particle" : "", "family" : "Terrell", "given" : "L.", "non-dropping-particle" : "", "parse-names" : false, "suffix" : "" }, { "dropping-particle" : "", "family" : "Qureshi", "given" : "A. T.", "non-dropping-particle" : "", "parse-names" : false, "suffix" : "" }, { "dropping-particle" : "", "family" : "Hayes", "given" : "D. J.", "non-dropping-particle" : "", "parse-names" : false, "suffix" : "" }, { "dropping-particle" : "", "family" : "Wu", "given" : "Q.", "non-dropping-particle" : "", "parse-names" : false, "suffix" : "" } ], "container-title" : "ACS applied materials &amp; interfacs", "id" : "ITEM-1", "issue" : "9", "issued" : { "date-parts" : [ [ "2013" ] ] }, "page" : "3847-3854", "title" : "Electrospun Bio-Nanocomposite Scaffolds for Bone Tissue Engineering by Cellulose Nanocrystals Reinforcing Maleic Anhydride Grafted PLA", "type" : "article-journal", "volume" : "5" }, "uris" : [ "http://www.mendeley.com/documents/?uuid=aafcc908-a45c-4f0e-8217-448329f3ea05" ] }, { "id" : "ITEM-2", "itemData" : { "DOI" : "10.1016/j.biomaterials.2015.09.033", "ISSN" : "01429612", "author" : [ { "dropping-particle" : "", "family" : "Camarero-Espinosa", "given" : "Sandra", "non-dropping-particle" : "", "parse-names" : false, "suffix" : "" }, { "dropping-particle" : "", "family" : "Rothen-Rutishauser", "given" : "Barbara", "non-dropping-particle" : "", "parse-names" : false, "suffix" : "" }, { "dropping-particle" : "", "family" : "Weder", "given" : "Christoph", "non-dropping-particle" : "", "parse-names" : false, "suffix" : "" }, { "dropping-particle" : "", "family" : "Foster", "given" : "E.Johan", "non-dropping-particle" : "", "parse-names" : false, "suffix" : "" } ], "container-title" : "Biomaterials", "id" : "ITEM-2", "issued" : { "date-parts" : [ [ "2015" ] ] }, "page" : "42-52", "publisher" : "Elsevier Ltd", "title" : "Directed cell growth in multi-zonal scaffolds for cartilage tissue engineering", "type" : "article-journal", "volume" : "74" }, "uris" : [ "http://www.mendeley.com/documents/?uuid=d2af6fb7-93b1-4e46-bff7-43e8f1fb9553" ] } ], "mendeley" : { "formattedCitation" : "&lt;sup&gt;188,189&lt;/sup&gt;", "plainTextFormattedCitation" : "188,189", "previouslyFormattedCitation" : "&lt;sup&gt;188,189&lt;/sup&gt;" }, "properties" : { "noteIndex" : 0 }, "schema" : "https://github.com/citation-style-language/schema/raw/master/csl-citation.json" }</w:instrText>
      </w:r>
      <w:r w:rsidRPr="006364AC">
        <w:fldChar w:fldCharType="separate"/>
      </w:r>
      <w:r w:rsidR="006F1CC8" w:rsidRPr="006F1CC8">
        <w:rPr>
          <w:noProof/>
          <w:vertAlign w:val="superscript"/>
        </w:rPr>
        <w:t>188,189</w:t>
      </w:r>
      <w:r w:rsidRPr="006364AC">
        <w:fldChar w:fldCharType="end"/>
      </w:r>
      <w:r w:rsidRPr="006364AC">
        <w:t xml:space="preserve"> CNCs can also be phosphorylated,</w:t>
      </w:r>
      <w:r w:rsidRPr="006364AC">
        <w:fldChar w:fldCharType="begin" w:fldLock="1"/>
      </w:r>
      <w:r w:rsidR="00FA209C">
        <w:instrText>ADDIN CSL_CITATION { "citationItems" : [ { "id" : "ITEM-1", "itemData" : { "DOI" : "10.1021/bm400219u", "ISBN" : "1525-7797", "ISSN" : "15257797", "PMID" : "23458473", "abstract" : "On account of their intriguing mechanical properties, low cost, and renewable nature, high-aspect-ratio cellulose nanocrystals (CNCs) are an attractive component for many nanomaterials. Due to hydrogen bonding between their surface hydroxyl groups, unmodified CNCs (H-CNCs) aggregate easily and are often difficult to disperse. It is shown here that on account of ionic repulsion between charged surface groups, slightly phosphorylated CNCs (P-CNCs, average dimensions 31 \u00b1 14 \u00d7 316 \u00b1 127 nm, surface charge density = 10.8 \u00b1 2.7 mmol/kg cellulose), prepared by controlled hydrolysis of cotton with phosphoric acid, are readily dispersible and form stable dispersions in polar solvents such as water, dimethyl sulfoxide, and dimethylformamide. Thermogravimetric analyses reveal that these P-CNCs exhibit a much higher thermal stability than partially sulfated CNCs (S-CNCs), which are frequently employed, but suffer from limited thermal stability. Nanocomposites of an ethylene oxide-epichlorohydrin copolymer and H-CNCs, S-CNCs, and P-CNCs were prepared, and their mechanical properties were studied by dynamic mechanical thermal analysis. The results show that P-CNCs offer a reinforcing capability that is comparable to that of H-CNCs or S-CNCs.", "author" : [ { "dropping-particle" : "", "family" : "Camarero Espinosa", "given" : "Sandra", "non-dropping-particle" : "", "parse-names" : false, "suffix" : "" }, { "dropping-particle" : "", "family" : "Kuhnt", "given" : "Tobias", "non-dropping-particle" : "", "parse-names" : false, "suffix" : "" }, { "dropping-particle" : "", "family" : "Foster", "given" : "E. Johan", "non-dropping-particle" : "", "parse-names" : false, "suffix" : "" }, { "dropping-particle" : "", "family" : "Weder", "given" : "Christoph", "non-dropping-particle" : "", "parse-names" : false, "suffix" : "" } ], "container-title" : "Biomacromolecules", "id" : "ITEM-1", "issue" : "4", "issued" : { "date-parts" : [ [ "2013" ] ] }, "page" : "1223-1230", "title" : "Isolation of thermally stable cellulose nanocrystals by phosphoric acid hydrolysis", "type" : "article-journal", "volume" : "14" }, "uris" : [ "http://www.mendeley.com/documents/?uuid=817f4025-c17c-47fa-aecf-7ad91b254480" ] } ], "mendeley" : { "formattedCitation" : "&lt;sup&gt;15&lt;/sup&gt;", "plainTextFormattedCitation" : "15", "previouslyFormattedCitation" : "&lt;sup&gt;15&lt;/sup&gt;" }, "properties" : { "noteIndex" : 0 }, "schema" : "https://github.com/citation-style-language/schema/raw/master/csl-citation.json" }</w:instrText>
      </w:r>
      <w:r w:rsidRPr="006364AC">
        <w:fldChar w:fldCharType="separate"/>
      </w:r>
      <w:r w:rsidR="00FA209C" w:rsidRPr="00FA209C">
        <w:rPr>
          <w:noProof/>
          <w:vertAlign w:val="superscript"/>
        </w:rPr>
        <w:t>15</w:t>
      </w:r>
      <w:r w:rsidRPr="006364AC">
        <w:fldChar w:fldCharType="end"/>
      </w:r>
      <w:r w:rsidRPr="006364AC">
        <w:t xml:space="preserve"> which has been shown to promote HA growth on bacterial and </w:t>
      </w:r>
      <w:proofErr w:type="spellStart"/>
      <w:r w:rsidRPr="006364AC">
        <w:t>nanofiber</w:t>
      </w:r>
      <w:proofErr w:type="spellEnd"/>
      <w:r w:rsidRPr="006364AC">
        <w:t xml:space="preserve"> cellulose-based materials;</w:t>
      </w:r>
      <w:r w:rsidRPr="006364AC">
        <w:fldChar w:fldCharType="begin" w:fldLock="1"/>
      </w:r>
      <w:r w:rsidR="00335358">
        <w:instrText>ADDIN CSL_CITATION { "citationItems" : [ { "id" : "ITEM-1", "itemData" : { "DOI" : "10.1016/j.msec.2009.10.007", "ISSN" : "0928-4931", "author" : [ { "dropping-particle" : "", "family" : "Zimmermann", "given" : "Kristen A", "non-dropping-particle" : "", "parse-names" : false, "suffix" : "" }, { "dropping-particle" : "", "family" : "Leblanc", "given" : "Jill M", "non-dropping-particle" : "", "parse-names" : false, "suffix" : "" }, { "dropping-particle" : "", "family" : "Sheets", "given" : "Kevin T", "non-dropping-particle" : "", "parse-names" : false, "suffix" : "" }, { "dropping-particle" : "", "family" : "Fox", "given" : "Robert W", "non-dropping-particle" : "", "parse-names" : false, "suffix" : "" }, { "dropping-particle" : "", "family" : "Gatenholm", "given" : "Paul", "non-dropping-particle" : "", "parse-names" : false, "suffix" : "" } ], "container-title" : "Materials Science &amp; Engineering C", "id" : "ITEM-1", "issue" : "1", "issued" : { "date-parts" : [ [ "2011" ] ] }, "page" : "43-49", "publisher" : "Elsevier B.V.", "title" : "Biomimetic design of a bacterial cellulose / hydroxyapatite nanocomposite for bone healing applications", "type" : "article-journal", "volume" : "31" }, "uris" : [ "http://www.mendeley.com/documents/?uuid=778c1e3f-7909-405b-9fb5-6ced9e6c45e6" ] }, { "id" : "ITEM-2", "itemData" : { "DOI" : "10.1016/j.msec.2006.10.002", "abstract" : "Hydroxyapatite (HAp) and bacterial cellulose (BC) are both excellent materials for use in biomaterial areas. The former has outstanding osteoconductivity and bioactivity and the latter is a high-strength nano-fibrous and extensively used biomaterial. In this work, the HAp/BC nanocomposites with a 3-dimensional (3-D) network were synthesized via a biological route by soaking both phosphorylated and unphosphorylated BCs in 1.5 simulated body fluid (SBF). Scanning electron microscopy (SEM), X-ray diffraction (XRD), Fourier transformed infrared spectroscopy (FTIR), and transmission electron microscopy (TEM) were employed to characterize the HAp/BC nanocomposites. SEM observations demonstrated that HAp crystals were uniformly formed on the phosphorylated BC fibers after soaking in 1.5 SBF whereas little HAp was observed on individual unphosphorylated BC fibers. Our experimental results suggested that the unphosphorylated BC did not induce HAp growth and that phosphorylation effectively triggered HAp formation on BC. Mechanisms were proposed for the explanation of the experimental observations. XRD and FTIR results revealed that the HAp crystals formed on the phosphorylated BC fibers were carbonate-containing with nano-sized crystallites and crystallinities less than 1%. These structural features were close to those of biological apatites. ?? 2006 Elsevier B.V. All rights reserved.", "author" : [ { "dropping-particle" : "", "family" : "Wan", "given" : "Y Z", "non-dropping-particle" : "", "parse-names" : false, "suffix" : "" }, { "dropping-particle" : "", "family" : "Huang", "given" : "Y", "non-dropping-particle" : "", "parse-names" : false, "suffix" : "" }, { "dropping-particle" : "", "family" : "Yuan", "given" : "C D", "non-dropping-particle" : "", "parse-names" : false, "suffix" : "" }, { "dropping-particle" : "", "family" : "Raman", "given" : "S", "non-dropping-particle" : "", "parse-names" : false, "suffix" : "" }, { "dropping-particle" : "", "family" : "Zhu", "given" : "Y", "non-dropping-particle" : "", "parse-names" : false, "suffix" : "" }, { "dropping-particle" : "", "family" : "Jiang", "given" : "H J", "non-dropping-particle" : "", "parse-names" : false, "suffix" : "" }, { "dropping-particle" : "", "family" : "He", "given" : "F", "non-dropping-particle" : "", "parse-names" : false, "suffix" : "" }, { "dropping-particle" : "", "family" : "Gao", "given" : "C", "non-dropping-particle" : "", "parse-names" : false, "suffix" : "" } ], "container-title" : "Materials Science and Engineering C", "id" : "ITEM-2", "issue" : "4", "issued" : { "date-parts" : [ [ "2007" ] ] }, "page" : "855-864", "title" : "Biomimetic synthesis of hydroxyapatite / bacterial cellulose nanocomposites for biomedical applications", "type" : "article-journal", "volume" : "27" }, "uris" : [ "http://www.mendeley.com/documents/?uuid=d324dc14-a0a4-4b23-a009-17e3fd53a9c5" ] }, { "id" : "ITEM-3", "itemData" : { "DOI" : "10.1016/j.matlet.2016.01.010", "ISSN" : "18734979", "abstract" : "A successful method for fabrication of electrospun hydroxyapatite (HAp) coated cellulose nanofiber scaffold (HAp/CMC) for tissue engineering is reported. The cellulose acetate nanofibers (CANFs) were deacetylated to produce cellulose nanofibers (CNFs) which were subsequently converted to sodium carboxy methyl cellulose (Na-CMC). The Na-CMC nanofibers mat was then coated with HAp for bone regeneration applications. The FTIR results confirmed conversion of CANFs to CNFs and CNFs to Na-CMC. HAp nanocrystal growth was observed in SEM images, with crystal becoming minute and numerous upon increasing HCO3- in the simulated body fluid (SBF) solution. The proliferation of osteoblastic MC3T3-E1cells on HAp-coated CMC nanofiber mat was observed to increase with seeding time. The results confirm suitability of the HAp/CMC nanofiber mat for bone regeneration.", "author" : [ { "dropping-particle" : "", "family" : "Yamaguchi", "given" : "Kyohei", "non-dropping-particle" : "", "parse-names" : false, "suffix" : "" }, { "dropping-particle" : "", "family" : "Prabakaran", "given" : "Mayakrishnan", "non-dropping-particle" : "", "parse-names" : false, "suffix" : "" }, { "dropping-particle" : "", "family" : "Ke", "given" : "Ma", "non-dropping-particle" : "", "parse-names" : false, "suffix" : "" }, { "dropping-particle" : "", "family" : "Gang", "given" : "Xu", "non-dropping-particle" : "", "parse-names" : false, "suffix" : "" }, { "dropping-particle" : "", "family" : "Chung", "given" : "Ill Min", "non-dropping-particle" : "", "parse-names" : false, "suffix" : "" }, { "dropping-particle" : "", "family" : "Um", "given" : "In Chul", "non-dropping-particle" : "", "parse-names" : false, "suffix" : "" }, { "dropping-particle" : "", "family" : "Gopiraman", "given" : "Mayakrishnan", "non-dropping-particle" : "", "parse-names" : false, "suffix" : "" }, { "dropping-particle" : "", "family" : "Kim", "given" : "Ick Soo", "non-dropping-particle" : "", "parse-names" : false, "suffix" : "" } ], "container-title" : "Materials Letters", "id" : "ITEM-3", "issued" : { "date-parts" : [ [ "2016" ] ] }, "page" : "56-61", "title" : "Highly dispersed nanoscale hydroxyapatite on cellulose nanofibers for bone regeneration", "type" : "article-journal", "volume" : "168" }, "uris" : [ "http://www.mendeley.com/documents/?uuid=e6045623-b36d-4cf5-a4cf-879a2a33dc6f" ] } ], "mendeley" : { "formattedCitation" : "&lt;sup&gt;148,190,191&lt;/sup&gt;", "plainTextFormattedCitation" : "148,190,191", "previouslyFormattedCitation" : "&lt;sup&gt;148,190,191&lt;/sup&gt;" }, "properties" : { "noteIndex" : 0 }, "schema" : "https://github.com/citation-style-language/schema/raw/master/csl-citation.json" }</w:instrText>
      </w:r>
      <w:r w:rsidRPr="006364AC">
        <w:fldChar w:fldCharType="separate"/>
      </w:r>
      <w:r w:rsidR="006F1CC8" w:rsidRPr="006F1CC8">
        <w:rPr>
          <w:noProof/>
          <w:vertAlign w:val="superscript"/>
        </w:rPr>
        <w:t>148,190,191</w:t>
      </w:r>
      <w:r w:rsidRPr="006364AC">
        <w:fldChar w:fldCharType="end"/>
      </w:r>
      <w:r w:rsidRPr="006364AC">
        <w:t xml:space="preserve"> an essential indicator for </w:t>
      </w:r>
      <w:proofErr w:type="spellStart"/>
      <w:r w:rsidRPr="006364AC">
        <w:t>osteoconduction</w:t>
      </w:r>
      <w:proofErr w:type="spellEnd"/>
      <w:r w:rsidRPr="006364AC">
        <w:t xml:space="preserve"> and bone growth. Moreover, CNCs have been shown to be non-cytotoxic and facilitate cell proliferation in CNC </w:t>
      </w:r>
      <w:proofErr w:type="spellStart"/>
      <w:r w:rsidRPr="006364AC">
        <w:t>polylactic</w:t>
      </w:r>
      <w:proofErr w:type="spellEnd"/>
      <w:r w:rsidRPr="006364AC">
        <w:t xml:space="preserve"> acid composite scaffolds.</w:t>
      </w:r>
      <w:r w:rsidRPr="006364AC">
        <w:fldChar w:fldCharType="begin" w:fldLock="1"/>
      </w:r>
      <w:r w:rsidR="00335358">
        <w:instrText>ADDIN CSL_CITATION { "citationItems" : [ { "id" : "ITEM-1", "itemData" : { "author" : [ { "dropping-particle" : "", "family" : "Zhou", "given" : "C.", "non-dropping-particle" : "", "parse-names" : false, "suffix" : "" }, { "dropping-particle" : "", "family" : "Shi", "given" : "Q.", "non-dropping-particle" : "", "parse-names" : false, "suffix" : "" }, { "dropping-particle" : "", "family" : "Guo", "given" : "W.", "non-dropping-particle" : "", "parse-names" : false, "suffix" : "" }, { "dropping-particle" : "", "family" : "Terrell", "given" : "L.", "non-dropping-particle" : "", "parse-names" : false, "suffix" : "" }, { "dropping-particle" : "", "family" : "Qureshi", "given" : "A. T.", "non-dropping-particle" : "", "parse-names" : false, "suffix" : "" }, { "dropping-particle" : "", "family" : "Hayes", "given" : "D. J.", "non-dropping-particle" : "", "parse-names" : false, "suffix" : "" }, { "dropping-particle" : "", "family" : "Wu", "given" : "Q.", "non-dropping-particle" : "", "parse-names" : false, "suffix" : "" } ], "container-title" : "ACS applied materials &amp; interfacs", "id" : "ITEM-1", "issue" : "9", "issued" : { "date-parts" : [ [ "2013" ] ] }, "page" : "3847-3854", "title" : "Electrospun Bio-Nanocomposite Scaffolds for Bone Tissue Engineering by Cellulose Nanocrystals Reinforcing Maleic Anhydride Grafted PLA", "type" : "article-journal", "volume" : "5" }, "uris" : [ "http://www.mendeley.com/documents/?uuid=aafcc908-a45c-4f0e-8217-448329f3ea05" ] } ], "mendeley" : { "formattedCitation" : "&lt;sup&gt;188&lt;/sup&gt;", "plainTextFormattedCitation" : "188", "previouslyFormattedCitation" : "&lt;sup&gt;188&lt;/sup&gt;" }, "properties" : { "noteIndex" : 0 }, "schema" : "https://github.com/citation-style-language/schema/raw/master/csl-citation.json" }</w:instrText>
      </w:r>
      <w:r w:rsidRPr="006364AC">
        <w:fldChar w:fldCharType="separate"/>
      </w:r>
      <w:r w:rsidR="006F1CC8" w:rsidRPr="006F1CC8">
        <w:rPr>
          <w:noProof/>
          <w:vertAlign w:val="superscript"/>
        </w:rPr>
        <w:t>188</w:t>
      </w:r>
      <w:r w:rsidRPr="006364AC">
        <w:fldChar w:fldCharType="end"/>
      </w:r>
      <w:r w:rsidRPr="006364AC">
        <w:t xml:space="preserve"> Unfortunately, previous scaffold-like materials made solely of CNCs fall apart in aqueous environments, due to CNCs only forming weak cellulose-cellulose bonds (e.g. hydrogen bonding and van der Waals forces) with one another.</w:t>
      </w:r>
      <w:r w:rsidRPr="006364AC">
        <w:fldChar w:fldCharType="begin" w:fldLock="1"/>
      </w:r>
      <w:r w:rsidR="00C2482D">
        <w:instrText>ADDIN CSL_CITATION { "citationItems" : [ { "id" : "ITEM-1", "itemData" : { "DOI" : "10.1021/bm300191k", "ISBN" : "1526-4602 (Electronic)\\r1525-7797 (Linking)", "ISSN" : "15257797", "PMID" : "22482888", "abstract" : "\"It is the goal of this Article to characterize the dispersibility in water of dried NCC and to quantify the factors needed to ensure full dispersibility and recovery of the original suspension properties.\" Dispersibility is important for nanocrystalline cellulose (NCC) because recovering the unique suspension and particle properties is essential after the product has been dried for storage or transport. It is our goal to produce dried NCC that redisperses in water to yield colloidal suspensions without the use of additives or a large energy input. In contrast with the as-prepared acidic form of NCC (H-NCC), suspensions of neutral sodium-form NCC (Na-NCC) dried by evaporation, lyophilization, or spray-drying are readily dispersible in water. Suspension properties and NCC particle size determined by light scattering were used as indicators of dispersion quality. The neutral counterion content, drying technique, freezing action, drying and redispersion concentrations, and moisture content in the dried NCC were all found to influence dispersibility. When a minimum of 94% of the H(+) counterion is exchanged for Na(+), the neutral salt form is fully dispersible in water even when fully dried. Mild sonication is generally sufficient to recover measured particle sizes identical to those in the never-dried Na-NCC sample. A threshold moisture content of 4 wt % was found, above which dried H-NCC is fully dispersible in water.", "author" : [ { "dropping-particle" : "", "family" : "Beck", "given" : "Stephanie", "non-dropping-particle" : "", "parse-names" : false, "suffix" : "" }, { "dropping-particle" : "", "family" : "Bouchard", "given" : "Jean", "non-dropping-particle" : "", "parse-names" : false, "suffix" : "" }, { "dropping-particle" : "", "family" : "Berry", "given" : "Richard", "non-dropping-particle" : "", "parse-names" : false, "suffix" : "" } ], "container-title" : "Biomacromolecules", "id" : "ITEM-1", "issue" : "5", "issued" : { "date-parts" : [ [ "2012" ] ] }, "page" : "1486-1494", "title" : "Dispersibility in water of dried nanocrystalline cellulose", "type" : "article-journal", "volume" : "13" }, "uris" : [ "http://www.mendeley.com/documents/?uuid=445aa18c-f1ce-4227-be70-988152113e62" ] } ], "mendeley" : { "formattedCitation" : "&lt;sup&gt;103&lt;/sup&gt;", "plainTextFormattedCitation" : "103", "previouslyFormattedCitation" : "&lt;sup&gt;103&lt;/sup&gt;" }, "properties" : { "noteIndex" : 0 }, "schema" : "https://github.com/citation-style-language/schema/raw/master/csl-citation.json" }</w:instrText>
      </w:r>
      <w:r w:rsidRPr="006364AC">
        <w:fldChar w:fldCharType="separate"/>
      </w:r>
      <w:r w:rsidR="00C2482D" w:rsidRPr="00C2482D">
        <w:rPr>
          <w:noProof/>
          <w:vertAlign w:val="superscript"/>
        </w:rPr>
        <w:t>103</w:t>
      </w:r>
      <w:r w:rsidRPr="006364AC">
        <w:fldChar w:fldCharType="end"/>
      </w:r>
      <w:r w:rsidRPr="006364AC">
        <w:t xml:space="preserve"> This has resulted in CNCs being used as additives (in small quantities) in </w:t>
      </w:r>
      <w:proofErr w:type="spellStart"/>
      <w:r w:rsidRPr="006364AC">
        <w:t>nanocomposite</w:t>
      </w:r>
      <w:proofErr w:type="spellEnd"/>
      <w:r w:rsidRPr="006364AC">
        <w:t xml:space="preserve"> tissue scaffolds to either improve mechanical properties or cell adhesion.</w:t>
      </w:r>
      <w:r w:rsidRPr="006364AC">
        <w:fldChar w:fldCharType="begin" w:fldLock="1"/>
      </w:r>
      <w:r w:rsidR="00335358">
        <w:instrText>ADDIN CSL_CITATION { "citationItems" : [ { "id" : "ITEM-1", "itemData" : { "author" : [ { "dropping-particle" : "", "family" : "Hubbe", "given" : "Martin A", "non-dropping-particle" : "", "parse-names" : false, "suffix" : "" }, { "dropping-particle" : "", "family" : "Rojas", "given" : "Orlando J", "non-dropping-particle" : "", "parse-names" : false, "suffix" : "" }, { "dropping-particle" : "", "family" : "Lucia", "given" : "Lucian A", "non-dropping-particle" : "", "parse-names" : false, "suffix" : "" }, { "dropping-particle" : "", "family" : "Sain", "given" : "Mohini", "non-dropping-particle" : "", "parse-names" : false, "suffix" : "" } ], "container-title" : "BioResources", "id" : "ITEM-1", "issue" : "3", "issued" : { "date-parts" : [ [ "2008" ] ] }, "page" : "929-980", "title" : "Cellulosic nanocomposites: a review", "type" : "article-journal", "volume" : "3" }, "uris" : [ "http://www.mendeley.com/documents/?uuid=02e8db3d-bb27-4019-ab9a-c627fa502c76" ] }, { "id" : "ITEM-2", "itemData" : { "author" : [ { "dropping-particle" : "", "family" : "Zhou", "given" : "C.", "non-dropping-particle" : "", "parse-names" : false, "suffix" : "" }, { "dropping-particle" : "", "family" : "Shi", "given" : "Q.", "non-dropping-particle" : "", "parse-names" : false, "suffix" : "" }, { "dropping-particle" : "", "family" : "Guo", "given" : "W.", "non-dropping-particle" : "", "parse-names" : false, "suffix" : "" }, { "dropping-particle" : "", "family" : "Terrell", "given" : "L.", "non-dropping-particle" : "", "parse-names" : false, "suffix" : "" }, { "dropping-particle" : "", "family" : "Qureshi", "given" : "A. T.", "non-dropping-particle" : "", "parse-names" : false, "suffix" : "" }, { "dropping-particle" : "", "family" : "Hayes", "given" : "D. J.", "non-dropping-particle" : "", "parse-names" : false, "suffix" : "" }, { "dropping-particle" : "", "family" : "Wu", "given" : "Q.", "non-dropping-particle" : "", "parse-names" : false, "suffix" : "" } ], "container-title" : "ACS applied materials &amp; interfacs", "id" : "ITEM-2", "issue" : "9", "issued" : { "date-parts" : [ [ "2013" ] ] }, "page" : "3847-3854", "title" : "Electrospun Bio-Nanocomposite Scaffolds for Bone Tissue Engineering by Cellulose Nanocrystals Reinforcing Maleic Anhydride Grafted PLA", "type" : "article-journal", "volume" : "5" }, "uris" : [ "http://www.mendeley.com/documents/?uuid=aafcc908-a45c-4f0e-8217-448329f3ea05" ] } ], "mendeley" : { "formattedCitation" : "&lt;sup&gt;188,192&lt;/sup&gt;", "plainTextFormattedCitation" : "188,192", "previouslyFormattedCitation" : "&lt;sup&gt;188,192&lt;/sup&gt;" }, "properties" : { "noteIndex" : 0 }, "schema" : "https://github.com/citation-style-language/schema/raw/master/csl-citation.json" }</w:instrText>
      </w:r>
      <w:r w:rsidRPr="006364AC">
        <w:fldChar w:fldCharType="separate"/>
      </w:r>
      <w:r w:rsidR="006F1CC8" w:rsidRPr="006F1CC8">
        <w:rPr>
          <w:noProof/>
          <w:vertAlign w:val="superscript"/>
        </w:rPr>
        <w:t>188,192</w:t>
      </w:r>
      <w:r w:rsidRPr="006364AC">
        <w:fldChar w:fldCharType="end"/>
      </w:r>
      <w:r w:rsidRPr="006364AC">
        <w:t xml:space="preserve"> </w:t>
      </w:r>
    </w:p>
    <w:p w14:paraId="0777412E" w14:textId="4E0F680D" w:rsidR="00AB0A23" w:rsidRDefault="00AB0A23" w:rsidP="00D3772E">
      <w:pPr>
        <w:ind w:firstLine="709"/>
        <w:jc w:val="both"/>
      </w:pPr>
      <w:r w:rsidRPr="006364AC">
        <w:t>Our group has demonstrated that the addition of aldehyde and hydrazide functional groups to CNC surfaces allows for the formation of hydrazone bonds when CNCs are brought into contact.</w:t>
      </w:r>
      <w:r w:rsidRPr="006364AC">
        <w:fldChar w:fldCharType="begin" w:fldLock="1"/>
      </w:r>
      <w:r w:rsidR="00A77F25">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sidRPr="006364AC">
        <w:fldChar w:fldCharType="separate"/>
      </w:r>
      <w:r w:rsidR="00C40585" w:rsidRPr="00C40585">
        <w:rPr>
          <w:noProof/>
          <w:vertAlign w:val="superscript"/>
        </w:rPr>
        <w:t>62</w:t>
      </w:r>
      <w:r w:rsidRPr="006364AC">
        <w:fldChar w:fldCharType="end"/>
      </w:r>
      <w:r w:rsidRPr="006364AC">
        <w:t xml:space="preserve"> The formation and degradation of hydrazone cross-links has been shown to be suitable for biomedical applications,</w:t>
      </w:r>
      <w:r w:rsidRPr="006364AC">
        <w:fldChar w:fldCharType="begin" w:fldLock="1"/>
      </w:r>
      <w:r w:rsidR="00C2482D">
        <w:instrText>ADDIN CSL_CITATION { "citationItems" : [ { "id" : "ITEM-1", "itemData" : { "DOI" : "10.1039/c3cc48514e", "author" : [ { "dropping-particle" : "", "family" : "Smeets", "given" : "Niels M B", "non-dropping-particle" : "", "parse-names" : false, "suffix" : "" }, { "dropping-particle" : "", "family" : "Bakaic", "given" : "Emilia", "non-dropping-particle" : "", "parse-names" : false, "suffix" : "" }, { "dropping-particle" : "", "family" : "Patenaude", "given" : "Mathew", "non-dropping-particle" : "", "parse-names" : false, "suffix" : "" }, { "dropping-particle" : "", "family" : "Hoare", "given" : "Todd", "non-dropping-particle" : "", "parse-names" : false, "suffix" : "" } ], "container-title" : "Chemical Communications", "id" : "ITEM-1", "issue" : "25", "issued" : { "date-parts" : [ [ "2014" ] ] }, "page" : "3306-3309", "title" : "Injectable and tunable poly(ethylene glycol) analogue hydrogels based on poly(oligoethylene glycol methacrylate)", "type" : "article-journal", "volume" : "50" }, "uris" : [ "http://www.mendeley.com/documents/?uuid=d153e747-a001-4a6e-8d3a-12d814feb377" ] } ], "mendeley" : { "formattedCitation" : "&lt;sup&gt;162&lt;/sup&gt;", "plainTextFormattedCitation" : "162", "previouslyFormattedCitation" : "&lt;sup&gt;162&lt;/sup&gt;" }, "properties" : { "noteIndex" : 0 }, "schema" : "https://github.com/citation-style-language/schema/raw/master/csl-citation.json" }</w:instrText>
      </w:r>
      <w:r w:rsidRPr="006364AC">
        <w:fldChar w:fldCharType="separate"/>
      </w:r>
      <w:r w:rsidR="00C2482D" w:rsidRPr="00C2482D">
        <w:rPr>
          <w:noProof/>
          <w:vertAlign w:val="superscript"/>
        </w:rPr>
        <w:t>162</w:t>
      </w:r>
      <w:r w:rsidRPr="006364AC">
        <w:fldChar w:fldCharType="end"/>
      </w:r>
      <w:r w:rsidRPr="006364AC">
        <w:t xml:space="preserve"> and allows us to form a chemically cross-linked CNC aerogel which retains its structure in aqueous environments and has shape-recovery properties.</w:t>
      </w:r>
      <w:r w:rsidRPr="006364AC">
        <w:fldChar w:fldCharType="begin" w:fldLock="1"/>
      </w:r>
      <w:r w:rsidR="00A77F25">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sidRPr="006364AC">
        <w:fldChar w:fldCharType="separate"/>
      </w:r>
      <w:r w:rsidR="00C40585" w:rsidRPr="00C40585">
        <w:rPr>
          <w:noProof/>
          <w:vertAlign w:val="superscript"/>
        </w:rPr>
        <w:t>62</w:t>
      </w:r>
      <w:r w:rsidRPr="006364AC">
        <w:fldChar w:fldCharType="end"/>
      </w:r>
      <w:r w:rsidRPr="006364AC">
        <w:t xml:space="preserve"> The robust and highly porous nature of hydrazone </w:t>
      </w:r>
      <w:r w:rsidRPr="006364AC">
        <w:lastRenderedPageBreak/>
        <w:t>cross-linked CNC aerogels has led us to apply them as energy storage devices for flexible electronics and as re-usable water purification devices,</w:t>
      </w:r>
      <w:r w:rsidRPr="006364AC">
        <w:fldChar w:fldCharType="begin" w:fldLock="1"/>
      </w:r>
      <w:r w:rsidR="00C2482D">
        <w:instrText>ADDIN CSL_CITATION { "citationItems" : [ { "id" : "ITEM-1", "itemData" : { "DOI" : "10.1002/adma.201601351", "author" : [ { "dropping-particle" : "", "family" : "Zhu", "given" : "He", "non-dropping-particle" : "", "parse-names" : false, "suffix" : "" }, { "dropping-particle" : "", "family" : "Yang", "given" : "Xuan", "non-dropping-particle" : "", "parse-names" : false, "suffix" : "" }, { "dropping-particle" : "", "family" : "Cranston", "given" : "Emily D", "non-dropping-particle" : "", "parse-names" : false, "suffix" : "" }, { "dropping-particle" : "", "family" : "Zhu", "given" : "Shiping", "non-dropping-particle" : "", "parse-names" : false, "suffix" : "" } ], "container-title" : "Advanced Materials", "id" : "ITEM-1", "issue" : "35", "issued" : { "date-parts" : [ [ "2016" ] ] }, "page" : "7652-7657", "title" : "Flexible and Porous Nanocellulose Aerogels with High Loadings of Metal \u2013 Organic-Framework Particles for Separations Applications", "type" : "article-journal", "volume" : "28" }, "uris" : [ "http://www.mendeley.com/documents/?uuid=2e3b8592-d281-410a-ae61-346b77b94539" ] }, { "id" : "ITEM-2", "itemData" : { "DOI" : "10.1002/adma.201502284", "ISSN" : "09359648", "author" : [ { "dropping-particle" : "", "family" : "Yang", "given" : "Xuan", "non-dropping-particle" : "", "parse-names" : false, "suffix" : "" }, { "dropping-particle" : "", "family" : "Shi", "given" : "Kaiyuan", "non-dropping-particle" : "", "parse-names" : false, "suffix" : "" }, { "dropping-particle" : "", "family" : "Zhitomirsky", "given" : "Igor", "non-dropping-particle" : "", "parse-names" : false, "suffix" : "" }, { "dropping-particle" : "", "family" : "Cranston", "given" : "Emily D.", "non-dropping-particle" : "", "parse-names" : false, "suffix" : "" } ], "container-title" : "Advanced Materials", "id" : "ITEM-2", "issue" : "40", "issued" : { "date-parts" : [ [ "2015" ] ] }, "page" : "6104-6109", "title" : "Cellulose Nanocrystal Aerogels as Universal 3D Lightweight Substrates for Supercapacitor Materials", "type" : "article-journal", "volume" : "27" }, "uris" : [ "http://www.mendeley.com/documents/?uuid=33768863-7e6e-4413-b791-6b92c48c3a33" ] } ], "mendeley" : { "formattedCitation" : "&lt;sup&gt;108,159&lt;/sup&gt;", "plainTextFormattedCitation" : "108,159", "previouslyFormattedCitation" : "&lt;sup&gt;108,159&lt;/sup&gt;" }, "properties" : { "noteIndex" : 0 }, "schema" : "https://github.com/citation-style-language/schema/raw/master/csl-citation.json" }</w:instrText>
      </w:r>
      <w:r w:rsidRPr="006364AC">
        <w:fldChar w:fldCharType="separate"/>
      </w:r>
      <w:r w:rsidR="00C2482D" w:rsidRPr="00C2482D">
        <w:rPr>
          <w:noProof/>
          <w:vertAlign w:val="superscript"/>
        </w:rPr>
        <w:t>108,159</w:t>
      </w:r>
      <w:r w:rsidRPr="006364AC">
        <w:fldChar w:fldCharType="end"/>
      </w:r>
      <w:r w:rsidRPr="006364AC">
        <w:t xml:space="preserve"> however, these aerogels have never been investigated as tissue scaffolds.</w:t>
      </w:r>
      <w:r>
        <w:t xml:space="preserve"> </w:t>
      </w:r>
    </w:p>
    <w:p w14:paraId="050C2BD3" w14:textId="01B8AC25" w:rsidR="00AB0A23" w:rsidRPr="006364AC" w:rsidRDefault="00AB0A23" w:rsidP="00AB0A23">
      <w:pPr>
        <w:ind w:firstLine="709"/>
        <w:jc w:val="both"/>
      </w:pPr>
      <w:r>
        <w:tab/>
      </w:r>
      <w:r w:rsidRPr="006364AC">
        <w:t>In order to fully examine the potential of CNC aerogels as bone tissue scaffolds, two types of CNC aerogels were prepared and evaluated. Specifically, the aerogels were produced using CNCs with different surface chemistry; either sulfate half-ester groups (S-CNCs), made through the conventional sulfuric acid hydrolysis procedure,</w:t>
      </w:r>
      <w:r w:rsidRPr="006364AC">
        <w:fldChar w:fldCharType="begin" w:fldLock="1"/>
      </w:r>
      <w:r w:rsidR="00C2482D">
        <w:instrText>ADDIN CSL_CITATION { "citationItems" : [ { "id" : "ITEM-1", "itemData" : { "DOI" : "10.1021/bm049300p", "ISBN" : "1525-7797", "ISSN" : "15257797", "PMID" : "15762677", "abstract" : "Sulfuric acid hydrolysis of native cellulose fibers produces stable suspensions of cellulose nanocrystals. Above a critical concentration, the suspensions spontaneously form an anisotropic chiral nematic liquid crystal phase. We have examined the effect of reaction time and acid-to-pulp ratio on nanocrystal and suspension properties for hydrolyzed black spruce acid sulfite pulp. Longer hydrolysis times produced shorter, less polydisperse black spruce cellulose nanocrystals and slightly increased the critical concentration for anisotropic phase formation. Increased acid-to-pulp ratio reduced the dimensions of the nanocrystals thus produced; the critical concentration was increased and the biphasic range became narrower. A suspension made from a bleached kraft eucalyptus pulp gave very similar properties to the softwood nanocrystal suspension when prepared under similar hydrolysis conditions.", "author" : [ { "dropping-particle" : "", "family" : "Beck-Candanedo", "given" : "Stephanie", "non-dropping-particle" : "", "parse-names" : false, "suffix" : "" }, { "dropping-particle" : "", "family" : "Roman", "given" : "Maren", "non-dropping-particle" : "", "parse-names" : false, "suffix" : "" }, { "dropping-particle" : "", "family" : "Gray", "given" : "Derek G.", "non-dropping-particle" : "", "parse-names" : false, "suffix" : "" } ], "container-title" : "Biomacromolecules", "id" : "ITEM-1", "issue" : "2", "issued" : { "date-parts" : [ [ "2005" ] ] }, "page" : "1048-1054", "title" : "Effect of reaction conditions on the properties and behavior of wood cellulose nanocrystal suspensions", "type" : "article-journal", "volume" : "6" }, "uris" : [ "http://www.mendeley.com/documents/?uuid=8d306c85-a719-4858-9aa6-2bd5fc2ac8e2" ] } ], "mendeley" : { "formattedCitation" : "&lt;sup&gt;158&lt;/sup&gt;", "plainTextFormattedCitation" : "158", "previouslyFormattedCitation" : "&lt;sup&gt;158&lt;/sup&gt;" }, "properties" : { "noteIndex" : 0 }, "schema" : "https://github.com/citation-style-language/schema/raw/master/csl-citation.json" }</w:instrText>
      </w:r>
      <w:r w:rsidRPr="006364AC">
        <w:fldChar w:fldCharType="separate"/>
      </w:r>
      <w:r w:rsidR="00C2482D" w:rsidRPr="00C2482D">
        <w:rPr>
          <w:noProof/>
          <w:vertAlign w:val="superscript"/>
        </w:rPr>
        <w:t>158</w:t>
      </w:r>
      <w:r w:rsidRPr="006364AC">
        <w:fldChar w:fldCharType="end"/>
      </w:r>
      <w:r w:rsidRPr="006364AC">
        <w:t xml:space="preserve"> or phosphate half-ester groups (P-CNCs), made through an optimized phosphoric acid hydrolysis procedure.</w:t>
      </w:r>
      <w:r w:rsidRPr="006364AC">
        <w:fldChar w:fldCharType="begin" w:fldLock="1"/>
      </w:r>
      <w:r w:rsidR="00A77F25">
        <w:instrText>ADDIN CSL_CITATION { "citationItems" : [ { "id" : "ITEM-1", "itemData" : { "DOI" : "10.1098/rsta.2017.0041", "author" : [ { "dropping-particle" : "", "family" : "Vanderfleet", "given" : "O. M.", "non-dropping-particle" : "", "parse-names" : false, "suffix" : "" }, { "dropping-particle" : "", "family" : "Osorio", "given" : "D. A.", "non-dropping-particle" : "", "parse-names" : false, "suffix" : "" }, { "dropping-particle" : "", "family" : "Cranston", "given" : "Emily D", "non-dropping-particle" : "", "parse-names" : false, "suffix" : "" } ], "container-title" : "Philisophical Transactions A", "id" : "ITEM-1", "issued" : { "date-parts" : [ [ "2017" ] ] }, "title" : "Optimization of Cellulose Nanocrystal Length and Surface Charge Density through Phosphoric Acid Hydrolysis", "type" : "article-journal" }, "uris" : [ "http://www.mendeley.com/documents/?uuid=ff1b00c6-3a46-490d-9090-72fb24e4db1f" ] } ], "mendeley" : { "formattedCitation" : "&lt;sup&gt;54&lt;/sup&gt;", "plainTextFormattedCitation" : "54", "previouslyFormattedCitation" : "&lt;sup&gt;54&lt;/sup&gt;" }, "properties" : { "noteIndex" : 0 }, "schema" : "https://github.com/citation-style-language/schema/raw/master/csl-citation.json" }</w:instrText>
      </w:r>
      <w:r w:rsidRPr="006364AC">
        <w:fldChar w:fldCharType="separate"/>
      </w:r>
      <w:r w:rsidR="00C40585" w:rsidRPr="00C40585">
        <w:rPr>
          <w:noProof/>
          <w:vertAlign w:val="superscript"/>
        </w:rPr>
        <w:t>54</w:t>
      </w:r>
      <w:r w:rsidRPr="006364AC">
        <w:fldChar w:fldCharType="end"/>
      </w:r>
      <w:r w:rsidRPr="006364AC">
        <w:t xml:space="preserve"> The effect of phosphorylation on cellulose surfaces in bone applications was evaluated. The morphological and mechanical properties of both types of CNC aerogels were characterized, and they were tested through </w:t>
      </w:r>
      <w:r w:rsidRPr="006364AC">
        <w:rPr>
          <w:i/>
        </w:rPr>
        <w:t>in vitro</w:t>
      </w:r>
      <w:r w:rsidRPr="006364AC">
        <w:t xml:space="preserve"> cellular assays to determine their potential effectiveness as a bone tissue scaffold.</w:t>
      </w:r>
    </w:p>
    <w:p w14:paraId="3EF9F447" w14:textId="77777777" w:rsidR="00AB0A23" w:rsidRDefault="00AB0A23" w:rsidP="00AB0A23">
      <w:pPr>
        <w:pStyle w:val="Heading2"/>
      </w:pPr>
      <w:bookmarkStart w:id="102" w:name="_Toc367519094"/>
      <w:r>
        <w:t>Methods and Materials</w:t>
      </w:r>
      <w:bookmarkEnd w:id="102"/>
    </w:p>
    <w:p w14:paraId="161D0B3B" w14:textId="77777777" w:rsidR="00AB0A23" w:rsidRDefault="00AB0A23" w:rsidP="00AB0A23">
      <w:pPr>
        <w:pStyle w:val="Heading3"/>
      </w:pPr>
      <w:bookmarkStart w:id="103" w:name="_Toc367519095"/>
      <w:r>
        <w:t>Materials</w:t>
      </w:r>
      <w:bookmarkEnd w:id="103"/>
    </w:p>
    <w:p w14:paraId="73449C30" w14:textId="77777777" w:rsidR="00AB0A23" w:rsidRPr="00546093" w:rsidRDefault="00AB0A23" w:rsidP="00AB0A23">
      <w:pPr>
        <w:ind w:firstLine="720"/>
        <w:jc w:val="both"/>
        <w:rPr>
          <w:b/>
        </w:rPr>
      </w:pPr>
      <w:proofErr w:type="spellStart"/>
      <w:r>
        <w:t>Whatman</w:t>
      </w:r>
      <w:proofErr w:type="spellEnd"/>
      <w:r>
        <w:t xml:space="preserve"> cotton </w:t>
      </w:r>
      <w:proofErr w:type="spellStart"/>
      <w:r>
        <w:t>ashless</w:t>
      </w:r>
      <w:proofErr w:type="spellEnd"/>
      <w:r>
        <w:t xml:space="preserve"> filter aid was purchased at GE Healthcare Canada (Mississauga, Canada). </w:t>
      </w:r>
      <w:proofErr w:type="gramStart"/>
      <w:r>
        <w:t>95% -98% s</w:t>
      </w:r>
      <w:r w:rsidRPr="00C83CBB">
        <w:t>ul</w:t>
      </w:r>
      <w:r>
        <w:t>f</w:t>
      </w:r>
      <w:r w:rsidRPr="00C83CBB">
        <w:t>uric acid</w:t>
      </w:r>
      <w:r>
        <w:t>,</w:t>
      </w:r>
      <w:proofErr w:type="gramEnd"/>
      <w:r>
        <w:t xml:space="preserve"> 85% phosphoric acid and dimethyl </w:t>
      </w:r>
      <w:proofErr w:type="spellStart"/>
      <w:r>
        <w:t>sulfoxide</w:t>
      </w:r>
      <w:proofErr w:type="spellEnd"/>
      <w:r w:rsidRPr="00C83CBB">
        <w:t xml:space="preserve"> </w:t>
      </w:r>
      <w:r>
        <w:t>(DMSO) were</w:t>
      </w:r>
      <w:r w:rsidRPr="00C83CBB">
        <w:t xml:space="preserve"> purchased from Caledon Laboratory Chemicals (Georgetown</w:t>
      </w:r>
      <w:r>
        <w:t>,</w:t>
      </w:r>
      <w:r w:rsidRPr="00C83CBB">
        <w:t xml:space="preserve"> Canada). Anhydrous ethanol was purc</w:t>
      </w:r>
      <w:r>
        <w:t xml:space="preserve">hased from Commercial Alcohols (Toronto, Canada). </w:t>
      </w:r>
      <w:r>
        <w:rPr>
          <w:rFonts w:cs="Times New Roman"/>
        </w:rPr>
        <w:t>2,2,6,6 – (tetramethylpiperidin-1-</w:t>
      </w:r>
      <w:proofErr w:type="gramStart"/>
      <w:r>
        <w:rPr>
          <w:rFonts w:cs="Times New Roman"/>
        </w:rPr>
        <w:t>yl)</w:t>
      </w:r>
      <w:proofErr w:type="spellStart"/>
      <w:r>
        <w:rPr>
          <w:rFonts w:cs="Times New Roman"/>
        </w:rPr>
        <w:t>oxyl</w:t>
      </w:r>
      <w:proofErr w:type="spellEnd"/>
      <w:proofErr w:type="gramEnd"/>
      <w:r>
        <w:rPr>
          <w:rFonts w:cs="Times New Roman"/>
        </w:rPr>
        <w:t xml:space="preserve"> (</w:t>
      </w:r>
      <w:r w:rsidRPr="00DA7642">
        <w:rPr>
          <w:rFonts w:cs="Times New Roman"/>
        </w:rPr>
        <w:t>TEMPO</w:t>
      </w:r>
      <w:r>
        <w:rPr>
          <w:rFonts w:cs="Times New Roman"/>
        </w:rPr>
        <w:t xml:space="preserve">, </w:t>
      </w:r>
      <w:r w:rsidRPr="00DA7642">
        <w:rPr>
          <w:rFonts w:cs="Times New Roman"/>
        </w:rPr>
        <w:t>99% purified by sublimation)</w:t>
      </w:r>
      <w:r w:rsidRPr="00C83CBB">
        <w:t xml:space="preserve">, </w:t>
      </w:r>
      <w:proofErr w:type="spellStart"/>
      <w:r>
        <w:t>adipic</w:t>
      </w:r>
      <w:proofErr w:type="spellEnd"/>
      <w:r>
        <w:t xml:space="preserve"> acid </w:t>
      </w:r>
      <w:proofErr w:type="spellStart"/>
      <w:r>
        <w:t>dihydrazide</w:t>
      </w:r>
      <w:proofErr w:type="spellEnd"/>
      <w:r>
        <w:t xml:space="preserve"> (ADH) </w:t>
      </w:r>
      <w:r w:rsidRPr="00C83CBB">
        <w:t>≥</w:t>
      </w:r>
      <w:r>
        <w:t xml:space="preserve"> 98%</w:t>
      </w:r>
      <w:r w:rsidRPr="00C83CBB">
        <w:t xml:space="preserve">, </w:t>
      </w:r>
      <w:r>
        <w:t>N’-ethyl-N-(3-</w:t>
      </w:r>
      <w:r w:rsidRPr="00C83CBB">
        <w:t>(</w:t>
      </w:r>
      <w:proofErr w:type="spellStart"/>
      <w:r w:rsidRPr="00C83CBB">
        <w:t>dimethylamino</w:t>
      </w:r>
      <w:proofErr w:type="spellEnd"/>
      <w:r w:rsidRPr="00C83CBB">
        <w:t>)propyl)-</w:t>
      </w:r>
      <w:proofErr w:type="spellStart"/>
      <w:r w:rsidRPr="00C83CBB">
        <w:t>carbodiimide</w:t>
      </w:r>
      <w:proofErr w:type="spellEnd"/>
      <w:r w:rsidRPr="00C83CBB">
        <w:t xml:space="preserve"> (EDC, commercial grade), ethylene glycol (99.8%), silver(I) oxide (</w:t>
      </w:r>
      <w:r>
        <w:t>Ag</w:t>
      </w:r>
      <w:r>
        <w:rPr>
          <w:vertAlign w:val="subscript"/>
        </w:rPr>
        <w:t>2</w:t>
      </w:r>
      <w:r>
        <w:t xml:space="preserve">O, </w:t>
      </w:r>
      <w:r w:rsidRPr="00C83CBB">
        <w:t>≥99.99% trace metals basis), sodium periodate (NaIO</w:t>
      </w:r>
      <w:r w:rsidRPr="00C25043">
        <w:rPr>
          <w:vertAlign w:val="subscript"/>
        </w:rPr>
        <w:t>4</w:t>
      </w:r>
      <w:r w:rsidRPr="00C83CBB">
        <w:t>, &gt;99.8%),  N-</w:t>
      </w:r>
      <w:proofErr w:type="spellStart"/>
      <w:r w:rsidRPr="00C83CBB">
        <w:t>hydroxysuccinimide</w:t>
      </w:r>
      <w:proofErr w:type="spellEnd"/>
      <w:r w:rsidRPr="00C83CBB">
        <w:t xml:space="preserve"> (NHS, 97%), sodium hypo</w:t>
      </w:r>
      <w:r>
        <w:t>chlorite solution (</w:t>
      </w:r>
      <w:proofErr w:type="spellStart"/>
      <w:r>
        <w:t>NaClO</w:t>
      </w:r>
      <w:proofErr w:type="spellEnd"/>
      <w:r>
        <w:t xml:space="preserve">, 10-15%), </w:t>
      </w:r>
      <w:r w:rsidRPr="00C83CBB">
        <w:t>sodium bromide (</w:t>
      </w:r>
      <w:proofErr w:type="spellStart"/>
      <w:r>
        <w:t>NaBr</w:t>
      </w:r>
      <w:proofErr w:type="spellEnd"/>
      <w:r>
        <w:t xml:space="preserve">, </w:t>
      </w:r>
      <w:r w:rsidRPr="00C83CBB">
        <w:t>Reagent Plus</w:t>
      </w:r>
      <w:r w:rsidRPr="00B06162">
        <w:rPr>
          <w:vertAlign w:val="superscript"/>
        </w:rPr>
        <w:t>®</w:t>
      </w:r>
      <w:r w:rsidRPr="00C83CBB">
        <w:t xml:space="preserve"> ≥99%)</w:t>
      </w:r>
      <w:r>
        <w:t>, thiocarbohydrazide (TCH) 98%, Trypsin-EDTA (0.25), penicillin/streptomycin, triton X-100, and phosphate-buffered saline</w:t>
      </w:r>
      <w:r w:rsidRPr="00C83CBB">
        <w:t xml:space="preserve"> were purchased from Sigma-Aldrich (Oakville, Canada).</w:t>
      </w:r>
      <w:r>
        <w:t xml:space="preserve"> Osmium tetroxide solution was purchased from </w:t>
      </w:r>
      <w:proofErr w:type="spellStart"/>
      <w:r>
        <w:t>Canemco</w:t>
      </w:r>
      <w:proofErr w:type="spellEnd"/>
      <w:r>
        <w:t xml:space="preserve"> &amp; </w:t>
      </w:r>
      <w:proofErr w:type="spellStart"/>
      <w:r>
        <w:t>Marivac</w:t>
      </w:r>
      <w:proofErr w:type="spellEnd"/>
      <w:r>
        <w:t xml:space="preserve"> (Lakefield, Canada).</w:t>
      </w:r>
      <w:r w:rsidRPr="00C83CBB">
        <w:t xml:space="preserve"> </w:t>
      </w:r>
      <w:r>
        <w:t>Hydrochloric acid (</w:t>
      </w:r>
      <w:proofErr w:type="spellStart"/>
      <w:r>
        <w:t>HCl</w:t>
      </w:r>
      <w:proofErr w:type="spellEnd"/>
      <w:r>
        <w:t>, 0.1 M and 1 M) and sodium hydroxide (</w:t>
      </w:r>
      <w:proofErr w:type="spellStart"/>
      <w:r>
        <w:t>NaOH</w:t>
      </w:r>
      <w:proofErr w:type="spellEnd"/>
      <w:r>
        <w:t xml:space="preserve">, 0.1 M and 1 M) were </w:t>
      </w:r>
      <w:r>
        <w:lastRenderedPageBreak/>
        <w:t xml:space="preserve">purchased from </w:t>
      </w:r>
      <w:proofErr w:type="spellStart"/>
      <w:r>
        <w:t>LabChem</w:t>
      </w:r>
      <w:proofErr w:type="spellEnd"/>
      <w:r>
        <w:t xml:space="preserve"> </w:t>
      </w:r>
      <w:proofErr w:type="spellStart"/>
      <w:r>
        <w:t>Inc</w:t>
      </w:r>
      <w:proofErr w:type="spellEnd"/>
      <w:r>
        <w:t xml:space="preserve"> (Zelienople, USA). </w:t>
      </w:r>
      <w:r>
        <w:rPr>
          <w:rFonts w:cs="Times"/>
          <w:lang w:val="en-US"/>
        </w:rPr>
        <w:t xml:space="preserve">The water used was purified type I water with a resistivity of 18.2 </w:t>
      </w:r>
      <w:proofErr w:type="spellStart"/>
      <w:r>
        <w:rPr>
          <w:rFonts w:cs="Times"/>
          <w:lang w:val="en-US"/>
        </w:rPr>
        <w:t>MΩ·cm</w:t>
      </w:r>
      <w:proofErr w:type="spellEnd"/>
      <w:r>
        <w:rPr>
          <w:rFonts w:cs="Times"/>
          <w:lang w:val="en-US"/>
        </w:rPr>
        <w:t xml:space="preserve"> (Barnstead </w:t>
      </w:r>
      <w:proofErr w:type="spellStart"/>
      <w:r>
        <w:rPr>
          <w:rFonts w:cs="Times"/>
          <w:lang w:val="en-US"/>
        </w:rPr>
        <w:t>NANOpure</w:t>
      </w:r>
      <w:proofErr w:type="spellEnd"/>
      <w:r>
        <w:rPr>
          <w:rFonts w:cs="Times"/>
          <w:lang w:val="en-US"/>
        </w:rPr>
        <w:t xml:space="preserve"> Diamond system, </w:t>
      </w:r>
      <w:proofErr w:type="spellStart"/>
      <w:r>
        <w:rPr>
          <w:rFonts w:cs="Times"/>
          <w:lang w:val="en-US"/>
        </w:rPr>
        <w:t>ThermoScientific</w:t>
      </w:r>
      <w:proofErr w:type="spellEnd"/>
      <w:r>
        <w:rPr>
          <w:rFonts w:cs="Times"/>
          <w:lang w:val="en-US"/>
        </w:rPr>
        <w:t>, Asheville, USA). AlamarBlue</w:t>
      </w:r>
      <w:r w:rsidRPr="009568DA">
        <w:rPr>
          <w:rFonts w:cs="Times"/>
          <w:vertAlign w:val="superscript"/>
          <w:lang w:val="en-US"/>
        </w:rPr>
        <w:t>®</w:t>
      </w:r>
      <w:r>
        <w:rPr>
          <w:rFonts w:cs="Times"/>
          <w:lang w:val="en-US"/>
        </w:rPr>
        <w:t xml:space="preserve">, McCoy’s modified 5A media, and Saos-2 cells (ATCC, Manassas, USA), and fetal bovine serum were purchased from Life Technologies Inc. (Carlsbad, USA). Alkaline phosphatase assay and </w:t>
      </w:r>
      <w:proofErr w:type="spellStart"/>
      <w:r>
        <w:rPr>
          <w:rFonts w:cs="Times"/>
          <w:lang w:val="en-US"/>
        </w:rPr>
        <w:t>Abcam</w:t>
      </w:r>
      <w:proofErr w:type="spellEnd"/>
      <w:r>
        <w:rPr>
          <w:rFonts w:cs="Times"/>
          <w:lang w:val="en-US"/>
        </w:rPr>
        <w:t xml:space="preserve"> buffer was purchased from </w:t>
      </w:r>
      <w:proofErr w:type="spellStart"/>
      <w:r>
        <w:rPr>
          <w:rFonts w:cs="Times"/>
          <w:lang w:val="en-US"/>
        </w:rPr>
        <w:t>Abcam</w:t>
      </w:r>
      <w:proofErr w:type="spellEnd"/>
      <w:r>
        <w:rPr>
          <w:rFonts w:cs="Times"/>
          <w:lang w:val="en-US"/>
        </w:rPr>
        <w:t xml:space="preserve"> (Cambridge, UK). No chemicals were modified or further purified before use. </w:t>
      </w:r>
    </w:p>
    <w:p w14:paraId="2A28E1C3" w14:textId="77777777" w:rsidR="00AB0A23" w:rsidRPr="00B06162" w:rsidRDefault="00AB0A23" w:rsidP="00AB0A23">
      <w:pPr>
        <w:pStyle w:val="Heading3"/>
      </w:pPr>
      <w:bookmarkStart w:id="104" w:name="_Toc367519096"/>
      <w:r w:rsidRPr="00B06162">
        <w:t>Preparation of Cellulose Nanocrystals</w:t>
      </w:r>
      <w:bookmarkEnd w:id="104"/>
    </w:p>
    <w:p w14:paraId="7D69C749" w14:textId="77777777" w:rsidR="00AB0A23" w:rsidRPr="00B06162" w:rsidRDefault="00AB0A23" w:rsidP="00AB0A23">
      <w:pPr>
        <w:pStyle w:val="Heading4"/>
      </w:pPr>
      <w:r w:rsidRPr="00B06162">
        <w:t>Sulfuric Acid Hydrolysis</w:t>
      </w:r>
    </w:p>
    <w:p w14:paraId="5E0F265E" w14:textId="6257A8DD" w:rsidR="00AB0A23" w:rsidRPr="00227F4D" w:rsidRDefault="00AB0A23" w:rsidP="00AB0A23">
      <w:pPr>
        <w:ind w:firstLine="720"/>
        <w:jc w:val="both"/>
      </w:pPr>
      <w:r w:rsidRPr="006364AC">
        <w:t xml:space="preserve">S-CNCs were prepared through a sulfuric acid hydrolysis of cotton </w:t>
      </w:r>
      <w:proofErr w:type="spellStart"/>
      <w:r w:rsidRPr="006364AC">
        <w:t>ashless</w:t>
      </w:r>
      <w:proofErr w:type="spellEnd"/>
      <w:r w:rsidRPr="006364AC">
        <w:t xml:space="preserve"> filter aid, as described previously.</w:t>
      </w:r>
      <w:r w:rsidRPr="006364AC">
        <w:fldChar w:fldCharType="begin" w:fldLock="1"/>
      </w:r>
      <w:r w:rsidR="00C2482D">
        <w:instrText>ADDIN CSL_CITATION { "citationItems" : [ { "id" : "ITEM-1", "itemData" : { "DOI" : "10.1021/bm049300p", "ISBN" : "1525-7797", "ISSN" : "15257797", "PMID" : "15762677", "abstract" : "Sulfuric acid hydrolysis of native cellulose fibers produces stable suspensions of cellulose nanocrystals. Above a critical concentration, the suspensions spontaneously form an anisotropic chiral nematic liquid crystal phase. We have examined the effect of reaction time and acid-to-pulp ratio on nanocrystal and suspension properties for hydrolyzed black spruce acid sulfite pulp. Longer hydrolysis times produced shorter, less polydisperse black spruce cellulose nanocrystals and slightly increased the critical concentration for anisotropic phase formation. Increased acid-to-pulp ratio reduced the dimensions of the nanocrystals thus produced; the critical concentration was increased and the biphasic range became narrower. A suspension made from a bleached kraft eucalyptus pulp gave very similar properties to the softwood nanocrystal suspension when prepared under similar hydrolysis conditions.", "author" : [ { "dropping-particle" : "", "family" : "Beck-Candanedo", "given" : "Stephanie", "non-dropping-particle" : "", "parse-names" : false, "suffix" : "" }, { "dropping-particle" : "", "family" : "Roman", "given" : "Maren", "non-dropping-particle" : "", "parse-names" : false, "suffix" : "" }, { "dropping-particle" : "", "family" : "Gray", "given" : "Derek G.", "non-dropping-particle" : "", "parse-names" : false, "suffix" : "" } ], "container-title" : "Biomacromolecules", "id" : "ITEM-1", "issue" : "2", "issued" : { "date-parts" : [ [ "2005" ] ] }, "page" : "1048-1054", "title" : "Effect of reaction conditions on the properties and behavior of wood cellulose nanocrystal suspensions", "type" : "article-journal", "volume" : "6" }, "uris" : [ "http://www.mendeley.com/documents/?uuid=8d306c85-a719-4858-9aa6-2bd5fc2ac8e2" ] } ], "mendeley" : { "formattedCitation" : "&lt;sup&gt;158&lt;/sup&gt;", "plainTextFormattedCitation" : "158", "previouslyFormattedCitation" : "&lt;sup&gt;158&lt;/sup&gt;" }, "properties" : { "noteIndex" : 0 }, "schema" : "https://github.com/citation-style-language/schema/raw/master/csl-citation.json" }</w:instrText>
      </w:r>
      <w:r w:rsidRPr="006364AC">
        <w:fldChar w:fldCharType="separate"/>
      </w:r>
      <w:r w:rsidR="00C2482D" w:rsidRPr="00C2482D">
        <w:rPr>
          <w:noProof/>
          <w:vertAlign w:val="superscript"/>
        </w:rPr>
        <w:t>158</w:t>
      </w:r>
      <w:r w:rsidRPr="006364AC">
        <w:fldChar w:fldCharType="end"/>
      </w:r>
      <w:r w:rsidRPr="006364AC">
        <w:t xml:space="preserve"> Briefly, 40 g of filter paper were blended into a wet pulp and dried in an oven at </w:t>
      </w:r>
      <w:proofErr w:type="gramStart"/>
      <w:r w:rsidRPr="006364AC">
        <w:t>80 ˚C</w:t>
      </w:r>
      <w:proofErr w:type="gramEnd"/>
      <w:r w:rsidRPr="006364AC">
        <w:t xml:space="preserve"> overnight to remove any moisture. The pulp was then added to 700 mL of </w:t>
      </w:r>
      <w:proofErr w:type="gramStart"/>
      <w:r w:rsidRPr="006364AC">
        <w:t xml:space="preserve">64 </w:t>
      </w:r>
      <w:proofErr w:type="spellStart"/>
      <w:r w:rsidRPr="006364AC">
        <w:t>wt</w:t>
      </w:r>
      <w:proofErr w:type="spellEnd"/>
      <w:proofErr w:type="gramEnd"/>
      <w:r w:rsidRPr="006364AC">
        <w:t xml:space="preserve">% sulfuric acid at 45 ˚C for 45 minutes under constant stirring. </w:t>
      </w:r>
      <w:proofErr w:type="gramStart"/>
      <w:r w:rsidRPr="006364AC">
        <w:t>The hydrolysis was then quenched by pouring the acid slurry into 7 L of 4 ˚C purified water and allowed to settle for 1 hour</w:t>
      </w:r>
      <w:proofErr w:type="gramEnd"/>
      <w:r w:rsidRPr="006364AC">
        <w:t xml:space="preserve">. The quenched slurry was then subjected to multiple 15-minute rounds of centrifugation at 5000 rpm until a pellet could no longer be formed. The centrifuged suspension was then poured into dialysis membranes, with a </w:t>
      </w:r>
      <w:proofErr w:type="gramStart"/>
      <w:r w:rsidRPr="006364AC">
        <w:t xml:space="preserve">14 </w:t>
      </w:r>
      <w:proofErr w:type="spellStart"/>
      <w:r w:rsidRPr="006364AC">
        <w:t>kDa</w:t>
      </w:r>
      <w:proofErr w:type="spellEnd"/>
      <w:proofErr w:type="gramEnd"/>
      <w:r w:rsidRPr="006364AC">
        <w:t xml:space="preserve"> molecular weight cut-off (Sigma-Aldrich), and dialyzed for 2 weeks with successive water changes until the pH of the dialysis water ranged between 5 and 6. The CNC suspension was sonicated on ice with a probe </w:t>
      </w:r>
      <w:proofErr w:type="spellStart"/>
      <w:r w:rsidRPr="006364AC">
        <w:t>sonicator</w:t>
      </w:r>
      <w:proofErr w:type="spellEnd"/>
      <w:r w:rsidRPr="006364AC">
        <w:t xml:space="preserve"> (</w:t>
      </w:r>
      <w:proofErr w:type="spellStart"/>
      <w:r w:rsidRPr="006364AC">
        <w:t>Sonifier</w:t>
      </w:r>
      <w:proofErr w:type="spellEnd"/>
      <w:r w:rsidRPr="006364AC">
        <w:t xml:space="preserve"> 450, Branson </w:t>
      </w:r>
      <w:proofErr w:type="spellStart"/>
      <w:r w:rsidRPr="006364AC">
        <w:t>Ultrasonics</w:t>
      </w:r>
      <w:proofErr w:type="spellEnd"/>
      <w:r w:rsidRPr="006364AC">
        <w:t xml:space="preserve">, Danbury, USA) for three 5-minute rounds with 60% output energy. The suspension was then passed through a </w:t>
      </w:r>
      <w:proofErr w:type="gramStart"/>
      <w:r w:rsidRPr="006364AC">
        <w:t>1 µ</w:t>
      </w:r>
      <w:proofErr w:type="gramEnd"/>
      <w:r w:rsidRPr="006364AC">
        <w:t>m pore size glass microfiber filter (VWR, Mississauga, Canada) and stored at 4 ˚C in the acid form.</w:t>
      </w:r>
    </w:p>
    <w:p w14:paraId="063FBEE4" w14:textId="77777777" w:rsidR="00AB0A23" w:rsidRPr="00B06162" w:rsidRDefault="00AB0A23" w:rsidP="00AB0A23">
      <w:pPr>
        <w:pStyle w:val="Heading4"/>
      </w:pPr>
      <w:r w:rsidRPr="00B06162">
        <w:t>Phosphoric Acid Hydrolysis</w:t>
      </w:r>
    </w:p>
    <w:p w14:paraId="568AE307" w14:textId="7981D8EE" w:rsidR="00AB0A23" w:rsidRPr="00227F4D" w:rsidRDefault="00AB0A23" w:rsidP="00AB0A23">
      <w:pPr>
        <w:ind w:firstLine="720"/>
        <w:jc w:val="both"/>
      </w:pPr>
      <w:r w:rsidRPr="006364AC">
        <w:t xml:space="preserve">P-CNCs were prepared through phosphoric acid hydrolysis of cotton </w:t>
      </w:r>
      <w:proofErr w:type="spellStart"/>
      <w:r w:rsidRPr="006364AC">
        <w:t>ashless</w:t>
      </w:r>
      <w:proofErr w:type="spellEnd"/>
      <w:r w:rsidRPr="006364AC">
        <w:t xml:space="preserve"> filter aid, and optimized to have the highest phosphate content, as described previously.</w:t>
      </w:r>
      <w:r w:rsidRPr="006364AC">
        <w:fldChar w:fldCharType="begin" w:fldLock="1"/>
      </w:r>
      <w:r w:rsidR="00A77F25">
        <w:instrText>ADDIN CSL_CITATION { "citationItems" : [ { "id" : "ITEM-1", "itemData" : { "DOI" : "10.1098/rsta.2017.0041", "author" : [ { "dropping-particle" : "", "family" : "Vanderfleet", "given" : "O. M.", "non-dropping-particle" : "", "parse-names" : false, "suffix" : "" }, { "dropping-particle" : "", "family" : "Osorio", "given" : "D. A.", "non-dropping-particle" : "", "parse-names" : false, "suffix" : "" }, { "dropping-particle" : "", "family" : "Cranston", "given" : "Emily D", "non-dropping-particle" : "", "parse-names" : false, "suffix" : "" } ], "container-title" : "Philisophical Transactions A", "id" : "ITEM-1", "issued" : { "date-parts" : [ [ "2017" ] ] }, "title" : "Optimization of Cellulose Nanocrystal Length and Surface Charge Density through Phosphoric Acid Hydrolysis", "type" : "article-journal" }, "uris" : [ "http://www.mendeley.com/documents/?uuid=ff1b00c6-3a46-490d-9090-72fb24e4db1f" ] } ], "mendeley" : { "formattedCitation" : "&lt;sup&gt;54&lt;/sup&gt;", "plainTextFormattedCitation" : "54", "previouslyFormattedCitation" : "&lt;sup&gt;54&lt;/sup&gt;" }, "properties" : { "noteIndex" : 0 }, "schema" : "https://github.com/citation-style-language/schema/raw/master/csl-citation.json" }</w:instrText>
      </w:r>
      <w:r w:rsidRPr="006364AC">
        <w:fldChar w:fldCharType="separate"/>
      </w:r>
      <w:r w:rsidR="00C40585" w:rsidRPr="00C40585">
        <w:rPr>
          <w:noProof/>
          <w:vertAlign w:val="superscript"/>
        </w:rPr>
        <w:t>54</w:t>
      </w:r>
      <w:r w:rsidRPr="006364AC">
        <w:fldChar w:fldCharType="end"/>
      </w:r>
      <w:r w:rsidRPr="006364AC">
        <w:t xml:space="preserve"> Briefly, 100 mL of purified water was added to 4 g of blended filter air to create </w:t>
      </w:r>
      <w:proofErr w:type="gramStart"/>
      <w:r w:rsidRPr="006364AC">
        <w:t>a slurry</w:t>
      </w:r>
      <w:proofErr w:type="gramEnd"/>
      <w:r w:rsidRPr="006364AC">
        <w:t xml:space="preserve">. The slurry was then placed into an ice bath and had 150 mL of 85% phosphoric acid </w:t>
      </w:r>
      <w:r w:rsidRPr="006364AC">
        <w:lastRenderedPageBreak/>
        <w:t xml:space="preserve">added drop wise under constant stirring. The acid slurry was then moved into an oil bath at 120 ˚C for 120 minutes under constant stirring. The acid slurry was then centrifuged for one round at 3600 rpm to remove any excess acid. The centrifuged suspension was then dialyzed for two weeks with sequential water changes until the pH of the dialysis ranged between 5 and 6. The CNC suspension was then sonicated on ice for three 5-minute rounds with a probe </w:t>
      </w:r>
      <w:proofErr w:type="spellStart"/>
      <w:r w:rsidRPr="006364AC">
        <w:t>sonicator</w:t>
      </w:r>
      <w:proofErr w:type="spellEnd"/>
      <w:r w:rsidRPr="006364AC">
        <w:t xml:space="preserve"> with 60% output energy. The suspension was then passed through a 2.5 µm pore size glass microfiber filter, then a 1 µm pore size glass microfiber filter, and stored at 4 ˚C in the acid form.</w:t>
      </w:r>
      <w:r>
        <w:t xml:space="preserve"> </w:t>
      </w:r>
    </w:p>
    <w:p w14:paraId="29347835" w14:textId="77777777" w:rsidR="00AB0A23" w:rsidRDefault="00AB0A23" w:rsidP="00AB0A23">
      <w:pPr>
        <w:pStyle w:val="Heading3"/>
      </w:pPr>
      <w:bookmarkStart w:id="105" w:name="_Toc367519097"/>
      <w:r>
        <w:t>Aldehyde CNC (CHO-CNC) Surface Modification</w:t>
      </w:r>
      <w:bookmarkEnd w:id="105"/>
    </w:p>
    <w:p w14:paraId="5CF45BF9" w14:textId="4A2085CA" w:rsidR="00AB0A23" w:rsidRPr="008F105A" w:rsidRDefault="00AB0A23" w:rsidP="00AB0A23">
      <w:pPr>
        <w:ind w:firstLine="720"/>
        <w:jc w:val="both"/>
      </w:pPr>
      <w:r w:rsidRPr="006364AC">
        <w:t>Aldehyde groups were grafted to CNC surfaces, as reported previously;</w:t>
      </w:r>
      <w:r w:rsidRPr="006364AC">
        <w:fldChar w:fldCharType="begin" w:fldLock="1"/>
      </w:r>
      <w:r w:rsidR="00A77F25">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sidRPr="006364AC">
        <w:fldChar w:fldCharType="separate"/>
      </w:r>
      <w:r w:rsidR="00C40585" w:rsidRPr="00C40585">
        <w:rPr>
          <w:noProof/>
          <w:vertAlign w:val="superscript"/>
        </w:rPr>
        <w:t>62</w:t>
      </w:r>
      <w:r w:rsidRPr="006364AC">
        <w:fldChar w:fldCharType="end"/>
      </w:r>
      <w:r w:rsidRPr="006364AC">
        <w:t xml:space="preserve"> 0.3 g of NaIO</w:t>
      </w:r>
      <w:r w:rsidRPr="006364AC">
        <w:rPr>
          <w:vertAlign w:val="subscript"/>
        </w:rPr>
        <w:t>4</w:t>
      </w:r>
      <w:r w:rsidRPr="006364AC">
        <w:t xml:space="preserve"> was added to a 50 mL 1 </w:t>
      </w:r>
      <w:proofErr w:type="spellStart"/>
      <w:r w:rsidRPr="006364AC">
        <w:t>wt</w:t>
      </w:r>
      <w:proofErr w:type="spellEnd"/>
      <w:r w:rsidRPr="006364AC">
        <w:t>% suspension of CNCs and allowed to stir under ambient conditions for two hours. The flask was completely surrounded by aluminum foil and covered with a septum to prevent any light or air from interacting with the NaIO</w:t>
      </w:r>
      <w:r w:rsidRPr="006364AC">
        <w:rPr>
          <w:vertAlign w:val="subscript"/>
        </w:rPr>
        <w:t>4</w:t>
      </w:r>
      <w:r w:rsidRPr="006364AC">
        <w:t xml:space="preserve">. After two hours, 0.3 mL of ethylene glycol was added to quench the reaction. The suspension was also exposed to air and light to assist in quenching the reaction. The CNC suspension was then dialyzed for two weeks with sequential water changes until the pH of the dialysis water was between 5 and 6. The CNC suspension was then sonicated on ice with a probe </w:t>
      </w:r>
      <w:proofErr w:type="spellStart"/>
      <w:r w:rsidRPr="006364AC">
        <w:t>sonicator</w:t>
      </w:r>
      <w:proofErr w:type="spellEnd"/>
      <w:r w:rsidRPr="006364AC">
        <w:t xml:space="preserve">, passed through a </w:t>
      </w:r>
      <w:proofErr w:type="gramStart"/>
      <w:r w:rsidRPr="006364AC">
        <w:t>1 µ</w:t>
      </w:r>
      <w:proofErr w:type="gramEnd"/>
      <w:r w:rsidRPr="006364AC">
        <w:t>m pore size glass microfiber filter and stored at 4 ˚C. This procedure was performed on both S-CNCs and P-CNCs.</w:t>
      </w:r>
    </w:p>
    <w:p w14:paraId="25794DAE" w14:textId="77777777" w:rsidR="00AB0A23" w:rsidRPr="00EE7241" w:rsidRDefault="00AB0A23" w:rsidP="00AB0A23">
      <w:pPr>
        <w:pStyle w:val="Heading3"/>
      </w:pPr>
      <w:bookmarkStart w:id="106" w:name="_Toc367519098"/>
      <w:r w:rsidRPr="00EE7241">
        <w:t xml:space="preserve">Carboxylic Acid CNC (COOH-CNC) </w:t>
      </w:r>
      <w:r>
        <w:t xml:space="preserve">Surface </w:t>
      </w:r>
      <w:r w:rsidRPr="00EE7241">
        <w:t>Modification</w:t>
      </w:r>
      <w:bookmarkEnd w:id="106"/>
    </w:p>
    <w:p w14:paraId="39A5C71B" w14:textId="401792B0" w:rsidR="00AB0A23" w:rsidRDefault="00AB0A23" w:rsidP="00AB0A23">
      <w:pPr>
        <w:ind w:firstLine="720"/>
        <w:jc w:val="both"/>
      </w:pPr>
      <w:r w:rsidRPr="006364AC">
        <w:t>Carboxylic acid groups were grafted to CNC surfaces through a TEMPO oxidation reaction,</w:t>
      </w:r>
      <w:r w:rsidRPr="006364AC">
        <w:fldChar w:fldCharType="begin" w:fldLock="1"/>
      </w:r>
      <w:r w:rsidR="00FA209C">
        <w:instrText>ADDIN CSL_CITATION { "citationItems" : [ { "id" : "ITEM-1", "itemData" : { "DOI" : "10.1039/C4NR01756K", "ISBN" : "2040-3364", "ISSN" : "2040-3364", "PMID" : "24937092", "abstract" : "Chemical modification of cellulose nanocrystals is an increasingly popular topic in the literature. This review analyses the type of cellulose nanocrystal modification reactions that have been published in the literature thus far and looks at the steps that have been taken towards analysing the products of the nanocrystal modifications. The main categories of reactions carried out on cellulose nanocrystals are oxidations, esterifications, amidations, carbamations and etherifications. More recently nucleophilic substitutions have been used to introduce more complex functionality to cellulose nanocrystals. Multi-step modifications are also considered. This review emphasizes quantification of modification at the nanocrystal surface in terms of degree of substitution and the validity of conclusions drawn from different analysis techniques in this area. The mechanisms of the modification reactions are presented and considered with respect to the effect on the outcome of the reactions. While great strides have been made in the quality of analytical data published in the field of cellulose nanocrystal modification, there is still vast scope for improvement, both in data quality and the quality of analysis of data. Given the difficulty of surface analysis, cross-checking of results from different analysis techniques is fundamental for the development of reliable cellulose nanocrystal modification techniques.", "author" : [ { "dropping-particle" : "", "family" : "Eyley", "given" : "Samuel", "non-dropping-particle" : "", "parse-names" : false, "suffix" : "" }, { "dropping-particle" : "", "family" : "Thielemans", "given" : "Wim", "non-dropping-particle" : "", "parse-names" : false, "suffix" : "" } ], "container-title" : "Nanoscale", "id" : "ITEM-1", "issue" : "14", "issued" : { "date-parts" : [ [ "2014" ] ] }, "page" : "7764-7779", "title" : "Surface modification of cellulose nanocrystals", "type" : "article-journal", "volume" : "6" }, "uris" : [ "http://www.mendeley.com/documents/?uuid=1387b4db-29d6-421f-88bc-35d193dc46e0" ] }, { "id" : "ITEM-2", "itemData" : { "author" : [ { "dropping-particle" : "", "family" : "Isogai", "given" : "Akira", "non-dropping-particle" : "", "parse-names" : false, "suffix" : "" }, { "dropping-particle" : "", "family" : "Saito", "given" : "Tsuguyuki", "non-dropping-particle" : "", "parse-names" : false, "suffix" : "" }, { "dropping-particle" : "", "family" : "Fukuzumi", "given" : "Hayaka", "non-dropping-particle" : "", "parse-names" : false, "suffix" : "" } ], "container-title" : "Nanoscale", "id" : "ITEM-2", "issue" : "1", "issued" : { "date-parts" : [ [ "2011" ] ] }, "page" : "71-85", "title" : "TEMPO-oxidized cellulose nanofibers", "type" : "article-journal", "volume" : "3" }, "uris" : [ "http://www.mendeley.com/documents/?uuid=58c85bd1-023a-44a1-acce-afe3896a96c0" ] } ], "mendeley" : { "formattedCitation" : "&lt;sup&gt;11,12&lt;/sup&gt;", "plainTextFormattedCitation" : "11,12", "previouslyFormattedCitation" : "&lt;sup&gt;11,12&lt;/sup&gt;" }, "properties" : { "noteIndex" : 0 }, "schema" : "https://github.com/citation-style-language/schema/raw/master/csl-citation.json" }</w:instrText>
      </w:r>
      <w:r w:rsidRPr="006364AC">
        <w:fldChar w:fldCharType="separate"/>
      </w:r>
      <w:r w:rsidR="00FA209C" w:rsidRPr="00FA209C">
        <w:rPr>
          <w:noProof/>
          <w:vertAlign w:val="superscript"/>
        </w:rPr>
        <w:t>11,12</w:t>
      </w:r>
      <w:r w:rsidRPr="006364AC">
        <w:fldChar w:fldCharType="end"/>
      </w:r>
      <w:r w:rsidRPr="006364AC">
        <w:t xml:space="preserve"> 0.148 g of TEMPO and 1.62 g of </w:t>
      </w:r>
      <w:proofErr w:type="spellStart"/>
      <w:r w:rsidRPr="006364AC">
        <w:t>NaBr</w:t>
      </w:r>
      <w:proofErr w:type="spellEnd"/>
      <w:r w:rsidRPr="006364AC">
        <w:t xml:space="preserve"> were added to 200 mL of purified water and stirred until dissolved.  The TEMPO/</w:t>
      </w:r>
      <w:proofErr w:type="spellStart"/>
      <w:r w:rsidRPr="006364AC">
        <w:t>NaBr</w:t>
      </w:r>
      <w:proofErr w:type="spellEnd"/>
      <w:r w:rsidRPr="006364AC">
        <w:t xml:space="preserve"> solution was then slowly added drop-wise to a 500 mL solution of 1 </w:t>
      </w:r>
      <w:proofErr w:type="spellStart"/>
      <w:r w:rsidRPr="006364AC">
        <w:t>wt</w:t>
      </w:r>
      <w:proofErr w:type="spellEnd"/>
      <w:r w:rsidRPr="006364AC">
        <w:t>% CNC suspension. Immediately after, 30 g of 12</w:t>
      </w:r>
      <w:proofErr w:type="gramStart"/>
      <w:r w:rsidRPr="006364AC">
        <w:t xml:space="preserve">.5 </w:t>
      </w:r>
      <w:proofErr w:type="spellStart"/>
      <w:r w:rsidRPr="006364AC">
        <w:t>wt</w:t>
      </w:r>
      <w:proofErr w:type="spellEnd"/>
      <w:proofErr w:type="gramEnd"/>
      <w:r w:rsidRPr="006364AC">
        <w:t xml:space="preserve">% sodium hypochlorite was slowly added drop-wise, and the suspension was then allowed to react for 3 hours under constant stirring. The pH of the reaction was monitored and kept constant at 10 with 1 M </w:t>
      </w:r>
      <w:proofErr w:type="spellStart"/>
      <w:r w:rsidRPr="006364AC">
        <w:t>NaOH</w:t>
      </w:r>
      <w:proofErr w:type="spellEnd"/>
      <w:r w:rsidRPr="006364AC">
        <w:t xml:space="preserve">. To quench the reaction, 18.2 g of </w:t>
      </w:r>
      <w:r w:rsidR="0020722E">
        <w:t>anhydrous</w:t>
      </w:r>
      <w:r w:rsidRPr="006364AC">
        <w:t xml:space="preserve"> ethanol was added to the suspension and allowed to stir for an additional 10 </w:t>
      </w:r>
      <w:r w:rsidRPr="006364AC">
        <w:lastRenderedPageBreak/>
        <w:t xml:space="preserve">min. The suspension was then centrifuged for one round at 10,000 rpm, </w:t>
      </w:r>
      <w:proofErr w:type="gramStart"/>
      <w:r w:rsidRPr="006364AC">
        <w:t>then</w:t>
      </w:r>
      <w:proofErr w:type="gramEnd"/>
      <w:r w:rsidRPr="006364AC">
        <w:t xml:space="preserve"> dialyzed for two weeks with sequential water changes until the pH of the dialysis water was between 5 and 6. The CNC suspension was then sonicated on ice with a probe </w:t>
      </w:r>
      <w:proofErr w:type="spellStart"/>
      <w:r w:rsidRPr="006364AC">
        <w:t>sonicator</w:t>
      </w:r>
      <w:proofErr w:type="spellEnd"/>
      <w:r w:rsidRPr="006364AC">
        <w:t xml:space="preserve">, passed through a </w:t>
      </w:r>
      <w:proofErr w:type="gramStart"/>
      <w:r w:rsidRPr="006364AC">
        <w:t>1 µ</w:t>
      </w:r>
      <w:proofErr w:type="gramEnd"/>
      <w:r w:rsidRPr="006364AC">
        <w:t>m pore size glass microfiber filter, and stored at 4 ˚C. This procedure was performed on both S-CNCs and P-CNCs.</w:t>
      </w:r>
      <w:r w:rsidDel="00D4648C">
        <w:t xml:space="preserve"> </w:t>
      </w:r>
    </w:p>
    <w:p w14:paraId="27D427CF" w14:textId="77777777" w:rsidR="00AB0A23" w:rsidRPr="00AF61C0" w:rsidRDefault="00AB0A23" w:rsidP="00AB0A23">
      <w:pPr>
        <w:pStyle w:val="Heading3"/>
      </w:pPr>
      <w:bookmarkStart w:id="107" w:name="_Toc367519099"/>
      <w:r w:rsidRPr="00AF61C0">
        <w:t>Hydrazide CNC (NH</w:t>
      </w:r>
      <w:r w:rsidRPr="00AF61C0">
        <w:rPr>
          <w:vertAlign w:val="subscript"/>
        </w:rPr>
        <w:t>2</w:t>
      </w:r>
      <w:r w:rsidRPr="00AF61C0">
        <w:t xml:space="preserve">NH-CNC) </w:t>
      </w:r>
      <w:r>
        <w:t xml:space="preserve">Surface </w:t>
      </w:r>
      <w:r w:rsidRPr="00AF61C0">
        <w:t>Modification</w:t>
      </w:r>
      <w:bookmarkEnd w:id="107"/>
    </w:p>
    <w:p w14:paraId="1107F13D" w14:textId="2A17FCDA" w:rsidR="00AB0A23" w:rsidRPr="006364AC" w:rsidRDefault="00AB0A23" w:rsidP="00AB0A23">
      <w:pPr>
        <w:ind w:firstLine="720"/>
        <w:jc w:val="both"/>
      </w:pPr>
      <w:r w:rsidRPr="006364AC">
        <w:t>Hydrazide groups were grafted to COOH-CNC surfaces, as shown previously,</w:t>
      </w:r>
      <w:r w:rsidRPr="006364AC">
        <w:fldChar w:fldCharType="begin" w:fldLock="1"/>
      </w:r>
      <w:r w:rsidR="00A77F25">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sidRPr="006364AC">
        <w:fldChar w:fldCharType="separate"/>
      </w:r>
      <w:r w:rsidR="00C40585" w:rsidRPr="00C40585">
        <w:rPr>
          <w:noProof/>
          <w:vertAlign w:val="superscript"/>
        </w:rPr>
        <w:t>62</w:t>
      </w:r>
      <w:r w:rsidRPr="006364AC">
        <w:fldChar w:fldCharType="end"/>
      </w:r>
      <w:r w:rsidRPr="006364AC">
        <w:t xml:space="preserve"> by adding 0.6 g of ADH to a 200 mL 1 </w:t>
      </w:r>
      <w:proofErr w:type="spellStart"/>
      <w:r w:rsidRPr="006364AC">
        <w:t>wt</w:t>
      </w:r>
      <w:proofErr w:type="spellEnd"/>
      <w:r w:rsidRPr="006364AC">
        <w:t xml:space="preserve">% suspension of COOH-CNC until dissolved. 0.0014 g of NHS and 0.06 g of EDC were suspended in separate 1 mL 1:1 </w:t>
      </w:r>
      <w:proofErr w:type="spellStart"/>
      <w:r w:rsidRPr="006364AC">
        <w:t>water</w:t>
      </w:r>
      <w:proofErr w:type="gramStart"/>
      <w:r w:rsidRPr="006364AC">
        <w:t>:DMSO</w:t>
      </w:r>
      <w:proofErr w:type="spellEnd"/>
      <w:proofErr w:type="gramEnd"/>
      <w:r w:rsidRPr="006364AC">
        <w:t xml:space="preserve"> solutions. The NHS and the EDC solutions were slowly added drop-wise to the COOH-CNC suspension sequentially. The pH was maintained at 6.8 using 0.1 M </w:t>
      </w:r>
      <w:proofErr w:type="spellStart"/>
      <w:r w:rsidRPr="006364AC">
        <w:t>HCl</w:t>
      </w:r>
      <w:proofErr w:type="spellEnd"/>
      <w:r w:rsidRPr="006364AC">
        <w:t xml:space="preserve"> and 0.1 M </w:t>
      </w:r>
      <w:proofErr w:type="spellStart"/>
      <w:r w:rsidRPr="006364AC">
        <w:t>NaOH</w:t>
      </w:r>
      <w:proofErr w:type="spellEnd"/>
      <w:r w:rsidRPr="006364AC">
        <w:t xml:space="preserve"> until the pH no longer changed. The CNC suspension was then dialyzed for two weeks with sequential water changes until the pH of the dialysis water was between 5 and 6. The CNC suspension was then sonicated on ice with a probe </w:t>
      </w:r>
      <w:proofErr w:type="spellStart"/>
      <w:r w:rsidRPr="006364AC">
        <w:t>sonicator</w:t>
      </w:r>
      <w:proofErr w:type="spellEnd"/>
      <w:r w:rsidRPr="006364AC">
        <w:t xml:space="preserve">, passed through a </w:t>
      </w:r>
      <w:proofErr w:type="gramStart"/>
      <w:r w:rsidRPr="006364AC">
        <w:t>1 µ</w:t>
      </w:r>
      <w:proofErr w:type="gramEnd"/>
      <w:r w:rsidRPr="006364AC">
        <w:t>m pore size glass microfiber filter, and stored at 4 ˚C. This procedure was performed on both COOH-S-CNCs and COOH-P-CNCs.</w:t>
      </w:r>
    </w:p>
    <w:p w14:paraId="78BE7E1C" w14:textId="77777777" w:rsidR="00AB0A23" w:rsidRPr="00AF61C0" w:rsidRDefault="00AB0A23" w:rsidP="00AB0A23">
      <w:pPr>
        <w:pStyle w:val="Heading3"/>
      </w:pPr>
      <w:bookmarkStart w:id="108" w:name="_Toc367519100"/>
      <w:r>
        <w:t xml:space="preserve">CNC </w:t>
      </w:r>
      <w:r w:rsidRPr="00AF61C0">
        <w:t>Degree of Functionalization</w:t>
      </w:r>
      <w:bookmarkEnd w:id="108"/>
    </w:p>
    <w:p w14:paraId="3EF8E6EB" w14:textId="786FE1B2" w:rsidR="00AB0A23" w:rsidRPr="00693951" w:rsidRDefault="00AB0A23" w:rsidP="00AB0A23">
      <w:pPr>
        <w:ind w:firstLine="720"/>
        <w:jc w:val="both"/>
      </w:pPr>
      <w:r w:rsidRPr="006364AC">
        <w:t>Surface group content for sulfate half-ester,</w:t>
      </w:r>
      <w:r w:rsidRPr="006364AC">
        <w:fldChar w:fldCharType="begin" w:fldLock="1"/>
      </w:r>
      <w:r w:rsidR="00335358">
        <w:instrText>ADDIN CSL_CITATION { "citationItems" : [ { "id" : "ITEM-1", "itemData" : { "DOI" : "10.1007/s10570-014-0513-y", "author" : [ { "dropping-particle" : "", "family" : "Beck", "given" : "Stephanie", "non-dropping-particle" : "", "parse-names" : false, "suffix" : "" }, { "dropping-particle" : "", "family" : "M\u00e9thot", "given" : "Myriam", "non-dropping-particle" : "", "parse-names" : false, "suffix" : "" }, { "dropping-particle" : "", "family" : "Bouchard", "given" : "Jean", "non-dropping-particle" : "", "parse-names" : false, "suffix" : "" } ], "container-title" : "Cellulose", "id" : "ITEM-1", "issue" : "1", "issued" : { "date-parts" : [ [ "2015" ] ] }, "page" : "101-116", "title" : "General procedure for determining cellulose nanocrystal sulfate half-ester content by conductometric titration", "type" : "article-journal", "volume" : "22" }, "uris" : [ "http://www.mendeley.com/documents/?uuid=712dc9d8-939c-4c80-977e-2a18f527d680" ] } ], "mendeley" : { "formattedCitation" : "&lt;sup&gt;167&lt;/sup&gt;", "plainTextFormattedCitation" : "167", "previouslyFormattedCitation" : "&lt;sup&gt;167&lt;/sup&gt;" }, "properties" : { "noteIndex" : 0 }, "schema" : "https://github.com/citation-style-language/schema/raw/master/csl-citation.json" }</w:instrText>
      </w:r>
      <w:r w:rsidRPr="006364AC">
        <w:fldChar w:fldCharType="separate"/>
      </w:r>
      <w:r w:rsidR="006F1CC8" w:rsidRPr="006F1CC8">
        <w:rPr>
          <w:noProof/>
          <w:vertAlign w:val="superscript"/>
        </w:rPr>
        <w:t>167</w:t>
      </w:r>
      <w:r w:rsidRPr="006364AC">
        <w:fldChar w:fldCharType="end"/>
      </w:r>
      <w:r w:rsidRPr="006364AC">
        <w:t xml:space="preserve"> aldehyde,</w:t>
      </w:r>
      <w:r w:rsidRPr="006364AC">
        <w:fldChar w:fldCharType="begin" w:fldLock="1"/>
      </w:r>
      <w:r w:rsidR="00335358">
        <w:instrText>ADDIN CSL_CITATION { "citationItems" : [ { "id" : "ITEM-1", "itemData" : { "author" : [ { "dropping-particle" : "", "family" : "Campbell", "given" : "Scott B", "non-dropping-particle" : "", "parse-names" : false, "suffix" : "" }, { "dropping-particle" : "", "family" : "Patenaude", "given" : "Mathew", "non-dropping-particle" : "", "parse-names" : false, "suffix" : "" }, { "dropping-particle" : "", "family" : "Hoare", "given" : "Todd", "non-dropping-particle" : "", "parse-names" : false, "suffix" : "" } ], "container-title" : "Biomacromolecules", "id" : "ITEM-1", "issue" : "3", "issued" : { "date-parts" : [ [ "2013" ] ] }, "page" : "644-653", "title" : "Injectable Superparamagnets: Highly Elastic and Degradable Poly(N\u2011isopropylacrylamide)\u2212Superparamagnetic Iron Oxide Nanoparticle (SPION) Composite Hydrogels", "type" : "article-journal", "volume" : "14" }, "uris" : [ "http://www.mendeley.com/documents/?uuid=cd5227b1-b95f-4434-8f40-6925703cad8c" ] } ], "mendeley" : { "formattedCitation" : "&lt;sup&gt;168&lt;/sup&gt;", "plainTextFormattedCitation" : "168", "previouslyFormattedCitation" : "&lt;sup&gt;168&lt;/sup&gt;" }, "properties" : { "noteIndex" : 0 }, "schema" : "https://github.com/citation-style-language/schema/raw/master/csl-citation.json" }</w:instrText>
      </w:r>
      <w:r w:rsidRPr="006364AC">
        <w:fldChar w:fldCharType="separate"/>
      </w:r>
      <w:r w:rsidR="006F1CC8" w:rsidRPr="006F1CC8">
        <w:rPr>
          <w:noProof/>
          <w:vertAlign w:val="superscript"/>
        </w:rPr>
        <w:t>168</w:t>
      </w:r>
      <w:r w:rsidRPr="006364AC">
        <w:fldChar w:fldCharType="end"/>
      </w:r>
      <w:r w:rsidRPr="006364AC">
        <w:t xml:space="preserve"> carboxylic acid, and hydrazide</w:t>
      </w:r>
      <w:r w:rsidRPr="006364AC">
        <w:fldChar w:fldCharType="begin" w:fldLock="1"/>
      </w:r>
      <w:r w:rsidR="00A77F25">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sidRPr="006364AC">
        <w:fldChar w:fldCharType="separate"/>
      </w:r>
      <w:r w:rsidR="00C40585" w:rsidRPr="00C40585">
        <w:rPr>
          <w:noProof/>
          <w:vertAlign w:val="superscript"/>
        </w:rPr>
        <w:t>62</w:t>
      </w:r>
      <w:r w:rsidRPr="006364AC">
        <w:fldChar w:fldCharType="end"/>
      </w:r>
      <w:r w:rsidRPr="006364AC">
        <w:t xml:space="preserve"> groups were quantified through conductometric titration. For each titration, 12 – 15 mg of dry CNCs were added to 60 mL of purified water, 0.3 mL of 200 </w:t>
      </w:r>
      <w:proofErr w:type="spellStart"/>
      <w:r w:rsidRPr="006364AC">
        <w:t>mM</w:t>
      </w:r>
      <w:proofErr w:type="spellEnd"/>
      <w:r w:rsidRPr="006364AC">
        <w:t xml:space="preserve"> </w:t>
      </w:r>
      <w:proofErr w:type="spellStart"/>
      <w:r w:rsidRPr="006364AC">
        <w:t>NaCl</w:t>
      </w:r>
      <w:proofErr w:type="spellEnd"/>
      <w:r w:rsidRPr="006364AC">
        <w:t xml:space="preserve"> was added before each titration to gain a measurable conductivity reading. For CHO-CNC, COOH-CNC and NH</w:t>
      </w:r>
      <w:r w:rsidRPr="006364AC">
        <w:rPr>
          <w:vertAlign w:val="subscript"/>
        </w:rPr>
        <w:t>2</w:t>
      </w:r>
      <w:r w:rsidRPr="006364AC">
        <w:t xml:space="preserve">NH-CNC titrations, 0.3 mL of 1 M </w:t>
      </w:r>
      <w:proofErr w:type="spellStart"/>
      <w:r w:rsidRPr="006364AC">
        <w:t>HCl</w:t>
      </w:r>
      <w:proofErr w:type="spellEnd"/>
      <w:r w:rsidRPr="006364AC">
        <w:t xml:space="preserve"> was added to the titration solution prior to titrating to introduce a strong acid slope to properly measure carboxylic acid content.</w:t>
      </w:r>
      <w:r w:rsidRPr="006364AC">
        <w:fldChar w:fldCharType="begin" w:fldLock="1"/>
      </w:r>
      <w:r w:rsidR="00335358">
        <w:instrText>ADDIN CSL_CITATION { "citationItems" : [ { "id" : "ITEM-1", "itemData" : { "DOI" : "10.1007/s10570-017-1319-5", "ISBN" : "0969-0239", "ISSN" : "0969-0239", "abstract" : "Cellulose whiskers resulting from HCl acid hydrolysis of tunicin were subjected to TEMPO-mediated oxidation under various conditions and the extent of the resulting oxidation was characterized by Fourier-transform infrared spectroscopy (FT-IR), conductimetry, X-Ray diffraction analysis and transmission electron microscopy (TEM). With degree of oxidation of up to 0.1 the samples kept their initial morphological integrity and native crystallinity, but at their surface the hydroxymethyl groups were selectively converted to carboxylic groups, thus imparting a negative surface charge to the whiskers. When dispersed in water these oxidized whiskers did not flocculate and their suspensions appeared birefringent when viewed between cross polarizers, thus indicating a liquid crystalline behavior.", "author" : [ { "dropping-particle" : "", "family" : "Fraschini", "given" : "Carole", "non-dropping-particle" : "", "parse-names" : false, "suffix" : "" }, { "dropping-particle" : "", "family" : "Chauve", "given" : "Gr\u00e9gory", "non-dropping-particle" : "", "parse-names" : false, "suffix" : "" }, { "dropping-particle" : "", "family" : "Bouchard", "given" : "Jean", "non-dropping-particle" : "", "parse-names" : false, "suffix" : "" } ], "container-title" : "Cellulose", "id" : "ITEM-1", "issued" : { "date-parts" : [ [ "2017", "7", "6" ] ] }, "page" : "1-16", "title" : "TEMPO-mediated surface oxidation of cellulose nanocrystals (CNCs)", "type" : "article-journal" }, "uris" : [ "http://www.mendeley.com/documents/?uuid=68d04a4f-92ad-4c76-b041-d6d44a9d37fe" ] } ], "mendeley" : { "formattedCitation" : "&lt;sup&gt;169&lt;/sup&gt;", "plainTextFormattedCitation" : "169", "previouslyFormattedCitation" : "&lt;sup&gt;169&lt;/sup&gt;" }, "properties" : { "noteIndex" : 0 }, "schema" : "https://github.com/citation-style-language/schema/raw/master/csl-citation.json" }</w:instrText>
      </w:r>
      <w:r w:rsidRPr="006364AC">
        <w:fldChar w:fldCharType="separate"/>
      </w:r>
      <w:r w:rsidR="006F1CC8" w:rsidRPr="006F1CC8">
        <w:rPr>
          <w:noProof/>
          <w:vertAlign w:val="superscript"/>
        </w:rPr>
        <w:t>169</w:t>
      </w:r>
      <w:r w:rsidRPr="006364AC">
        <w:fldChar w:fldCharType="end"/>
      </w:r>
      <w:r w:rsidRPr="006364AC">
        <w:t xml:space="preserve"> Sulfate half-ester groups on S-CNCs were titrated using 0.250 mL aliquots of 2 </w:t>
      </w:r>
      <w:proofErr w:type="spellStart"/>
      <w:r w:rsidRPr="006364AC">
        <w:t>mM</w:t>
      </w:r>
      <w:proofErr w:type="spellEnd"/>
      <w:r w:rsidRPr="006364AC">
        <w:t xml:space="preserve"> </w:t>
      </w:r>
      <w:proofErr w:type="spellStart"/>
      <w:r w:rsidRPr="006364AC">
        <w:t>NaOH</w:t>
      </w:r>
      <w:proofErr w:type="spellEnd"/>
      <w:r w:rsidRPr="006364AC">
        <w:t xml:space="preserve">. </w:t>
      </w:r>
      <w:r w:rsidR="00CD46C8">
        <w:rPr>
          <w:rFonts w:cs="Times New Roman"/>
        </w:rPr>
        <w:t>To ensure all sulfate half-ester groups could be titrated (i.e., in acid form, -OSO</w:t>
      </w:r>
      <w:r w:rsidR="00CD46C8">
        <w:rPr>
          <w:rFonts w:cs="Times New Roman"/>
          <w:vertAlign w:val="subscript"/>
        </w:rPr>
        <w:t>3</w:t>
      </w:r>
      <w:r w:rsidR="00CD46C8">
        <w:rPr>
          <w:rFonts w:cs="Times New Roman"/>
        </w:rPr>
        <w:t>H) all functionalized CNCs were passed through ion exchange resin</w:t>
      </w:r>
      <w:r w:rsidR="00541D66">
        <w:rPr>
          <w:rFonts w:cs="Times New Roman"/>
        </w:rPr>
        <w:t xml:space="preserve"> (</w:t>
      </w:r>
      <w:proofErr w:type="spellStart"/>
      <w:r w:rsidR="00541D66">
        <w:rPr>
          <w:rFonts w:cs="Times New Roman"/>
        </w:rPr>
        <w:t>Dowex</w:t>
      </w:r>
      <w:proofErr w:type="spellEnd"/>
      <w:r w:rsidR="00541D66" w:rsidRPr="00845D69">
        <w:rPr>
          <w:rFonts w:cs="Times New Roman"/>
          <w:vertAlign w:val="superscript"/>
        </w:rPr>
        <w:t>®</w:t>
      </w:r>
      <w:r w:rsidR="00541D66">
        <w:rPr>
          <w:rFonts w:cs="Times New Roman"/>
        </w:rPr>
        <w:t xml:space="preserve"> </w:t>
      </w:r>
      <w:proofErr w:type="spellStart"/>
      <w:r w:rsidR="00541D66">
        <w:rPr>
          <w:rFonts w:cs="Times New Roman"/>
        </w:rPr>
        <w:t>Marathon</w:t>
      </w:r>
      <w:r w:rsidR="00541D66" w:rsidRPr="00845D69">
        <w:rPr>
          <w:rFonts w:cs="Times New Roman"/>
          <w:vertAlign w:val="superscript"/>
        </w:rPr>
        <w:t>TM</w:t>
      </w:r>
      <w:proofErr w:type="spellEnd"/>
      <w:r w:rsidR="00541D66">
        <w:rPr>
          <w:rFonts w:cs="Times New Roman"/>
        </w:rPr>
        <w:t xml:space="preserve"> C hydrogen form, Sigma-Aldrich, Oakville, Canada)</w:t>
      </w:r>
      <w:r w:rsidR="00CD46C8">
        <w:rPr>
          <w:rFonts w:cs="Times New Roman"/>
        </w:rPr>
        <w:t xml:space="preserve"> before titration as outlined by Beck </w:t>
      </w:r>
      <w:r w:rsidR="00CD46C8" w:rsidRPr="006F1CC8">
        <w:rPr>
          <w:rFonts w:cs="Times New Roman"/>
          <w:i/>
        </w:rPr>
        <w:t>et al</w:t>
      </w:r>
      <w:r w:rsidR="00CD46C8">
        <w:rPr>
          <w:rFonts w:cs="Times New Roman"/>
        </w:rPr>
        <w:t>.</w:t>
      </w:r>
      <w:r w:rsidR="006D10E0">
        <w:rPr>
          <w:rFonts w:cs="Times New Roman"/>
        </w:rPr>
        <w:fldChar w:fldCharType="begin" w:fldLock="1"/>
      </w:r>
      <w:r w:rsidR="006D10E0">
        <w:rPr>
          <w:rFonts w:cs="Times New Roman"/>
        </w:rPr>
        <w:instrText>ADDIN CSL_CITATION { "citationItems" : [ { "id" : "ITEM-1", "itemData" : { "DOI" : "10.1007/s10570-014-0513-y", "author" : [ { "dropping-particle" : "", "family" : "Beck", "given" : "Stephanie", "non-dropping-particle" : "", "parse-names" : false, "suffix" : "" }, { "dropping-particle" : "", "family" : "M\u00e9thot", "given" : "Myriam", "non-dropping-particle" : "", "parse-names" : false, "suffix" : "" }, { "dropping-particle" : "", "family" : "Bouchard", "given" : "Jean", "non-dropping-particle" : "", "parse-names" : false, "suffix" : "" } ], "container-title" : "Cellulose", "id" : "ITEM-1", "issue" : "1", "issued" : { "date-parts" : [ [ "2015" ] ] }, "page" : "101-116", "title" : "General procedure for determining cellulose nanocrystal sulfate half-ester content by conductometric titration", "type" : "article-journal", "volume" : "22" }, "uris" : [ "http://www.mendeley.com/documents/?uuid=712dc9d8-939c-4c80-977e-2a18f527d680" ] } ], "mendeley" : { "formattedCitation" : "&lt;sup&gt;167&lt;/sup&gt;", "plainTextFormattedCitation" : "167", "previouslyFormattedCitation" : "&lt;sup&gt;167&lt;/sup&gt;" }, "properties" : { "noteIndex" : 0 }, "schema" : "https://github.com/citation-style-language/schema/raw/master/csl-citation.json" }</w:instrText>
      </w:r>
      <w:r w:rsidR="006D10E0">
        <w:rPr>
          <w:rFonts w:cs="Times New Roman"/>
        </w:rPr>
        <w:fldChar w:fldCharType="separate"/>
      </w:r>
      <w:r w:rsidR="006D10E0" w:rsidRPr="006F1CC8">
        <w:rPr>
          <w:rFonts w:cs="Times New Roman"/>
          <w:noProof/>
          <w:vertAlign w:val="superscript"/>
        </w:rPr>
        <w:t>167</w:t>
      </w:r>
      <w:r w:rsidR="006D10E0">
        <w:rPr>
          <w:rFonts w:cs="Times New Roman"/>
        </w:rPr>
        <w:fldChar w:fldCharType="end"/>
      </w:r>
      <w:r w:rsidR="006D10E0">
        <w:rPr>
          <w:rFonts w:cs="Times New Roman"/>
        </w:rPr>
        <w:t xml:space="preserve"> </w:t>
      </w:r>
      <w:r w:rsidRPr="006364AC">
        <w:t>CHO-CNCs, COOH-CNCs and NH</w:t>
      </w:r>
      <w:r w:rsidRPr="006364AC">
        <w:rPr>
          <w:vertAlign w:val="subscript"/>
        </w:rPr>
        <w:t>2</w:t>
      </w:r>
      <w:r w:rsidRPr="006364AC">
        <w:t xml:space="preserve">NH-CNCs were </w:t>
      </w:r>
      <w:r w:rsidRPr="006364AC">
        <w:lastRenderedPageBreak/>
        <w:t xml:space="preserve">titrated using 0.05 mL aliquots of 10 </w:t>
      </w:r>
      <w:proofErr w:type="spellStart"/>
      <w:r w:rsidRPr="006364AC">
        <w:t>mM</w:t>
      </w:r>
      <w:proofErr w:type="spellEnd"/>
      <w:r w:rsidRPr="006364AC">
        <w:t xml:space="preserve"> </w:t>
      </w:r>
      <w:proofErr w:type="spellStart"/>
      <w:r w:rsidRPr="006364AC">
        <w:t>NaOH</w:t>
      </w:r>
      <w:proofErr w:type="spellEnd"/>
      <w:r w:rsidRPr="006364AC">
        <w:t>. Since hydrazide groups are grafted to carboxylic acid groups, the carboxylic content remaining on NH</w:t>
      </w:r>
      <w:r w:rsidRPr="006364AC">
        <w:rPr>
          <w:vertAlign w:val="subscript"/>
        </w:rPr>
        <w:t>2</w:t>
      </w:r>
      <w:r w:rsidRPr="006364AC">
        <w:t>NH-CNCs was subtracted from the carboxylic content on COOH-CNCs to quantify the number of hydrazide groups. Aldehyde groups on CHO-CNCs were measured by selectively oxidizing aldehyde groups into carboxylic acid groups with an Ag</w:t>
      </w:r>
      <w:r w:rsidRPr="006364AC">
        <w:rPr>
          <w:vertAlign w:val="subscript"/>
        </w:rPr>
        <w:t>2</w:t>
      </w:r>
      <w:r w:rsidRPr="006364AC">
        <w:t>O oxidation reaction, as reported by</w:t>
      </w:r>
      <w:r w:rsidRPr="006364AC">
        <w:rPr>
          <w:i/>
        </w:rPr>
        <w:t xml:space="preserve"> </w:t>
      </w:r>
      <w:r w:rsidRPr="006364AC">
        <w:t xml:space="preserve">Campbell </w:t>
      </w:r>
      <w:r w:rsidRPr="006364AC">
        <w:rPr>
          <w:i/>
        </w:rPr>
        <w:t>et al</w:t>
      </w:r>
      <w:r w:rsidRPr="006364AC">
        <w:t>,</w:t>
      </w:r>
      <w:r w:rsidRPr="006364AC">
        <w:fldChar w:fldCharType="begin" w:fldLock="1"/>
      </w:r>
      <w:r w:rsidR="00335358">
        <w:instrText>ADDIN CSL_CITATION { "citationItems" : [ { "id" : "ITEM-1", "itemData" : { "author" : [ { "dropping-particle" : "", "family" : "Campbell", "given" : "Scott B", "non-dropping-particle" : "", "parse-names" : false, "suffix" : "" }, { "dropping-particle" : "", "family" : "Patenaude", "given" : "Mathew", "non-dropping-particle" : "", "parse-names" : false, "suffix" : "" }, { "dropping-particle" : "", "family" : "Hoare", "given" : "Todd", "non-dropping-particle" : "", "parse-names" : false, "suffix" : "" } ], "container-title" : "Biomacromolecules", "id" : "ITEM-1", "issue" : "3", "issued" : { "date-parts" : [ [ "2013" ] ] }, "page" : "644-653", "title" : "Injectable Superparamagnets: Highly Elastic and Degradable Poly(N\u2011isopropylacrylamide)\u2212Superparamagnetic Iron Oxide Nanoparticle (SPION) Composite Hydrogels", "type" : "article-journal", "volume" : "14" }, "uris" : [ "http://www.mendeley.com/documents/?uuid=cd5227b1-b95f-4434-8f40-6925703cad8c" ] } ], "mendeley" : { "formattedCitation" : "&lt;sup&gt;168&lt;/sup&gt;", "plainTextFormattedCitation" : "168", "previouslyFormattedCitation" : "&lt;sup&gt;168&lt;/sup&gt;" }, "properties" : { "noteIndex" : 0 }, "schema" : "https://github.com/citation-style-language/schema/raw/master/csl-citation.json" }</w:instrText>
      </w:r>
      <w:r w:rsidRPr="006364AC">
        <w:fldChar w:fldCharType="separate"/>
      </w:r>
      <w:r w:rsidR="006F1CC8" w:rsidRPr="006F1CC8">
        <w:rPr>
          <w:noProof/>
          <w:vertAlign w:val="superscript"/>
        </w:rPr>
        <w:t>168</w:t>
      </w:r>
      <w:r w:rsidRPr="006364AC">
        <w:fldChar w:fldCharType="end"/>
      </w:r>
      <w:r w:rsidRPr="006364AC">
        <w:t xml:space="preserve"> where 0.193 g of Ag</w:t>
      </w:r>
      <w:r w:rsidRPr="006364AC">
        <w:rPr>
          <w:vertAlign w:val="subscript"/>
        </w:rPr>
        <w:t>2</w:t>
      </w:r>
      <w:r w:rsidRPr="006364AC">
        <w:t xml:space="preserve">O and 0.027 g of dry </w:t>
      </w:r>
      <w:proofErr w:type="spellStart"/>
      <w:r w:rsidRPr="006364AC">
        <w:t>NaOH</w:t>
      </w:r>
      <w:proofErr w:type="spellEnd"/>
      <w:r w:rsidRPr="006364AC">
        <w:t xml:space="preserve"> were added to a 20 mL 0.25 </w:t>
      </w:r>
      <w:proofErr w:type="spellStart"/>
      <w:r w:rsidRPr="006364AC">
        <w:t>wt</w:t>
      </w:r>
      <w:proofErr w:type="spellEnd"/>
      <w:r w:rsidRPr="006364AC">
        <w:t xml:space="preserve">% suspension of CHO-CNCs and allowed to stir over night. The CHO-CNC suspension was then passed through a </w:t>
      </w:r>
      <w:proofErr w:type="gramStart"/>
      <w:r w:rsidRPr="006364AC">
        <w:t>1 µ</w:t>
      </w:r>
      <w:proofErr w:type="gramEnd"/>
      <w:r w:rsidRPr="006364AC">
        <w:t xml:space="preserve">m pore size glass microfiber filter and titrated using 0.05 mL aliquots of 10 </w:t>
      </w:r>
      <w:proofErr w:type="spellStart"/>
      <w:r w:rsidRPr="006364AC">
        <w:t>mM</w:t>
      </w:r>
      <w:proofErr w:type="spellEnd"/>
      <w:r w:rsidRPr="006364AC">
        <w:t xml:space="preserve"> </w:t>
      </w:r>
      <w:proofErr w:type="spellStart"/>
      <w:r w:rsidRPr="006364AC">
        <w:t>NaOH</w:t>
      </w:r>
      <w:proofErr w:type="spellEnd"/>
      <w:r w:rsidRPr="006364AC">
        <w:t>. Each titration was completed in a period of approximately 1 hour.</w:t>
      </w:r>
    </w:p>
    <w:p w14:paraId="6DBF8AD4" w14:textId="77777777" w:rsidR="00AB0A23" w:rsidRPr="00AA6FF6" w:rsidRDefault="00AB0A23" w:rsidP="00AB0A23">
      <w:pPr>
        <w:pStyle w:val="Heading3"/>
      </w:pPr>
      <w:bookmarkStart w:id="109" w:name="_Toc367519101"/>
      <w:r w:rsidRPr="00E6548B">
        <w:t>Colorimetric Determination of Phosphate</w:t>
      </w:r>
      <w:r w:rsidRPr="00AA6FF6">
        <w:t xml:space="preserve"> Groups on CNCs</w:t>
      </w:r>
      <w:bookmarkEnd w:id="109"/>
    </w:p>
    <w:p w14:paraId="683DCF77" w14:textId="24BADB29" w:rsidR="00AB0A23" w:rsidRPr="00473EA0" w:rsidRDefault="00AB0A23" w:rsidP="00AB0A23">
      <w:pPr>
        <w:ind w:firstLine="720"/>
        <w:jc w:val="both"/>
      </w:pPr>
      <w:r w:rsidRPr="006364AC">
        <w:t xml:space="preserve">Phosphate half-ester content was quantified through colorimetric determination with a </w:t>
      </w:r>
      <w:proofErr w:type="spellStart"/>
      <w:r w:rsidRPr="006364AC">
        <w:t>Hach</w:t>
      </w:r>
      <w:proofErr w:type="spellEnd"/>
      <w:r w:rsidRPr="006364AC">
        <w:rPr>
          <w:vertAlign w:val="superscript"/>
        </w:rPr>
        <w:t>®</w:t>
      </w:r>
      <w:r w:rsidRPr="006364AC">
        <w:t xml:space="preserve"> DR 2800 portable spectrophotometer (</w:t>
      </w:r>
      <w:proofErr w:type="spellStart"/>
      <w:r w:rsidRPr="006364AC">
        <w:t>Hach</w:t>
      </w:r>
      <w:proofErr w:type="spellEnd"/>
      <w:r w:rsidRPr="006364AC">
        <w:t>, London, Canada).</w:t>
      </w:r>
      <w:r w:rsidRPr="006364AC">
        <w:fldChar w:fldCharType="begin" w:fldLock="1"/>
      </w:r>
      <w:r w:rsidR="00A77F25">
        <w:instrText>ADDIN CSL_CITATION { "citationItems" : [ { "id" : "ITEM-1", "itemData" : { "DOI" : "10.1098/rsta.2017.0041", "author" : [ { "dropping-particle" : "", "family" : "Vanderfleet", "given" : "O. M.", "non-dropping-particle" : "", "parse-names" : false, "suffix" : "" }, { "dropping-particle" : "", "family" : "Osorio", "given" : "D. A.", "non-dropping-particle" : "", "parse-names" : false, "suffix" : "" }, { "dropping-particle" : "", "family" : "Cranston", "given" : "Emily D", "non-dropping-particle" : "", "parse-names" : false, "suffix" : "" } ], "container-title" : "Philisophical Transactions A", "id" : "ITEM-1", "issued" : { "date-parts" : [ [ "2017" ] ] }, "title" : "Optimization of Cellulose Nanocrystal Length and Surface Charge Density through Phosphoric Acid Hydrolysis", "type" : "article-journal" }, "uris" : [ "http://www.mendeley.com/documents/?uuid=ff1b00c6-3a46-490d-9090-72fb24e4db1f" ] } ], "mendeley" : { "formattedCitation" : "&lt;sup&gt;54&lt;/sup&gt;", "plainTextFormattedCitation" : "54", "previouslyFormattedCitation" : "&lt;sup&gt;54&lt;/sup&gt;" }, "properties" : { "noteIndex" : 0 }, "schema" : "https://github.com/citation-style-language/schema/raw/master/csl-citation.json" }</w:instrText>
      </w:r>
      <w:r w:rsidRPr="006364AC">
        <w:fldChar w:fldCharType="separate"/>
      </w:r>
      <w:r w:rsidR="00C40585" w:rsidRPr="00C40585">
        <w:rPr>
          <w:noProof/>
          <w:vertAlign w:val="superscript"/>
        </w:rPr>
        <w:t>54</w:t>
      </w:r>
      <w:r w:rsidRPr="006364AC">
        <w:fldChar w:fldCharType="end"/>
      </w:r>
      <w:r w:rsidRPr="006364AC">
        <w:t xml:space="preserve"> A </w:t>
      </w:r>
      <w:proofErr w:type="spellStart"/>
      <w:r w:rsidRPr="006364AC">
        <w:t>PhosVer</w:t>
      </w:r>
      <w:proofErr w:type="spellEnd"/>
      <w:r w:rsidRPr="006364AC">
        <w:t xml:space="preserve"> 3 Ascorbic Acid Powder Pillow from </w:t>
      </w:r>
      <w:proofErr w:type="spellStart"/>
      <w:r w:rsidRPr="006364AC">
        <w:t>Hach</w:t>
      </w:r>
      <w:proofErr w:type="spellEnd"/>
      <w:r w:rsidRPr="006364AC">
        <w:rPr>
          <w:vertAlign w:val="superscript"/>
        </w:rPr>
        <w:t>®</w:t>
      </w:r>
      <w:r w:rsidRPr="006364AC">
        <w:t xml:space="preserve"> was added to 10 mL of a 0.1 </w:t>
      </w:r>
      <w:proofErr w:type="spellStart"/>
      <w:r w:rsidRPr="006364AC">
        <w:t>wt</w:t>
      </w:r>
      <w:proofErr w:type="spellEnd"/>
      <w:r w:rsidRPr="006364AC">
        <w:t xml:space="preserve"> % suspension of P-CNCs. The mixture was shaken vigorously for 30 seconds and allowed to settle for 2 minutes. The </w:t>
      </w:r>
      <w:proofErr w:type="spellStart"/>
      <w:r w:rsidRPr="006364AC">
        <w:t>molybdate</w:t>
      </w:r>
      <w:proofErr w:type="spellEnd"/>
      <w:r w:rsidRPr="006364AC">
        <w:t xml:space="preserve"> in the powder pillows reacts with free phosphate groups to create </w:t>
      </w:r>
      <w:proofErr w:type="spellStart"/>
      <w:r w:rsidRPr="006364AC">
        <w:t>phosphomolybdic</w:t>
      </w:r>
      <w:proofErr w:type="spellEnd"/>
      <w:r w:rsidRPr="006364AC">
        <w:t xml:space="preserve"> complexes producing a blue color.</w:t>
      </w:r>
      <w:r w:rsidRPr="006364AC">
        <w:fldChar w:fldCharType="begin" w:fldLock="1"/>
      </w:r>
      <w:r w:rsidR="00335358">
        <w:instrText>ADDIN CSL_CITATION { "citationItems" : [ { "id" : "ITEM-1", "itemData" : { "author" : [ { "dropping-particle" : "", "family" : "Briggs", "given" : "A. P.", "non-dropping-particle" : "", "parse-names" : false, "suffix" : "" } ], "container-title" : "Journal of Biological Chemistry", "id" : "ITEM-1", "issue" : "2", "issued" : { "date-parts" : [ [ "1922" ] ] }, "page" : "453-454", "title" : "A colorimetric method for the determination of homogentisic acid in urine", "type" : "article-journal", "volume" : "51" }, "uris" : [ "http://www.mendeley.com/documents/?uuid=0fde12b4-56b4-4e7f-aab5-21f9cbe2e6bb" ] } ], "mendeley" : { "formattedCitation" : "&lt;sup&gt;193&lt;/sup&gt;", "plainTextFormattedCitation" : "193", "previouslyFormattedCitation" : "&lt;sup&gt;193&lt;/sup&gt;" }, "properties" : { "noteIndex" : 0 }, "schema" : "https://github.com/citation-style-language/schema/raw/master/csl-citation.json" }</w:instrText>
      </w:r>
      <w:r w:rsidRPr="006364AC">
        <w:fldChar w:fldCharType="separate"/>
      </w:r>
      <w:r w:rsidR="006F1CC8" w:rsidRPr="006F1CC8">
        <w:rPr>
          <w:noProof/>
          <w:vertAlign w:val="superscript"/>
        </w:rPr>
        <w:t>193</w:t>
      </w:r>
      <w:r w:rsidRPr="006364AC">
        <w:fldChar w:fldCharType="end"/>
      </w:r>
      <w:r w:rsidRPr="006364AC">
        <w:t xml:space="preserve"> This color can be read through an absorbance reading at 880 nm to quantify phosphate content. To remove any possible background noise, a separate 10 mL 0.1 </w:t>
      </w:r>
      <w:proofErr w:type="spellStart"/>
      <w:r w:rsidRPr="006364AC">
        <w:t>wt</w:t>
      </w:r>
      <w:proofErr w:type="spellEnd"/>
      <w:r w:rsidRPr="006364AC">
        <w:t>% suspension of P-CNC was prepared and used as a blank.</w:t>
      </w:r>
    </w:p>
    <w:p w14:paraId="264CEA2A" w14:textId="77777777" w:rsidR="00AB0A23" w:rsidRPr="002B6B64" w:rsidRDefault="00AB0A23" w:rsidP="00AB0A23">
      <w:pPr>
        <w:pStyle w:val="Heading3"/>
      </w:pPr>
      <w:bookmarkStart w:id="110" w:name="_Toc367519102"/>
      <w:r w:rsidRPr="002B6B64">
        <w:t>Aerogel Processing</w:t>
      </w:r>
      <w:bookmarkEnd w:id="110"/>
    </w:p>
    <w:p w14:paraId="6FC0103E" w14:textId="73962AAB" w:rsidR="00AB0A23" w:rsidRPr="00744ACA" w:rsidRDefault="00AB0A23" w:rsidP="00AB0A23">
      <w:pPr>
        <w:ind w:firstLine="720"/>
        <w:jc w:val="both"/>
      </w:pPr>
      <w:r w:rsidRPr="006364AC">
        <w:t>Both S-CNC and P-CNC aerogels were prepared through cryo-templating.</w:t>
      </w:r>
      <w:r w:rsidRPr="006364AC">
        <w:fldChar w:fldCharType="begin" w:fldLock="1"/>
      </w:r>
      <w:r w:rsidR="00A77F25">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sidRPr="006364AC">
        <w:fldChar w:fldCharType="separate"/>
      </w:r>
      <w:r w:rsidR="00C40585" w:rsidRPr="00C40585">
        <w:rPr>
          <w:noProof/>
          <w:vertAlign w:val="superscript"/>
        </w:rPr>
        <w:t>62</w:t>
      </w:r>
      <w:r w:rsidRPr="006364AC">
        <w:fldChar w:fldCharType="end"/>
      </w:r>
      <w:r w:rsidRPr="006364AC">
        <w:t xml:space="preserve"> A 2.5 mL 2 </w:t>
      </w:r>
      <w:proofErr w:type="spellStart"/>
      <w:r w:rsidRPr="006364AC">
        <w:t>wt</w:t>
      </w:r>
      <w:proofErr w:type="spellEnd"/>
      <w:r w:rsidRPr="006364AC">
        <w:t xml:space="preserve">% CHO-CNC suspension was combined with a 2.5 mL 2 </w:t>
      </w:r>
      <w:proofErr w:type="spellStart"/>
      <w:r w:rsidRPr="006364AC">
        <w:t>wt</w:t>
      </w:r>
      <w:proofErr w:type="spellEnd"/>
      <w:r w:rsidRPr="006364AC">
        <w:t>% NH</w:t>
      </w:r>
      <w:r w:rsidRPr="006364AC">
        <w:rPr>
          <w:vertAlign w:val="subscript"/>
        </w:rPr>
        <w:t>2</w:t>
      </w:r>
      <w:r w:rsidRPr="006364AC">
        <w:t xml:space="preserve">NH-CNC suspension, 0.5 mL of 200 </w:t>
      </w:r>
      <w:proofErr w:type="spellStart"/>
      <w:r w:rsidRPr="006364AC">
        <w:t>mM</w:t>
      </w:r>
      <w:proofErr w:type="spellEnd"/>
      <w:r w:rsidRPr="006364AC">
        <w:t xml:space="preserve"> </w:t>
      </w:r>
      <w:proofErr w:type="spellStart"/>
      <w:r w:rsidRPr="006364AC">
        <w:t>NaCl</w:t>
      </w:r>
      <w:proofErr w:type="spellEnd"/>
      <w:r w:rsidRPr="006364AC">
        <w:t xml:space="preserve">, and 4.5 mL of purified water to make a </w:t>
      </w:r>
      <w:proofErr w:type="gramStart"/>
      <w:r w:rsidRPr="006364AC">
        <w:t xml:space="preserve">1 </w:t>
      </w:r>
      <w:proofErr w:type="spellStart"/>
      <w:r w:rsidRPr="006364AC">
        <w:t>wt</w:t>
      </w:r>
      <w:proofErr w:type="spellEnd"/>
      <w:proofErr w:type="gramEnd"/>
      <w:r w:rsidRPr="006364AC">
        <w:t>% suspension of CHO-CNC/NH</w:t>
      </w:r>
      <w:r w:rsidRPr="006364AC">
        <w:rPr>
          <w:vertAlign w:val="subscript"/>
        </w:rPr>
        <w:t>2</w:t>
      </w:r>
      <w:r w:rsidRPr="006364AC">
        <w:t xml:space="preserve">NH-CNC. The CNC suspension was then </w:t>
      </w:r>
      <w:proofErr w:type="spellStart"/>
      <w:r w:rsidRPr="006364AC">
        <w:t>vortexed</w:t>
      </w:r>
      <w:proofErr w:type="spellEnd"/>
      <w:r w:rsidRPr="006364AC">
        <w:t xml:space="preserve"> with an Analog Vortex Mixer (VWR, Mississauga, Canada) for 2 minutes. Suspensions were transferred to 15 mm and 8 mm diameter shell vials, acting as aerogel moulds, in either 0.5 mL or 1 mL aliquots to produce samples for characterization. All suspensions (in their </w:t>
      </w:r>
      <w:r w:rsidRPr="006364AC">
        <w:lastRenderedPageBreak/>
        <w:t xml:space="preserve">moulds) were then frozen at -4 ˚C overnight to turn the suspension into a cryo-gel. The cryo-gels were then transferred into </w:t>
      </w:r>
      <w:r w:rsidR="0020722E">
        <w:t>anhydrous</w:t>
      </w:r>
      <w:r w:rsidRPr="006364AC">
        <w:t xml:space="preserve"> ethanol, to solvent exchange ice-crystals for ethanol, for 5 days to form </w:t>
      </w:r>
      <w:proofErr w:type="spellStart"/>
      <w:r w:rsidRPr="006364AC">
        <w:t>alco</w:t>
      </w:r>
      <w:proofErr w:type="spellEnd"/>
      <w:r w:rsidRPr="006364AC">
        <w:t xml:space="preserve">-gels. No collapse of cryo-gels was observed by eye during the solvent exchange, thereby making incremental ethanol exchanges unnecessary. The </w:t>
      </w:r>
      <w:proofErr w:type="spellStart"/>
      <w:r w:rsidRPr="006364AC">
        <w:t>alco</w:t>
      </w:r>
      <w:proofErr w:type="spellEnd"/>
      <w:r w:rsidRPr="006364AC">
        <w:t xml:space="preserve">-gels were placed inside of a critical point dryer and solvent exchanged with </w:t>
      </w:r>
      <w:r w:rsidR="00995F4E">
        <w:t>supercritical</w:t>
      </w:r>
      <w:r w:rsidRPr="006364AC">
        <w:t xml:space="preserve"> CO</w:t>
      </w:r>
      <w:r w:rsidRPr="006364AC">
        <w:rPr>
          <w:vertAlign w:val="subscript"/>
        </w:rPr>
        <w:t>2</w:t>
      </w:r>
      <w:r w:rsidRPr="006364AC">
        <w:t xml:space="preserve"> and gradually depressurized to ambient conditions to produce a CNC aerogel. Critical point drying (CPD) was performed with a Leica EM CPD300 (Vienna, Austria).</w:t>
      </w:r>
    </w:p>
    <w:p w14:paraId="363C0333" w14:textId="77777777" w:rsidR="00AB0A23" w:rsidRPr="002B6B64" w:rsidRDefault="00AB0A23" w:rsidP="00AB0A23">
      <w:pPr>
        <w:pStyle w:val="Heading3"/>
      </w:pPr>
      <w:bookmarkStart w:id="111" w:name="_Toc367519103"/>
      <w:r w:rsidRPr="002B6B64">
        <w:t>Dynamic Light Scattering</w:t>
      </w:r>
      <w:r>
        <w:t xml:space="preserve"> (DLS)</w:t>
      </w:r>
      <w:bookmarkEnd w:id="111"/>
    </w:p>
    <w:p w14:paraId="37538BED" w14:textId="75971569" w:rsidR="00AB0A23" w:rsidRDefault="00AB0A23" w:rsidP="00AB0A23">
      <w:pPr>
        <w:ind w:firstLine="720"/>
        <w:jc w:val="both"/>
      </w:pPr>
      <w:r w:rsidRPr="006364AC">
        <w:t xml:space="preserve">Relative apparent particle size for all CNCs was measured through DLS with a Malvern </w:t>
      </w:r>
      <w:proofErr w:type="spellStart"/>
      <w:r w:rsidRPr="006364AC">
        <w:t>Zetasizer</w:t>
      </w:r>
      <w:proofErr w:type="spellEnd"/>
      <w:r w:rsidRPr="006364AC">
        <w:t xml:space="preserve"> Nano particle analyzer (Malvern Instruments, Malvern, UK). The term “apparent” is used to describe particle size measurements for CNC due to CNC particles being rod-shaped and DLS assumes spherical particles.</w:t>
      </w:r>
      <w:r w:rsidRPr="006364AC">
        <w:fldChar w:fldCharType="begin" w:fldLock="1"/>
      </w:r>
      <w:r w:rsidR="00335358">
        <w:instrText>ADDIN CSL_CITATION { "citationItems" : [ { "id" : "ITEM-1", "itemData" : { "DOI" : "10.1016/j.jconrel.2016.06.017", "ISSN" : "0168-3659", "author" : [ { "dropping-particle" : "", "family" : "Bhattacharjee", "given" : "Sourav", "non-dropping-particle" : "", "parse-names" : false, "suffix" : "" } ], "container-title" : "Journal of Controlled Release", "id" : "ITEM-1", "issued" : { "date-parts" : [ [ "2016" ] ] }, "page" : "337-351", "publisher" : "Elsevier B.V.", "title" : "Review article DLS and zeta potential \u2013 What they are and what they are not ?", "type" : "article-journal", "volume" : "235" }, "uris" : [ "http://www.mendeley.com/documents/?uuid=e69b8bd7-c335-4112-8631-40a043326885" ] } ], "mendeley" : { "formattedCitation" : "&lt;sup&gt;170&lt;/sup&gt;", "plainTextFormattedCitation" : "170", "previouslyFormattedCitation" : "&lt;sup&gt;170&lt;/sup&gt;" }, "properties" : { "noteIndex" : 0 }, "schema" : "https://github.com/citation-style-language/schema/raw/master/csl-citation.json" }</w:instrText>
      </w:r>
      <w:r w:rsidRPr="006364AC">
        <w:fldChar w:fldCharType="separate"/>
      </w:r>
      <w:r w:rsidR="006F1CC8" w:rsidRPr="006F1CC8">
        <w:rPr>
          <w:noProof/>
          <w:vertAlign w:val="superscript"/>
        </w:rPr>
        <w:t>170</w:t>
      </w:r>
      <w:r w:rsidRPr="006364AC">
        <w:fldChar w:fldCharType="end"/>
      </w:r>
      <w:r w:rsidRPr="006364AC">
        <w:t xml:space="preserve"> Therefore we consider DLS a valid method for relative CNC characterization but recognize that it does not </w:t>
      </w:r>
      <w:proofErr w:type="gramStart"/>
      <w:r w:rsidRPr="006364AC">
        <w:t>represent  either</w:t>
      </w:r>
      <w:proofErr w:type="gramEnd"/>
      <w:r w:rsidRPr="006364AC">
        <w:t xml:space="preserve"> CNC length or diameter. A 0.025 </w:t>
      </w:r>
      <w:proofErr w:type="spellStart"/>
      <w:r w:rsidRPr="006364AC">
        <w:t>wt</w:t>
      </w:r>
      <w:proofErr w:type="spellEnd"/>
      <w:r w:rsidRPr="006364AC">
        <w:t xml:space="preserve">% CNC suspension with 10 </w:t>
      </w:r>
      <w:proofErr w:type="spellStart"/>
      <w:r w:rsidRPr="006364AC">
        <w:t>mM</w:t>
      </w:r>
      <w:proofErr w:type="spellEnd"/>
      <w:r w:rsidRPr="006364AC">
        <w:t xml:space="preserve"> </w:t>
      </w:r>
      <w:proofErr w:type="spellStart"/>
      <w:r w:rsidRPr="006364AC">
        <w:t>NaCl</w:t>
      </w:r>
      <w:proofErr w:type="spellEnd"/>
      <w:r w:rsidRPr="006364AC">
        <w:t xml:space="preserve"> was prepared and analyzed using DLS. All reported values were obtained over 11 measurements for three separate samples, with temperature maintained at 23 ˚C during measurements. The standard deviation was calculated from three individual sample measurements.</w:t>
      </w:r>
    </w:p>
    <w:p w14:paraId="1B2BD91E" w14:textId="77777777" w:rsidR="00AB0A23" w:rsidRPr="00323369" w:rsidRDefault="00AB0A23" w:rsidP="00AB0A23">
      <w:pPr>
        <w:pStyle w:val="Heading3"/>
      </w:pPr>
      <w:bookmarkStart w:id="112" w:name="_Toc367519104"/>
      <w:r w:rsidRPr="00323369">
        <w:t>Zeta Potential</w:t>
      </w:r>
      <w:bookmarkEnd w:id="112"/>
    </w:p>
    <w:p w14:paraId="7C351B74" w14:textId="15210BA2" w:rsidR="00AB0A23" w:rsidRPr="00725A71" w:rsidRDefault="00AB0A23" w:rsidP="00AB0A23">
      <w:pPr>
        <w:ind w:firstLine="720"/>
        <w:jc w:val="both"/>
      </w:pPr>
      <w:r w:rsidRPr="006364AC">
        <w:t xml:space="preserve">Zeta potential measurements for CNC samples were measured using a </w:t>
      </w:r>
      <w:proofErr w:type="spellStart"/>
      <w:r w:rsidRPr="006364AC">
        <w:t>ZetaPlus</w:t>
      </w:r>
      <w:proofErr w:type="spellEnd"/>
      <w:r w:rsidRPr="006364AC">
        <w:t xml:space="preserve"> electrophoretic mobility analyzer (Brookhaven Instruments Corp, Holtsville, USA). Zeta potential samples consisted of a 0.25 </w:t>
      </w:r>
      <w:proofErr w:type="spellStart"/>
      <w:r w:rsidRPr="006364AC">
        <w:t>wt</w:t>
      </w:r>
      <w:proofErr w:type="spellEnd"/>
      <w:r w:rsidRPr="006364AC">
        <w:t xml:space="preserve">% CNC suspension with 10 </w:t>
      </w:r>
      <w:proofErr w:type="spellStart"/>
      <w:r w:rsidRPr="006364AC">
        <w:t>mM</w:t>
      </w:r>
      <w:proofErr w:type="spellEnd"/>
      <w:r w:rsidRPr="006364AC">
        <w:t xml:space="preserve"> </w:t>
      </w:r>
      <w:proofErr w:type="spellStart"/>
      <w:r w:rsidRPr="006364AC">
        <w:t>NaCl</w:t>
      </w:r>
      <w:proofErr w:type="spellEnd"/>
      <w:r w:rsidRPr="006364AC">
        <w:t xml:space="preserve">; the </w:t>
      </w:r>
      <w:proofErr w:type="spellStart"/>
      <w:r w:rsidRPr="006364AC">
        <w:t>NaCl</w:t>
      </w:r>
      <w:proofErr w:type="spellEnd"/>
      <w:r w:rsidRPr="006364AC">
        <w:t xml:space="preserve"> addition is essential for obtaining accurate zeta potential measurements.</w:t>
      </w:r>
      <w:r w:rsidRPr="006364AC">
        <w:rPr>
          <w:rFonts w:cs="Times"/>
          <w:lang w:val="en-US"/>
        </w:rPr>
        <w:fldChar w:fldCharType="begin" w:fldLock="1"/>
      </w:r>
      <w:r w:rsidR="00335358">
        <w:rPr>
          <w:rFonts w:cs="Times"/>
          <w:lang w:val="en-US"/>
        </w:rPr>
        <w:instrText>ADDIN CSL_CITATION { "citationItems" : [ { "id" : "ITEM-1", "itemData" : { "DOI" : "10.1021/acs.langmuir.6b03765", "author" : [ { "dropping-particle" : "", "family" : "Reid", "given" : "Michael S", "non-dropping-particle" : "", "parse-names" : false, "suffix" : "" }, { "dropping-particle" : "", "family" : "Villalobos", "given" : "Marco", "non-dropping-particle" : "", "parse-names" : false, "suffix" : "" }, { "dropping-particle" : "", "family" : "Cranston", "given" : "Emily D", "non-dropping-particle" : "", "parse-names" : false, "suffix" : "" } ], "container-title" : "Langmuir", "id" : "ITEM-1", "issue" : "7", "issued" : { "date-parts" : [ [ "2017" ] ] }, "page" : "1583-1598", "title" : "Benchmarking Cellulose Nanocrystals: From the Laboratory to Industrial Production", "type" : "article-journal", "volume" : "33" }, "uris" : [ "http://www.mendeley.com/documents/?uuid=7f2d6968-424b-4a2a-b6c2-92b36f711947" ] } ], "mendeley" : { "formattedCitation" : "&lt;sup&gt;171&lt;/sup&gt;", "plainTextFormattedCitation" : "171", "previouslyFormattedCitation" : "&lt;sup&gt;171&lt;/sup&gt;" }, "properties" : { "noteIndex" : 0 }, "schema" : "https://github.com/citation-style-language/schema/raw/master/csl-citation.json" }</w:instrText>
      </w:r>
      <w:r w:rsidRPr="006364AC">
        <w:rPr>
          <w:rFonts w:cs="Times"/>
          <w:lang w:val="en-US"/>
        </w:rPr>
        <w:fldChar w:fldCharType="separate"/>
      </w:r>
      <w:r w:rsidR="006F1CC8" w:rsidRPr="006F1CC8">
        <w:rPr>
          <w:rFonts w:cs="Times"/>
          <w:noProof/>
          <w:vertAlign w:val="superscript"/>
          <w:lang w:val="en-US"/>
        </w:rPr>
        <w:t>171</w:t>
      </w:r>
      <w:r w:rsidRPr="006364AC">
        <w:rPr>
          <w:rFonts w:cs="Times"/>
          <w:lang w:val="en-US"/>
        </w:rPr>
        <w:fldChar w:fldCharType="end"/>
      </w:r>
      <w:r w:rsidRPr="006364AC">
        <w:rPr>
          <w:rFonts w:cs="Times"/>
          <w:lang w:val="en-US"/>
        </w:rPr>
        <w:t xml:space="preserve"> All zeta potential values are reported as an average of 10 measurements of 15 cycles each, at room temperature. Standard deviation was calculated from three individual sample measurements.</w:t>
      </w:r>
    </w:p>
    <w:p w14:paraId="1C6B1CE4" w14:textId="77777777" w:rsidR="00AB0A23" w:rsidRPr="00323369" w:rsidRDefault="00AB0A23" w:rsidP="00AB0A23">
      <w:pPr>
        <w:pStyle w:val="Heading3"/>
      </w:pPr>
      <w:bookmarkStart w:id="113" w:name="_Toc367519105"/>
      <w:proofErr w:type="spellStart"/>
      <w:r w:rsidRPr="00323369">
        <w:lastRenderedPageBreak/>
        <w:t>Brunauer</w:t>
      </w:r>
      <w:proofErr w:type="spellEnd"/>
      <w:r w:rsidRPr="00323369">
        <w:t>-Em</w:t>
      </w:r>
      <w:r>
        <w:t>m</w:t>
      </w:r>
      <w:r w:rsidRPr="00323369">
        <w:t>ett-Teller (BET) Analysis</w:t>
      </w:r>
      <w:bookmarkEnd w:id="113"/>
    </w:p>
    <w:p w14:paraId="54401218" w14:textId="62EFCD57" w:rsidR="00AB0A23" w:rsidRDefault="000A0C0B" w:rsidP="00AB0A23">
      <w:pPr>
        <w:ind w:firstLine="720"/>
        <w:jc w:val="both"/>
      </w:pPr>
      <w:r>
        <w:t>Specific s</w:t>
      </w:r>
      <w:r w:rsidR="00AB0A23" w:rsidRPr="006364AC">
        <w:t xml:space="preserve">urface area and pore size distribution of both S-CNC and P-CNC aerogels were analyzed with nitrogen </w:t>
      </w:r>
      <w:proofErr w:type="spellStart"/>
      <w:r w:rsidR="00AB0A23" w:rsidRPr="006364AC">
        <w:t>Brunauer</w:t>
      </w:r>
      <w:proofErr w:type="spellEnd"/>
      <w:r w:rsidR="00AB0A23" w:rsidRPr="006364AC">
        <w:t>-Emmett-Teller (BET) isotherm analysis</w:t>
      </w:r>
      <w:r w:rsidR="00AB0A23" w:rsidRPr="006364AC">
        <w:rPr>
          <w:rFonts w:cs="Times New Roman"/>
        </w:rPr>
        <w:t xml:space="preserve"> using an </w:t>
      </w:r>
      <w:proofErr w:type="spellStart"/>
      <w:r w:rsidR="00AB0A23" w:rsidRPr="006364AC">
        <w:rPr>
          <w:rFonts w:cs="Times New Roman"/>
        </w:rPr>
        <w:t>autosorb</w:t>
      </w:r>
      <w:proofErr w:type="spellEnd"/>
      <w:r w:rsidR="00AB0A23" w:rsidRPr="006364AC">
        <w:rPr>
          <w:rFonts w:cs="Times New Roman"/>
          <w:vertAlign w:val="superscript"/>
        </w:rPr>
        <w:t>®</w:t>
      </w:r>
      <w:r w:rsidR="00AB0A23" w:rsidRPr="006364AC">
        <w:rPr>
          <w:rFonts w:cs="Times New Roman"/>
        </w:rPr>
        <w:t xml:space="preserve"> </w:t>
      </w:r>
      <w:proofErr w:type="spellStart"/>
      <w:r w:rsidR="00AB0A23" w:rsidRPr="006364AC">
        <w:rPr>
          <w:rFonts w:cs="Times New Roman"/>
        </w:rPr>
        <w:t>iQ</w:t>
      </w:r>
      <w:proofErr w:type="spellEnd"/>
      <w:r w:rsidR="00AB0A23" w:rsidRPr="006364AC">
        <w:rPr>
          <w:rFonts w:cs="Times New Roman"/>
        </w:rPr>
        <w:t xml:space="preserve"> (</w:t>
      </w:r>
      <w:proofErr w:type="spellStart"/>
      <w:r w:rsidR="00AB0A23" w:rsidRPr="006364AC">
        <w:rPr>
          <w:rFonts w:cs="Times New Roman"/>
        </w:rPr>
        <w:t>Quantachrome</w:t>
      </w:r>
      <w:proofErr w:type="spellEnd"/>
      <w:r w:rsidR="00AB0A23" w:rsidRPr="006364AC">
        <w:rPr>
          <w:rFonts w:cs="Times New Roman"/>
        </w:rPr>
        <w:t>, Boynton Beach, USA)</w:t>
      </w:r>
      <w:r w:rsidR="00AB0A23" w:rsidRPr="006364AC">
        <w:t xml:space="preserve">. Samples were first degassed, </w:t>
      </w:r>
      <w:proofErr w:type="gramStart"/>
      <w:r w:rsidR="00AB0A23" w:rsidRPr="006364AC">
        <w:t>then</w:t>
      </w:r>
      <w:proofErr w:type="gramEnd"/>
      <w:r w:rsidR="00AB0A23" w:rsidRPr="006364AC">
        <w:t xml:space="preserve"> kept under nitrogen gas for seven days at 100 ˚C. Since CNCs are hydrophilic and CNC aerogels have large </w:t>
      </w:r>
      <w:r>
        <w:t xml:space="preserve">specific </w:t>
      </w:r>
      <w:r w:rsidR="00AB0A23" w:rsidRPr="006364AC">
        <w:t xml:space="preserve">surface areas, extensive drying is required to remove any tightly bound water. Samples were then analyzed at -196 ˚C with nitrogen gas adsorption and desorption probing. Pore size distribution analysis was calculated using the density functional theory (DFT) model. Only isotherms showing no retention of water were used to calculate </w:t>
      </w:r>
      <w:r>
        <w:t xml:space="preserve">specific </w:t>
      </w:r>
      <w:r w:rsidR="00AB0A23" w:rsidRPr="006364AC">
        <w:t>surface area.</w:t>
      </w:r>
    </w:p>
    <w:p w14:paraId="3903168F" w14:textId="77777777" w:rsidR="00AB0A23" w:rsidRDefault="00AB0A23" w:rsidP="00AB0A23">
      <w:pPr>
        <w:pStyle w:val="Heading3"/>
      </w:pPr>
      <w:bookmarkStart w:id="114" w:name="_Toc367519106"/>
      <w:r>
        <w:t>Density Calculation</w:t>
      </w:r>
      <w:bookmarkEnd w:id="114"/>
    </w:p>
    <w:p w14:paraId="46853EBF" w14:textId="77777777" w:rsidR="00AB0A23" w:rsidRPr="00227F4D" w:rsidRDefault="00AB0A23" w:rsidP="00AB0A23">
      <w:pPr>
        <w:ind w:firstLine="720"/>
        <w:jc w:val="both"/>
      </w:pPr>
      <w:r>
        <w:t>The densities of all aerogels were calculated by dividing the mass of an aerogel by its apparent volume. The volume of each aerogel was calculated by taking diameter and height measurements of each aerogel with a digital calliper. The volume was calculated assuming the aerogel was a perfect cylinder. The mass of each aerogel was measured with an analytical balance (</w:t>
      </w:r>
      <w:proofErr w:type="spellStart"/>
      <w:r>
        <w:t>Mettler</w:t>
      </w:r>
      <w:proofErr w:type="spellEnd"/>
      <w:r>
        <w:t>-Toledo Inc., Mississauga, Canada, readability of 0.0001 g). The density values reported are an average of three separate samples for each type of CNC aerogel.</w:t>
      </w:r>
    </w:p>
    <w:p w14:paraId="00C4F437" w14:textId="77777777" w:rsidR="00AB0A23" w:rsidRDefault="00AB0A23" w:rsidP="00AB0A23">
      <w:pPr>
        <w:pStyle w:val="Heading3"/>
      </w:pPr>
      <w:bookmarkStart w:id="115" w:name="_Toc367519107"/>
      <w:r>
        <w:t>X-Ray Micro Computed Tomography (µCT)</w:t>
      </w:r>
      <w:bookmarkEnd w:id="115"/>
      <w:r>
        <w:t xml:space="preserve"> </w:t>
      </w:r>
    </w:p>
    <w:p w14:paraId="1ED998C1" w14:textId="05895732" w:rsidR="00AB0A23" w:rsidRDefault="00AB0A23" w:rsidP="00AB0A23">
      <w:pPr>
        <w:ind w:firstLine="720"/>
        <w:jc w:val="both"/>
      </w:pPr>
      <w:r w:rsidRPr="002F49D6">
        <w:rPr>
          <w:i/>
        </w:rPr>
        <w:t>Staining:</w:t>
      </w:r>
      <w:r>
        <w:t xml:space="preserve"> The contrast of aerogel samples for µCT analysis was enhanced by using sequential osmium tetroxide/thiocarbohydrazide (TCH) staining or OTO staining.</w:t>
      </w:r>
      <w:r w:rsidRPr="002C7A57">
        <w:fldChar w:fldCharType="begin" w:fldLock="1"/>
      </w:r>
      <w:r w:rsidR="00335358">
        <w:instrText>ADDIN CSL_CITATION { "citationItems" : [ { "id" : "ITEM-1", "itemData" : { "author" : [ { "dropping-particle" : "", "family" : "Seligman", "given" : "A. M.", "non-dropping-particle" : "", "parse-names" : false, "suffix" : "" }, { "dropping-particle" : "", "family" : "Wasserhrug", "given" : "H. L.", "non-dropping-particle" : "", "parse-names" : false, "suffix" : "" }, { "dropping-particle" : "", "family" : "Hanker", "given" : "J. S.", "non-dropping-particle" : "", "parse-names" : false, "suffix" : "" } ], "container-title" : "The Journal of cell biology", "id" : "ITEM-1", "issue" : "2", "issued" : { "date-parts" : [ [ "1966" ] ] }, "page" : "424-432", "title" : "A new staining method (OTO) for enhancing contrast of lipid droplets in osmium-tetroxide-fixed tissue osmiophilic thiocarbohydrazide (TCH)", "type" : "article-journal", "volume" : "30" }, "uris" : [ "http://www.mendeley.com/documents/?uuid=0d77befb-96e8-464e-ae5a-aa4390a1da6f" ] } ], "mendeley" : { "formattedCitation" : "&lt;sup&gt;173&lt;/sup&gt;", "plainTextFormattedCitation" : "173", "previouslyFormattedCitation" : "&lt;sup&gt;173&lt;/sup&gt;" }, "properties" : { "noteIndex" : 0 }, "schema" : "https://github.com/citation-style-language/schema/raw/master/csl-citation.json" }</w:instrText>
      </w:r>
      <w:r w:rsidRPr="002C7A57">
        <w:fldChar w:fldCharType="separate"/>
      </w:r>
      <w:r w:rsidR="006F1CC8" w:rsidRPr="006F1CC8">
        <w:rPr>
          <w:noProof/>
          <w:vertAlign w:val="superscript"/>
        </w:rPr>
        <w:t>173</w:t>
      </w:r>
      <w:r w:rsidRPr="002C7A57">
        <w:fldChar w:fldCharType="end"/>
      </w:r>
      <w:r>
        <w:t xml:space="preserve"> Aerogel samples for SBF testing were prepared using 8 mm diameter shell vials as a mould with 0.5 mL of sample Aerogels were submerged in 1 </w:t>
      </w:r>
      <w:proofErr w:type="spellStart"/>
      <w:r>
        <w:t>wt</w:t>
      </w:r>
      <w:proofErr w:type="spellEnd"/>
      <w:r>
        <w:t>% osmium tetroxide solution for 1 hour, and rinsed multiple times with purified water to remove all osmium tetroxide from within the aerogel. To ensure all osmium tetroxide had been removed from the aerogel, small aliquots of the rinsing solution were tested with a drop of 0</w:t>
      </w:r>
      <w:proofErr w:type="gramStart"/>
      <w:r>
        <w:t xml:space="preserve">.5 </w:t>
      </w:r>
      <w:proofErr w:type="spellStart"/>
      <w:r>
        <w:t>wt</w:t>
      </w:r>
      <w:proofErr w:type="spellEnd"/>
      <w:proofErr w:type="gramEnd"/>
      <w:r>
        <w:t xml:space="preserve">% solution of TCH. If any color formed the aerogel was rinsed again. After the aerogel had been rinsed, the aerogel was submerged into a 0.5 </w:t>
      </w:r>
      <w:proofErr w:type="spellStart"/>
      <w:r>
        <w:t>wt</w:t>
      </w:r>
      <w:proofErr w:type="spellEnd"/>
      <w:r>
        <w:t xml:space="preserve">% TCH solution for 10 </w:t>
      </w:r>
      <w:r>
        <w:lastRenderedPageBreak/>
        <w:t xml:space="preserve">minutes, followed by rinsing using the same procedure and criteria as previously mentioned, instead using a drop of 1 </w:t>
      </w:r>
      <w:proofErr w:type="spellStart"/>
      <w:r>
        <w:t>wt</w:t>
      </w:r>
      <w:proofErr w:type="spellEnd"/>
      <w:r>
        <w:t xml:space="preserve">% osmium tetroxide as the indicator. After the aerogel was thoroughly rinsed, it was submerged again in a 1 </w:t>
      </w:r>
      <w:proofErr w:type="spellStart"/>
      <w:r>
        <w:t>wt</w:t>
      </w:r>
      <w:proofErr w:type="spellEnd"/>
      <w:r>
        <w:t xml:space="preserve">% osmium tetroxide solution for 10 minutes, fully rinsed, followed by dehydration with a graded series of ethanol </w:t>
      </w:r>
      <w:r w:rsidRPr="000C1F62">
        <w:t>(25%, 50%, 70%, 70%, 95%, 95%, 100%, for 1 day each)</w:t>
      </w:r>
      <w:r>
        <w:t xml:space="preserve">, and subjected to CPD. </w:t>
      </w:r>
    </w:p>
    <w:p w14:paraId="1CC5F57D" w14:textId="12828050" w:rsidR="00AB0A23" w:rsidRDefault="00AB0A23" w:rsidP="00AB0A23">
      <w:pPr>
        <w:ind w:firstLine="720"/>
        <w:jc w:val="both"/>
      </w:pPr>
      <w:r w:rsidRPr="002F49D6">
        <w:rPr>
          <w:i/>
        </w:rPr>
        <w:t>Acquisition and Post-Processing:</w:t>
      </w:r>
      <w:r>
        <w:t xml:space="preserve"> All µCT </w:t>
      </w:r>
      <w:r>
        <w:rPr>
          <w:rFonts w:cs="Times New Roman"/>
        </w:rPr>
        <w:t xml:space="preserve">was </w:t>
      </w:r>
      <w:r w:rsidRPr="00C97663">
        <w:rPr>
          <w:rFonts w:cs="Times New Roman"/>
        </w:rPr>
        <w:t xml:space="preserve">performed using a </w:t>
      </w:r>
      <w:proofErr w:type="spellStart"/>
      <w:r w:rsidRPr="00C97663">
        <w:rPr>
          <w:rFonts w:cs="Times New Roman"/>
        </w:rPr>
        <w:t>Skyscan</w:t>
      </w:r>
      <w:proofErr w:type="spellEnd"/>
      <w:r w:rsidRPr="00C97663">
        <w:rPr>
          <w:rFonts w:cs="Times New Roman"/>
        </w:rPr>
        <w:t xml:space="preserve"> 1172 (</w:t>
      </w:r>
      <w:proofErr w:type="spellStart"/>
      <w:r w:rsidRPr="00C97663">
        <w:rPr>
          <w:rFonts w:cs="Times New Roman"/>
        </w:rPr>
        <w:t>Bruker</w:t>
      </w:r>
      <w:proofErr w:type="spellEnd"/>
      <w:r w:rsidRPr="00C97663">
        <w:rPr>
          <w:rFonts w:cs="Times New Roman"/>
        </w:rPr>
        <w:t xml:space="preserve">, </w:t>
      </w:r>
      <w:r>
        <w:t>Massachusetts</w:t>
      </w:r>
      <w:r w:rsidRPr="00C97663">
        <w:rPr>
          <w:rFonts w:cs="Times New Roman"/>
        </w:rPr>
        <w:t>, USA) with a 40</w:t>
      </w:r>
      <w:r>
        <w:rPr>
          <w:rFonts w:cs="Times New Roman"/>
        </w:rPr>
        <w:t xml:space="preserve"> </w:t>
      </w:r>
      <w:r w:rsidRPr="00C97663">
        <w:rPr>
          <w:rFonts w:cs="Times New Roman"/>
        </w:rPr>
        <w:t xml:space="preserve">kV X-ray beam, </w:t>
      </w:r>
      <w:r w:rsidRPr="00914E15">
        <w:rPr>
          <w:rFonts w:cs="Times New Roman"/>
        </w:rPr>
        <w:t>with no filter, 5 µm</w:t>
      </w:r>
      <w:r w:rsidRPr="00C97663">
        <w:rPr>
          <w:rFonts w:cs="Times New Roman"/>
        </w:rPr>
        <w:t xml:space="preserve"> pixel size and </w:t>
      </w:r>
      <w:r>
        <w:rPr>
          <w:rFonts w:cs="Times New Roman"/>
        </w:rPr>
        <w:t>0.3</w:t>
      </w:r>
      <w:r w:rsidRPr="00914E15">
        <w:rPr>
          <w:rFonts w:cs="Times New Roman"/>
        </w:rPr>
        <w:t>°</w:t>
      </w:r>
      <w:r w:rsidRPr="0045725E">
        <w:rPr>
          <w:rFonts w:cs="Times New Roman"/>
        </w:rPr>
        <w:t xml:space="preserve"> rotation step. </w:t>
      </w:r>
      <w:r>
        <w:rPr>
          <w:rFonts w:cs="Times New Roman"/>
        </w:rPr>
        <w:t xml:space="preserve">The software package </w:t>
      </w:r>
      <w:proofErr w:type="spellStart"/>
      <w:r w:rsidRPr="0045725E">
        <w:rPr>
          <w:rFonts w:cs="Times New Roman"/>
        </w:rPr>
        <w:t>NRecon</w:t>
      </w:r>
      <w:proofErr w:type="spellEnd"/>
      <w:r w:rsidRPr="0045725E">
        <w:rPr>
          <w:rFonts w:cs="Times New Roman"/>
        </w:rPr>
        <w:t xml:space="preserve"> (</w:t>
      </w:r>
      <w:proofErr w:type="spellStart"/>
      <w:r w:rsidRPr="0045725E">
        <w:rPr>
          <w:rFonts w:cs="Times New Roman"/>
        </w:rPr>
        <w:t>Bruker</w:t>
      </w:r>
      <w:proofErr w:type="spellEnd"/>
      <w:r>
        <w:rPr>
          <w:rFonts w:cs="Times New Roman"/>
        </w:rPr>
        <w:t xml:space="preserve">, </w:t>
      </w:r>
      <w:proofErr w:type="gramStart"/>
      <w:r>
        <w:t>Massachusetts</w:t>
      </w:r>
      <w:r w:rsidDel="00233DA2">
        <w:rPr>
          <w:rFonts w:cs="Times New Roman"/>
        </w:rPr>
        <w:t xml:space="preserve"> </w:t>
      </w:r>
      <w:r>
        <w:rPr>
          <w:rFonts w:cs="Times New Roman"/>
        </w:rPr>
        <w:t>,</w:t>
      </w:r>
      <w:proofErr w:type="gramEnd"/>
      <w:r>
        <w:rPr>
          <w:rFonts w:cs="Times New Roman"/>
        </w:rPr>
        <w:t xml:space="preserve"> USA) was</w:t>
      </w:r>
      <w:r w:rsidRPr="0045725E">
        <w:rPr>
          <w:rFonts w:cs="Times New Roman"/>
        </w:rPr>
        <w:t xml:space="preserve"> used to reconstruct </w:t>
      </w:r>
      <w:r>
        <w:rPr>
          <w:rFonts w:cs="Times New Roman"/>
        </w:rPr>
        <w:t xml:space="preserve">radiographs into a three-dimensional (3D) volume for further visualization in </w:t>
      </w:r>
      <w:proofErr w:type="spellStart"/>
      <w:r>
        <w:rPr>
          <w:rFonts w:cs="Times New Roman"/>
        </w:rPr>
        <w:t>Avizo</w:t>
      </w:r>
      <w:proofErr w:type="spellEnd"/>
      <w:r>
        <w:rPr>
          <w:rFonts w:cs="Times New Roman"/>
        </w:rPr>
        <w:t xml:space="preserve"> (FEI Company, Eindhoven, The Netherlands), </w:t>
      </w:r>
      <w:r>
        <w:t xml:space="preserve">with a voxel size of 5 µm x 5 µm x 5 µm. </w:t>
      </w:r>
      <w:r w:rsidRPr="00641B14">
        <w:t xml:space="preserve">Porosity measurements were then performed by </w:t>
      </w:r>
      <w:proofErr w:type="spellStart"/>
      <w:r w:rsidRPr="00641B14">
        <w:t>CTAn</w:t>
      </w:r>
      <w:proofErr w:type="spellEnd"/>
      <w:r w:rsidRPr="00641B14">
        <w:t xml:space="preserve"> 1.16 software </w:t>
      </w:r>
      <w:r w:rsidRPr="00641B14">
        <w:rPr>
          <w:rFonts w:cs="Times New Roman"/>
        </w:rPr>
        <w:t>(</w:t>
      </w:r>
      <w:proofErr w:type="spellStart"/>
      <w:r w:rsidRPr="00641B14">
        <w:rPr>
          <w:rFonts w:cs="Times New Roman"/>
        </w:rPr>
        <w:t>Bruker</w:t>
      </w:r>
      <w:proofErr w:type="spellEnd"/>
      <w:r w:rsidRPr="00641B14">
        <w:rPr>
          <w:rFonts w:cs="Times New Roman"/>
        </w:rPr>
        <w:t>, Billerica, USA)</w:t>
      </w:r>
      <w:r w:rsidRPr="00641B14">
        <w:t xml:space="preserve">. </w:t>
      </w:r>
      <w:r w:rsidRPr="006364AC">
        <w:t>Porosity was also calculated using the following equation.</w:t>
      </w:r>
      <w:r w:rsidRPr="00641B14">
        <w:fldChar w:fldCharType="begin" w:fldLock="1"/>
      </w:r>
      <w:r w:rsidR="00A77F25">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rsidRPr="00641B14">
        <w:fldChar w:fldCharType="separate"/>
      </w:r>
      <w:r w:rsidR="00C40585" w:rsidRPr="00C40585">
        <w:rPr>
          <w:noProof/>
          <w:vertAlign w:val="superscript"/>
        </w:rPr>
        <w:t>62</w:t>
      </w:r>
      <w:r w:rsidRPr="00641B14">
        <w:fldChar w:fldCharType="end"/>
      </w:r>
      <w:r w:rsidRPr="006364AC">
        <w:t xml:space="preserve"> Where </w:t>
      </w:r>
      <w:proofErr w:type="gramStart"/>
      <w:r w:rsidRPr="006364AC">
        <w:rPr>
          <w:b/>
          <w:i/>
        </w:rPr>
        <w:t>P</w:t>
      </w:r>
      <w:r w:rsidRPr="006364AC">
        <w:t>(</w:t>
      </w:r>
      <w:proofErr w:type="gramEnd"/>
      <w:r w:rsidRPr="006364AC">
        <w:t xml:space="preserve">%) is the porosity of the aerogel, </w:t>
      </w:r>
      <m:oMath>
        <m:sSub>
          <m:sSubPr>
            <m:ctrlPr>
              <w:rPr>
                <w:rFonts w:ascii="Cambria Math" w:hAnsi="Cambria Math"/>
                <w:i/>
              </w:rPr>
            </m:ctrlPr>
          </m:sSubPr>
          <m:e>
            <m:r>
              <w:rPr>
                <w:rFonts w:ascii="Cambria Math" w:hAnsi="Cambria Math"/>
              </w:rPr>
              <m:t>ρ</m:t>
            </m:r>
          </m:e>
          <m:sub>
            <m:r>
              <w:rPr>
                <w:rFonts w:ascii="Cambria Math" w:hAnsi="Cambria Math"/>
              </w:rPr>
              <m:t>Gel</m:t>
            </m:r>
          </m:sub>
        </m:sSub>
      </m:oMath>
      <w:r w:rsidRPr="006364AC">
        <w:t xml:space="preserve"> is the density of the aerogel, and </w:t>
      </w:r>
      <m:oMath>
        <m:sSub>
          <m:sSubPr>
            <m:ctrlPr>
              <w:rPr>
                <w:rFonts w:ascii="Cambria Math" w:hAnsi="Cambria Math"/>
                <w:i/>
              </w:rPr>
            </m:ctrlPr>
          </m:sSubPr>
          <m:e>
            <m:r>
              <w:rPr>
                <w:rFonts w:ascii="Cambria Math" w:hAnsi="Cambria Math"/>
              </w:rPr>
              <m:t>ρ</m:t>
            </m:r>
          </m:e>
          <m:sub>
            <m:r>
              <w:rPr>
                <w:rFonts w:ascii="Cambria Math" w:hAnsi="Cambria Math"/>
              </w:rPr>
              <m:t>CNC</m:t>
            </m:r>
          </m:sub>
        </m:sSub>
      </m:oMath>
      <w:r w:rsidRPr="006364AC">
        <w:t xml:space="preserve"> is the density of CNCs, assumed to be 1.59 g/cm</w:t>
      </w:r>
      <w:r w:rsidRPr="006364AC">
        <w:rPr>
          <w:vertAlign w:val="superscript"/>
        </w:rPr>
        <w:t>3</w:t>
      </w:r>
      <w:r w:rsidRPr="006364AC">
        <w:t>.</w:t>
      </w:r>
      <w:r w:rsidRPr="006364AC">
        <w:fldChar w:fldCharType="begin" w:fldLock="1"/>
      </w:r>
      <w:r w:rsidR="00335358">
        <w:instrText>ADDIN CSL_CITATION { "citationItems" : [ { "id" : "ITEM-1", "itemData" : { "DOI" : "10.1063/1.1750914", "author" : [ { "dropping-particle" : "", "family" : "Lyons", "given" : "W. J.", "non-dropping-particle" : "", "parse-names" : false, "suffix" : "" } ], "container-title" : "The Journal of Chemical Physics", "id" : "ITEM-1", "issue" : "4", "issued" : { "date-parts" : [ [ "1941" ] ] }, "page" : "377-378", "title" : "Crystal density of native cellulose", "type" : "article-journal", "volume" : "9" }, "uris" : [ "http://www.mendeley.com/documents/?uuid=ed4eeada-a84b-4bda-8f9b-78605fac7ab7" ] } ], "mendeley" : { "formattedCitation" : "&lt;sup&gt;172&lt;/sup&gt;", "plainTextFormattedCitation" : "172", "previouslyFormattedCitation" : "&lt;sup&gt;172&lt;/sup&gt;" }, "properties" : { "noteIndex" : 0 }, "schema" : "https://github.com/citation-style-language/schema/raw/master/csl-citation.json" }</w:instrText>
      </w:r>
      <w:r w:rsidRPr="006364AC">
        <w:fldChar w:fldCharType="separate"/>
      </w:r>
      <w:r w:rsidR="006F1CC8" w:rsidRPr="006F1CC8">
        <w:rPr>
          <w:noProof/>
          <w:vertAlign w:val="superscript"/>
        </w:rPr>
        <w:t>172</w:t>
      </w:r>
      <w:r w:rsidRPr="006364AC">
        <w:fldChar w:fldCharType="end"/>
      </w:r>
      <w:r w:rsidDel="006802D7">
        <w:t xml:space="preserve"> </w:t>
      </w:r>
    </w:p>
    <w:p w14:paraId="72F459C9" w14:textId="77777777" w:rsidR="004C0563" w:rsidRDefault="004C0563" w:rsidP="00AB0A23">
      <w:pPr>
        <w:ind w:firstLine="720"/>
        <w:jc w:val="both"/>
      </w:pPr>
    </w:p>
    <w:p w14:paraId="7167856D" w14:textId="77777777" w:rsidR="00AB0A23" w:rsidRPr="00E26A5D" w:rsidRDefault="00AB0A23" w:rsidP="00AB0A23">
      <w:pPr>
        <w:ind w:firstLine="720"/>
        <w:jc w:val="center"/>
        <w:rPr>
          <w:lang w:val="en-US"/>
        </w:rPr>
      </w:pPr>
      <m:oMath>
        <m:r>
          <m:rPr>
            <m:sty m:val="bi"/>
          </m:rPr>
          <w:rPr>
            <w:rFonts w:ascii="Cambria Math" w:hAnsi="Cambria Math"/>
          </w:rPr>
          <m:t>P</m:t>
        </m:r>
        <m:d>
          <m:dPr>
            <m:ctrlPr>
              <w:rPr>
                <w:rFonts w:ascii="Cambria Math" w:hAnsi="Cambria Math"/>
                <w:i/>
              </w:rPr>
            </m:ctrlPr>
          </m:dPr>
          <m:e>
            <m:r>
              <m:rPr>
                <m:sty m:val="bi"/>
              </m:rPr>
              <w:rPr>
                <w:rFonts w:ascii="Cambria Math" w:hAnsi="Cambria Math"/>
              </w:rPr>
              <m:t>%</m:t>
            </m:r>
          </m:e>
        </m:d>
        <m:r>
          <m:rPr>
            <m:sty m:val="bi"/>
          </m:rPr>
          <w:rPr>
            <w:rFonts w:ascii="Cambria Math" w:hAnsi="Cambria Math"/>
          </w:rPr>
          <m:t>= 100*</m:t>
        </m:r>
        <m:d>
          <m:dPr>
            <m:ctrlPr>
              <w:rPr>
                <w:rFonts w:ascii="Cambria Math" w:hAnsi="Cambria Math"/>
                <w:i/>
              </w:rPr>
            </m:ctrlPr>
          </m:dPr>
          <m:e>
            <m:r>
              <m:rPr>
                <m:sty m:val="bi"/>
              </m:rPr>
              <w:rPr>
                <w:rFonts w:ascii="Cambria Math" w:hAnsi="Cambria Math"/>
              </w:rPr>
              <m:t>1-</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ρ</m:t>
                    </m:r>
                  </m:e>
                  <m:sub>
                    <m:r>
                      <m:rPr>
                        <m:sty m:val="bi"/>
                      </m:rPr>
                      <w:rPr>
                        <w:rFonts w:ascii="Cambria Math" w:hAnsi="Cambria Math"/>
                      </w:rPr>
                      <m:t>Gel</m:t>
                    </m:r>
                  </m:sub>
                </m:sSub>
              </m:num>
              <m:den>
                <m:sSub>
                  <m:sSubPr>
                    <m:ctrlPr>
                      <w:rPr>
                        <w:rFonts w:ascii="Cambria Math" w:hAnsi="Cambria Math"/>
                        <w:i/>
                      </w:rPr>
                    </m:ctrlPr>
                  </m:sSubPr>
                  <m:e>
                    <m:r>
                      <m:rPr>
                        <m:sty m:val="bi"/>
                      </m:rPr>
                      <w:rPr>
                        <w:rFonts w:ascii="Cambria Math" w:hAnsi="Cambria Math"/>
                      </w:rPr>
                      <m:t>ρ</m:t>
                    </m:r>
                  </m:e>
                  <m:sub>
                    <m:r>
                      <m:rPr>
                        <m:sty m:val="bi"/>
                      </m:rPr>
                      <w:rPr>
                        <w:rFonts w:ascii="Cambria Math" w:hAnsi="Cambria Math"/>
                      </w:rPr>
                      <m:t>CNC</m:t>
                    </m:r>
                  </m:sub>
                </m:sSub>
              </m:den>
            </m:f>
          </m:e>
        </m:d>
      </m:oMath>
      <w:r>
        <w:tab/>
      </w:r>
      <w:r>
        <w:tab/>
        <w:t>[Equation 1]</w:t>
      </w:r>
    </w:p>
    <w:p w14:paraId="2B7693F5" w14:textId="056A97BC" w:rsidR="00AB0A23" w:rsidRDefault="00E27584" w:rsidP="00AB0A23">
      <w:pPr>
        <w:pStyle w:val="Heading3"/>
      </w:pPr>
      <w:bookmarkStart w:id="116" w:name="_Toc367519108"/>
      <w:r>
        <w:t>Scanning</w:t>
      </w:r>
      <w:r w:rsidR="00AB0A23">
        <w:t xml:space="preserve"> Electron Microscopy (SEM) Imaging</w:t>
      </w:r>
      <w:bookmarkEnd w:id="116"/>
    </w:p>
    <w:p w14:paraId="7F16E8B4" w14:textId="2B86DEF6" w:rsidR="00AB0A23" w:rsidRPr="00227F4D" w:rsidRDefault="00AB0A23" w:rsidP="00AB0A23">
      <w:pPr>
        <w:ind w:firstLine="720"/>
        <w:jc w:val="both"/>
      </w:pPr>
      <w:r>
        <w:t>Sample preparation for SEM consisted of submerging aerogels into liquid nitrogen, freeze-fracturing to expose a cross-section, and mounting on a 1” stainless steel stub with nickel paint, and sputter coating with 5 nm of platinum (aerogels only) or carbon (aerogels with SBF coatings). The sides of the aerogel were also coated with nickel paint to avoid charge build up during imaging. All images were taken using a JEOL 7000F SEM (</w:t>
      </w:r>
      <w:r w:rsidRPr="000C1F62">
        <w:t>JEOL, Tokyo, Japan</w:t>
      </w:r>
      <w:r w:rsidRPr="006802D7">
        <w:t>) with</w:t>
      </w:r>
      <w:r>
        <w:t xml:space="preserve"> an acceleration voltage of 2 kV. SEM sample preparation for aerogels with seeded cells consisted of fixation in </w:t>
      </w:r>
      <w:r>
        <w:rPr>
          <w:rFonts w:cs="Times New Roman"/>
        </w:rPr>
        <w:t xml:space="preserve">0.25% </w:t>
      </w:r>
      <w:proofErr w:type="spellStart"/>
      <w:r>
        <w:rPr>
          <w:rFonts w:cs="Times New Roman"/>
        </w:rPr>
        <w:t>glutaraldehyde</w:t>
      </w:r>
      <w:proofErr w:type="spellEnd"/>
      <w:r>
        <w:rPr>
          <w:rFonts w:cs="Times New Roman"/>
        </w:rPr>
        <w:t xml:space="preserve"> in a sodium </w:t>
      </w:r>
      <w:proofErr w:type="spellStart"/>
      <w:r>
        <w:rPr>
          <w:rFonts w:cs="Times New Roman"/>
        </w:rPr>
        <w:t>cacodylate</w:t>
      </w:r>
      <w:proofErr w:type="spellEnd"/>
      <w:r>
        <w:rPr>
          <w:rFonts w:cs="Times New Roman"/>
        </w:rPr>
        <w:t xml:space="preserve"> buffer</w:t>
      </w:r>
      <w:r>
        <w:t xml:space="preserve"> for 1 day, followed by dehydration with a graded series of ethanol </w:t>
      </w:r>
      <w:r w:rsidRPr="000C1F62">
        <w:t>(25%, 50%, 70%, 70%, 95%, 95%, 100%, for 1 day each)</w:t>
      </w:r>
      <w:r>
        <w:t>, before being stained with the osmium tetroxide/thiocarbohydrazide (TCH) staining protocol</w:t>
      </w:r>
      <w:r>
        <w:fldChar w:fldCharType="begin" w:fldLock="1"/>
      </w:r>
      <w:r w:rsidR="00335358">
        <w:instrText>ADDIN CSL_CITATION { "citationItems" : [ { "id" : "ITEM-1", "itemData" : { "author" : [ { "dropping-particle" : "", "family" : "Seligman", "given" : "A. M.", "non-dropping-particle" : "", "parse-names" : false, "suffix" : "" }, { "dropping-particle" : "", "family" : "Wasserhrug", "given" : "H. L.", "non-dropping-particle" : "", "parse-names" : false, "suffix" : "" }, { "dropping-particle" : "", "family" : "Hanker", "given" : "J. S.", "non-dropping-particle" : "", "parse-names" : false, "suffix" : "" } ], "container-title" : "The Journal of cell biology", "id" : "ITEM-1", "issue" : "2", "issued" : { "date-parts" : [ [ "1966" ] ] }, "page" : "424-432", "title" : "A new staining method (OTO) for enhancing contrast of lipid droplets in osmium-tetroxide-fixed tissue osmiophilic thiocarbohydrazide (TCH)", "type" : "article-journal", "volume" : "30" }, "uris" : [ "http://www.mendeley.com/documents/?uuid=0d77befb-96e8-464e-ae5a-aa4390a1da6f" ] } ], "mendeley" : { "formattedCitation" : "&lt;sup&gt;173&lt;/sup&gt;", "plainTextFormattedCitation" : "173", "previouslyFormattedCitation" : "&lt;sup&gt;173&lt;/sup&gt;" }, "properties" : { "noteIndex" : 0 }, "schema" : "https://github.com/citation-style-language/schema/raw/master/csl-citation.json" }</w:instrText>
      </w:r>
      <w:r>
        <w:fldChar w:fldCharType="separate"/>
      </w:r>
      <w:r w:rsidR="006F1CC8" w:rsidRPr="006F1CC8">
        <w:rPr>
          <w:noProof/>
          <w:vertAlign w:val="superscript"/>
        </w:rPr>
        <w:t>173</w:t>
      </w:r>
      <w:r>
        <w:fldChar w:fldCharType="end"/>
      </w:r>
      <w:r>
        <w:t xml:space="preserve"> </w:t>
      </w:r>
      <w:r>
        <w:lastRenderedPageBreak/>
        <w:t xml:space="preserve">and being coated with 5 nm of platinum coating.  Samples with seeded cells were imaged with an acceleration voltage of 10 kV.  </w:t>
      </w:r>
    </w:p>
    <w:p w14:paraId="2CEA4544" w14:textId="77777777" w:rsidR="00AB0A23" w:rsidRDefault="00AB0A23" w:rsidP="00AB0A23">
      <w:pPr>
        <w:pStyle w:val="Heading3"/>
      </w:pPr>
      <w:bookmarkStart w:id="117" w:name="_Toc367519109"/>
      <w:r>
        <w:t>X-Ray Diffraction (XRD) Analysis</w:t>
      </w:r>
      <w:bookmarkEnd w:id="117"/>
    </w:p>
    <w:p w14:paraId="32700F8E" w14:textId="1ADCFE7A" w:rsidR="00AB0A23" w:rsidRPr="00227F4D" w:rsidRDefault="00AB0A23" w:rsidP="00AB0A23">
      <w:pPr>
        <w:ind w:firstLine="720"/>
        <w:jc w:val="both"/>
      </w:pPr>
      <w:r>
        <w:t xml:space="preserve">Verification of HA was determined through XRD analysis using a </w:t>
      </w:r>
      <w:proofErr w:type="spellStart"/>
      <w:r>
        <w:t>Bruker</w:t>
      </w:r>
      <w:proofErr w:type="spellEnd"/>
      <w:r>
        <w:t xml:space="preserve"> 3-circle D8 goniometer and a </w:t>
      </w:r>
      <w:proofErr w:type="spellStart"/>
      <w:r>
        <w:t>Bruker</w:t>
      </w:r>
      <w:proofErr w:type="spellEnd"/>
      <w:r>
        <w:t xml:space="preserve"> Smart6000 CCD area detector (</w:t>
      </w:r>
      <w:proofErr w:type="spellStart"/>
      <w:r>
        <w:t>Bruker</w:t>
      </w:r>
      <w:proofErr w:type="spellEnd"/>
      <w:r>
        <w:t>, Massachusetts, USA) with Cu K</w:t>
      </w:r>
      <w:r>
        <w:rPr>
          <w:lang w:val="sv-SE"/>
        </w:rPr>
        <w:t>α</w:t>
      </w:r>
      <w:r w:rsidRPr="002F49D6">
        <w:rPr>
          <w:lang w:val="en-US"/>
        </w:rPr>
        <w:t xml:space="preserve"> radiation</w:t>
      </w:r>
      <w:r>
        <w:t>. Raw CNC samples were prepared by freeze-drying CNC suspensions, then compressing a small portion of dried CNCs into a thin disk, to provide background spectra to monitor HA growth. CNC aerogels with HA coatings were prepared by drying CNC aerogels in an oven at 37 ˚C overnight, then compressed into a thin disk. Frames were integrated in DIFFRAC.EVA (</w:t>
      </w:r>
      <w:proofErr w:type="spellStart"/>
      <w:r>
        <w:t>Bruker</w:t>
      </w:r>
      <w:proofErr w:type="spellEnd"/>
      <w:r>
        <w:t xml:space="preserve"> AXS, Version 4.0, Massachusetts, USA) and phase ID was performed using integrated database PDF-4+ 2016.</w:t>
      </w:r>
      <w:r>
        <w:fldChar w:fldCharType="begin" w:fldLock="1"/>
      </w:r>
      <w:r w:rsidR="00335358">
        <w:instrText>ADDIN CSL_CITATION { "citationItems" : [ { "id" : "ITEM-1", "itemData" : { "author" : [ { "dropping-particle" : "", "family" : "Wolff", "given" : "P", "non-dropping-particle" : "De", "parse-names" : false, "suffix" : "" } ], "container-title" : "ICDD Grant-in-Aid", "id" : "ITEM-1", "issued" : { "date-parts" : [ [ "1966" ] ] }, "number-of-pages" : "PDF entry 00-016-1182", "title" : "ICDD Grant-in-Aid", "type" : "report" }, "uris" : [ "http://www.mendeley.com/documents/?uuid=23b6f7a7-a766-467a-83bd-7ebf2da2e26c" ] } ], "mendeley" : { "formattedCitation" : "&lt;sup&gt;194&lt;/sup&gt;", "plainTextFormattedCitation" : "194", "previouslyFormattedCitation" : "&lt;sup&gt;194&lt;/sup&gt;" }, "properties" : { "noteIndex" : 0 }, "schema" : "https://github.com/citation-style-language/schema/raw/master/csl-citation.json" }</w:instrText>
      </w:r>
      <w:r>
        <w:fldChar w:fldCharType="separate"/>
      </w:r>
      <w:r w:rsidR="006F1CC8" w:rsidRPr="006F1CC8">
        <w:rPr>
          <w:noProof/>
          <w:vertAlign w:val="superscript"/>
        </w:rPr>
        <w:t>194</w:t>
      </w:r>
      <w:r>
        <w:fldChar w:fldCharType="end"/>
      </w:r>
    </w:p>
    <w:p w14:paraId="101189DD" w14:textId="77777777" w:rsidR="00AB0A23" w:rsidRDefault="00AB0A23" w:rsidP="00AB0A23">
      <w:pPr>
        <w:pStyle w:val="Heading3"/>
      </w:pPr>
      <w:bookmarkStart w:id="118" w:name="_Toc367519110"/>
      <w:r>
        <w:t>X-Ray Photoelectron Spectroscopy (XPS) Analysis</w:t>
      </w:r>
      <w:bookmarkEnd w:id="118"/>
    </w:p>
    <w:p w14:paraId="0BE29D82" w14:textId="61A9328D" w:rsidR="00AB0A23" w:rsidRPr="00227F4D" w:rsidRDefault="00AB0A23" w:rsidP="00AB0A23">
      <w:pPr>
        <w:ind w:firstLine="720"/>
        <w:jc w:val="both"/>
      </w:pPr>
      <w:r>
        <w:t xml:space="preserve">A quantitative comparison of the hydrazone cross-link density between S-CNC and P-CNC aerogels was measured using XPS. Samples for XPS were prepared by freeze-drying CNC suspensions, a small portion of dried CNCs were then compressed into a thin disk. Samples were measured using a Physical Electronics (PHI) </w:t>
      </w:r>
      <w:proofErr w:type="spellStart"/>
      <w:r>
        <w:t>Quantera</w:t>
      </w:r>
      <w:proofErr w:type="spellEnd"/>
      <w:r>
        <w:t xml:space="preserve"> II spectrometer (Chanhassen, USA) using an Al </w:t>
      </w:r>
      <w:r>
        <w:rPr>
          <w:lang w:val="el-GR"/>
        </w:rPr>
        <w:t>Κα</w:t>
      </w:r>
      <w:r>
        <w:rPr>
          <w:lang w:val="en-US"/>
        </w:rPr>
        <w:t xml:space="preserve"> X-ray source (1486.7 </w:t>
      </w:r>
      <w:proofErr w:type="spellStart"/>
      <w:r>
        <w:rPr>
          <w:lang w:val="en-US"/>
        </w:rPr>
        <w:t>eV</w:t>
      </w:r>
      <w:proofErr w:type="spellEnd"/>
      <w:r>
        <w:rPr>
          <w:lang w:val="en-US"/>
        </w:rPr>
        <w:t>) operating at 50 W and 15 kV with a system pressure not allowed to exceed 1.0 x 10</w:t>
      </w:r>
      <w:r>
        <w:rPr>
          <w:vertAlign w:val="superscript"/>
          <w:lang w:val="en-US"/>
        </w:rPr>
        <w:t>-9</w:t>
      </w:r>
      <w:r>
        <w:rPr>
          <w:lang w:val="en-US"/>
        </w:rPr>
        <w:t xml:space="preserve"> </w:t>
      </w:r>
      <w:proofErr w:type="spellStart"/>
      <w:r>
        <w:rPr>
          <w:lang w:val="en-US"/>
        </w:rPr>
        <w:t>Torr</w:t>
      </w:r>
      <w:proofErr w:type="spellEnd"/>
      <w:r>
        <w:rPr>
          <w:lang w:val="en-US"/>
        </w:rPr>
        <w:t xml:space="preserve"> and an operating pressure of 2.0 x 10</w:t>
      </w:r>
      <w:r>
        <w:rPr>
          <w:vertAlign w:val="superscript"/>
          <w:lang w:val="en-US"/>
        </w:rPr>
        <w:t>-8</w:t>
      </w:r>
      <w:r>
        <w:rPr>
          <w:lang w:val="en-US"/>
        </w:rPr>
        <w:t xml:space="preserve"> </w:t>
      </w:r>
      <w:proofErr w:type="spellStart"/>
      <w:r>
        <w:rPr>
          <w:lang w:val="en-US"/>
        </w:rPr>
        <w:t>Torr</w:t>
      </w:r>
      <w:proofErr w:type="spellEnd"/>
      <w:r>
        <w:rPr>
          <w:lang w:val="en-US"/>
        </w:rPr>
        <w:t xml:space="preserve">. Pass energy of 280 </w:t>
      </w:r>
      <w:proofErr w:type="spellStart"/>
      <w:r>
        <w:rPr>
          <w:lang w:val="en-US"/>
        </w:rPr>
        <w:t>eV</w:t>
      </w:r>
      <w:proofErr w:type="spellEnd"/>
      <w:r>
        <w:rPr>
          <w:lang w:val="en-US"/>
        </w:rPr>
        <w:t xml:space="preserve"> was used to collect the survey spectra and a 55 </w:t>
      </w:r>
      <w:proofErr w:type="spellStart"/>
      <w:r>
        <w:rPr>
          <w:lang w:val="en-US"/>
        </w:rPr>
        <w:t>eV</w:t>
      </w:r>
      <w:proofErr w:type="spellEnd"/>
      <w:r>
        <w:rPr>
          <w:lang w:val="en-US"/>
        </w:rPr>
        <w:t xml:space="preserve"> was used to collect high-resolution nitrogen spectra. All spectra were collected at a </w:t>
      </w:r>
      <w:proofErr w:type="spellStart"/>
      <w:r>
        <w:rPr>
          <w:lang w:val="en-US"/>
        </w:rPr>
        <w:t>take-off</w:t>
      </w:r>
      <w:proofErr w:type="spellEnd"/>
      <w:r>
        <w:rPr>
          <w:lang w:val="en-US"/>
        </w:rPr>
        <w:t xml:space="preserve"> angle of 45˚ and a dual beam charge compensation system was used for the neutralization of all samples. Data were processed using PHI </w:t>
      </w:r>
      <w:proofErr w:type="spellStart"/>
      <w:r>
        <w:rPr>
          <w:lang w:val="en-US"/>
        </w:rPr>
        <w:t>MultiPak</w:t>
      </w:r>
      <w:proofErr w:type="spellEnd"/>
      <w:r>
        <w:rPr>
          <w:lang w:val="en-US"/>
        </w:rPr>
        <w:t xml:space="preserve"> Version 9.4.0.7 software. The high-resolution nitrogen </w:t>
      </w:r>
      <w:proofErr w:type="gramStart"/>
      <w:r>
        <w:rPr>
          <w:lang w:val="en-US"/>
        </w:rPr>
        <w:t>spectra was</w:t>
      </w:r>
      <w:proofErr w:type="gramEnd"/>
      <w:r>
        <w:rPr>
          <w:lang w:val="en-US"/>
        </w:rPr>
        <w:t xml:space="preserve"> deconstructed into t</w:t>
      </w:r>
      <w:r w:rsidR="001E5E52">
        <w:rPr>
          <w:lang w:val="en-US"/>
        </w:rPr>
        <w:t>wo</w:t>
      </w:r>
      <w:r>
        <w:rPr>
          <w:lang w:val="en-US"/>
        </w:rPr>
        <w:t xml:space="preserve"> primary nitrogen peaks</w:t>
      </w:r>
      <w:r w:rsidR="001E5E52">
        <w:rPr>
          <w:lang w:val="en-US"/>
        </w:rPr>
        <w:t>,</w:t>
      </w:r>
      <w:r>
        <w:rPr>
          <w:lang w:val="en-US"/>
        </w:rPr>
        <w:t xml:space="preserve"> where </w:t>
      </w:r>
      <w:r w:rsidR="001E5E52">
        <w:rPr>
          <w:lang w:val="en-US"/>
        </w:rPr>
        <w:t xml:space="preserve">the </w:t>
      </w:r>
      <w:r w:rsidR="00DF017E">
        <w:rPr>
          <w:lang w:val="en-US"/>
        </w:rPr>
        <w:t xml:space="preserve">N1 </w:t>
      </w:r>
      <w:r w:rsidR="001E5E52">
        <w:rPr>
          <w:lang w:val="en-US"/>
        </w:rPr>
        <w:t xml:space="preserve">peak is a combination </w:t>
      </w:r>
      <w:r w:rsidR="00DF017E">
        <w:rPr>
          <w:lang w:val="en-US"/>
        </w:rPr>
        <w:t>of</w:t>
      </w:r>
      <w:r w:rsidR="001E5E52">
        <w:rPr>
          <w:lang w:val="en-US"/>
        </w:rPr>
        <w:t xml:space="preserve"> </w:t>
      </w:r>
      <w:r>
        <w:rPr>
          <w:lang w:val="en-US"/>
        </w:rPr>
        <w:t xml:space="preserve">amine </w:t>
      </w:r>
      <w:r w:rsidR="001E5E52">
        <w:rPr>
          <w:lang w:val="en-US"/>
        </w:rPr>
        <w:t xml:space="preserve">bonds </w:t>
      </w:r>
      <w:r>
        <w:rPr>
          <w:lang w:val="en-US"/>
        </w:rPr>
        <w:t>(N-H</w:t>
      </w:r>
      <w:r>
        <w:rPr>
          <w:vertAlign w:val="subscript"/>
          <w:lang w:val="en-US"/>
        </w:rPr>
        <w:t>2</w:t>
      </w:r>
      <w:r w:rsidR="001E5E52">
        <w:rPr>
          <w:lang w:val="en-US"/>
        </w:rPr>
        <w:t xml:space="preserve">, </w:t>
      </w:r>
      <w:r w:rsidR="00A27005">
        <w:rPr>
          <w:lang w:val="en-US"/>
        </w:rPr>
        <w:t xml:space="preserve">bond energy </w:t>
      </w:r>
      <w:r w:rsidR="001E5E52">
        <w:rPr>
          <w:lang w:val="en-US"/>
        </w:rPr>
        <w:t xml:space="preserve">= 399.88 </w:t>
      </w:r>
      <w:proofErr w:type="spellStart"/>
      <w:r w:rsidR="001E5E52">
        <w:rPr>
          <w:lang w:val="en-US"/>
        </w:rPr>
        <w:t>eV</w:t>
      </w:r>
      <w:proofErr w:type="spellEnd"/>
      <w:r>
        <w:rPr>
          <w:lang w:val="en-US"/>
        </w:rPr>
        <w:t xml:space="preserve">) </w:t>
      </w:r>
      <w:r w:rsidR="001E5E52">
        <w:rPr>
          <w:lang w:val="en-US"/>
        </w:rPr>
        <w:t>and hydrazine bonds (N-N</w:t>
      </w:r>
      <w:r w:rsidR="00DF017E">
        <w:rPr>
          <w:lang w:val="en-US"/>
        </w:rPr>
        <w:t>)</w:t>
      </w:r>
      <w:r>
        <w:rPr>
          <w:lang w:val="en-US"/>
        </w:rPr>
        <w:t xml:space="preserve">, </w:t>
      </w:r>
      <w:r w:rsidR="00DF017E">
        <w:rPr>
          <w:lang w:val="en-US"/>
        </w:rPr>
        <w:t xml:space="preserve">where </w:t>
      </w:r>
      <w:r w:rsidR="001E5E52">
        <w:rPr>
          <w:lang w:val="en-US"/>
        </w:rPr>
        <w:t xml:space="preserve">the </w:t>
      </w:r>
      <w:r w:rsidR="00DF017E">
        <w:rPr>
          <w:lang w:val="en-US"/>
        </w:rPr>
        <w:t xml:space="preserve">N2 </w:t>
      </w:r>
      <w:r w:rsidR="001E5E52">
        <w:rPr>
          <w:lang w:val="en-US"/>
        </w:rPr>
        <w:t xml:space="preserve">peak </w:t>
      </w:r>
      <w:r w:rsidR="00A27005">
        <w:rPr>
          <w:lang w:val="en-US"/>
        </w:rPr>
        <w:t>is from</w:t>
      </w:r>
      <w:r>
        <w:rPr>
          <w:lang w:val="en-US"/>
        </w:rPr>
        <w:t xml:space="preserve"> hydrazone</w:t>
      </w:r>
      <w:r w:rsidR="001E5E52">
        <w:rPr>
          <w:lang w:val="en-US"/>
        </w:rPr>
        <w:t xml:space="preserve"> bonds</w:t>
      </w:r>
      <w:r>
        <w:rPr>
          <w:lang w:val="en-US"/>
        </w:rPr>
        <w:t xml:space="preserve"> (C=N</w:t>
      </w:r>
      <w:r w:rsidR="001E5E52">
        <w:rPr>
          <w:lang w:val="en-US"/>
        </w:rPr>
        <w:t xml:space="preserve">, </w:t>
      </w:r>
      <w:r w:rsidR="00A27005">
        <w:rPr>
          <w:lang w:val="en-US"/>
        </w:rPr>
        <w:t xml:space="preserve">bond energy </w:t>
      </w:r>
      <w:r w:rsidR="001E5E52">
        <w:rPr>
          <w:lang w:val="en-US"/>
        </w:rPr>
        <w:t>= 40</w:t>
      </w:r>
      <w:r w:rsidR="00DF017E">
        <w:rPr>
          <w:lang w:val="en-US"/>
        </w:rPr>
        <w:t>1</w:t>
      </w:r>
      <w:r w:rsidR="001E5E52">
        <w:rPr>
          <w:lang w:val="en-US"/>
        </w:rPr>
        <w:t>.</w:t>
      </w:r>
      <w:r w:rsidR="00DF017E">
        <w:rPr>
          <w:lang w:val="en-US"/>
        </w:rPr>
        <w:t>41</w:t>
      </w:r>
      <w:r w:rsidR="001E5E52">
        <w:rPr>
          <w:lang w:val="en-US"/>
        </w:rPr>
        <w:t xml:space="preserve"> </w:t>
      </w:r>
      <w:proofErr w:type="spellStart"/>
      <w:r w:rsidR="001E5E52">
        <w:rPr>
          <w:lang w:val="en-US"/>
        </w:rPr>
        <w:t>eV</w:t>
      </w:r>
      <w:proofErr w:type="spellEnd"/>
      <w:r>
        <w:rPr>
          <w:lang w:val="en-US"/>
        </w:rPr>
        <w:t xml:space="preserve">). </w:t>
      </w:r>
      <w:r w:rsidR="005930CF">
        <w:rPr>
          <w:lang w:val="en-US"/>
        </w:rPr>
        <w:t xml:space="preserve">We consider the </w:t>
      </w:r>
      <w:r w:rsidR="00A27005">
        <w:rPr>
          <w:lang w:val="en-US"/>
        </w:rPr>
        <w:t xml:space="preserve">calculated atomic compositions </w:t>
      </w:r>
      <w:r w:rsidR="005930CF">
        <w:rPr>
          <w:lang w:val="en-US"/>
        </w:rPr>
        <w:t>to have an error as high as 5%</w:t>
      </w:r>
    </w:p>
    <w:p w14:paraId="0FC13CE0" w14:textId="77777777" w:rsidR="00AB0A23" w:rsidRDefault="00AB0A23" w:rsidP="00AB0A23">
      <w:pPr>
        <w:pStyle w:val="Heading3"/>
      </w:pPr>
      <w:bookmarkStart w:id="119" w:name="_Toc367519111"/>
      <w:r>
        <w:lastRenderedPageBreak/>
        <w:t>Compression Testing</w:t>
      </w:r>
      <w:bookmarkEnd w:id="119"/>
    </w:p>
    <w:p w14:paraId="03491D25" w14:textId="3B357866" w:rsidR="00AB0A23" w:rsidRPr="00227F4D" w:rsidRDefault="00AB0A23" w:rsidP="00AB0A23">
      <w:pPr>
        <w:ind w:firstLine="720"/>
        <w:jc w:val="both"/>
      </w:pPr>
      <w:r w:rsidRPr="006364AC">
        <w:t>Compressive strength of both S-CNC and P-CNC aerogels were measured using a Mach-1 Mechanical Testing System (</w:t>
      </w:r>
      <w:proofErr w:type="spellStart"/>
      <w:r w:rsidRPr="006364AC">
        <w:t>Biomomentum</w:t>
      </w:r>
      <w:proofErr w:type="spellEnd"/>
      <w:r w:rsidRPr="006364AC">
        <w:t>, Laval, Canada). Aerogels for mechanical testing were prepared in a 15 mm diameter shell vial as a mould with 1 mL of sample per aerogel so that all aerogels were the same diameter and height. All aerogels were compressed to 90% of their maximum height at a compression speed of 0.1 mm/s in both dry and aqueous conditions. In water, cyclic measurements were conducted, with the third cycle reported as the true compressive strength in wet conditions.</w:t>
      </w:r>
      <w:r w:rsidRPr="006364AC">
        <w:fldChar w:fldCharType="begin" w:fldLock="1"/>
      </w:r>
      <w:r w:rsidR="00C2482D">
        <w:instrText>ADDIN CSL_CITATION { "citationItems" : [ { "id" : "ITEM-1", "itemData" : { "DOI" : "10.1021/acs.chemmater.6b00792", "author" : [ { "dropping-particle" : "", "family" : "Chau", "given" : "Mokit", "non-dropping-particle" : "", "parse-names" : false, "suffix" : "" }, { "dropping-particle" : "De", "family" : "France", "given" : "Kevin J", "non-dropping-particle" : "", "parse-names" : false, "suffix" : "" }, { "dropping-particle" : "", "family" : "Kopera", "given" : "Bernd", "non-dropping-particle" : "", "parse-names" : false, "suffix" : "" }, { "dropping-particle" : "", "family" : "Machado", "given" : "Vanessa R", "non-dropping-particle" : "", "parse-names" : false, "suffix" : "" }, { "dropping-particle" : "", "family" : "Rosenfeldt", "given" : "Sabine", "non-dropping-particle" : "", "parse-names" : false, "suffix" : "" }, { "dropping-particle" : "", "family" : "Reyes", "given" : "Laura", "non-dropping-particle" : "", "parse-names" : false, "suffix" : "" }, { "dropping-particle" : "", "family" : "Chan", "given" : "Katelyn J W", "non-dropping-particle" : "", "parse-names" : false, "suffix" : "" }, { "dropping-particle" : "", "family" : "Fo", "given" : "Stephan", "non-dropping-particle" : "", "parse-names" : false, "suffix" : "" }, { "dropping-particle" : "", "family" : "Cranston", "given" : "Emily D", "non-dropping-particle" : "", "parse-names" : false, "suffix" : "" }, { "dropping-particle" : "", "family" : "Hoare", "given" : "Todd", "non-dropping-particle" : "", "parse-names" : false, "suffix" : "" }, { "dropping-particle" : "", "family" : "Kumacheva", "given" : "Eugenia", "non-dropping-particle" : "", "parse-names" : false, "suffix" : "" } ], "container-title" : "Chemistry of Materials", "id" : "ITEM-1", "issue" : "10", "issued" : { "date-parts" : [ [ "2016" ] ] }, "page" : "3406-3415", "title" : "Composite Hydrogels with Tunable Anisotropic Morphologies and Mechanical Properties", "type" : "article-journal", "volume" : "28" }, "uris" : [ "http://www.mendeley.com/documents/?uuid=c47be142-83ad-4832-a18a-c3d8ef4f8a23" ] } ], "mendeley" : { "formattedCitation" : "&lt;sup&gt;165&lt;/sup&gt;", "plainTextFormattedCitation" : "165", "previouslyFormattedCitation" : "&lt;sup&gt;165&lt;/sup&gt;" }, "properties" : { "noteIndex" : 0 }, "schema" : "https://github.com/citation-style-language/schema/raw/master/csl-citation.json" }</w:instrText>
      </w:r>
      <w:r w:rsidRPr="006364AC">
        <w:fldChar w:fldCharType="separate"/>
      </w:r>
      <w:r w:rsidR="00C2482D" w:rsidRPr="00C2482D">
        <w:rPr>
          <w:noProof/>
          <w:vertAlign w:val="superscript"/>
        </w:rPr>
        <w:t>165</w:t>
      </w:r>
      <w:r w:rsidRPr="006364AC">
        <w:fldChar w:fldCharType="end"/>
      </w:r>
      <w:r>
        <w:t xml:space="preserve"> </w:t>
      </w:r>
    </w:p>
    <w:p w14:paraId="26EFB7A9" w14:textId="77777777" w:rsidR="00AB0A23" w:rsidRDefault="00AB0A23" w:rsidP="00AB0A23">
      <w:pPr>
        <w:pStyle w:val="Heading3"/>
      </w:pPr>
      <w:bookmarkStart w:id="120" w:name="_Toc367519112"/>
      <w:r>
        <w:t>Cell Culture</w:t>
      </w:r>
      <w:bookmarkEnd w:id="120"/>
    </w:p>
    <w:p w14:paraId="5565901C" w14:textId="77777777" w:rsidR="00AB0A23" w:rsidRDefault="00AB0A23" w:rsidP="00AB0A23">
      <w:pPr>
        <w:ind w:firstLine="720"/>
        <w:jc w:val="both"/>
      </w:pPr>
      <w:r>
        <w:t xml:space="preserve">Saos-2, </w:t>
      </w:r>
      <w:proofErr w:type="spellStart"/>
      <w:r>
        <w:t>osteosaracoma</w:t>
      </w:r>
      <w:proofErr w:type="spellEnd"/>
      <w:r>
        <w:t xml:space="preserve"> cells were grown in McCoy’s modified 5A media supplemented with 15% </w:t>
      </w:r>
      <w:proofErr w:type="spellStart"/>
      <w:r>
        <w:t>fetal</w:t>
      </w:r>
      <w:proofErr w:type="spellEnd"/>
      <w:r>
        <w:t xml:space="preserve"> bovine serum and 1 % penicillin/streptomycin. Cell cultures were incubated at 37 ˚C with 5% CO</w:t>
      </w:r>
      <w:r>
        <w:rPr>
          <w:vertAlign w:val="subscript"/>
        </w:rPr>
        <w:t>2</w:t>
      </w:r>
      <w:r>
        <w:t xml:space="preserve">. Once cells reached confluence, cells were detached using Trypsin-EDTA (25%). After confirming detachment, using a light microscope, the Trypsin-EDTA (25%) was deactivated with media. The cell suspension was then centrifuged and a sample from the pellet was taken to determine the number of cells with a </w:t>
      </w:r>
      <w:proofErr w:type="spellStart"/>
      <w:r>
        <w:t>Countress</w:t>
      </w:r>
      <w:proofErr w:type="spellEnd"/>
      <w:r>
        <w:t xml:space="preserve"> Automated Cell counter (</w:t>
      </w:r>
      <w:proofErr w:type="spellStart"/>
      <w:r>
        <w:t>Invitrogen</w:t>
      </w:r>
      <w:r>
        <w:rPr>
          <w:vertAlign w:val="superscript"/>
        </w:rPr>
        <w:t>TM</w:t>
      </w:r>
      <w:proofErr w:type="spellEnd"/>
      <w:r>
        <w:t>, Burlington, Canada).</w:t>
      </w:r>
    </w:p>
    <w:p w14:paraId="3456581E" w14:textId="77777777" w:rsidR="00AB0A23" w:rsidRPr="007908F5" w:rsidRDefault="00AB0A23" w:rsidP="00AB0A23">
      <w:pPr>
        <w:ind w:firstLine="720"/>
        <w:jc w:val="both"/>
      </w:pPr>
      <w:r>
        <w:t>Aerogel samples for all cell work were prepared using 15 mm diameter shell vials as a mould with 0.5 mL of sample. Aerogel samples were placed in a 24-well plate with 0.75 mL of media to fully submerge the aerogel sample. Approximately 10,000 cells/cm</w:t>
      </w:r>
      <w:r>
        <w:rPr>
          <w:vertAlign w:val="superscript"/>
        </w:rPr>
        <w:t>2</w:t>
      </w:r>
      <w:r>
        <w:t xml:space="preserve"> were seeded on each aerogel and allowed to incubate for 1, 3, and 7 days. It should be noted that since aerogels are opaque and strongly retain water-based fluids, wells with aerogels without any seeded cells were used as blanks.</w:t>
      </w:r>
    </w:p>
    <w:p w14:paraId="6F7F377C" w14:textId="77777777" w:rsidR="00AB0A23" w:rsidRDefault="00AB0A23" w:rsidP="00AB0A23">
      <w:pPr>
        <w:pStyle w:val="Heading3"/>
      </w:pPr>
      <w:bookmarkStart w:id="121" w:name="_Toc367519113"/>
      <w:r>
        <w:t>Cell Metabolism</w:t>
      </w:r>
      <w:bookmarkEnd w:id="121"/>
    </w:p>
    <w:p w14:paraId="7E807FE9" w14:textId="76E3BE2C" w:rsidR="00AB0A23" w:rsidRPr="00330C26" w:rsidRDefault="00AB0A23" w:rsidP="00AB0A23">
      <w:pPr>
        <w:ind w:firstLine="720"/>
        <w:jc w:val="both"/>
      </w:pPr>
      <w:r w:rsidRPr="00C07400">
        <w:t>Cell metabolism on aerogel surfaces was measured using an AlamarBlue</w:t>
      </w:r>
      <w:r w:rsidRPr="006E2619">
        <w:rPr>
          <w:vertAlign w:val="superscript"/>
        </w:rPr>
        <w:t>®</w:t>
      </w:r>
      <w:r w:rsidRPr="00C07400">
        <w:t xml:space="preserve"> assay. Media was replenished with a solution of 5% AlamarBlue</w:t>
      </w:r>
      <w:r w:rsidRPr="006E2619">
        <w:rPr>
          <w:vertAlign w:val="superscript"/>
        </w:rPr>
        <w:t>®</w:t>
      </w:r>
      <w:r w:rsidRPr="00C07400">
        <w:t xml:space="preserve"> in Mc</w:t>
      </w:r>
      <w:r>
        <w:t>C</w:t>
      </w:r>
      <w:r w:rsidRPr="00C07400">
        <w:t>oy’s 5A media and allowed to incubate at 37 ˚C, with 5% CO</w:t>
      </w:r>
      <w:r w:rsidRPr="00C07400">
        <w:rPr>
          <w:vertAlign w:val="subscript"/>
        </w:rPr>
        <w:t>2</w:t>
      </w:r>
      <w:r w:rsidRPr="00C07400">
        <w:t xml:space="preserve">, for 1 hour. </w:t>
      </w:r>
      <w:r w:rsidR="002C3C7B">
        <w:t xml:space="preserve">AlamarBlue is a trademark for the compound </w:t>
      </w:r>
      <w:proofErr w:type="spellStart"/>
      <w:proofErr w:type="gramStart"/>
      <w:r w:rsidR="002C3C7B">
        <w:t>resazurin</w:t>
      </w:r>
      <w:proofErr w:type="spellEnd"/>
      <w:r w:rsidR="002C3C7B">
        <w:t xml:space="preserve"> which</w:t>
      </w:r>
      <w:proofErr w:type="gramEnd"/>
      <w:r w:rsidR="002C3C7B">
        <w:t xml:space="preserve"> is irreversibly reduced to </w:t>
      </w:r>
      <w:proofErr w:type="spellStart"/>
      <w:r w:rsidR="002C3C7B">
        <w:t>resorfin</w:t>
      </w:r>
      <w:proofErr w:type="spellEnd"/>
      <w:r w:rsidR="002C3C7B">
        <w:t xml:space="preserve"> upon being introduced into the electrochemical half-reactions of the electron transport chain during cell metabolism.</w:t>
      </w:r>
      <w:r w:rsidR="002F2F3A" w:rsidRPr="00C07400">
        <w:t xml:space="preserve"> </w:t>
      </w:r>
      <w:r w:rsidRPr="00C07400">
        <w:lastRenderedPageBreak/>
        <w:t xml:space="preserve">After incubation, the fluorescence of the aerogel samples was measured using an Infinite M200 </w:t>
      </w:r>
      <w:proofErr w:type="spellStart"/>
      <w:r w:rsidRPr="00C07400">
        <w:t>Tecan</w:t>
      </w:r>
      <w:proofErr w:type="spellEnd"/>
      <w:r w:rsidRPr="00C07400">
        <w:t xml:space="preserve"> (</w:t>
      </w:r>
      <w:proofErr w:type="spellStart"/>
      <w:r w:rsidRPr="00C07400">
        <w:t>Männedorf</w:t>
      </w:r>
      <w:proofErr w:type="spellEnd"/>
      <w:r w:rsidRPr="00C07400">
        <w:t xml:space="preserve">, Switzerland) </w:t>
      </w:r>
      <w:proofErr w:type="spellStart"/>
      <w:r w:rsidRPr="00C07400">
        <w:t>microplate</w:t>
      </w:r>
      <w:proofErr w:type="spellEnd"/>
      <w:r w:rsidRPr="00C07400">
        <w:t xml:space="preserve"> reader with a 540 nm excitation wavelength and 580 nm emission. Aerogel samples were then washed with PBS to remove excess </w:t>
      </w:r>
      <w:proofErr w:type="spellStart"/>
      <w:r w:rsidRPr="00C07400">
        <w:t>Alamarblue</w:t>
      </w:r>
      <w:proofErr w:type="spellEnd"/>
      <w:r w:rsidRPr="006E2619">
        <w:rPr>
          <w:vertAlign w:val="superscript"/>
        </w:rPr>
        <w:t>®</w:t>
      </w:r>
      <w:r w:rsidRPr="00C07400">
        <w:t xml:space="preserve"> solution from the aerogel. </w:t>
      </w:r>
      <w:proofErr w:type="gramStart"/>
      <w:r w:rsidRPr="00C07400">
        <w:t xml:space="preserve">After rinsing, 0.1% </w:t>
      </w:r>
      <w:r>
        <w:t>T</w:t>
      </w:r>
      <w:r w:rsidRPr="00C07400">
        <w:t>riton</w:t>
      </w:r>
      <w:r>
        <w:t xml:space="preserve"> X-100</w:t>
      </w:r>
      <w:r w:rsidRPr="00C07400">
        <w:t xml:space="preserve"> in PBS solution was added to lyse cells for</w:t>
      </w:r>
      <w:r>
        <w:t xml:space="preserve"> alkaline phosphatase activity</w:t>
      </w:r>
      <w:r w:rsidRPr="00C07400">
        <w:t xml:space="preserve"> analysis.</w:t>
      </w:r>
      <w:proofErr w:type="gramEnd"/>
      <w:r w:rsidRPr="00C07400">
        <w:t xml:space="preserve"> All recorded values are the average and standard error of </w:t>
      </w:r>
      <w:r>
        <w:t>six</w:t>
      </w:r>
      <w:r w:rsidRPr="00C07400">
        <w:t xml:space="preserve"> individual samples per incubation time point. </w:t>
      </w:r>
    </w:p>
    <w:p w14:paraId="0B11C2E9" w14:textId="77777777" w:rsidR="00AB0A23" w:rsidRPr="00330C26" w:rsidRDefault="00AB0A23" w:rsidP="00AB0A23">
      <w:pPr>
        <w:pStyle w:val="Heading3"/>
        <w:rPr>
          <w:rFonts w:cs="Times New Roman"/>
        </w:rPr>
      </w:pPr>
      <w:bookmarkStart w:id="122" w:name="_Toc367519114"/>
      <w:r>
        <w:rPr>
          <w:rFonts w:cs="Times New Roman"/>
        </w:rPr>
        <w:t>Alkaline Phosphatase Activity</w:t>
      </w:r>
      <w:bookmarkEnd w:id="122"/>
      <w:r w:rsidRPr="00330C26">
        <w:rPr>
          <w:rFonts w:cs="Times New Roman"/>
        </w:rPr>
        <w:t xml:space="preserve"> </w:t>
      </w:r>
    </w:p>
    <w:p w14:paraId="436F0A69" w14:textId="77777777" w:rsidR="00AB0A23" w:rsidRDefault="00AB0A23" w:rsidP="00AB0A23">
      <w:pPr>
        <w:ind w:firstLine="720"/>
        <w:jc w:val="both"/>
      </w:pPr>
      <w:r w:rsidRPr="00330C26">
        <w:rPr>
          <w:rFonts w:cs="Times New Roman"/>
        </w:rPr>
        <w:t xml:space="preserve">ALP activity is an early marker of osteoblast differentiation, indicating the formation of osteoblast matrix mineralization. A 0.05 mL aliquot was taken from the cell </w:t>
      </w:r>
      <w:proofErr w:type="spellStart"/>
      <w:r w:rsidRPr="00330C26">
        <w:rPr>
          <w:rFonts w:cs="Times New Roman"/>
        </w:rPr>
        <w:t>lysis</w:t>
      </w:r>
      <w:proofErr w:type="spellEnd"/>
      <w:r w:rsidRPr="00330C26">
        <w:rPr>
          <w:rFonts w:cs="Times New Roman"/>
        </w:rPr>
        <w:t xml:space="preserve"> solution and mixed with 0.1 mL of p-nitrophenol phosphate in </w:t>
      </w:r>
      <w:proofErr w:type="spellStart"/>
      <w:r>
        <w:rPr>
          <w:rFonts w:cs="Times New Roman"/>
        </w:rPr>
        <w:t>Abcam</w:t>
      </w:r>
      <w:proofErr w:type="spellEnd"/>
      <w:r w:rsidRPr="00330C26">
        <w:rPr>
          <w:rFonts w:cs="Times New Roman"/>
        </w:rPr>
        <w:t xml:space="preserve"> buffer and allowed to incubate at 37 ˚C, with 5% CO</w:t>
      </w:r>
      <w:r w:rsidRPr="00330C26">
        <w:rPr>
          <w:rFonts w:cs="Times New Roman"/>
          <w:vertAlign w:val="subscript"/>
        </w:rPr>
        <w:t>2</w:t>
      </w:r>
      <w:r w:rsidRPr="00330C26">
        <w:rPr>
          <w:rFonts w:cs="Times New Roman"/>
        </w:rPr>
        <w:t xml:space="preserve">, for 20 minutes in complete darkness. After incubation, absorbance readings of the aerogel samples were measured with an Infinite M200 </w:t>
      </w:r>
      <w:proofErr w:type="spellStart"/>
      <w:r w:rsidRPr="00330C26">
        <w:rPr>
          <w:rFonts w:cs="Times New Roman"/>
        </w:rPr>
        <w:t>Tecan</w:t>
      </w:r>
      <w:proofErr w:type="spellEnd"/>
      <w:r w:rsidRPr="00330C26">
        <w:rPr>
          <w:rFonts w:cs="Times New Roman"/>
        </w:rPr>
        <w:t xml:space="preserve"> (</w:t>
      </w:r>
      <w:proofErr w:type="spellStart"/>
      <w:r w:rsidRPr="00330C26">
        <w:rPr>
          <w:rFonts w:cs="Times New Roman"/>
        </w:rPr>
        <w:t>Männedorf</w:t>
      </w:r>
      <w:proofErr w:type="spellEnd"/>
      <w:r w:rsidRPr="00330C26">
        <w:rPr>
          <w:rFonts w:cs="Times New Roman"/>
        </w:rPr>
        <w:t>, Switzerland)</w:t>
      </w:r>
      <w:r>
        <w:t xml:space="preserve"> </w:t>
      </w:r>
      <w:proofErr w:type="spellStart"/>
      <w:r>
        <w:t>microplate</w:t>
      </w:r>
      <w:proofErr w:type="spellEnd"/>
      <w:r>
        <w:t xml:space="preserve"> reader at an emission wavelength of 405 nm. All recorded values are the average and standard error of six individual samples per incubation time point. </w:t>
      </w:r>
    </w:p>
    <w:p w14:paraId="15EF269A" w14:textId="77777777" w:rsidR="00AB0A23" w:rsidRDefault="00AB0A23" w:rsidP="00AB0A23">
      <w:pPr>
        <w:pStyle w:val="Heading3"/>
      </w:pPr>
      <w:bookmarkStart w:id="123" w:name="_Toc367519115"/>
      <w:r>
        <w:t xml:space="preserve">Statistical Analysis on </w:t>
      </w:r>
      <w:r w:rsidRPr="008823F4">
        <w:rPr>
          <w:i/>
        </w:rPr>
        <w:t>In Vitro</w:t>
      </w:r>
      <w:r>
        <w:t xml:space="preserve"> Tests</w:t>
      </w:r>
      <w:bookmarkEnd w:id="123"/>
    </w:p>
    <w:p w14:paraId="12A8AE3A" w14:textId="77777777" w:rsidR="00AB0A23" w:rsidRPr="00227F4D" w:rsidRDefault="00AB0A23" w:rsidP="00AB0A23">
      <w:pPr>
        <w:ind w:firstLine="720"/>
        <w:jc w:val="both"/>
      </w:pPr>
      <w:r w:rsidRPr="00534BAF">
        <w:rPr>
          <w:rFonts w:cs="Times New Roman"/>
        </w:rPr>
        <w:t xml:space="preserve">Statistical analysis was performed using the programming language, R (R Core Team, New Zealand), using two-way ANOVA at a significance level of α = 0.05 and </w:t>
      </w:r>
      <w:proofErr w:type="spellStart"/>
      <w:r w:rsidRPr="00534BAF">
        <w:rPr>
          <w:rFonts w:cs="Times New Roman"/>
        </w:rPr>
        <w:t>Tukey’s</w:t>
      </w:r>
      <w:proofErr w:type="spellEnd"/>
      <w:r w:rsidRPr="00534BAF">
        <w:rPr>
          <w:rFonts w:cs="Times New Roman"/>
        </w:rPr>
        <w:t xml:space="preserve"> </w:t>
      </w:r>
      <w:r>
        <w:rPr>
          <w:rFonts w:cs="Times New Roman"/>
        </w:rPr>
        <w:t>honest significant difference</w:t>
      </w:r>
      <w:r w:rsidRPr="00534BAF">
        <w:rPr>
          <w:rFonts w:cs="Times New Roman"/>
        </w:rPr>
        <w:t xml:space="preserve"> test was used to evaluate contrasts. Data for the cell metabolism and alkaline phosphatase activity </w:t>
      </w:r>
      <w:proofErr w:type="gramStart"/>
      <w:r w:rsidRPr="00534BAF">
        <w:rPr>
          <w:rFonts w:cs="Times New Roman"/>
        </w:rPr>
        <w:t>w</w:t>
      </w:r>
      <w:r>
        <w:rPr>
          <w:rFonts w:cs="Times New Roman"/>
        </w:rPr>
        <w:t>ere</w:t>
      </w:r>
      <w:r w:rsidRPr="00534BAF">
        <w:rPr>
          <w:rFonts w:cs="Times New Roman"/>
        </w:rPr>
        <w:t xml:space="preserve"> accepted to be normally distributed</w:t>
      </w:r>
      <w:proofErr w:type="gramEnd"/>
      <w:r w:rsidRPr="00534BAF">
        <w:rPr>
          <w:rFonts w:cs="Times New Roman"/>
        </w:rPr>
        <w:t xml:space="preserve"> as per the Shapiro-</w:t>
      </w:r>
      <w:proofErr w:type="spellStart"/>
      <w:r w:rsidRPr="00534BAF">
        <w:rPr>
          <w:rFonts w:cs="Times New Roman"/>
        </w:rPr>
        <w:t>Wilk</w:t>
      </w:r>
      <w:proofErr w:type="spellEnd"/>
      <w:r w:rsidRPr="00534BAF">
        <w:rPr>
          <w:rFonts w:cs="Times New Roman"/>
        </w:rPr>
        <w:t xml:space="preserve"> test (p &gt; 0.05).</w:t>
      </w:r>
    </w:p>
    <w:p w14:paraId="6C309719" w14:textId="77777777" w:rsidR="00AB0A23" w:rsidRDefault="00AB0A23" w:rsidP="00AB0A23">
      <w:pPr>
        <w:pStyle w:val="Heading3"/>
      </w:pPr>
      <w:bookmarkStart w:id="124" w:name="_Toc367519116"/>
      <w:r>
        <w:t>Simulated Body Fluid (SBF) Dip-Test</w:t>
      </w:r>
      <w:bookmarkEnd w:id="124"/>
    </w:p>
    <w:p w14:paraId="1F21847C" w14:textId="05C1D8F8" w:rsidR="00AB0A23" w:rsidRDefault="00AB0A23" w:rsidP="00AB0A23">
      <w:pPr>
        <w:ind w:firstLine="576"/>
        <w:jc w:val="both"/>
      </w:pPr>
      <w:r>
        <w:t xml:space="preserve">SBF was prepared by the procedure outlined by </w:t>
      </w:r>
      <w:proofErr w:type="spellStart"/>
      <w:r>
        <w:t>Kokubo</w:t>
      </w:r>
      <w:proofErr w:type="spellEnd"/>
      <w:r>
        <w:t xml:space="preserve"> and Takadama.</w:t>
      </w:r>
      <w:r>
        <w:fldChar w:fldCharType="begin" w:fldLock="1"/>
      </w:r>
      <w:r w:rsidR="00C2482D">
        <w:instrText>ADDIN CSL_CITATION { "citationItems" : [ { "id" : "ITEM-1", "itemData" : { "DOI" : "10.1016/j.biomaterials.2006.01.017", "ISBN" : "0142-9612", "ISSN" : "01429612", "PMID" : "16448693", "abstract" : "The bone-bonding ability of a material is often evaluated by examining the ability of apatite to form on its surface in a simulated body fluid (SBF) with ion concentrations nearly equal to those of human blood plasma. However, the validity of this method for evaluating bone-bonding ability has not been assessed systematically. Here, the history of SBF, correlation of the ability of apatite to form on various materials in SBF with their in vivo bone bioactivities, and some examples of the development of novel bioactive materials based on apatite formation in SBF are reviewed. It was concluded that examination of apatite formation on a material in SBF is useful for predicting the in vivo bone bioactivity of a material, and the number of animals used in and the duration of animal experiments can be reduced remarkably by using this method. \u00a9 2006 Elsevier Ltd. All rights reserved.", "author" : [ { "dropping-particle" : "", "family" : "Kokubo", "given" : "Tadashi", "non-dropping-particle" : "", "parse-names" : false, "suffix" : "" }, { "dropping-particle" : "", "family" : "Takadama", "given" : "Hiroaki", "non-dropping-particle" : "", "parse-names" : false, "suffix" : "" } ], "container-title" : "Biomaterials", "id" : "ITEM-1", "issue" : "15", "issued" : { "date-parts" : [ [ "2006" ] ] }, "page" : "2907-2915", "title" : "How useful is SBF in predicting in vivo bone bioactivity?", "type" : "article-journal", "volume" : "27" }, "uris" : [ "http://www.mendeley.com/documents/?uuid=c75ae4e8-224a-4148-84e7-3743ee939636" ] } ], "mendeley" : { "formattedCitation" : "&lt;sup&gt;155&lt;/sup&gt;", "plainTextFormattedCitation" : "155", "previouslyFormattedCitation" : "&lt;sup&gt;155&lt;/sup&gt;" }, "properties" : { "noteIndex" : 0 }, "schema" : "https://github.com/citation-style-language/schema/raw/master/csl-citation.json" }</w:instrText>
      </w:r>
      <w:r>
        <w:fldChar w:fldCharType="separate"/>
      </w:r>
      <w:r w:rsidR="00C2482D" w:rsidRPr="00C2482D">
        <w:rPr>
          <w:noProof/>
          <w:vertAlign w:val="superscript"/>
        </w:rPr>
        <w:t>155</w:t>
      </w:r>
      <w:r>
        <w:fldChar w:fldCharType="end"/>
      </w:r>
      <w:r>
        <w:t xml:space="preserve"> Aerogel samples for SBF testing were prepared using 8 mm diameter shell vials as a mould with 0.5 mL of sample. Half of the S-CNC and P-CNC aerogel samples were pre-treated by submerging aerogels in 5 mL of 0.1 M CaCl</w:t>
      </w:r>
      <w:r>
        <w:rPr>
          <w:vertAlign w:val="subscript"/>
        </w:rPr>
        <w:t>2</w:t>
      </w:r>
      <w:r>
        <w:t xml:space="preserve"> for 3 days at 37 ˚C with 5% CO</w:t>
      </w:r>
      <w:r>
        <w:rPr>
          <w:vertAlign w:val="subscript"/>
        </w:rPr>
        <w:t>2</w:t>
      </w:r>
      <w:r>
        <w:t xml:space="preserve">. This was to ensure calcium </w:t>
      </w:r>
      <w:proofErr w:type="spellStart"/>
      <w:r>
        <w:t>cations</w:t>
      </w:r>
      <w:proofErr w:type="spellEnd"/>
      <w:r>
        <w:t xml:space="preserve"> would ionically bond to free anionic groups on aerogel </w:t>
      </w:r>
      <w:r>
        <w:lastRenderedPageBreak/>
        <w:t>surfaces.</w:t>
      </w:r>
      <w:r>
        <w:fldChar w:fldCharType="begin" w:fldLock="1"/>
      </w:r>
      <w:r w:rsidR="00335358">
        <w:instrText>ADDIN CSL_CITATION { "citationItems" : [ { "id" : "ITEM-1", "itemData" : { "abstract" : "The apatite forming ability of biopolymer bacte- rial cellulose (BC) has been investigated by soaking different BC specimens in a simulated body fluid (1.5 SBF) under physiological conditions, at 378C and pH 7.4, mimicking the natural process of apatite formation. From ATR-FTIR spec- tra and ICP-AES analysis, the crystalline phase nucleated on the BC microfibrils surface was calcium deficient carbonated apatite through initial formation of octacalcium phosphate (OCP) or OCP like calcium phosphate phase regardless of the substrates. Morphology of the deposits from SEM, FE- SEM, and TEM observations revealed the fine structure of thin film plates uniting together to form apatite globules of various size (from &lt;1 mmto3 mm) with respect to the sub- strates. Surface modification by TEMPO (2,2,6,6-tetramethyl- pyperidine-1-oxyl)-mediated oxidation, which can readily form active carboxyl functional groups upon selective oxida- tion of primary hydroxyl groups on the surface of BC microfi- brils, enhanced the rate of apatite nucleation. Ion exchanged treatment with calcium chloride solution after TEMPO-medi- ated oxidation was found to be remarkably different from other BC substrates with the highest deposit weight and the smallest apatite globules size. The role of BC substrates to induce mineralization rate differs according to the nature of the BC substrates, which strongly influences the growth behav- ior of the apatite crystals.", "author" : [ { "dropping-particle" : "", "family" : "Nge", "given" : "T. T.", "non-dropping-particle" : "", "parse-names" : false, "suffix" : "" }, { "dropping-particle" : "", "family" : "Sugiyama", "given" : "J.", "non-dropping-particle" : "", "parse-names" : false, "suffix" : "" } ], "container-title" : "Journal of Biomedical Materials Research Part A", "id" : "ITEM-1", "issue" : "1", "issued" : { "date-parts" : [ [ "2007" ] ] }, "page" : "124-134", "title" : "Surface functional group dependent apatite formation on bacterial cellulose microfibrils network in a simulated body fluid", "type" : "article-journal", "volume" : "81" }, "uris" : [ "http://www.mendeley.com/documents/?uuid=d8041aab-aab6-43aa-ba50-f316ca75c26e" ] } ], "mendeley" : { "formattedCitation" : "&lt;sup&gt;195&lt;/sup&gt;", "plainTextFormattedCitation" : "195", "previouslyFormattedCitation" : "&lt;sup&gt;195&lt;/sup&gt;" }, "properties" : { "noteIndex" : 0 }, "schema" : "https://github.com/citation-style-language/schema/raw/master/csl-citation.json" }</w:instrText>
      </w:r>
      <w:r>
        <w:fldChar w:fldCharType="separate"/>
      </w:r>
      <w:r w:rsidR="006F1CC8" w:rsidRPr="006F1CC8">
        <w:rPr>
          <w:noProof/>
          <w:vertAlign w:val="superscript"/>
        </w:rPr>
        <w:t>195</w:t>
      </w:r>
      <w:r>
        <w:fldChar w:fldCharType="end"/>
      </w:r>
      <w:r>
        <w:t xml:space="preserve"> The other half of S-CNC and P-CNC aerogel sample size was not pre-treated, to see if the CaCl</w:t>
      </w:r>
      <w:r>
        <w:rPr>
          <w:vertAlign w:val="subscript"/>
        </w:rPr>
        <w:t>2</w:t>
      </w:r>
      <w:r>
        <w:t xml:space="preserve"> rinse was essential for growing HA. Aerogel samples were submerged in 3 mL of SBF solution at 37 ˚C, with 5% CO</w:t>
      </w:r>
      <w:r>
        <w:rPr>
          <w:vertAlign w:val="subscript"/>
        </w:rPr>
        <w:t>2</w:t>
      </w:r>
      <w:r>
        <w:t>, for 7 and 14 day incubation periods, SBF solution was changed every 3-4 days. After incubation, samples were thoroughly washed with purified water and allowed to dry at 37˚C overnight.</w:t>
      </w:r>
    </w:p>
    <w:p w14:paraId="63E439D3" w14:textId="77777777" w:rsidR="00AB0A23" w:rsidRDefault="00AB0A23" w:rsidP="00AB0A23">
      <w:pPr>
        <w:pStyle w:val="Heading2"/>
      </w:pPr>
      <w:bookmarkStart w:id="125" w:name="_Toc367519117"/>
      <w:r>
        <w:t>Results</w:t>
      </w:r>
      <w:bookmarkEnd w:id="125"/>
    </w:p>
    <w:p w14:paraId="458B3702" w14:textId="77777777" w:rsidR="00AB0A23" w:rsidRPr="00DF7EA4" w:rsidRDefault="00AB0A23" w:rsidP="00AB0A23">
      <w:pPr>
        <w:pStyle w:val="Heading3"/>
      </w:pPr>
      <w:bookmarkStart w:id="126" w:name="_Toc367519118"/>
      <w:r w:rsidRPr="00DF7EA4">
        <w:t>CNC Characterization</w:t>
      </w:r>
      <w:bookmarkEnd w:id="126"/>
    </w:p>
    <w:p w14:paraId="08CA1C06" w14:textId="13C0656E" w:rsidR="00AB0A23" w:rsidRDefault="00AB0A23" w:rsidP="00AB0A23">
      <w:pPr>
        <w:ind w:firstLine="720"/>
        <w:jc w:val="both"/>
      </w:pPr>
      <w:r w:rsidRPr="006364AC">
        <w:t>CNCs prepared by sulfuric acid and phosphoric acid hydrolysis were both functionalized to have orthogonal cross-linkable groups on their surface, i.e., aldehyde and hydrazide groups. The surface content and apparent particle size of all CNCs used in this work are shown in</w:t>
      </w:r>
      <w:r w:rsidR="00E2045E">
        <w:t xml:space="preserve"> </w:t>
      </w:r>
      <w:r w:rsidR="00E2045E">
        <w:fldChar w:fldCharType="begin"/>
      </w:r>
      <w:r w:rsidR="00E2045E">
        <w:instrText xml:space="preserve"> REF _Ref366304524 \h </w:instrText>
      </w:r>
      <w:r w:rsidR="00E2045E">
        <w:fldChar w:fldCharType="separate"/>
      </w:r>
      <w:r w:rsidR="002703E2">
        <w:t xml:space="preserve">Table </w:t>
      </w:r>
      <w:r w:rsidR="002703E2">
        <w:rPr>
          <w:noProof/>
        </w:rPr>
        <w:t>4</w:t>
      </w:r>
      <w:r w:rsidR="00E2045E">
        <w:fldChar w:fldCharType="end"/>
      </w:r>
      <w:r w:rsidRPr="006364AC">
        <w:t>. On average, P-CNCs are larger than S-CNCs and the aldehyde surface modification on both types of CNCs tends to increase their particle size.</w:t>
      </w:r>
      <w:r w:rsidRPr="006364AC">
        <w:fldChar w:fldCharType="begin" w:fldLock="1"/>
      </w:r>
      <w:r w:rsidR="00335358">
        <w:instrText>ADDIN CSL_CITATION { "citationItems" : [ { "id" : "ITEM-1", "itemData" : { "DOI" : "10.1021/acs.langmuir.5b00851", "author" : [ { "dropping-particle" : "", "family" : "Cherhal", "given" : "Fanch", "non-dropping-particle" : "", "parse-names" : false, "suffix" : "" }, { "dropping-particle" : "", "family" : "Cousin", "given" : "Fabrice", "non-dropping-particle" : "", "parse-names" : false, "suffix" : "" }, { "dropping-particle" : "", "family" : "Capron", "given" : "Isabelle", "non-dropping-particle" : "", "parse-names" : false, "suffix" : "" } ], "container-title" : "Langmuir", "id" : "ITEM-1", "issue" : "20", "issued" : { "date-parts" : [ [ "2015" ] ] }, "page" : "5596 - 5602", "title" : "Influence of charge density and ionic strength on the aggregation process of cellulose nanocrystals in aqueous suspension, as revealed by small-angle neutron scattering", "type" : "article-journal", "volume" : "31" }, "uris" : [ "http://www.mendeley.com/documents/?uuid=82921022-0e7d-456d-b21c-893d2e3e5be4" ] } ], "mendeley" : { "formattedCitation" : "&lt;sup&gt;174&lt;/sup&gt;", "plainTextFormattedCitation" : "174", "previouslyFormattedCitation" : "&lt;sup&gt;174&lt;/sup&gt;" }, "properties" : { "noteIndex" : 0 }, "schema" : "https://github.com/citation-style-language/schema/raw/master/csl-citation.json" }</w:instrText>
      </w:r>
      <w:r w:rsidRPr="006364AC">
        <w:fldChar w:fldCharType="separate"/>
      </w:r>
      <w:r w:rsidR="006F1CC8" w:rsidRPr="006F1CC8">
        <w:rPr>
          <w:noProof/>
          <w:vertAlign w:val="superscript"/>
        </w:rPr>
        <w:t>174</w:t>
      </w:r>
      <w:r w:rsidRPr="006364AC">
        <w:fldChar w:fldCharType="end"/>
      </w:r>
      <w:r w:rsidRPr="006364AC">
        <w:t xml:space="preserve"> However, the aldehyde and hydrazide surface densities for both S-CNCs and P-CNCs are similar. This was done purposely so that S-CNC and P-CNC aerogels could theoretically form the same number of hydrazone cross-links and produce as similar aerogels as possible. </w:t>
      </w:r>
    </w:p>
    <w:p w14:paraId="1D2B0C09" w14:textId="77777777" w:rsidR="00A27005" w:rsidRDefault="00A27005" w:rsidP="00CF7A7C">
      <w:pPr>
        <w:pStyle w:val="Caption"/>
        <w:keepNext/>
        <w:jc w:val="both"/>
      </w:pPr>
      <w:bookmarkStart w:id="127" w:name="_Ref366304524"/>
      <w:bookmarkStart w:id="128" w:name="_Toc366279349"/>
    </w:p>
    <w:p w14:paraId="3DB755D0" w14:textId="66DA4EB1" w:rsidR="00C47D82" w:rsidRDefault="00C47D82" w:rsidP="00CF7A7C">
      <w:pPr>
        <w:pStyle w:val="Caption"/>
        <w:keepNext/>
        <w:jc w:val="both"/>
      </w:pPr>
      <w:bookmarkStart w:id="129" w:name="_Toc367519148"/>
      <w:r>
        <w:t xml:space="preserve">Table </w:t>
      </w:r>
      <w:r w:rsidR="00165A39">
        <w:fldChar w:fldCharType="begin"/>
      </w:r>
      <w:r w:rsidR="00165A39">
        <w:instrText xml:space="preserve"> SEQ Table \* ARABIC </w:instrText>
      </w:r>
      <w:r w:rsidR="00165A39">
        <w:fldChar w:fldCharType="separate"/>
      </w:r>
      <w:r w:rsidR="002703E2">
        <w:rPr>
          <w:noProof/>
        </w:rPr>
        <w:t>4</w:t>
      </w:r>
      <w:r w:rsidR="00165A39">
        <w:rPr>
          <w:noProof/>
        </w:rPr>
        <w:fldChar w:fldCharType="end"/>
      </w:r>
      <w:bookmarkEnd w:id="127"/>
      <w:r w:rsidR="004707CB">
        <w:rPr>
          <w:noProof/>
        </w:rPr>
        <w:t>:</w:t>
      </w:r>
      <w:r>
        <w:t xml:space="preserve"> Surface content and apparent particle size for S-CNCs and P-CNCs before and after grafting with aldehyde and hydrazide groups. Zeta potential is only provided for S-CNCs. CHO, COOH-, and NH</w:t>
      </w:r>
      <w:r>
        <w:rPr>
          <w:vertAlign w:val="subscript"/>
        </w:rPr>
        <w:t>2</w:t>
      </w:r>
      <w:r>
        <w:t>NH-, prefixes pertain to aldehyde, carboxylic acid, and hydrazide surface groups, respectively</w:t>
      </w:r>
      <w:bookmarkEnd w:id="128"/>
      <w:bookmarkEnd w:id="129"/>
    </w:p>
    <w:tbl>
      <w:tblPr>
        <w:tblStyle w:val="TableGrid"/>
        <w:tblW w:w="9576" w:type="dxa"/>
        <w:tblLayout w:type="fixed"/>
        <w:tblLook w:val="04A0" w:firstRow="1" w:lastRow="0" w:firstColumn="1" w:lastColumn="0" w:noHBand="0" w:noVBand="1"/>
      </w:tblPr>
      <w:tblGrid>
        <w:gridCol w:w="1242"/>
        <w:gridCol w:w="1228"/>
        <w:gridCol w:w="1279"/>
        <w:gridCol w:w="1321"/>
        <w:gridCol w:w="1275"/>
        <w:gridCol w:w="1276"/>
        <w:gridCol w:w="992"/>
        <w:gridCol w:w="963"/>
      </w:tblGrid>
      <w:tr w:rsidR="00AB0A23" w14:paraId="5BE0F8C0" w14:textId="77777777" w:rsidTr="00AB0A23">
        <w:tc>
          <w:tcPr>
            <w:tcW w:w="1242" w:type="dxa"/>
          </w:tcPr>
          <w:p w14:paraId="772558CF" w14:textId="77777777" w:rsidR="00AB0A23" w:rsidRPr="003C3FD0" w:rsidRDefault="00AB0A23" w:rsidP="00E107B3">
            <w:pPr>
              <w:spacing w:line="240" w:lineRule="auto"/>
              <w:jc w:val="center"/>
              <w:rPr>
                <w:sz w:val="20"/>
                <w:szCs w:val="20"/>
              </w:rPr>
            </w:pPr>
            <w:r w:rsidRPr="003C3FD0">
              <w:rPr>
                <w:sz w:val="20"/>
                <w:szCs w:val="20"/>
              </w:rPr>
              <w:t>Type of CNC</w:t>
            </w:r>
          </w:p>
        </w:tc>
        <w:tc>
          <w:tcPr>
            <w:tcW w:w="1228" w:type="dxa"/>
          </w:tcPr>
          <w:p w14:paraId="6ECCFC6D" w14:textId="77777777" w:rsidR="00AB0A23" w:rsidRPr="003C3FD0" w:rsidRDefault="00AB0A23" w:rsidP="00E107B3">
            <w:pPr>
              <w:spacing w:line="240" w:lineRule="auto"/>
              <w:jc w:val="center"/>
              <w:rPr>
                <w:sz w:val="20"/>
                <w:szCs w:val="20"/>
              </w:rPr>
            </w:pPr>
            <w:r w:rsidRPr="003C3FD0">
              <w:rPr>
                <w:sz w:val="20"/>
                <w:szCs w:val="20"/>
              </w:rPr>
              <w:t>Sulfate Half-Ester Content (</w:t>
            </w:r>
            <w:proofErr w:type="spellStart"/>
            <w:r w:rsidRPr="003C3FD0">
              <w:rPr>
                <w:sz w:val="20"/>
                <w:szCs w:val="20"/>
              </w:rPr>
              <w:t>mmol</w:t>
            </w:r>
            <w:proofErr w:type="spellEnd"/>
            <w:r w:rsidRPr="003C3FD0">
              <w:rPr>
                <w:sz w:val="20"/>
                <w:szCs w:val="20"/>
              </w:rPr>
              <w:t>/g)</w:t>
            </w:r>
          </w:p>
        </w:tc>
        <w:tc>
          <w:tcPr>
            <w:tcW w:w="1279" w:type="dxa"/>
          </w:tcPr>
          <w:p w14:paraId="48FCCBEC" w14:textId="77777777" w:rsidR="00AB0A23" w:rsidRPr="003C3FD0" w:rsidRDefault="00AB0A23" w:rsidP="00E107B3">
            <w:pPr>
              <w:spacing w:line="240" w:lineRule="auto"/>
              <w:jc w:val="center"/>
              <w:rPr>
                <w:sz w:val="20"/>
                <w:szCs w:val="20"/>
              </w:rPr>
            </w:pPr>
            <w:r w:rsidRPr="003C3FD0">
              <w:rPr>
                <w:sz w:val="20"/>
                <w:szCs w:val="20"/>
              </w:rPr>
              <w:t>Phosphate Half-Ester Content (</w:t>
            </w:r>
            <w:proofErr w:type="spellStart"/>
            <w:r w:rsidRPr="003C3FD0">
              <w:rPr>
                <w:sz w:val="20"/>
                <w:szCs w:val="20"/>
              </w:rPr>
              <w:t>mmol</w:t>
            </w:r>
            <w:proofErr w:type="spellEnd"/>
            <w:r w:rsidRPr="003C3FD0">
              <w:rPr>
                <w:sz w:val="20"/>
                <w:szCs w:val="20"/>
              </w:rPr>
              <w:t>/g)</w:t>
            </w:r>
          </w:p>
        </w:tc>
        <w:tc>
          <w:tcPr>
            <w:tcW w:w="1321" w:type="dxa"/>
          </w:tcPr>
          <w:p w14:paraId="2527ECFC" w14:textId="77777777" w:rsidR="00AB0A23" w:rsidRPr="003C3FD0" w:rsidRDefault="00AB0A23" w:rsidP="00E107B3">
            <w:pPr>
              <w:spacing w:line="240" w:lineRule="auto"/>
              <w:jc w:val="center"/>
              <w:rPr>
                <w:sz w:val="20"/>
                <w:szCs w:val="20"/>
              </w:rPr>
            </w:pPr>
            <w:r w:rsidRPr="003C3FD0">
              <w:rPr>
                <w:sz w:val="20"/>
                <w:szCs w:val="20"/>
              </w:rPr>
              <w:t>Aldehyde Content (</w:t>
            </w:r>
            <w:proofErr w:type="spellStart"/>
            <w:r w:rsidRPr="003C3FD0">
              <w:rPr>
                <w:sz w:val="20"/>
                <w:szCs w:val="20"/>
              </w:rPr>
              <w:t>mmol</w:t>
            </w:r>
            <w:proofErr w:type="spellEnd"/>
            <w:r w:rsidRPr="003C3FD0">
              <w:rPr>
                <w:sz w:val="20"/>
                <w:szCs w:val="20"/>
              </w:rPr>
              <w:t>/g)</w:t>
            </w:r>
          </w:p>
        </w:tc>
        <w:tc>
          <w:tcPr>
            <w:tcW w:w="1275" w:type="dxa"/>
          </w:tcPr>
          <w:p w14:paraId="07BB47A2" w14:textId="77777777" w:rsidR="00AB0A23" w:rsidRPr="003C3FD0" w:rsidRDefault="00AB0A23" w:rsidP="00E107B3">
            <w:pPr>
              <w:spacing w:line="240" w:lineRule="auto"/>
              <w:jc w:val="center"/>
              <w:rPr>
                <w:sz w:val="20"/>
                <w:szCs w:val="20"/>
              </w:rPr>
            </w:pPr>
            <w:r w:rsidRPr="003C3FD0">
              <w:rPr>
                <w:sz w:val="20"/>
                <w:szCs w:val="20"/>
              </w:rPr>
              <w:t>Carboxylic Acid Content (</w:t>
            </w:r>
            <w:proofErr w:type="spellStart"/>
            <w:r w:rsidRPr="003C3FD0">
              <w:rPr>
                <w:sz w:val="20"/>
                <w:szCs w:val="20"/>
              </w:rPr>
              <w:t>mmol</w:t>
            </w:r>
            <w:proofErr w:type="spellEnd"/>
            <w:r w:rsidRPr="003C3FD0">
              <w:rPr>
                <w:sz w:val="20"/>
                <w:szCs w:val="20"/>
              </w:rPr>
              <w:t>/g)</w:t>
            </w:r>
          </w:p>
        </w:tc>
        <w:tc>
          <w:tcPr>
            <w:tcW w:w="1276" w:type="dxa"/>
          </w:tcPr>
          <w:p w14:paraId="36B7BB4A" w14:textId="77777777" w:rsidR="00AB0A23" w:rsidRPr="003C3FD0" w:rsidRDefault="00AB0A23" w:rsidP="00E107B3">
            <w:pPr>
              <w:spacing w:line="240" w:lineRule="auto"/>
              <w:jc w:val="center"/>
              <w:rPr>
                <w:sz w:val="20"/>
                <w:szCs w:val="20"/>
              </w:rPr>
            </w:pPr>
            <w:r w:rsidRPr="003C3FD0">
              <w:rPr>
                <w:sz w:val="20"/>
                <w:szCs w:val="20"/>
              </w:rPr>
              <w:t>Hydrazide Content</w:t>
            </w:r>
          </w:p>
          <w:p w14:paraId="4198CA84" w14:textId="77777777" w:rsidR="00AB0A23" w:rsidRPr="003C3FD0" w:rsidRDefault="00AB0A23" w:rsidP="00E107B3">
            <w:pPr>
              <w:spacing w:line="240" w:lineRule="auto"/>
              <w:jc w:val="center"/>
              <w:rPr>
                <w:sz w:val="20"/>
                <w:szCs w:val="20"/>
              </w:rPr>
            </w:pPr>
            <w:r w:rsidRPr="003C3FD0">
              <w:rPr>
                <w:sz w:val="20"/>
                <w:szCs w:val="20"/>
              </w:rPr>
              <w:t>(</w:t>
            </w:r>
            <w:proofErr w:type="spellStart"/>
            <w:proofErr w:type="gramStart"/>
            <w:r w:rsidRPr="003C3FD0">
              <w:rPr>
                <w:sz w:val="20"/>
                <w:szCs w:val="20"/>
              </w:rPr>
              <w:t>mmol</w:t>
            </w:r>
            <w:proofErr w:type="spellEnd"/>
            <w:proofErr w:type="gramEnd"/>
            <w:r w:rsidRPr="003C3FD0">
              <w:rPr>
                <w:sz w:val="20"/>
                <w:szCs w:val="20"/>
              </w:rPr>
              <w:t>/g)</w:t>
            </w:r>
          </w:p>
        </w:tc>
        <w:tc>
          <w:tcPr>
            <w:tcW w:w="992" w:type="dxa"/>
          </w:tcPr>
          <w:p w14:paraId="1D9E127B" w14:textId="77777777" w:rsidR="00AB0A23" w:rsidRPr="003C3FD0" w:rsidRDefault="00AB0A23" w:rsidP="00E107B3">
            <w:pPr>
              <w:spacing w:line="240" w:lineRule="auto"/>
              <w:jc w:val="center"/>
              <w:rPr>
                <w:sz w:val="20"/>
                <w:szCs w:val="20"/>
              </w:rPr>
            </w:pPr>
            <w:r>
              <w:rPr>
                <w:sz w:val="20"/>
                <w:szCs w:val="20"/>
              </w:rPr>
              <w:t>Apparent</w:t>
            </w:r>
            <w:r w:rsidRPr="003C3FD0">
              <w:rPr>
                <w:sz w:val="20"/>
                <w:szCs w:val="20"/>
              </w:rPr>
              <w:t xml:space="preserve"> Particle Size</w:t>
            </w:r>
          </w:p>
          <w:p w14:paraId="5437BB12" w14:textId="77777777" w:rsidR="00AB0A23" w:rsidRPr="003C3FD0" w:rsidRDefault="00AB0A23" w:rsidP="00E107B3">
            <w:pPr>
              <w:spacing w:line="240" w:lineRule="auto"/>
              <w:jc w:val="center"/>
              <w:rPr>
                <w:sz w:val="20"/>
                <w:szCs w:val="20"/>
              </w:rPr>
            </w:pPr>
            <w:r w:rsidRPr="003C3FD0">
              <w:rPr>
                <w:sz w:val="20"/>
                <w:szCs w:val="20"/>
              </w:rPr>
              <w:t>(</w:t>
            </w:r>
            <w:proofErr w:type="gramStart"/>
            <w:r w:rsidRPr="003C3FD0">
              <w:rPr>
                <w:sz w:val="20"/>
                <w:szCs w:val="20"/>
              </w:rPr>
              <w:t>nm</w:t>
            </w:r>
            <w:proofErr w:type="gramEnd"/>
            <w:r w:rsidRPr="003C3FD0">
              <w:rPr>
                <w:sz w:val="20"/>
                <w:szCs w:val="20"/>
              </w:rPr>
              <w:t>)</w:t>
            </w:r>
          </w:p>
        </w:tc>
        <w:tc>
          <w:tcPr>
            <w:tcW w:w="963" w:type="dxa"/>
          </w:tcPr>
          <w:p w14:paraId="791078D4" w14:textId="77777777" w:rsidR="00AB0A23" w:rsidRPr="003C3FD0" w:rsidRDefault="00AB0A23" w:rsidP="00E107B3">
            <w:pPr>
              <w:spacing w:line="240" w:lineRule="auto"/>
              <w:jc w:val="center"/>
              <w:rPr>
                <w:sz w:val="20"/>
                <w:szCs w:val="20"/>
              </w:rPr>
            </w:pPr>
            <w:r w:rsidRPr="003C3FD0">
              <w:rPr>
                <w:sz w:val="20"/>
                <w:szCs w:val="20"/>
              </w:rPr>
              <w:t xml:space="preserve">Zeta Potential </w:t>
            </w:r>
          </w:p>
          <w:p w14:paraId="07F84E50" w14:textId="77777777" w:rsidR="00AB0A23" w:rsidRPr="003C3FD0" w:rsidRDefault="00AB0A23" w:rsidP="00E107B3">
            <w:pPr>
              <w:spacing w:line="240" w:lineRule="auto"/>
              <w:jc w:val="center"/>
              <w:rPr>
                <w:sz w:val="20"/>
                <w:szCs w:val="20"/>
              </w:rPr>
            </w:pPr>
            <w:r w:rsidRPr="003C3FD0">
              <w:rPr>
                <w:sz w:val="20"/>
                <w:szCs w:val="20"/>
              </w:rPr>
              <w:t>(</w:t>
            </w:r>
            <w:proofErr w:type="gramStart"/>
            <w:r w:rsidRPr="003C3FD0">
              <w:rPr>
                <w:sz w:val="20"/>
                <w:szCs w:val="20"/>
              </w:rPr>
              <w:t>mV</w:t>
            </w:r>
            <w:proofErr w:type="gramEnd"/>
            <w:r w:rsidRPr="003C3FD0">
              <w:rPr>
                <w:sz w:val="20"/>
                <w:szCs w:val="20"/>
              </w:rPr>
              <w:t>)</w:t>
            </w:r>
          </w:p>
        </w:tc>
      </w:tr>
      <w:tr w:rsidR="00AB0A23" w14:paraId="4F331895" w14:textId="77777777" w:rsidTr="00AB0A23">
        <w:trPr>
          <w:trHeight w:val="233"/>
        </w:trPr>
        <w:tc>
          <w:tcPr>
            <w:tcW w:w="1242" w:type="dxa"/>
          </w:tcPr>
          <w:p w14:paraId="60B3C599" w14:textId="77777777" w:rsidR="00AB0A23" w:rsidRPr="003C3FD0" w:rsidRDefault="00AB0A23" w:rsidP="00E107B3">
            <w:pPr>
              <w:spacing w:line="240" w:lineRule="auto"/>
              <w:jc w:val="center"/>
              <w:rPr>
                <w:sz w:val="20"/>
                <w:szCs w:val="20"/>
              </w:rPr>
            </w:pPr>
            <w:r w:rsidRPr="003C3FD0">
              <w:rPr>
                <w:sz w:val="20"/>
                <w:szCs w:val="20"/>
              </w:rPr>
              <w:t>S-CNC</w:t>
            </w:r>
          </w:p>
          <w:p w14:paraId="6BB07557" w14:textId="77777777" w:rsidR="00AB0A23" w:rsidRPr="003C3FD0" w:rsidRDefault="00AB0A23" w:rsidP="00E107B3">
            <w:pPr>
              <w:spacing w:line="240" w:lineRule="auto"/>
              <w:jc w:val="center"/>
              <w:rPr>
                <w:sz w:val="20"/>
                <w:szCs w:val="20"/>
              </w:rPr>
            </w:pPr>
          </w:p>
        </w:tc>
        <w:tc>
          <w:tcPr>
            <w:tcW w:w="1228" w:type="dxa"/>
          </w:tcPr>
          <w:p w14:paraId="6B9286FC" w14:textId="77777777" w:rsidR="00AB0A23" w:rsidRPr="003C3FD0" w:rsidRDefault="00AB0A23" w:rsidP="00E107B3">
            <w:pPr>
              <w:spacing w:line="240" w:lineRule="auto"/>
              <w:jc w:val="center"/>
              <w:rPr>
                <w:sz w:val="20"/>
                <w:szCs w:val="20"/>
              </w:rPr>
            </w:pPr>
            <w:r w:rsidRPr="003C3FD0">
              <w:rPr>
                <w:sz w:val="20"/>
                <w:szCs w:val="20"/>
              </w:rPr>
              <w:t>0.212 ± 0.002</w:t>
            </w:r>
          </w:p>
        </w:tc>
        <w:tc>
          <w:tcPr>
            <w:tcW w:w="1279" w:type="dxa"/>
          </w:tcPr>
          <w:p w14:paraId="6F515F77" w14:textId="77777777" w:rsidR="00AB0A23" w:rsidRPr="003C3FD0" w:rsidRDefault="00AB0A23" w:rsidP="00E107B3">
            <w:pPr>
              <w:spacing w:line="240" w:lineRule="auto"/>
              <w:jc w:val="center"/>
              <w:rPr>
                <w:sz w:val="20"/>
                <w:szCs w:val="20"/>
              </w:rPr>
            </w:pPr>
            <w:r w:rsidRPr="003C3FD0">
              <w:rPr>
                <w:sz w:val="20"/>
                <w:szCs w:val="20"/>
              </w:rPr>
              <w:t>-</w:t>
            </w:r>
          </w:p>
        </w:tc>
        <w:tc>
          <w:tcPr>
            <w:tcW w:w="1321" w:type="dxa"/>
          </w:tcPr>
          <w:p w14:paraId="1FC8440E" w14:textId="77777777" w:rsidR="00AB0A23" w:rsidRPr="003C3FD0" w:rsidRDefault="00AB0A23" w:rsidP="00E107B3">
            <w:pPr>
              <w:spacing w:line="240" w:lineRule="auto"/>
              <w:jc w:val="center"/>
              <w:rPr>
                <w:sz w:val="20"/>
                <w:szCs w:val="20"/>
              </w:rPr>
            </w:pPr>
            <w:r w:rsidRPr="003C3FD0">
              <w:rPr>
                <w:sz w:val="20"/>
                <w:szCs w:val="20"/>
              </w:rPr>
              <w:t>-</w:t>
            </w:r>
          </w:p>
        </w:tc>
        <w:tc>
          <w:tcPr>
            <w:tcW w:w="1275" w:type="dxa"/>
          </w:tcPr>
          <w:p w14:paraId="60E78F3F" w14:textId="77777777" w:rsidR="00AB0A23" w:rsidRPr="003C3FD0" w:rsidRDefault="00AB0A23" w:rsidP="00E107B3">
            <w:pPr>
              <w:spacing w:line="240" w:lineRule="auto"/>
              <w:jc w:val="center"/>
              <w:rPr>
                <w:sz w:val="20"/>
                <w:szCs w:val="20"/>
              </w:rPr>
            </w:pPr>
            <w:r w:rsidRPr="003C3FD0">
              <w:rPr>
                <w:sz w:val="20"/>
                <w:szCs w:val="20"/>
              </w:rPr>
              <w:t>-</w:t>
            </w:r>
          </w:p>
        </w:tc>
        <w:tc>
          <w:tcPr>
            <w:tcW w:w="1276" w:type="dxa"/>
          </w:tcPr>
          <w:p w14:paraId="2E6F4CA3" w14:textId="77777777" w:rsidR="00AB0A23" w:rsidRPr="003C3FD0" w:rsidRDefault="00AB0A23" w:rsidP="00E107B3">
            <w:pPr>
              <w:spacing w:line="240" w:lineRule="auto"/>
              <w:jc w:val="center"/>
              <w:rPr>
                <w:sz w:val="20"/>
                <w:szCs w:val="20"/>
              </w:rPr>
            </w:pPr>
            <w:r w:rsidRPr="003C3FD0">
              <w:rPr>
                <w:sz w:val="20"/>
                <w:szCs w:val="20"/>
              </w:rPr>
              <w:t>-</w:t>
            </w:r>
          </w:p>
        </w:tc>
        <w:tc>
          <w:tcPr>
            <w:tcW w:w="992" w:type="dxa"/>
          </w:tcPr>
          <w:p w14:paraId="7EDBE081" w14:textId="77777777" w:rsidR="00AB0A23" w:rsidRPr="003C3FD0" w:rsidRDefault="00AB0A23" w:rsidP="00E107B3">
            <w:pPr>
              <w:spacing w:line="240" w:lineRule="auto"/>
              <w:jc w:val="center"/>
              <w:rPr>
                <w:sz w:val="20"/>
                <w:szCs w:val="20"/>
              </w:rPr>
            </w:pPr>
            <w:r w:rsidRPr="003C3FD0">
              <w:rPr>
                <w:sz w:val="20"/>
                <w:szCs w:val="20"/>
              </w:rPr>
              <w:t>85 ± 1</w:t>
            </w:r>
          </w:p>
        </w:tc>
        <w:tc>
          <w:tcPr>
            <w:tcW w:w="963" w:type="dxa"/>
          </w:tcPr>
          <w:p w14:paraId="5440A627" w14:textId="77777777" w:rsidR="00AB0A23" w:rsidRPr="003C3FD0" w:rsidRDefault="00AB0A23" w:rsidP="00E107B3">
            <w:pPr>
              <w:spacing w:line="240" w:lineRule="auto"/>
              <w:jc w:val="center"/>
              <w:rPr>
                <w:sz w:val="20"/>
                <w:szCs w:val="20"/>
              </w:rPr>
            </w:pPr>
            <w:r w:rsidRPr="003C3FD0">
              <w:rPr>
                <w:sz w:val="20"/>
                <w:szCs w:val="20"/>
              </w:rPr>
              <w:t>-41 ± 3</w:t>
            </w:r>
          </w:p>
        </w:tc>
      </w:tr>
      <w:tr w:rsidR="00AB0A23" w:rsidRPr="009666D6" w14:paraId="40B2DD30" w14:textId="77777777" w:rsidTr="00AB0A23">
        <w:tc>
          <w:tcPr>
            <w:tcW w:w="1242" w:type="dxa"/>
          </w:tcPr>
          <w:p w14:paraId="7642F3FA" w14:textId="77777777" w:rsidR="00AB0A23" w:rsidRPr="003C3FD0" w:rsidRDefault="00AB0A23" w:rsidP="00E107B3">
            <w:pPr>
              <w:spacing w:line="240" w:lineRule="auto"/>
              <w:jc w:val="center"/>
              <w:rPr>
                <w:sz w:val="20"/>
                <w:szCs w:val="20"/>
              </w:rPr>
            </w:pPr>
            <w:r w:rsidRPr="003C3FD0">
              <w:rPr>
                <w:sz w:val="20"/>
                <w:szCs w:val="20"/>
              </w:rPr>
              <w:t>CHO-S-CNC</w:t>
            </w:r>
          </w:p>
        </w:tc>
        <w:tc>
          <w:tcPr>
            <w:tcW w:w="1228" w:type="dxa"/>
          </w:tcPr>
          <w:p w14:paraId="0196B496" w14:textId="33053E8A" w:rsidR="00AB0A23" w:rsidRPr="003C3FD0" w:rsidRDefault="00BB65EA" w:rsidP="00E107B3">
            <w:pPr>
              <w:spacing w:line="240" w:lineRule="auto"/>
              <w:jc w:val="center"/>
              <w:rPr>
                <w:sz w:val="20"/>
                <w:szCs w:val="20"/>
              </w:rPr>
            </w:pPr>
            <w:r>
              <w:rPr>
                <w:sz w:val="20"/>
                <w:szCs w:val="20"/>
              </w:rPr>
              <w:t>0.198 ± 0.001</w:t>
            </w:r>
          </w:p>
        </w:tc>
        <w:tc>
          <w:tcPr>
            <w:tcW w:w="1279" w:type="dxa"/>
          </w:tcPr>
          <w:p w14:paraId="0D9A8E3A" w14:textId="77777777" w:rsidR="00AB0A23" w:rsidRPr="003C3FD0" w:rsidRDefault="00AB0A23" w:rsidP="00E107B3">
            <w:pPr>
              <w:spacing w:line="240" w:lineRule="auto"/>
              <w:jc w:val="center"/>
              <w:rPr>
                <w:sz w:val="20"/>
                <w:szCs w:val="20"/>
              </w:rPr>
            </w:pPr>
            <w:r w:rsidRPr="003C3FD0">
              <w:rPr>
                <w:sz w:val="20"/>
                <w:szCs w:val="20"/>
              </w:rPr>
              <w:t>-</w:t>
            </w:r>
          </w:p>
        </w:tc>
        <w:tc>
          <w:tcPr>
            <w:tcW w:w="1321" w:type="dxa"/>
          </w:tcPr>
          <w:p w14:paraId="7D4EEF3B" w14:textId="77777777" w:rsidR="00AB0A23" w:rsidRPr="003C3FD0" w:rsidRDefault="00AB0A23" w:rsidP="00E107B3">
            <w:pPr>
              <w:spacing w:line="240" w:lineRule="auto"/>
              <w:jc w:val="center"/>
              <w:rPr>
                <w:sz w:val="20"/>
                <w:szCs w:val="20"/>
              </w:rPr>
            </w:pPr>
            <w:r w:rsidRPr="003C3FD0">
              <w:rPr>
                <w:sz w:val="20"/>
                <w:szCs w:val="20"/>
              </w:rPr>
              <w:t>0.60 ± 0.05</w:t>
            </w:r>
          </w:p>
        </w:tc>
        <w:tc>
          <w:tcPr>
            <w:tcW w:w="1275" w:type="dxa"/>
          </w:tcPr>
          <w:p w14:paraId="583C9D8F" w14:textId="77777777" w:rsidR="00AB0A23" w:rsidRPr="003C3FD0" w:rsidRDefault="00AB0A23" w:rsidP="00E107B3">
            <w:pPr>
              <w:spacing w:line="240" w:lineRule="auto"/>
              <w:jc w:val="center"/>
              <w:rPr>
                <w:sz w:val="20"/>
                <w:szCs w:val="20"/>
              </w:rPr>
            </w:pPr>
            <w:r w:rsidRPr="003C3FD0">
              <w:rPr>
                <w:sz w:val="20"/>
                <w:szCs w:val="20"/>
              </w:rPr>
              <w:t>-</w:t>
            </w:r>
          </w:p>
        </w:tc>
        <w:tc>
          <w:tcPr>
            <w:tcW w:w="1276" w:type="dxa"/>
          </w:tcPr>
          <w:p w14:paraId="28756791" w14:textId="77777777" w:rsidR="00AB0A23" w:rsidRPr="003C3FD0" w:rsidRDefault="00AB0A23" w:rsidP="00E107B3">
            <w:pPr>
              <w:spacing w:line="240" w:lineRule="auto"/>
              <w:jc w:val="center"/>
              <w:rPr>
                <w:sz w:val="20"/>
                <w:szCs w:val="20"/>
              </w:rPr>
            </w:pPr>
            <w:r w:rsidRPr="003C3FD0">
              <w:rPr>
                <w:sz w:val="20"/>
                <w:szCs w:val="20"/>
              </w:rPr>
              <w:t>-</w:t>
            </w:r>
          </w:p>
        </w:tc>
        <w:tc>
          <w:tcPr>
            <w:tcW w:w="992" w:type="dxa"/>
          </w:tcPr>
          <w:p w14:paraId="3B12FFBD" w14:textId="77777777" w:rsidR="00AB0A23" w:rsidRPr="00DF7EA4" w:rsidRDefault="00AB0A23" w:rsidP="00E107B3">
            <w:pPr>
              <w:spacing w:line="240" w:lineRule="auto"/>
              <w:jc w:val="center"/>
              <w:rPr>
                <w:sz w:val="20"/>
                <w:szCs w:val="20"/>
              </w:rPr>
            </w:pPr>
            <w:r w:rsidRPr="00DF7EA4">
              <w:rPr>
                <w:sz w:val="20"/>
                <w:szCs w:val="20"/>
              </w:rPr>
              <w:t>140.1 ± 0.6</w:t>
            </w:r>
          </w:p>
        </w:tc>
        <w:tc>
          <w:tcPr>
            <w:tcW w:w="963" w:type="dxa"/>
          </w:tcPr>
          <w:p w14:paraId="62E9DC3C" w14:textId="77777777" w:rsidR="00AB0A23" w:rsidRPr="00DF7EA4" w:rsidRDefault="00AB0A23" w:rsidP="00E107B3">
            <w:pPr>
              <w:spacing w:line="240" w:lineRule="auto"/>
              <w:jc w:val="center"/>
              <w:rPr>
                <w:sz w:val="20"/>
                <w:szCs w:val="20"/>
              </w:rPr>
            </w:pPr>
            <w:r w:rsidRPr="00DF7EA4">
              <w:rPr>
                <w:sz w:val="20"/>
                <w:szCs w:val="20"/>
              </w:rPr>
              <w:t>-21.1 ± 0.2</w:t>
            </w:r>
          </w:p>
        </w:tc>
      </w:tr>
      <w:tr w:rsidR="00BB65EA" w14:paraId="1A990162" w14:textId="77777777" w:rsidTr="00AB0A23">
        <w:tc>
          <w:tcPr>
            <w:tcW w:w="1242" w:type="dxa"/>
          </w:tcPr>
          <w:p w14:paraId="28DC49CA" w14:textId="77777777" w:rsidR="00BB65EA" w:rsidRPr="006E2619" w:rsidRDefault="00BB65EA" w:rsidP="00E107B3">
            <w:pPr>
              <w:spacing w:line="240" w:lineRule="auto"/>
              <w:jc w:val="center"/>
              <w:rPr>
                <w:sz w:val="20"/>
                <w:szCs w:val="20"/>
              </w:rPr>
            </w:pPr>
            <w:r w:rsidRPr="006E2619">
              <w:rPr>
                <w:sz w:val="20"/>
                <w:szCs w:val="20"/>
              </w:rPr>
              <w:t>COOH-S-CNC</w:t>
            </w:r>
          </w:p>
        </w:tc>
        <w:tc>
          <w:tcPr>
            <w:tcW w:w="1228" w:type="dxa"/>
          </w:tcPr>
          <w:p w14:paraId="26078B93" w14:textId="6B3CFC83" w:rsidR="00BB65EA" w:rsidRPr="003C3FD0" w:rsidRDefault="00BB65EA" w:rsidP="00E107B3">
            <w:pPr>
              <w:spacing w:line="240" w:lineRule="auto"/>
              <w:jc w:val="center"/>
              <w:rPr>
                <w:sz w:val="20"/>
                <w:szCs w:val="20"/>
              </w:rPr>
            </w:pPr>
            <w:r>
              <w:rPr>
                <w:rFonts w:cs="Times New Roman"/>
                <w:sz w:val="20"/>
                <w:szCs w:val="20"/>
              </w:rPr>
              <w:t>0.210 ± 0.002</w:t>
            </w:r>
          </w:p>
        </w:tc>
        <w:tc>
          <w:tcPr>
            <w:tcW w:w="1279" w:type="dxa"/>
          </w:tcPr>
          <w:p w14:paraId="0A823AEE" w14:textId="77777777" w:rsidR="00BB65EA" w:rsidRPr="003C3FD0" w:rsidRDefault="00BB65EA" w:rsidP="00E107B3">
            <w:pPr>
              <w:spacing w:line="240" w:lineRule="auto"/>
              <w:jc w:val="center"/>
              <w:rPr>
                <w:sz w:val="20"/>
                <w:szCs w:val="20"/>
              </w:rPr>
            </w:pPr>
            <w:r w:rsidRPr="003C3FD0">
              <w:rPr>
                <w:sz w:val="20"/>
                <w:szCs w:val="20"/>
              </w:rPr>
              <w:t>-</w:t>
            </w:r>
          </w:p>
        </w:tc>
        <w:tc>
          <w:tcPr>
            <w:tcW w:w="1321" w:type="dxa"/>
          </w:tcPr>
          <w:p w14:paraId="411B7C9A" w14:textId="77777777" w:rsidR="00BB65EA" w:rsidRPr="003C3FD0" w:rsidRDefault="00BB65EA" w:rsidP="00E107B3">
            <w:pPr>
              <w:spacing w:line="240" w:lineRule="auto"/>
              <w:jc w:val="center"/>
              <w:rPr>
                <w:sz w:val="20"/>
                <w:szCs w:val="20"/>
              </w:rPr>
            </w:pPr>
            <w:r w:rsidRPr="003C3FD0">
              <w:rPr>
                <w:sz w:val="20"/>
                <w:szCs w:val="20"/>
              </w:rPr>
              <w:t>-</w:t>
            </w:r>
          </w:p>
        </w:tc>
        <w:tc>
          <w:tcPr>
            <w:tcW w:w="1275" w:type="dxa"/>
          </w:tcPr>
          <w:p w14:paraId="5687E601" w14:textId="77777777" w:rsidR="00BB65EA" w:rsidRPr="003C3FD0" w:rsidRDefault="00BB65EA" w:rsidP="00E107B3">
            <w:pPr>
              <w:spacing w:line="240" w:lineRule="auto"/>
              <w:jc w:val="center"/>
              <w:rPr>
                <w:sz w:val="20"/>
                <w:szCs w:val="20"/>
              </w:rPr>
            </w:pPr>
            <w:r w:rsidRPr="003C3FD0">
              <w:rPr>
                <w:sz w:val="20"/>
                <w:szCs w:val="20"/>
              </w:rPr>
              <w:t>1.20 ± 0.03</w:t>
            </w:r>
          </w:p>
        </w:tc>
        <w:tc>
          <w:tcPr>
            <w:tcW w:w="1276" w:type="dxa"/>
          </w:tcPr>
          <w:p w14:paraId="368F87D6" w14:textId="77777777" w:rsidR="00BB65EA" w:rsidRPr="003C3FD0" w:rsidRDefault="00BB65EA" w:rsidP="00E107B3">
            <w:pPr>
              <w:spacing w:line="240" w:lineRule="auto"/>
              <w:jc w:val="center"/>
              <w:rPr>
                <w:sz w:val="20"/>
                <w:szCs w:val="20"/>
              </w:rPr>
            </w:pPr>
            <w:r>
              <w:rPr>
                <w:sz w:val="20"/>
                <w:szCs w:val="20"/>
              </w:rPr>
              <w:t>-</w:t>
            </w:r>
          </w:p>
        </w:tc>
        <w:tc>
          <w:tcPr>
            <w:tcW w:w="992" w:type="dxa"/>
          </w:tcPr>
          <w:p w14:paraId="3B5ADD8E" w14:textId="77777777" w:rsidR="00BB65EA" w:rsidRPr="00DF7EA4" w:rsidRDefault="00BB65EA" w:rsidP="00E107B3">
            <w:pPr>
              <w:spacing w:line="240" w:lineRule="auto"/>
              <w:jc w:val="center"/>
              <w:rPr>
                <w:sz w:val="20"/>
                <w:szCs w:val="20"/>
              </w:rPr>
            </w:pPr>
            <w:r w:rsidRPr="00DF7EA4">
              <w:rPr>
                <w:sz w:val="20"/>
                <w:szCs w:val="20"/>
              </w:rPr>
              <w:t>90.4 ± 0.6</w:t>
            </w:r>
          </w:p>
        </w:tc>
        <w:tc>
          <w:tcPr>
            <w:tcW w:w="963" w:type="dxa"/>
          </w:tcPr>
          <w:p w14:paraId="27F26EFF" w14:textId="77777777" w:rsidR="00BB65EA" w:rsidRPr="00DF7EA4" w:rsidRDefault="00BB65EA" w:rsidP="00E107B3">
            <w:pPr>
              <w:spacing w:line="240" w:lineRule="auto"/>
              <w:jc w:val="center"/>
              <w:rPr>
                <w:sz w:val="20"/>
                <w:szCs w:val="20"/>
              </w:rPr>
            </w:pPr>
            <w:r w:rsidRPr="00DF7EA4">
              <w:rPr>
                <w:sz w:val="20"/>
                <w:szCs w:val="20"/>
              </w:rPr>
              <w:t>-41 ± 5</w:t>
            </w:r>
          </w:p>
        </w:tc>
      </w:tr>
      <w:tr w:rsidR="00BB65EA" w14:paraId="24AC3D5C" w14:textId="77777777" w:rsidTr="00AB0A23">
        <w:tc>
          <w:tcPr>
            <w:tcW w:w="1242" w:type="dxa"/>
          </w:tcPr>
          <w:p w14:paraId="7AD6D0C8" w14:textId="77777777" w:rsidR="00BB65EA" w:rsidRPr="003C3FD0" w:rsidRDefault="00BB65EA" w:rsidP="00E107B3">
            <w:pPr>
              <w:spacing w:line="240" w:lineRule="auto"/>
              <w:jc w:val="center"/>
              <w:rPr>
                <w:sz w:val="20"/>
                <w:szCs w:val="20"/>
              </w:rPr>
            </w:pPr>
            <w:r w:rsidRPr="003C3FD0">
              <w:rPr>
                <w:sz w:val="20"/>
                <w:szCs w:val="20"/>
              </w:rPr>
              <w:t>NH</w:t>
            </w:r>
            <w:r w:rsidRPr="003C3FD0">
              <w:rPr>
                <w:sz w:val="20"/>
                <w:szCs w:val="20"/>
                <w:vertAlign w:val="subscript"/>
              </w:rPr>
              <w:t>2</w:t>
            </w:r>
            <w:r w:rsidRPr="003C3FD0">
              <w:rPr>
                <w:sz w:val="20"/>
                <w:szCs w:val="20"/>
              </w:rPr>
              <w:t>NH-S-CNC</w:t>
            </w:r>
          </w:p>
        </w:tc>
        <w:tc>
          <w:tcPr>
            <w:tcW w:w="1228" w:type="dxa"/>
          </w:tcPr>
          <w:p w14:paraId="1E14941A" w14:textId="1DB01944" w:rsidR="00BB65EA" w:rsidRPr="003C3FD0" w:rsidRDefault="00BB65EA" w:rsidP="00E107B3">
            <w:pPr>
              <w:spacing w:line="240" w:lineRule="auto"/>
              <w:jc w:val="center"/>
              <w:rPr>
                <w:sz w:val="20"/>
                <w:szCs w:val="20"/>
              </w:rPr>
            </w:pPr>
            <w:r>
              <w:rPr>
                <w:rFonts w:cs="Times New Roman"/>
                <w:sz w:val="20"/>
                <w:szCs w:val="20"/>
              </w:rPr>
              <w:t>0.211 ± 0.004</w:t>
            </w:r>
          </w:p>
        </w:tc>
        <w:tc>
          <w:tcPr>
            <w:tcW w:w="1279" w:type="dxa"/>
          </w:tcPr>
          <w:p w14:paraId="16825E46" w14:textId="77777777" w:rsidR="00BB65EA" w:rsidRPr="003C3FD0" w:rsidRDefault="00BB65EA" w:rsidP="00E107B3">
            <w:pPr>
              <w:spacing w:line="240" w:lineRule="auto"/>
              <w:jc w:val="center"/>
              <w:rPr>
                <w:sz w:val="20"/>
                <w:szCs w:val="20"/>
              </w:rPr>
            </w:pPr>
            <w:r w:rsidRPr="003C3FD0">
              <w:rPr>
                <w:sz w:val="20"/>
                <w:szCs w:val="20"/>
              </w:rPr>
              <w:t>-</w:t>
            </w:r>
          </w:p>
        </w:tc>
        <w:tc>
          <w:tcPr>
            <w:tcW w:w="1321" w:type="dxa"/>
          </w:tcPr>
          <w:p w14:paraId="22675915" w14:textId="77777777" w:rsidR="00BB65EA" w:rsidRPr="003C3FD0" w:rsidRDefault="00BB65EA" w:rsidP="00E107B3">
            <w:pPr>
              <w:spacing w:line="240" w:lineRule="auto"/>
              <w:jc w:val="center"/>
              <w:rPr>
                <w:sz w:val="20"/>
                <w:szCs w:val="20"/>
              </w:rPr>
            </w:pPr>
            <w:r w:rsidRPr="003C3FD0">
              <w:rPr>
                <w:sz w:val="20"/>
                <w:szCs w:val="20"/>
              </w:rPr>
              <w:t>-</w:t>
            </w:r>
          </w:p>
        </w:tc>
        <w:tc>
          <w:tcPr>
            <w:tcW w:w="1275" w:type="dxa"/>
          </w:tcPr>
          <w:p w14:paraId="71D13033" w14:textId="77777777" w:rsidR="00BB65EA" w:rsidRPr="003C3FD0" w:rsidRDefault="00BB65EA" w:rsidP="00E107B3">
            <w:pPr>
              <w:spacing w:line="240" w:lineRule="auto"/>
              <w:jc w:val="center"/>
              <w:rPr>
                <w:sz w:val="20"/>
                <w:szCs w:val="20"/>
              </w:rPr>
            </w:pPr>
            <w:r w:rsidRPr="003C3FD0">
              <w:rPr>
                <w:sz w:val="20"/>
                <w:szCs w:val="20"/>
              </w:rPr>
              <w:t>0.59 ± 0.03</w:t>
            </w:r>
          </w:p>
        </w:tc>
        <w:tc>
          <w:tcPr>
            <w:tcW w:w="1276" w:type="dxa"/>
          </w:tcPr>
          <w:p w14:paraId="01330FDD" w14:textId="77777777" w:rsidR="00BB65EA" w:rsidRPr="003C3FD0" w:rsidRDefault="00BB65EA" w:rsidP="00E107B3">
            <w:pPr>
              <w:spacing w:line="240" w:lineRule="auto"/>
              <w:jc w:val="center"/>
              <w:rPr>
                <w:sz w:val="20"/>
                <w:szCs w:val="20"/>
              </w:rPr>
            </w:pPr>
            <w:r w:rsidRPr="003C3FD0">
              <w:rPr>
                <w:sz w:val="20"/>
                <w:szCs w:val="20"/>
              </w:rPr>
              <w:t>0.63 ± 0.03</w:t>
            </w:r>
          </w:p>
        </w:tc>
        <w:tc>
          <w:tcPr>
            <w:tcW w:w="992" w:type="dxa"/>
          </w:tcPr>
          <w:p w14:paraId="1EF4442A" w14:textId="77777777" w:rsidR="00BB65EA" w:rsidRPr="003C3FD0" w:rsidRDefault="00BB65EA" w:rsidP="00E107B3">
            <w:pPr>
              <w:spacing w:line="240" w:lineRule="auto"/>
              <w:jc w:val="center"/>
              <w:rPr>
                <w:sz w:val="20"/>
                <w:szCs w:val="20"/>
              </w:rPr>
            </w:pPr>
            <w:r w:rsidRPr="003C3FD0">
              <w:rPr>
                <w:sz w:val="20"/>
                <w:szCs w:val="20"/>
              </w:rPr>
              <w:t>98.2 ± 0.8</w:t>
            </w:r>
          </w:p>
        </w:tc>
        <w:tc>
          <w:tcPr>
            <w:tcW w:w="963" w:type="dxa"/>
          </w:tcPr>
          <w:p w14:paraId="1BE7BF8D" w14:textId="77777777" w:rsidR="00BB65EA" w:rsidRPr="003C3FD0" w:rsidRDefault="00BB65EA" w:rsidP="00E107B3">
            <w:pPr>
              <w:spacing w:line="240" w:lineRule="auto"/>
              <w:jc w:val="center"/>
              <w:rPr>
                <w:sz w:val="20"/>
                <w:szCs w:val="20"/>
              </w:rPr>
            </w:pPr>
            <w:r w:rsidRPr="003C3FD0">
              <w:rPr>
                <w:sz w:val="20"/>
                <w:szCs w:val="20"/>
              </w:rPr>
              <w:t>-26 ±2</w:t>
            </w:r>
          </w:p>
        </w:tc>
      </w:tr>
      <w:tr w:rsidR="00AB0A23" w14:paraId="27AF0F6C" w14:textId="77777777" w:rsidTr="00AB0A23">
        <w:trPr>
          <w:trHeight w:val="271"/>
        </w:trPr>
        <w:tc>
          <w:tcPr>
            <w:tcW w:w="1242" w:type="dxa"/>
          </w:tcPr>
          <w:p w14:paraId="7EBAA5EE" w14:textId="77777777" w:rsidR="00AB0A23" w:rsidRPr="003C3FD0" w:rsidRDefault="00AB0A23" w:rsidP="00E107B3">
            <w:pPr>
              <w:spacing w:line="240" w:lineRule="auto"/>
              <w:jc w:val="center"/>
              <w:rPr>
                <w:sz w:val="20"/>
                <w:szCs w:val="20"/>
              </w:rPr>
            </w:pPr>
            <w:r w:rsidRPr="003C3FD0">
              <w:rPr>
                <w:sz w:val="20"/>
                <w:szCs w:val="20"/>
              </w:rPr>
              <w:t>P-CNC</w:t>
            </w:r>
          </w:p>
          <w:p w14:paraId="597CAA29" w14:textId="77777777" w:rsidR="00AB0A23" w:rsidRPr="003C3FD0" w:rsidRDefault="00AB0A23" w:rsidP="00E107B3">
            <w:pPr>
              <w:spacing w:line="240" w:lineRule="auto"/>
              <w:jc w:val="center"/>
              <w:rPr>
                <w:sz w:val="20"/>
                <w:szCs w:val="20"/>
              </w:rPr>
            </w:pPr>
          </w:p>
        </w:tc>
        <w:tc>
          <w:tcPr>
            <w:tcW w:w="1228" w:type="dxa"/>
          </w:tcPr>
          <w:p w14:paraId="1E98D185" w14:textId="77777777" w:rsidR="00AB0A23" w:rsidRPr="003C3FD0" w:rsidRDefault="00AB0A23" w:rsidP="00E107B3">
            <w:pPr>
              <w:spacing w:line="240" w:lineRule="auto"/>
              <w:jc w:val="center"/>
              <w:rPr>
                <w:sz w:val="20"/>
                <w:szCs w:val="20"/>
              </w:rPr>
            </w:pPr>
            <w:r w:rsidRPr="003C3FD0">
              <w:rPr>
                <w:sz w:val="20"/>
                <w:szCs w:val="20"/>
              </w:rPr>
              <w:t>-</w:t>
            </w:r>
          </w:p>
        </w:tc>
        <w:tc>
          <w:tcPr>
            <w:tcW w:w="1279" w:type="dxa"/>
          </w:tcPr>
          <w:p w14:paraId="67AAA0FF" w14:textId="77777777" w:rsidR="00AB0A23" w:rsidRPr="003C3FD0" w:rsidRDefault="00AB0A23" w:rsidP="00E107B3">
            <w:pPr>
              <w:spacing w:line="240" w:lineRule="auto"/>
              <w:jc w:val="center"/>
              <w:rPr>
                <w:sz w:val="20"/>
                <w:szCs w:val="20"/>
              </w:rPr>
            </w:pPr>
            <w:r w:rsidRPr="003C3FD0">
              <w:rPr>
                <w:sz w:val="20"/>
                <w:szCs w:val="20"/>
              </w:rPr>
              <w:t>0.051 ± 0.003</w:t>
            </w:r>
          </w:p>
        </w:tc>
        <w:tc>
          <w:tcPr>
            <w:tcW w:w="1321" w:type="dxa"/>
          </w:tcPr>
          <w:p w14:paraId="17EF53FF" w14:textId="77777777" w:rsidR="00AB0A23" w:rsidRPr="003C3FD0" w:rsidRDefault="00AB0A23" w:rsidP="00E107B3">
            <w:pPr>
              <w:spacing w:line="240" w:lineRule="auto"/>
              <w:jc w:val="center"/>
              <w:rPr>
                <w:sz w:val="20"/>
                <w:szCs w:val="20"/>
              </w:rPr>
            </w:pPr>
            <w:r w:rsidRPr="003C3FD0">
              <w:rPr>
                <w:sz w:val="20"/>
                <w:szCs w:val="20"/>
              </w:rPr>
              <w:t>-</w:t>
            </w:r>
          </w:p>
        </w:tc>
        <w:tc>
          <w:tcPr>
            <w:tcW w:w="1275" w:type="dxa"/>
          </w:tcPr>
          <w:p w14:paraId="53760CB1" w14:textId="77777777" w:rsidR="00AB0A23" w:rsidRPr="003C3FD0" w:rsidRDefault="00AB0A23" w:rsidP="00E107B3">
            <w:pPr>
              <w:spacing w:line="240" w:lineRule="auto"/>
              <w:jc w:val="center"/>
              <w:rPr>
                <w:sz w:val="20"/>
                <w:szCs w:val="20"/>
              </w:rPr>
            </w:pPr>
            <w:r w:rsidRPr="003C3FD0">
              <w:rPr>
                <w:sz w:val="20"/>
                <w:szCs w:val="20"/>
              </w:rPr>
              <w:t>-</w:t>
            </w:r>
          </w:p>
        </w:tc>
        <w:tc>
          <w:tcPr>
            <w:tcW w:w="1276" w:type="dxa"/>
          </w:tcPr>
          <w:p w14:paraId="72D1BED6" w14:textId="77777777" w:rsidR="00AB0A23" w:rsidRPr="003C3FD0" w:rsidRDefault="00AB0A23" w:rsidP="00E107B3">
            <w:pPr>
              <w:spacing w:line="240" w:lineRule="auto"/>
              <w:jc w:val="center"/>
              <w:rPr>
                <w:sz w:val="20"/>
                <w:szCs w:val="20"/>
              </w:rPr>
            </w:pPr>
            <w:r w:rsidRPr="003C3FD0">
              <w:rPr>
                <w:sz w:val="20"/>
                <w:szCs w:val="20"/>
              </w:rPr>
              <w:t>-</w:t>
            </w:r>
          </w:p>
        </w:tc>
        <w:tc>
          <w:tcPr>
            <w:tcW w:w="992" w:type="dxa"/>
          </w:tcPr>
          <w:p w14:paraId="7392FE17" w14:textId="77777777" w:rsidR="00AB0A23" w:rsidRPr="003C3FD0" w:rsidRDefault="00AB0A23" w:rsidP="00E107B3">
            <w:pPr>
              <w:spacing w:line="240" w:lineRule="auto"/>
              <w:jc w:val="center"/>
              <w:rPr>
                <w:sz w:val="20"/>
                <w:szCs w:val="20"/>
              </w:rPr>
            </w:pPr>
            <w:r w:rsidRPr="003C3FD0">
              <w:rPr>
                <w:sz w:val="20"/>
                <w:szCs w:val="20"/>
              </w:rPr>
              <w:t>200 ± 2</w:t>
            </w:r>
          </w:p>
        </w:tc>
        <w:tc>
          <w:tcPr>
            <w:tcW w:w="963" w:type="dxa"/>
          </w:tcPr>
          <w:p w14:paraId="692ABD5A" w14:textId="77777777" w:rsidR="00AB0A23" w:rsidRPr="003C3FD0" w:rsidRDefault="00AB0A23" w:rsidP="00E107B3">
            <w:pPr>
              <w:spacing w:line="240" w:lineRule="auto"/>
              <w:jc w:val="center"/>
              <w:rPr>
                <w:sz w:val="20"/>
                <w:szCs w:val="20"/>
              </w:rPr>
            </w:pPr>
            <w:r w:rsidRPr="003C3FD0">
              <w:rPr>
                <w:sz w:val="20"/>
                <w:szCs w:val="20"/>
              </w:rPr>
              <w:t>-</w:t>
            </w:r>
          </w:p>
        </w:tc>
      </w:tr>
      <w:tr w:rsidR="00AB0A23" w14:paraId="20E153EA" w14:textId="77777777" w:rsidTr="00AB0A23">
        <w:tc>
          <w:tcPr>
            <w:tcW w:w="1242" w:type="dxa"/>
          </w:tcPr>
          <w:p w14:paraId="01EF6107" w14:textId="77777777" w:rsidR="00AB0A23" w:rsidRPr="003C3FD0" w:rsidRDefault="00AB0A23" w:rsidP="00E107B3">
            <w:pPr>
              <w:spacing w:line="240" w:lineRule="auto"/>
              <w:jc w:val="center"/>
              <w:rPr>
                <w:sz w:val="20"/>
                <w:szCs w:val="20"/>
              </w:rPr>
            </w:pPr>
            <w:r w:rsidRPr="003C3FD0">
              <w:rPr>
                <w:sz w:val="20"/>
                <w:szCs w:val="20"/>
              </w:rPr>
              <w:lastRenderedPageBreak/>
              <w:t>CHO-P-CNC</w:t>
            </w:r>
          </w:p>
        </w:tc>
        <w:tc>
          <w:tcPr>
            <w:tcW w:w="1228" w:type="dxa"/>
          </w:tcPr>
          <w:p w14:paraId="576A0542" w14:textId="77777777" w:rsidR="00AB0A23" w:rsidRPr="003C3FD0" w:rsidRDefault="00AB0A23" w:rsidP="00E107B3">
            <w:pPr>
              <w:spacing w:line="240" w:lineRule="auto"/>
              <w:jc w:val="center"/>
              <w:rPr>
                <w:sz w:val="20"/>
                <w:szCs w:val="20"/>
              </w:rPr>
            </w:pPr>
            <w:r w:rsidRPr="003C3FD0">
              <w:rPr>
                <w:sz w:val="20"/>
                <w:szCs w:val="20"/>
              </w:rPr>
              <w:t>-</w:t>
            </w:r>
          </w:p>
        </w:tc>
        <w:tc>
          <w:tcPr>
            <w:tcW w:w="1279" w:type="dxa"/>
          </w:tcPr>
          <w:p w14:paraId="1958AC44" w14:textId="77777777" w:rsidR="00AB0A23" w:rsidRPr="003C3FD0" w:rsidRDefault="00AB0A23" w:rsidP="00E107B3">
            <w:pPr>
              <w:spacing w:line="240" w:lineRule="auto"/>
              <w:jc w:val="center"/>
              <w:rPr>
                <w:sz w:val="20"/>
                <w:szCs w:val="20"/>
              </w:rPr>
            </w:pPr>
            <w:r w:rsidRPr="003C3FD0">
              <w:rPr>
                <w:sz w:val="20"/>
                <w:szCs w:val="20"/>
              </w:rPr>
              <w:t>0.022 ± 0.004</w:t>
            </w:r>
          </w:p>
        </w:tc>
        <w:tc>
          <w:tcPr>
            <w:tcW w:w="1321" w:type="dxa"/>
          </w:tcPr>
          <w:p w14:paraId="79D57DC6" w14:textId="77777777" w:rsidR="00AB0A23" w:rsidRPr="003C3FD0" w:rsidRDefault="00AB0A23" w:rsidP="00E107B3">
            <w:pPr>
              <w:spacing w:line="240" w:lineRule="auto"/>
              <w:jc w:val="center"/>
              <w:rPr>
                <w:sz w:val="20"/>
                <w:szCs w:val="20"/>
              </w:rPr>
            </w:pPr>
            <w:r w:rsidRPr="003C3FD0">
              <w:rPr>
                <w:sz w:val="20"/>
                <w:szCs w:val="20"/>
              </w:rPr>
              <w:t>0.58 ± 0.05</w:t>
            </w:r>
          </w:p>
        </w:tc>
        <w:tc>
          <w:tcPr>
            <w:tcW w:w="1275" w:type="dxa"/>
          </w:tcPr>
          <w:p w14:paraId="0E47034D" w14:textId="77777777" w:rsidR="00AB0A23" w:rsidRPr="003C3FD0" w:rsidRDefault="00AB0A23" w:rsidP="00E107B3">
            <w:pPr>
              <w:spacing w:line="240" w:lineRule="auto"/>
              <w:jc w:val="center"/>
              <w:rPr>
                <w:sz w:val="20"/>
                <w:szCs w:val="20"/>
              </w:rPr>
            </w:pPr>
            <w:r w:rsidRPr="003C3FD0">
              <w:rPr>
                <w:sz w:val="20"/>
                <w:szCs w:val="20"/>
              </w:rPr>
              <w:t>-</w:t>
            </w:r>
          </w:p>
        </w:tc>
        <w:tc>
          <w:tcPr>
            <w:tcW w:w="1276" w:type="dxa"/>
          </w:tcPr>
          <w:p w14:paraId="555669E0" w14:textId="77777777" w:rsidR="00AB0A23" w:rsidRPr="003C3FD0" w:rsidRDefault="00AB0A23" w:rsidP="00E107B3">
            <w:pPr>
              <w:spacing w:line="240" w:lineRule="auto"/>
              <w:jc w:val="center"/>
              <w:rPr>
                <w:sz w:val="20"/>
                <w:szCs w:val="20"/>
              </w:rPr>
            </w:pPr>
            <w:r w:rsidRPr="003C3FD0">
              <w:rPr>
                <w:sz w:val="20"/>
                <w:szCs w:val="20"/>
              </w:rPr>
              <w:t>-</w:t>
            </w:r>
          </w:p>
        </w:tc>
        <w:tc>
          <w:tcPr>
            <w:tcW w:w="992" w:type="dxa"/>
          </w:tcPr>
          <w:p w14:paraId="6F28AC76" w14:textId="77777777" w:rsidR="00AB0A23" w:rsidRPr="003C3FD0" w:rsidRDefault="00AB0A23" w:rsidP="00E107B3">
            <w:pPr>
              <w:spacing w:line="240" w:lineRule="auto"/>
              <w:jc w:val="center"/>
              <w:rPr>
                <w:sz w:val="20"/>
                <w:szCs w:val="20"/>
              </w:rPr>
            </w:pPr>
            <w:r w:rsidRPr="003C3FD0">
              <w:rPr>
                <w:sz w:val="20"/>
                <w:szCs w:val="20"/>
              </w:rPr>
              <w:t>308 ± 6</w:t>
            </w:r>
          </w:p>
        </w:tc>
        <w:tc>
          <w:tcPr>
            <w:tcW w:w="963" w:type="dxa"/>
          </w:tcPr>
          <w:p w14:paraId="066D0EE6" w14:textId="77777777" w:rsidR="00AB0A23" w:rsidRPr="003C3FD0" w:rsidRDefault="00AB0A23" w:rsidP="00E107B3">
            <w:pPr>
              <w:spacing w:line="240" w:lineRule="auto"/>
              <w:jc w:val="center"/>
              <w:rPr>
                <w:sz w:val="20"/>
                <w:szCs w:val="20"/>
              </w:rPr>
            </w:pPr>
            <w:r w:rsidRPr="003C3FD0">
              <w:rPr>
                <w:sz w:val="20"/>
                <w:szCs w:val="20"/>
              </w:rPr>
              <w:t>-</w:t>
            </w:r>
          </w:p>
        </w:tc>
      </w:tr>
      <w:tr w:rsidR="00AB0A23" w14:paraId="1B81DD8B" w14:textId="77777777" w:rsidTr="00AB0A23">
        <w:tc>
          <w:tcPr>
            <w:tcW w:w="1242" w:type="dxa"/>
          </w:tcPr>
          <w:p w14:paraId="7F5D00FC" w14:textId="77777777" w:rsidR="00AB0A23" w:rsidRPr="003C3FD0" w:rsidRDefault="00AB0A23" w:rsidP="00E107B3">
            <w:pPr>
              <w:spacing w:line="240" w:lineRule="auto"/>
              <w:jc w:val="center"/>
              <w:rPr>
                <w:sz w:val="20"/>
                <w:szCs w:val="20"/>
              </w:rPr>
            </w:pPr>
            <w:r w:rsidRPr="003C3FD0">
              <w:rPr>
                <w:sz w:val="20"/>
                <w:szCs w:val="20"/>
              </w:rPr>
              <w:t>COOH-P-CNC</w:t>
            </w:r>
          </w:p>
        </w:tc>
        <w:tc>
          <w:tcPr>
            <w:tcW w:w="1228" w:type="dxa"/>
          </w:tcPr>
          <w:p w14:paraId="2DFBC09B" w14:textId="77777777" w:rsidR="00AB0A23" w:rsidRPr="003C3FD0" w:rsidRDefault="00AB0A23" w:rsidP="00E107B3">
            <w:pPr>
              <w:spacing w:line="240" w:lineRule="auto"/>
              <w:jc w:val="center"/>
              <w:rPr>
                <w:sz w:val="20"/>
                <w:szCs w:val="20"/>
              </w:rPr>
            </w:pPr>
            <w:r w:rsidRPr="003C3FD0">
              <w:rPr>
                <w:sz w:val="20"/>
                <w:szCs w:val="20"/>
              </w:rPr>
              <w:t>-</w:t>
            </w:r>
          </w:p>
        </w:tc>
        <w:tc>
          <w:tcPr>
            <w:tcW w:w="1279" w:type="dxa"/>
          </w:tcPr>
          <w:p w14:paraId="2E18B3EE" w14:textId="77777777" w:rsidR="00AB0A23" w:rsidRPr="003C3FD0" w:rsidRDefault="00AB0A23" w:rsidP="00E107B3">
            <w:pPr>
              <w:spacing w:line="240" w:lineRule="auto"/>
              <w:jc w:val="center"/>
              <w:rPr>
                <w:sz w:val="20"/>
                <w:szCs w:val="20"/>
              </w:rPr>
            </w:pPr>
            <w:r>
              <w:rPr>
                <w:sz w:val="20"/>
                <w:szCs w:val="20"/>
              </w:rPr>
              <w:t>0.055 ± 0.005</w:t>
            </w:r>
          </w:p>
        </w:tc>
        <w:tc>
          <w:tcPr>
            <w:tcW w:w="1321" w:type="dxa"/>
          </w:tcPr>
          <w:p w14:paraId="04BB7F17" w14:textId="77777777" w:rsidR="00AB0A23" w:rsidRPr="003C3FD0" w:rsidRDefault="00AB0A23" w:rsidP="00E107B3">
            <w:pPr>
              <w:spacing w:line="240" w:lineRule="auto"/>
              <w:jc w:val="center"/>
              <w:rPr>
                <w:sz w:val="20"/>
                <w:szCs w:val="20"/>
              </w:rPr>
            </w:pPr>
            <w:r w:rsidRPr="003C3FD0">
              <w:rPr>
                <w:sz w:val="20"/>
                <w:szCs w:val="20"/>
              </w:rPr>
              <w:t>-</w:t>
            </w:r>
          </w:p>
        </w:tc>
        <w:tc>
          <w:tcPr>
            <w:tcW w:w="1275" w:type="dxa"/>
          </w:tcPr>
          <w:p w14:paraId="28074FBA" w14:textId="77777777" w:rsidR="00AB0A23" w:rsidRPr="003C3FD0" w:rsidRDefault="00AB0A23" w:rsidP="00E107B3">
            <w:pPr>
              <w:spacing w:line="240" w:lineRule="auto"/>
              <w:jc w:val="center"/>
              <w:rPr>
                <w:sz w:val="20"/>
                <w:szCs w:val="20"/>
              </w:rPr>
            </w:pPr>
            <w:r w:rsidRPr="003C3FD0">
              <w:rPr>
                <w:sz w:val="20"/>
                <w:szCs w:val="20"/>
              </w:rPr>
              <w:t>1.02 ± 0.05</w:t>
            </w:r>
          </w:p>
        </w:tc>
        <w:tc>
          <w:tcPr>
            <w:tcW w:w="1276" w:type="dxa"/>
          </w:tcPr>
          <w:p w14:paraId="3B8A5927" w14:textId="77777777" w:rsidR="00AB0A23" w:rsidRPr="003C3FD0" w:rsidRDefault="00AB0A23" w:rsidP="00E107B3">
            <w:pPr>
              <w:spacing w:line="240" w:lineRule="auto"/>
              <w:jc w:val="center"/>
              <w:rPr>
                <w:sz w:val="20"/>
                <w:szCs w:val="20"/>
              </w:rPr>
            </w:pPr>
            <w:r w:rsidRPr="003C3FD0">
              <w:rPr>
                <w:sz w:val="20"/>
                <w:szCs w:val="20"/>
              </w:rPr>
              <w:t>-</w:t>
            </w:r>
          </w:p>
        </w:tc>
        <w:tc>
          <w:tcPr>
            <w:tcW w:w="992" w:type="dxa"/>
          </w:tcPr>
          <w:p w14:paraId="458B0B0E" w14:textId="77777777" w:rsidR="00AB0A23" w:rsidRPr="003C3FD0" w:rsidRDefault="00AB0A23" w:rsidP="00E107B3">
            <w:pPr>
              <w:spacing w:line="240" w:lineRule="auto"/>
              <w:jc w:val="center"/>
              <w:rPr>
                <w:sz w:val="20"/>
                <w:szCs w:val="20"/>
              </w:rPr>
            </w:pPr>
            <w:r w:rsidRPr="003C3FD0">
              <w:rPr>
                <w:sz w:val="20"/>
                <w:szCs w:val="20"/>
              </w:rPr>
              <w:t>83.2 ± 0.2</w:t>
            </w:r>
          </w:p>
        </w:tc>
        <w:tc>
          <w:tcPr>
            <w:tcW w:w="963" w:type="dxa"/>
          </w:tcPr>
          <w:p w14:paraId="0233E26B" w14:textId="77777777" w:rsidR="00AB0A23" w:rsidRPr="003C3FD0" w:rsidRDefault="00AB0A23" w:rsidP="00E107B3">
            <w:pPr>
              <w:spacing w:line="240" w:lineRule="auto"/>
              <w:jc w:val="center"/>
              <w:rPr>
                <w:sz w:val="20"/>
                <w:szCs w:val="20"/>
              </w:rPr>
            </w:pPr>
            <w:r w:rsidRPr="003C3FD0">
              <w:rPr>
                <w:sz w:val="20"/>
                <w:szCs w:val="20"/>
              </w:rPr>
              <w:t>-</w:t>
            </w:r>
          </w:p>
        </w:tc>
      </w:tr>
      <w:tr w:rsidR="00AB0A23" w14:paraId="7394E32A" w14:textId="77777777" w:rsidTr="00AB0A23">
        <w:tc>
          <w:tcPr>
            <w:tcW w:w="1242" w:type="dxa"/>
          </w:tcPr>
          <w:p w14:paraId="601CD997" w14:textId="77777777" w:rsidR="00AB0A23" w:rsidRPr="003C3FD0" w:rsidRDefault="00AB0A23" w:rsidP="00E107B3">
            <w:pPr>
              <w:spacing w:line="240" w:lineRule="auto"/>
              <w:jc w:val="center"/>
              <w:rPr>
                <w:sz w:val="20"/>
                <w:szCs w:val="20"/>
              </w:rPr>
            </w:pPr>
            <w:r w:rsidRPr="003C3FD0">
              <w:rPr>
                <w:sz w:val="20"/>
                <w:szCs w:val="20"/>
              </w:rPr>
              <w:t>NH</w:t>
            </w:r>
            <w:r w:rsidRPr="003C3FD0">
              <w:rPr>
                <w:sz w:val="20"/>
                <w:szCs w:val="20"/>
                <w:vertAlign w:val="subscript"/>
              </w:rPr>
              <w:t>2</w:t>
            </w:r>
            <w:r w:rsidRPr="003C3FD0">
              <w:rPr>
                <w:sz w:val="20"/>
                <w:szCs w:val="20"/>
              </w:rPr>
              <w:t>NH-P-CNC</w:t>
            </w:r>
          </w:p>
        </w:tc>
        <w:tc>
          <w:tcPr>
            <w:tcW w:w="1228" w:type="dxa"/>
          </w:tcPr>
          <w:p w14:paraId="4DD45A42" w14:textId="77777777" w:rsidR="00AB0A23" w:rsidRPr="003C3FD0" w:rsidRDefault="00AB0A23" w:rsidP="00E107B3">
            <w:pPr>
              <w:spacing w:line="240" w:lineRule="auto"/>
              <w:jc w:val="center"/>
              <w:rPr>
                <w:sz w:val="20"/>
                <w:szCs w:val="20"/>
              </w:rPr>
            </w:pPr>
            <w:r w:rsidRPr="003C3FD0">
              <w:rPr>
                <w:sz w:val="20"/>
                <w:szCs w:val="20"/>
              </w:rPr>
              <w:t>-</w:t>
            </w:r>
          </w:p>
        </w:tc>
        <w:tc>
          <w:tcPr>
            <w:tcW w:w="1279" w:type="dxa"/>
          </w:tcPr>
          <w:p w14:paraId="66977F19" w14:textId="77777777" w:rsidR="00AB0A23" w:rsidRPr="003C3FD0" w:rsidRDefault="00AB0A23" w:rsidP="00E107B3">
            <w:pPr>
              <w:spacing w:line="240" w:lineRule="auto"/>
              <w:jc w:val="center"/>
              <w:rPr>
                <w:sz w:val="20"/>
                <w:szCs w:val="20"/>
              </w:rPr>
            </w:pPr>
            <w:r w:rsidRPr="003C3FD0">
              <w:rPr>
                <w:sz w:val="20"/>
                <w:szCs w:val="20"/>
              </w:rPr>
              <w:t>0.05</w:t>
            </w:r>
            <w:r>
              <w:rPr>
                <w:sz w:val="20"/>
                <w:szCs w:val="20"/>
              </w:rPr>
              <w:t>2</w:t>
            </w:r>
            <w:r w:rsidRPr="003C3FD0">
              <w:rPr>
                <w:sz w:val="20"/>
                <w:szCs w:val="20"/>
              </w:rPr>
              <w:t xml:space="preserve"> ± 0.007</w:t>
            </w:r>
          </w:p>
        </w:tc>
        <w:tc>
          <w:tcPr>
            <w:tcW w:w="1321" w:type="dxa"/>
          </w:tcPr>
          <w:p w14:paraId="5CF3DC37" w14:textId="77777777" w:rsidR="00AB0A23" w:rsidRPr="003C3FD0" w:rsidRDefault="00AB0A23" w:rsidP="00E107B3">
            <w:pPr>
              <w:spacing w:line="240" w:lineRule="auto"/>
              <w:jc w:val="center"/>
              <w:rPr>
                <w:sz w:val="20"/>
                <w:szCs w:val="20"/>
              </w:rPr>
            </w:pPr>
            <w:r w:rsidRPr="003C3FD0">
              <w:rPr>
                <w:sz w:val="20"/>
                <w:szCs w:val="20"/>
              </w:rPr>
              <w:t>-</w:t>
            </w:r>
          </w:p>
        </w:tc>
        <w:tc>
          <w:tcPr>
            <w:tcW w:w="1275" w:type="dxa"/>
          </w:tcPr>
          <w:p w14:paraId="125406AB" w14:textId="77777777" w:rsidR="00AB0A23" w:rsidRPr="003C3FD0" w:rsidRDefault="00AB0A23" w:rsidP="00E107B3">
            <w:pPr>
              <w:spacing w:line="240" w:lineRule="auto"/>
              <w:jc w:val="center"/>
              <w:rPr>
                <w:sz w:val="20"/>
                <w:szCs w:val="20"/>
              </w:rPr>
            </w:pPr>
            <w:r w:rsidRPr="003C3FD0">
              <w:rPr>
                <w:sz w:val="20"/>
                <w:szCs w:val="20"/>
              </w:rPr>
              <w:t>0.</w:t>
            </w:r>
            <w:r>
              <w:rPr>
                <w:sz w:val="20"/>
                <w:szCs w:val="20"/>
              </w:rPr>
              <w:t>50</w:t>
            </w:r>
            <w:r w:rsidRPr="003C3FD0">
              <w:rPr>
                <w:sz w:val="20"/>
                <w:szCs w:val="20"/>
              </w:rPr>
              <w:t xml:space="preserve"> ± 0.01</w:t>
            </w:r>
          </w:p>
        </w:tc>
        <w:tc>
          <w:tcPr>
            <w:tcW w:w="1276" w:type="dxa"/>
          </w:tcPr>
          <w:p w14:paraId="3C909C0C" w14:textId="77777777" w:rsidR="00AB0A23" w:rsidRPr="003C3FD0" w:rsidRDefault="00AB0A23" w:rsidP="00E107B3">
            <w:pPr>
              <w:spacing w:line="240" w:lineRule="auto"/>
              <w:jc w:val="center"/>
              <w:rPr>
                <w:sz w:val="20"/>
                <w:szCs w:val="20"/>
              </w:rPr>
            </w:pPr>
            <w:r w:rsidRPr="003C3FD0">
              <w:rPr>
                <w:sz w:val="20"/>
                <w:szCs w:val="20"/>
              </w:rPr>
              <w:t>0.53 ± 0.0</w:t>
            </w:r>
            <w:r>
              <w:rPr>
                <w:sz w:val="20"/>
                <w:szCs w:val="20"/>
              </w:rPr>
              <w:t>3</w:t>
            </w:r>
          </w:p>
        </w:tc>
        <w:tc>
          <w:tcPr>
            <w:tcW w:w="992" w:type="dxa"/>
          </w:tcPr>
          <w:p w14:paraId="12BF4E9B" w14:textId="77777777" w:rsidR="00AB0A23" w:rsidRPr="003C3FD0" w:rsidRDefault="00AB0A23" w:rsidP="00E107B3">
            <w:pPr>
              <w:spacing w:line="240" w:lineRule="auto"/>
              <w:jc w:val="center"/>
              <w:rPr>
                <w:sz w:val="20"/>
                <w:szCs w:val="20"/>
              </w:rPr>
            </w:pPr>
            <w:r w:rsidRPr="003C3FD0">
              <w:rPr>
                <w:sz w:val="20"/>
                <w:szCs w:val="20"/>
              </w:rPr>
              <w:t>84 ± 1</w:t>
            </w:r>
          </w:p>
        </w:tc>
        <w:tc>
          <w:tcPr>
            <w:tcW w:w="963" w:type="dxa"/>
          </w:tcPr>
          <w:p w14:paraId="50374668" w14:textId="77777777" w:rsidR="00AB0A23" w:rsidRPr="003C3FD0" w:rsidRDefault="00AB0A23" w:rsidP="00E107B3">
            <w:pPr>
              <w:spacing w:line="240" w:lineRule="auto"/>
              <w:jc w:val="center"/>
              <w:rPr>
                <w:sz w:val="20"/>
                <w:szCs w:val="20"/>
              </w:rPr>
            </w:pPr>
            <w:r w:rsidRPr="003C3FD0">
              <w:rPr>
                <w:sz w:val="20"/>
                <w:szCs w:val="20"/>
              </w:rPr>
              <w:t>-</w:t>
            </w:r>
          </w:p>
        </w:tc>
      </w:tr>
    </w:tbl>
    <w:p w14:paraId="31DBA4DD" w14:textId="77777777" w:rsidR="00AB0A23" w:rsidRDefault="00AB0A23" w:rsidP="00AB0A23">
      <w:pPr>
        <w:ind w:firstLine="709"/>
        <w:jc w:val="both"/>
      </w:pPr>
    </w:p>
    <w:p w14:paraId="52508D9F" w14:textId="13444B74" w:rsidR="00AB0A23" w:rsidRDefault="00AB0A23" w:rsidP="00AB0A23">
      <w:pPr>
        <w:ind w:firstLine="709"/>
        <w:jc w:val="both"/>
      </w:pPr>
      <w:r w:rsidRPr="006364AC">
        <w:t>As shown in</w:t>
      </w:r>
      <w:r w:rsidR="00E2045E">
        <w:t xml:space="preserve"> </w:t>
      </w:r>
      <w:r w:rsidR="00E2045E">
        <w:fldChar w:fldCharType="begin"/>
      </w:r>
      <w:r w:rsidR="00E2045E">
        <w:instrText xml:space="preserve"> REF _Ref366304524 \h </w:instrText>
      </w:r>
      <w:r w:rsidR="00E2045E">
        <w:fldChar w:fldCharType="separate"/>
      </w:r>
      <w:r w:rsidR="002703E2">
        <w:t xml:space="preserve">Table </w:t>
      </w:r>
      <w:r w:rsidR="002703E2">
        <w:rPr>
          <w:noProof/>
        </w:rPr>
        <w:t>4</w:t>
      </w:r>
      <w:r w:rsidR="00E2045E">
        <w:fldChar w:fldCharType="end"/>
      </w:r>
      <w:r w:rsidRPr="006364AC">
        <w:t>, and mentioned above, the P-CNC particle size is larger than the S-CNC particle size. Two factors contribute to this, (1) the hydrolysis to produce P-CNCs is less harsh and larger particles are isolated</w:t>
      </w:r>
      <w:r w:rsidRPr="006364AC">
        <w:fldChar w:fldCharType="begin" w:fldLock="1"/>
      </w:r>
      <w:r w:rsidR="00A77F25">
        <w:instrText>ADDIN CSL_CITATION { "citationItems" : [ { "id" : "ITEM-1", "itemData" : { "DOI" : "10.1098/rsta.2017.0041", "author" : [ { "dropping-particle" : "", "family" : "Vanderfleet", "given" : "O. M.", "non-dropping-particle" : "", "parse-names" : false, "suffix" : "" }, { "dropping-particle" : "", "family" : "Osorio", "given" : "D. A.", "non-dropping-particle" : "", "parse-names" : false, "suffix" : "" }, { "dropping-particle" : "", "family" : "Cranston", "given" : "Emily D", "non-dropping-particle" : "", "parse-names" : false, "suffix" : "" } ], "container-title" : "Philisophical Transactions A", "id" : "ITEM-1", "issued" : { "date-parts" : [ [ "2017" ] ] }, "title" : "Optimization of Cellulose Nanocrystal Length and Surface Charge Density through Phosphoric Acid Hydrolysis", "type" : "article-journal" }, "uris" : [ "http://www.mendeley.com/documents/?uuid=ff1b00c6-3a46-490d-9090-72fb24e4db1f" ] } ], "mendeley" : { "formattedCitation" : "&lt;sup&gt;54&lt;/sup&gt;", "plainTextFormattedCitation" : "54", "previouslyFormattedCitation" : "&lt;sup&gt;54&lt;/sup&gt;" }, "properties" : { "noteIndex" : 0 }, "schema" : "https://github.com/citation-style-language/schema/raw/master/csl-citation.json" }</w:instrText>
      </w:r>
      <w:r w:rsidRPr="006364AC">
        <w:fldChar w:fldCharType="separate"/>
      </w:r>
      <w:r w:rsidR="00C40585" w:rsidRPr="00C40585">
        <w:rPr>
          <w:noProof/>
          <w:vertAlign w:val="superscript"/>
        </w:rPr>
        <w:t>54</w:t>
      </w:r>
      <w:r w:rsidRPr="006364AC">
        <w:fldChar w:fldCharType="end"/>
      </w:r>
      <w:r w:rsidRPr="006364AC">
        <w:t xml:space="preserve"> and (2) there are fewer grafted (and deprotonated) weak acid surface charge groups (phosphate half-esters) that are responsible for colloidal stability, thus we expect that minor CNC aggregation is occurring. Similarly, any surface modification that decreases the surface charge density (i.e., aldehyde/hydrazide) leads to slightly larger CNCs, again from CNC aggregation/association, whereas adding more surface charge (i.e., TEMPO oxidation) decreases the apparent particle size. This is mirrored in the zeta potential measurements for the S-CNCs; similar measurements for P-CNCs indicated low surface charge and a colloidally unstable system making zeta potential measurements unreliable for those samples. The size, degree of aggregation and colloidal stability of CNCs can influence how they assemble during aerogel fabrication, which in turn changes the behaviour and mechanical properties of CNC aerogels, and affects their tissue scaffolding potential, as discussed further below.  </w:t>
      </w:r>
    </w:p>
    <w:p w14:paraId="7755F6B5" w14:textId="77777777" w:rsidR="00AB0A23" w:rsidRDefault="00AB0A23" w:rsidP="00AB0A23">
      <w:pPr>
        <w:pStyle w:val="Heading3"/>
      </w:pPr>
      <w:bookmarkStart w:id="130" w:name="_Toc367519119"/>
      <w:r>
        <w:t>Aerogel Characterization</w:t>
      </w:r>
      <w:bookmarkEnd w:id="130"/>
    </w:p>
    <w:p w14:paraId="37E677D0" w14:textId="3265A9C3" w:rsidR="00AB0A23" w:rsidRDefault="00AB0A23" w:rsidP="00AB0A23">
      <w:pPr>
        <w:ind w:firstLine="720"/>
        <w:jc w:val="both"/>
      </w:pPr>
      <w:r>
        <w:t xml:space="preserve">Morphology for both types of aerogels </w:t>
      </w:r>
      <w:proofErr w:type="gramStart"/>
      <w:r>
        <w:t>were</w:t>
      </w:r>
      <w:proofErr w:type="gramEnd"/>
      <w:r>
        <w:t xml:space="preserve"> evaluated through SEM and µCT imaging. </w:t>
      </w:r>
      <w:r w:rsidR="0032343B">
        <w:fldChar w:fldCharType="begin"/>
      </w:r>
      <w:r w:rsidR="0032343B">
        <w:instrText xml:space="preserve"> REF _Ref366303518 \h </w:instrText>
      </w:r>
      <w:r w:rsidR="0032343B">
        <w:fldChar w:fldCharType="separate"/>
      </w:r>
      <w:r w:rsidR="002703E2">
        <w:t xml:space="preserve">Figure </w:t>
      </w:r>
      <w:r w:rsidR="002703E2">
        <w:rPr>
          <w:noProof/>
        </w:rPr>
        <w:t>13</w:t>
      </w:r>
      <w:r w:rsidR="0032343B">
        <w:fldChar w:fldCharType="end"/>
      </w:r>
      <w:r w:rsidR="0032343B">
        <w:t xml:space="preserve"> </w:t>
      </w:r>
      <w:r>
        <w:t>shows that both types aerogels consist of condensed CNC sheets (or flakes) separated by large macropores. Both S-CNC and P-CNC aerogels have similar sheet morphology and size. At higher m</w:t>
      </w:r>
      <w:r w:rsidR="00E2045E">
        <w:t xml:space="preserve">agnification (insets in </w:t>
      </w:r>
      <w:r w:rsidR="00E2045E">
        <w:fldChar w:fldCharType="begin"/>
      </w:r>
      <w:r w:rsidR="00E2045E">
        <w:instrText xml:space="preserve"> REF _Ref366303518 \h </w:instrText>
      </w:r>
      <w:r w:rsidR="00E2045E">
        <w:fldChar w:fldCharType="separate"/>
      </w:r>
      <w:r w:rsidR="002703E2">
        <w:t xml:space="preserve">Figure </w:t>
      </w:r>
      <w:r w:rsidR="002703E2">
        <w:rPr>
          <w:noProof/>
        </w:rPr>
        <w:t>13</w:t>
      </w:r>
      <w:r w:rsidR="00E2045E">
        <w:fldChar w:fldCharType="end"/>
      </w:r>
      <w:r>
        <w:t>a and 1</w:t>
      </w:r>
      <w:r w:rsidR="00E2045E">
        <w:t>3</w:t>
      </w:r>
      <w:r>
        <w:t>b), both types of aerogel sheets exhibit similar mesopore sizes. This is consistent with the bimodal pore morphology reported by Yang and Cranston.</w:t>
      </w:r>
      <w:r>
        <w:fldChar w:fldCharType="begin" w:fldLock="1"/>
      </w:r>
      <w:r w:rsidR="00A77F25">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fldChar w:fldCharType="separate"/>
      </w:r>
      <w:r w:rsidR="00C40585" w:rsidRPr="00C40585">
        <w:rPr>
          <w:noProof/>
          <w:vertAlign w:val="superscript"/>
        </w:rPr>
        <w:t>62</w:t>
      </w:r>
      <w:r>
        <w:fldChar w:fldCharType="end"/>
      </w:r>
      <w:r>
        <w:t xml:space="preserve"> BET isotherm analysis using the DFT model confirmed the average mesopore size for S-CNC aerogels is 11 nm and for P-CNC aerogels is 6 nm. The </w:t>
      </w:r>
      <w:r w:rsidR="000A0C0B">
        <w:t xml:space="preserve">specific </w:t>
      </w:r>
      <w:r>
        <w:t xml:space="preserve">surface area was measured to be </w:t>
      </w:r>
      <w:r w:rsidRPr="005C04C7">
        <w:t>1</w:t>
      </w:r>
      <w:r>
        <w:t>9</w:t>
      </w:r>
      <w:r w:rsidRPr="005C04C7">
        <w:t>0 m</w:t>
      </w:r>
      <w:r w:rsidRPr="005C04C7">
        <w:rPr>
          <w:vertAlign w:val="superscript"/>
        </w:rPr>
        <w:t>2</w:t>
      </w:r>
      <w:r w:rsidRPr="005C04C7">
        <w:t>/g</w:t>
      </w:r>
      <w:r>
        <w:t xml:space="preserve"> and 130 m</w:t>
      </w:r>
      <w:r>
        <w:rPr>
          <w:vertAlign w:val="superscript"/>
        </w:rPr>
        <w:t>2</w:t>
      </w:r>
      <w:r>
        <w:t xml:space="preserve">/g for </w:t>
      </w:r>
      <w:r>
        <w:lastRenderedPageBreak/>
        <w:t>S-CNC and P-CNC aerogels, respectively. The macropore morphology for both aerogels was similar by SEM image analysis in</w:t>
      </w:r>
      <w:r w:rsidR="0032343B">
        <w:t xml:space="preserve"> </w:t>
      </w:r>
      <w:r w:rsidR="0032343B">
        <w:fldChar w:fldCharType="begin"/>
      </w:r>
      <w:r w:rsidR="0032343B">
        <w:instrText xml:space="preserve"> REF _Ref366303518 \h </w:instrText>
      </w:r>
      <w:r w:rsidR="0032343B">
        <w:fldChar w:fldCharType="separate"/>
      </w:r>
      <w:r w:rsidR="002703E2">
        <w:t xml:space="preserve">Figure </w:t>
      </w:r>
      <w:r w:rsidR="002703E2">
        <w:rPr>
          <w:noProof/>
        </w:rPr>
        <w:t>13</w:t>
      </w:r>
      <w:r w:rsidR="0032343B">
        <w:fldChar w:fldCharType="end"/>
      </w:r>
      <w:r>
        <w:t>, and this was reinforced through the 3D µCT reconstructions shown in</w:t>
      </w:r>
      <w:r w:rsidR="0032343B">
        <w:t xml:space="preserve"> </w:t>
      </w:r>
      <w:r w:rsidR="0032343B">
        <w:fldChar w:fldCharType="begin"/>
      </w:r>
      <w:r w:rsidR="0032343B">
        <w:instrText xml:space="preserve"> REF _Ref366303650 \h </w:instrText>
      </w:r>
      <w:r w:rsidR="0032343B">
        <w:fldChar w:fldCharType="separate"/>
      </w:r>
      <w:r w:rsidR="002703E2">
        <w:t xml:space="preserve">Figure </w:t>
      </w:r>
      <w:r w:rsidR="002703E2">
        <w:rPr>
          <w:noProof/>
        </w:rPr>
        <w:t>14</w:t>
      </w:r>
      <w:r w:rsidR="0032343B">
        <w:fldChar w:fldCharType="end"/>
      </w:r>
      <w:r>
        <w:t xml:space="preserve">. </w:t>
      </w:r>
    </w:p>
    <w:p w14:paraId="1F8F3C5C" w14:textId="77777777" w:rsidR="00AB0A23" w:rsidRDefault="00AB0A23" w:rsidP="00AB0A23">
      <w:pPr>
        <w:ind w:firstLine="720"/>
        <w:jc w:val="both"/>
      </w:pPr>
    </w:p>
    <w:p w14:paraId="2BC2F4CE" w14:textId="77777777" w:rsidR="00E2045E" w:rsidRDefault="004C0563" w:rsidP="00E2045E">
      <w:pPr>
        <w:keepNext/>
        <w:jc w:val="both"/>
      </w:pPr>
      <w:r>
        <w:rPr>
          <w:noProof/>
          <w:lang w:val="en-US"/>
        </w:rPr>
        <w:drawing>
          <wp:inline distT="0" distB="0" distL="0" distR="0" wp14:anchorId="6C84879A" wp14:editId="4990F3E2">
            <wp:extent cx="5499735" cy="2067560"/>
            <wp:effectExtent l="0" t="0" r="12065" b="0"/>
            <wp:docPr id="72" name="Picture 72" descr="Macintosh HD:Users:danielosorio:Documents:Masters:Aerogel Cell Scaffold Paper (Chapter 4):Fig 1 Manu2:Fig 1 Manu2 Two 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ielosorio:Documents:Masters:Aerogel Cell Scaffold Paper (Chapter 4):Fig 1 Manu2:Fig 1 Manu2 Two colum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9735" cy="2067560"/>
                    </a:xfrm>
                    <a:prstGeom prst="rect">
                      <a:avLst/>
                    </a:prstGeom>
                    <a:noFill/>
                    <a:ln>
                      <a:noFill/>
                    </a:ln>
                  </pic:spPr>
                </pic:pic>
              </a:graphicData>
            </a:graphic>
          </wp:inline>
        </w:drawing>
      </w:r>
    </w:p>
    <w:p w14:paraId="2CD8D2A7" w14:textId="6009CAD2" w:rsidR="00AB0A23" w:rsidRDefault="00E2045E" w:rsidP="00AB0A23">
      <w:pPr>
        <w:pStyle w:val="Caption"/>
        <w:jc w:val="both"/>
      </w:pPr>
      <w:bookmarkStart w:id="131" w:name="_Ref366303518"/>
      <w:bookmarkStart w:id="132" w:name="_Toc367519140"/>
      <w:r>
        <w:t xml:space="preserve">Figure </w:t>
      </w:r>
      <w:r w:rsidR="00165A39">
        <w:fldChar w:fldCharType="begin"/>
      </w:r>
      <w:r w:rsidR="00165A39">
        <w:instrText xml:space="preserve"> SEQ Figure \* ARABIC </w:instrText>
      </w:r>
      <w:r w:rsidR="00165A39">
        <w:fldChar w:fldCharType="separate"/>
      </w:r>
      <w:r w:rsidR="002703E2">
        <w:rPr>
          <w:noProof/>
        </w:rPr>
        <w:t>13</w:t>
      </w:r>
      <w:r w:rsidR="00165A39">
        <w:rPr>
          <w:noProof/>
        </w:rPr>
        <w:fldChar w:fldCharType="end"/>
      </w:r>
      <w:bookmarkEnd w:id="131"/>
      <w:r w:rsidR="004707CB">
        <w:rPr>
          <w:noProof/>
        </w:rPr>
        <w:t>:</w:t>
      </w:r>
      <w:r>
        <w:t xml:space="preserve"> SEM micrographs of cross-sections of (a) S-CNC and (b) P-CNC aerogels. Both types of aerogels have similar morphology with cross-linked CNC sheets (or flakes) separated by macropores. Insets at higher magnification show the similar </w:t>
      </w:r>
      <w:proofErr w:type="spellStart"/>
      <w:r>
        <w:t>mesoporous</w:t>
      </w:r>
      <w:proofErr w:type="spellEnd"/>
      <w:r>
        <w:t xml:space="preserve"> structures of the CNC sheets.</w:t>
      </w:r>
      <w:bookmarkEnd w:id="132"/>
    </w:p>
    <w:p w14:paraId="15160AAA" w14:textId="3B5E72DA" w:rsidR="00AB0A23" w:rsidRPr="006364AC" w:rsidRDefault="00AB0A23" w:rsidP="00AB0A23">
      <w:pPr>
        <w:ind w:firstLine="720"/>
        <w:jc w:val="both"/>
      </w:pPr>
      <w:r>
        <w:t>While there were morphological similarities for the two types of aerogels, some mechanical behaviour was similar but some notable differences were also observed. For example, cyclic mechanical testing in wet conditions indicated that P-CNC aerogels have the same flexibility and shape-recovery properties as shown previously for S-CNC aerogels.</w:t>
      </w:r>
      <w:r>
        <w:fldChar w:fldCharType="begin" w:fldLock="1"/>
      </w:r>
      <w:r w:rsidR="00A77F25">
        <w:instrText>ADDIN CSL_CITATION { "citationItems" : [ { "id" : "ITEM-1", "itemData" : { "DOI" : "10.1021/cm502873c", "ISBN" : "6046574854", "ISSN" : "0897-4756", "abstract" : "Cellulose nanocrystals (CNCs) are entering the marketplace as new high-strength nanoadditives from renewable resources. These high aspect ratio particles have potential applications as rheological modifiers, reinforcing agents in composites, coatings, and porous materials. In this work, chemically cross-linked CNC aerogels were prepared based on hydrazone cross-linking of hydrazide and aldehyde-functionalized CNCs. The resulting aerogels were ultralightweight (5.6 mg/cm3) and highly porous (99.6%) with a bimodal pore distribution (mesopores &lt;50 nm and macropores &gt;1 \u03bcm). Chemically cross-linked CNC aerogels showed enhanced mechanical properties and shape recovery ability, particularly in water, compared to previous reports of physically cross-linked CNC aerogels. Specifically, the aerogel shape recovered more than 85% after 80% compression, even after 20 compress and release cycles. These CNC aerogels can absorb significant amounts of both water (160 \u00b1 10 g/g of aerogel) and dodecane (72 \u00b1 5 g/g of aerogel) with cyclic absorption capacity. We demonstrate that CNC aerogels can be used as superabsorbents and for oil/water separations and they may also find application as insulating or shock-absorbing materials. The cross-linking technology developed here presents new ways to design CNC networked structures and suggests an alternate route to incorporate CNCs into matrix materials, such as epoxies and foams.", "author" : [ { "dropping-particle" : "", "family" : "Yang", "given" : "Xuan", "non-dropping-particle" : "", "parse-names" : false, "suffix" : "" }, { "dropping-particle" : "", "family" : "Cranston", "given" : "Emily D", "non-dropping-particle" : "", "parse-names" : false, "suffix" : "" } ], "container-title" : "Chemistry of Materials", "id" : "ITEM-1", "issue" : "20", "issued" : { "date-parts" : [ [ "2014" ] ] }, "page" : "6016-6025", "title" : "Chemically Cross-Linked Cellulose Nanocrystal Aerogels with Shape Recovery and Superabsorbent Properties", "type" : "article-journal", "volume" : "26" }, "uris" : [ "http://www.mendeley.com/documents/?uuid=f5a33ae8-a9fe-429d-91c5-8435611c3b5e" ] } ], "mendeley" : { "formattedCitation" : "&lt;sup&gt;62&lt;/sup&gt;", "plainTextFormattedCitation" : "62", "previouslyFormattedCitation" : "&lt;sup&gt;62&lt;/sup&gt;" }, "properties" : { "noteIndex" : 0 }, "schema" : "https://github.com/citation-style-language/schema/raw/master/csl-citation.json" }</w:instrText>
      </w:r>
      <w:r>
        <w:fldChar w:fldCharType="separate"/>
      </w:r>
      <w:r w:rsidR="00C40585" w:rsidRPr="00C40585">
        <w:rPr>
          <w:noProof/>
          <w:vertAlign w:val="superscript"/>
        </w:rPr>
        <w:t>62</w:t>
      </w:r>
      <w:r>
        <w:fldChar w:fldCharType="end"/>
      </w:r>
      <w:r>
        <w:t xml:space="preserve"> </w:t>
      </w:r>
      <w:r w:rsidRPr="00AA6FF6">
        <w:t xml:space="preserve">However, </w:t>
      </w:r>
      <w:r w:rsidRPr="006364AC">
        <w:t xml:space="preserve">compression data showed that S-CNC aerogels exhibited higher compressive strength at 90% compression than P-CNC aerogels in both dry and wet conditions </w:t>
      </w:r>
      <w:r w:rsidR="0032343B">
        <w:t>(</w:t>
      </w:r>
      <w:r w:rsidR="0032343B">
        <w:fldChar w:fldCharType="begin"/>
      </w:r>
      <w:r w:rsidR="0032343B">
        <w:instrText xml:space="preserve"> REF _Ref366321760 \h </w:instrText>
      </w:r>
      <w:r w:rsidR="0032343B">
        <w:fldChar w:fldCharType="separate"/>
      </w:r>
      <w:r w:rsidR="002703E2">
        <w:t xml:space="preserve">Figure </w:t>
      </w:r>
      <w:r w:rsidR="002703E2">
        <w:rPr>
          <w:noProof/>
        </w:rPr>
        <w:t>15</w:t>
      </w:r>
      <w:r w:rsidR="0032343B">
        <w:fldChar w:fldCharType="end"/>
      </w:r>
      <w:r w:rsidR="0032343B">
        <w:t>)</w:t>
      </w:r>
      <w:r w:rsidRPr="006364AC">
        <w:t>. For both types of aerogels, the materials were more easily compressed in water than in air, due to the plasticising effect of water.</w:t>
      </w:r>
    </w:p>
    <w:p w14:paraId="09A3E5DE" w14:textId="7F65FB40" w:rsidR="00AB0A23" w:rsidRDefault="00AB0A23" w:rsidP="00AB0A23">
      <w:pPr>
        <w:ind w:firstLine="720"/>
        <w:jc w:val="both"/>
      </w:pPr>
      <w:r w:rsidRPr="006364AC">
        <w:t>Chemical and physical differences between S-CNC and P-CNC aerogels were also quantified: from high resolution nitrogen spectra measured by XPS,</w:t>
      </w:r>
      <w:r w:rsidR="00E2045E">
        <w:t xml:space="preserve"> S-CNC aerogels show a larger N3</w:t>
      </w:r>
      <w:r w:rsidRPr="006364AC">
        <w:t xml:space="preserve"> peak, revealing three times more hydrazone bonds (</w:t>
      </w:r>
      <w:r w:rsidR="00E2045E">
        <w:fldChar w:fldCharType="begin"/>
      </w:r>
      <w:r w:rsidR="00E2045E">
        <w:instrText xml:space="preserve"> REF _Ref366304581 \h </w:instrText>
      </w:r>
      <w:r w:rsidR="00E2045E">
        <w:fldChar w:fldCharType="separate"/>
      </w:r>
      <w:r w:rsidR="002703E2">
        <w:t xml:space="preserve">Table </w:t>
      </w:r>
      <w:r w:rsidR="002703E2">
        <w:rPr>
          <w:noProof/>
        </w:rPr>
        <w:t>5</w:t>
      </w:r>
      <w:r w:rsidR="00E2045E">
        <w:fldChar w:fldCharType="end"/>
      </w:r>
      <w:r w:rsidRPr="006364AC">
        <w:t>). Density calculations also indicated that S-CNC aerogels have a lower density, 10 ± 1 mg/cm</w:t>
      </w:r>
      <w:r w:rsidRPr="006364AC">
        <w:rPr>
          <w:vertAlign w:val="superscript"/>
        </w:rPr>
        <w:t>3</w:t>
      </w:r>
      <w:r w:rsidRPr="006364AC">
        <w:t>, than P-CNC aerogels, 19 ± 2 mg/cm</w:t>
      </w:r>
      <w:r w:rsidRPr="006364AC">
        <w:rPr>
          <w:vertAlign w:val="superscript"/>
        </w:rPr>
        <w:t>3</w:t>
      </w:r>
      <w:r w:rsidRPr="006364AC">
        <w:t xml:space="preserve">. In addition, calculated porosity measurements show S-CNC aerogels have a porosity of 99.3 %, while P-CNC aerogels have a porosity </w:t>
      </w:r>
      <w:r w:rsidRPr="006364AC">
        <w:lastRenderedPageBreak/>
        <w:t>of 98.8 %. This is further reinforced through the porosity measurements made from 3D µCT reconstructions, where S-CNC aerogels have a porosity of 89.7 % and P-CNC aerogels havi</w:t>
      </w:r>
      <w:r w:rsidR="00E2045E">
        <w:t>ng a porosity of 83.9 % (</w:t>
      </w:r>
      <w:r w:rsidR="00E2045E">
        <w:fldChar w:fldCharType="begin"/>
      </w:r>
      <w:r w:rsidR="00E2045E">
        <w:instrText xml:space="preserve"> REF _Ref366303650 \h </w:instrText>
      </w:r>
      <w:r w:rsidR="00E2045E">
        <w:fldChar w:fldCharType="separate"/>
      </w:r>
      <w:r w:rsidR="002703E2">
        <w:t xml:space="preserve">Figure </w:t>
      </w:r>
      <w:r w:rsidR="002703E2">
        <w:rPr>
          <w:noProof/>
        </w:rPr>
        <w:t>14</w:t>
      </w:r>
      <w:r w:rsidR="00E2045E">
        <w:fldChar w:fldCharType="end"/>
      </w:r>
      <w:r w:rsidRPr="006364AC">
        <w:t>). The differences between the two sets of porosity calculations are due to the resolution limitation of µCT imaging. The radiographs analyzed cannot account for pores less than 5 µm, and therefore cannot resolve mesopores for either aerogel. Therefore, the difference between the two porosity calculations is heavily attributed to the porosity provided by the mesopores on CNC sheets.</w:t>
      </w:r>
    </w:p>
    <w:p w14:paraId="2CF8A88D" w14:textId="77777777" w:rsidR="00524B9B" w:rsidRDefault="004C0563" w:rsidP="00E2045E">
      <w:pPr>
        <w:keepNext/>
        <w:jc w:val="both"/>
      </w:pPr>
      <w:r>
        <w:rPr>
          <w:noProof/>
          <w:lang w:val="en-US"/>
        </w:rPr>
        <w:drawing>
          <wp:inline distT="0" distB="0" distL="0" distR="0" wp14:anchorId="32F00BFA" wp14:editId="49A45452">
            <wp:extent cx="5494655" cy="3691890"/>
            <wp:effectExtent l="0" t="0" r="0" b="0"/>
            <wp:docPr id="73" name="Picture 73" descr="Macintosh HD:Users:danielosorio:Documents:Masters:Aerogel Cell Scaffold Paper (Chapter 4):Fig 2 Manu2:Figure 2 Manu2 Two 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nielosorio:Documents:Masters:Aerogel Cell Scaffold Paper (Chapter 4):Fig 2 Manu2:Figure 2 Manu2 Two colum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4655" cy="3691890"/>
                    </a:xfrm>
                    <a:prstGeom prst="rect">
                      <a:avLst/>
                    </a:prstGeom>
                    <a:noFill/>
                    <a:ln>
                      <a:noFill/>
                    </a:ln>
                  </pic:spPr>
                </pic:pic>
              </a:graphicData>
            </a:graphic>
          </wp:inline>
        </w:drawing>
      </w:r>
    </w:p>
    <w:p w14:paraId="384679F7" w14:textId="2C3AE605" w:rsidR="00AB0A23" w:rsidRDefault="00524B9B" w:rsidP="00AB0A23">
      <w:pPr>
        <w:pStyle w:val="Caption"/>
        <w:jc w:val="both"/>
      </w:pPr>
      <w:bookmarkStart w:id="133" w:name="_Ref366303650"/>
      <w:bookmarkStart w:id="134" w:name="_Toc367519141"/>
      <w:r>
        <w:t xml:space="preserve">Figure </w:t>
      </w:r>
      <w:r w:rsidR="00165A39">
        <w:fldChar w:fldCharType="begin"/>
      </w:r>
      <w:r w:rsidR="00165A39">
        <w:instrText xml:space="preserve"> SEQ Figure \* ARABIC </w:instrText>
      </w:r>
      <w:r w:rsidR="00165A39">
        <w:fldChar w:fldCharType="separate"/>
      </w:r>
      <w:r w:rsidR="002703E2">
        <w:rPr>
          <w:noProof/>
        </w:rPr>
        <w:t>14</w:t>
      </w:r>
      <w:r w:rsidR="00165A39">
        <w:rPr>
          <w:noProof/>
        </w:rPr>
        <w:fldChar w:fldCharType="end"/>
      </w:r>
      <w:bookmarkEnd w:id="133"/>
      <w:r>
        <w:t>: µCT 3D reconstructions of (</w:t>
      </w:r>
      <w:proofErr w:type="spellStart"/>
      <w:r>
        <w:t>a</w:t>
      </w:r>
      <w:proofErr w:type="gramStart"/>
      <w:r>
        <w:t>,c</w:t>
      </w:r>
      <w:proofErr w:type="spellEnd"/>
      <w:proofErr w:type="gramEnd"/>
      <w:r>
        <w:t>) S-CNC and (</w:t>
      </w:r>
      <w:proofErr w:type="spellStart"/>
      <w:r>
        <w:t>b,d</w:t>
      </w:r>
      <w:proofErr w:type="spellEnd"/>
      <w:r>
        <w:t>) P-CNC aerogels. (</w:t>
      </w:r>
      <w:proofErr w:type="gramStart"/>
      <w:r>
        <w:t>a</w:t>
      </w:r>
      <w:proofErr w:type="gramEnd"/>
      <w:r>
        <w:t xml:space="preserve">-b) Orthogonal slices, and a partial volume rendering showing the interconnected pore structure and macropores </w:t>
      </w:r>
      <w:proofErr w:type="gramStart"/>
      <w:r>
        <w:t>ranging  from</w:t>
      </w:r>
      <w:proofErr w:type="gramEnd"/>
      <w:r>
        <w:t xml:space="preserve"> 5 µm and larger. (</w:t>
      </w:r>
      <w:proofErr w:type="spellStart"/>
      <w:proofErr w:type="gramStart"/>
      <w:r>
        <w:t>c</w:t>
      </w:r>
      <w:proofErr w:type="gramEnd"/>
      <w:r>
        <w:t>,d</w:t>
      </w:r>
      <w:proofErr w:type="spellEnd"/>
      <w:r>
        <w:t xml:space="preserve">) </w:t>
      </w:r>
      <w:proofErr w:type="gramStart"/>
      <w:r>
        <w:t xml:space="preserve">The </w:t>
      </w:r>
      <w:proofErr w:type="spellStart"/>
      <w:r>
        <w:t>macroporous</w:t>
      </w:r>
      <w:proofErr w:type="spellEnd"/>
      <w:r>
        <w:t xml:space="preserve"> structure through a 2D </w:t>
      </w:r>
      <w:proofErr w:type="spellStart"/>
      <w:r>
        <w:t>xy</w:t>
      </w:r>
      <w:proofErr w:type="spellEnd"/>
      <w:r>
        <w:t xml:space="preserve"> slice through the center of the aerogels.</w:t>
      </w:r>
      <w:bookmarkEnd w:id="134"/>
      <w:proofErr w:type="gramEnd"/>
    </w:p>
    <w:p w14:paraId="7FE76A2D" w14:textId="72B6B10E" w:rsidR="00C47D82" w:rsidRDefault="00C47D82" w:rsidP="00CF7A7C">
      <w:pPr>
        <w:pStyle w:val="Caption"/>
        <w:keepNext/>
      </w:pPr>
      <w:bookmarkStart w:id="135" w:name="_Ref366304581"/>
      <w:bookmarkStart w:id="136" w:name="_Toc367519149"/>
      <w:r>
        <w:t xml:space="preserve">Table </w:t>
      </w:r>
      <w:r w:rsidR="00165A39">
        <w:fldChar w:fldCharType="begin"/>
      </w:r>
      <w:r w:rsidR="00165A39">
        <w:instrText xml:space="preserve"> SEQ Table \* ARABIC </w:instrText>
      </w:r>
      <w:r w:rsidR="00165A39">
        <w:fldChar w:fldCharType="separate"/>
      </w:r>
      <w:r w:rsidR="002703E2">
        <w:rPr>
          <w:noProof/>
        </w:rPr>
        <w:t>5</w:t>
      </w:r>
      <w:r w:rsidR="00165A39">
        <w:rPr>
          <w:noProof/>
        </w:rPr>
        <w:fldChar w:fldCharType="end"/>
      </w:r>
      <w:bookmarkEnd w:id="135"/>
      <w:r w:rsidR="004707CB">
        <w:rPr>
          <w:noProof/>
        </w:rPr>
        <w:t>:</w:t>
      </w:r>
      <w:r>
        <w:t xml:space="preserve"> High-resolution nitrogen XPS spectra values for CNC aerogels.</w:t>
      </w:r>
      <w:bookmarkEnd w:id="136"/>
    </w:p>
    <w:tbl>
      <w:tblPr>
        <w:tblStyle w:val="TableGrid"/>
        <w:tblW w:w="0" w:type="auto"/>
        <w:tblLook w:val="04A0" w:firstRow="1" w:lastRow="0" w:firstColumn="1" w:lastColumn="0" w:noHBand="0" w:noVBand="1"/>
      </w:tblPr>
      <w:tblGrid>
        <w:gridCol w:w="2952"/>
        <w:gridCol w:w="2952"/>
        <w:gridCol w:w="2952"/>
      </w:tblGrid>
      <w:tr w:rsidR="00AB0A23" w14:paraId="65261AF4" w14:textId="77777777" w:rsidTr="00CF7A7C">
        <w:tc>
          <w:tcPr>
            <w:tcW w:w="2952" w:type="dxa"/>
          </w:tcPr>
          <w:p w14:paraId="5EB293FD" w14:textId="77777777" w:rsidR="00AB0A23" w:rsidRPr="003C3FD0" w:rsidRDefault="00AB0A23" w:rsidP="00E107B3">
            <w:pPr>
              <w:spacing w:line="240" w:lineRule="auto"/>
              <w:jc w:val="center"/>
              <w:rPr>
                <w:sz w:val="20"/>
                <w:szCs w:val="20"/>
              </w:rPr>
            </w:pPr>
          </w:p>
        </w:tc>
        <w:tc>
          <w:tcPr>
            <w:tcW w:w="5904" w:type="dxa"/>
            <w:gridSpan w:val="2"/>
          </w:tcPr>
          <w:p w14:paraId="03E43732" w14:textId="77777777" w:rsidR="00AB0A23" w:rsidRPr="003C3FD0" w:rsidRDefault="00AB0A23" w:rsidP="00E107B3">
            <w:pPr>
              <w:spacing w:line="240" w:lineRule="auto"/>
              <w:jc w:val="center"/>
              <w:rPr>
                <w:sz w:val="20"/>
                <w:szCs w:val="20"/>
              </w:rPr>
            </w:pPr>
            <w:r>
              <w:rPr>
                <w:sz w:val="20"/>
                <w:szCs w:val="20"/>
              </w:rPr>
              <w:t>Atomic</w:t>
            </w:r>
            <w:r w:rsidRPr="003C3FD0">
              <w:rPr>
                <w:sz w:val="20"/>
                <w:szCs w:val="20"/>
              </w:rPr>
              <w:t xml:space="preserve"> Composition (%)</w:t>
            </w:r>
          </w:p>
        </w:tc>
      </w:tr>
      <w:tr w:rsidR="00AB0A23" w14:paraId="3AAE4882" w14:textId="77777777" w:rsidTr="00AB0A23">
        <w:tc>
          <w:tcPr>
            <w:tcW w:w="2952" w:type="dxa"/>
          </w:tcPr>
          <w:p w14:paraId="01E4FFC6" w14:textId="77777777" w:rsidR="00AB0A23" w:rsidRPr="003C3FD0" w:rsidRDefault="00AB0A23" w:rsidP="00E107B3">
            <w:pPr>
              <w:spacing w:line="240" w:lineRule="auto"/>
              <w:jc w:val="center"/>
              <w:rPr>
                <w:sz w:val="20"/>
                <w:szCs w:val="20"/>
              </w:rPr>
            </w:pPr>
            <w:r w:rsidRPr="003C3FD0">
              <w:rPr>
                <w:sz w:val="20"/>
                <w:szCs w:val="20"/>
              </w:rPr>
              <w:t>Type of Aerogel</w:t>
            </w:r>
          </w:p>
        </w:tc>
        <w:tc>
          <w:tcPr>
            <w:tcW w:w="2952" w:type="dxa"/>
          </w:tcPr>
          <w:p w14:paraId="49350F71" w14:textId="07C5F9EF" w:rsidR="00AB0A23" w:rsidRPr="003C3FD0" w:rsidRDefault="00AB0A23" w:rsidP="00DF017E">
            <w:pPr>
              <w:spacing w:line="240" w:lineRule="auto"/>
              <w:jc w:val="center"/>
              <w:rPr>
                <w:sz w:val="20"/>
                <w:szCs w:val="20"/>
              </w:rPr>
            </w:pPr>
            <w:r w:rsidRPr="003C3FD0">
              <w:rPr>
                <w:sz w:val="20"/>
                <w:szCs w:val="20"/>
              </w:rPr>
              <w:t>N1</w:t>
            </w:r>
          </w:p>
        </w:tc>
        <w:tc>
          <w:tcPr>
            <w:tcW w:w="2952" w:type="dxa"/>
          </w:tcPr>
          <w:p w14:paraId="139E4AF5" w14:textId="5111EA17" w:rsidR="00AB0A23" w:rsidRPr="003C3FD0" w:rsidRDefault="00AB0A23" w:rsidP="00DF017E">
            <w:pPr>
              <w:spacing w:line="240" w:lineRule="auto"/>
              <w:jc w:val="center"/>
              <w:rPr>
                <w:sz w:val="20"/>
                <w:szCs w:val="20"/>
              </w:rPr>
            </w:pPr>
            <w:r w:rsidRPr="003C3FD0">
              <w:rPr>
                <w:sz w:val="20"/>
                <w:szCs w:val="20"/>
              </w:rPr>
              <w:t>N</w:t>
            </w:r>
            <w:r w:rsidR="00DF017E">
              <w:rPr>
                <w:sz w:val="20"/>
                <w:szCs w:val="20"/>
              </w:rPr>
              <w:t>2</w:t>
            </w:r>
          </w:p>
        </w:tc>
      </w:tr>
      <w:tr w:rsidR="00AB0A23" w14:paraId="1EF9A590" w14:textId="77777777" w:rsidTr="00AB0A23">
        <w:tc>
          <w:tcPr>
            <w:tcW w:w="2952" w:type="dxa"/>
          </w:tcPr>
          <w:p w14:paraId="4B208336" w14:textId="77777777" w:rsidR="00AB0A23" w:rsidRPr="003C3FD0" w:rsidRDefault="00AB0A23" w:rsidP="00E107B3">
            <w:pPr>
              <w:spacing w:line="240" w:lineRule="auto"/>
              <w:jc w:val="center"/>
              <w:rPr>
                <w:sz w:val="20"/>
                <w:szCs w:val="20"/>
              </w:rPr>
            </w:pPr>
            <w:r w:rsidRPr="003C3FD0">
              <w:rPr>
                <w:sz w:val="20"/>
                <w:szCs w:val="20"/>
              </w:rPr>
              <w:t>S-CNC</w:t>
            </w:r>
          </w:p>
        </w:tc>
        <w:tc>
          <w:tcPr>
            <w:tcW w:w="2952" w:type="dxa"/>
          </w:tcPr>
          <w:p w14:paraId="39567C3E" w14:textId="77777777" w:rsidR="00AB0A23" w:rsidRPr="003C3FD0" w:rsidRDefault="00AB0A23" w:rsidP="00E107B3">
            <w:pPr>
              <w:spacing w:line="240" w:lineRule="auto"/>
              <w:jc w:val="center"/>
              <w:rPr>
                <w:sz w:val="20"/>
                <w:szCs w:val="20"/>
              </w:rPr>
            </w:pPr>
            <w:r w:rsidRPr="003C3FD0">
              <w:rPr>
                <w:sz w:val="20"/>
                <w:szCs w:val="20"/>
              </w:rPr>
              <w:t>90.1</w:t>
            </w:r>
          </w:p>
        </w:tc>
        <w:tc>
          <w:tcPr>
            <w:tcW w:w="2952" w:type="dxa"/>
          </w:tcPr>
          <w:p w14:paraId="45E93741" w14:textId="77777777" w:rsidR="00AB0A23" w:rsidRPr="003C3FD0" w:rsidRDefault="00AB0A23" w:rsidP="00E107B3">
            <w:pPr>
              <w:spacing w:line="240" w:lineRule="auto"/>
              <w:jc w:val="center"/>
              <w:rPr>
                <w:sz w:val="20"/>
                <w:szCs w:val="20"/>
              </w:rPr>
            </w:pPr>
            <w:r w:rsidRPr="003C3FD0">
              <w:rPr>
                <w:sz w:val="20"/>
                <w:szCs w:val="20"/>
              </w:rPr>
              <w:t>9.9</w:t>
            </w:r>
          </w:p>
        </w:tc>
      </w:tr>
      <w:tr w:rsidR="00AB0A23" w14:paraId="56B8127E" w14:textId="77777777" w:rsidTr="00AB0A23">
        <w:tc>
          <w:tcPr>
            <w:tcW w:w="2952" w:type="dxa"/>
          </w:tcPr>
          <w:p w14:paraId="6A513CD5" w14:textId="77777777" w:rsidR="00AB0A23" w:rsidRPr="003C3FD0" w:rsidRDefault="00AB0A23" w:rsidP="00E107B3">
            <w:pPr>
              <w:spacing w:line="240" w:lineRule="auto"/>
              <w:jc w:val="center"/>
              <w:rPr>
                <w:sz w:val="20"/>
                <w:szCs w:val="20"/>
              </w:rPr>
            </w:pPr>
            <w:r w:rsidRPr="003C3FD0">
              <w:rPr>
                <w:sz w:val="20"/>
                <w:szCs w:val="20"/>
              </w:rPr>
              <w:t>P-CNC</w:t>
            </w:r>
          </w:p>
        </w:tc>
        <w:tc>
          <w:tcPr>
            <w:tcW w:w="2952" w:type="dxa"/>
          </w:tcPr>
          <w:p w14:paraId="4997A812" w14:textId="77777777" w:rsidR="00AB0A23" w:rsidRPr="003C3FD0" w:rsidRDefault="00AB0A23" w:rsidP="00E107B3">
            <w:pPr>
              <w:spacing w:line="240" w:lineRule="auto"/>
              <w:jc w:val="center"/>
              <w:rPr>
                <w:sz w:val="20"/>
                <w:szCs w:val="20"/>
              </w:rPr>
            </w:pPr>
            <w:r w:rsidRPr="003C3FD0">
              <w:rPr>
                <w:sz w:val="20"/>
                <w:szCs w:val="20"/>
              </w:rPr>
              <w:t>96.6</w:t>
            </w:r>
          </w:p>
        </w:tc>
        <w:tc>
          <w:tcPr>
            <w:tcW w:w="2952" w:type="dxa"/>
          </w:tcPr>
          <w:p w14:paraId="5A179B92" w14:textId="77777777" w:rsidR="00AB0A23" w:rsidRPr="003C3FD0" w:rsidRDefault="00AB0A23" w:rsidP="00E107B3">
            <w:pPr>
              <w:spacing w:line="240" w:lineRule="auto"/>
              <w:jc w:val="center"/>
              <w:rPr>
                <w:sz w:val="20"/>
                <w:szCs w:val="20"/>
              </w:rPr>
            </w:pPr>
            <w:r w:rsidRPr="003C3FD0">
              <w:rPr>
                <w:sz w:val="20"/>
                <w:szCs w:val="20"/>
              </w:rPr>
              <w:t>3.4</w:t>
            </w:r>
          </w:p>
        </w:tc>
      </w:tr>
    </w:tbl>
    <w:p w14:paraId="191FFCF7" w14:textId="77777777" w:rsidR="00AB0A23" w:rsidRDefault="00AB0A23" w:rsidP="00AB0A23"/>
    <w:p w14:paraId="0E19F791" w14:textId="22D4D766" w:rsidR="00524B9B" w:rsidRDefault="00166409" w:rsidP="00E2045E">
      <w:pPr>
        <w:keepNext/>
        <w:jc w:val="center"/>
      </w:pPr>
      <w:r>
        <w:rPr>
          <w:noProof/>
          <w:lang w:val="en-US"/>
        </w:rPr>
        <w:drawing>
          <wp:inline distT="0" distB="0" distL="0" distR="0" wp14:anchorId="4ED9ECDD" wp14:editId="0E780016">
            <wp:extent cx="3019641" cy="5967117"/>
            <wp:effectExtent l="0" t="0" r="3175" b="1905"/>
            <wp:docPr id="43" name="Picture 43" descr="Macintosh HD:Users:danielosorio:Documents:Masters:Aerogel Cell Scaffold Paper (Chapter 4):Fig 3 Manu2:Fig3 Manu2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osorio:Documents:Masters:Aerogel Cell Scaffold Paper (Chapter 4):Fig 3 Manu2:Fig3 Manu2ps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641" cy="5967117"/>
                    </a:xfrm>
                    <a:prstGeom prst="rect">
                      <a:avLst/>
                    </a:prstGeom>
                    <a:noFill/>
                    <a:ln>
                      <a:noFill/>
                    </a:ln>
                  </pic:spPr>
                </pic:pic>
              </a:graphicData>
            </a:graphic>
          </wp:inline>
        </w:drawing>
      </w:r>
    </w:p>
    <w:p w14:paraId="7B383C4F" w14:textId="0F94F438" w:rsidR="00AB0A23" w:rsidRDefault="00524B9B" w:rsidP="00CF7A7C">
      <w:pPr>
        <w:pStyle w:val="Caption"/>
        <w:jc w:val="both"/>
      </w:pPr>
      <w:bookmarkStart w:id="137" w:name="_Ref366321760"/>
      <w:r>
        <w:t xml:space="preserve">Figure </w:t>
      </w:r>
      <w:r w:rsidR="00165A39">
        <w:fldChar w:fldCharType="begin"/>
      </w:r>
      <w:r w:rsidR="00165A39">
        <w:instrText xml:space="preserve"> SEQ Figure \* ARABIC </w:instrText>
      </w:r>
      <w:r w:rsidR="00165A39">
        <w:fldChar w:fldCharType="separate"/>
      </w:r>
      <w:r w:rsidR="002703E2">
        <w:rPr>
          <w:noProof/>
        </w:rPr>
        <w:t>15</w:t>
      </w:r>
      <w:r w:rsidR="00165A39">
        <w:rPr>
          <w:noProof/>
        </w:rPr>
        <w:fldChar w:fldCharType="end"/>
      </w:r>
      <w:bookmarkEnd w:id="137"/>
      <w:r>
        <w:t>: Compressive stress-strain curves for S-CNC (grey) and P-CNC (black) aerogels from 0% to 90% strain in (a) dry conditions, (b) wet conditions, showing that</w:t>
      </w:r>
      <w:r w:rsidDel="00B861BE">
        <w:t xml:space="preserve"> </w:t>
      </w:r>
      <w:r>
        <w:t>S-CNC aerogels are more resistant to compression than P-CNC aerogels in both dry and wet conditions.</w:t>
      </w:r>
    </w:p>
    <w:p w14:paraId="2ADC64B3" w14:textId="77777777" w:rsidR="00AB0A23" w:rsidRDefault="00AB0A23" w:rsidP="00AB0A23">
      <w:pPr>
        <w:pStyle w:val="Heading3"/>
      </w:pPr>
      <w:bookmarkStart w:id="138" w:name="_Toc367519120"/>
      <w:r>
        <w:lastRenderedPageBreak/>
        <w:t>Aerogel Cell Testing</w:t>
      </w:r>
      <w:bookmarkEnd w:id="138"/>
    </w:p>
    <w:p w14:paraId="640FE0B8" w14:textId="5B114AE8" w:rsidR="00AB0A23" w:rsidRDefault="00AB0A23" w:rsidP="00E2045E">
      <w:pPr>
        <w:ind w:firstLine="720"/>
        <w:jc w:val="both"/>
      </w:pPr>
      <w:r>
        <w:t xml:space="preserve">Cells proliferating on S-CNC sheets are shown in </w:t>
      </w:r>
      <w:r w:rsidR="0032343B">
        <w:fldChar w:fldCharType="begin"/>
      </w:r>
      <w:r w:rsidR="0032343B">
        <w:instrText xml:space="preserve"> REF _Ref366303679 \h </w:instrText>
      </w:r>
      <w:r w:rsidR="0032343B">
        <w:fldChar w:fldCharType="separate"/>
      </w:r>
      <w:r w:rsidR="002703E2">
        <w:t xml:space="preserve">Figure </w:t>
      </w:r>
      <w:r w:rsidR="002703E2">
        <w:rPr>
          <w:noProof/>
        </w:rPr>
        <w:t>16</w:t>
      </w:r>
      <w:r w:rsidR="0032343B">
        <w:fldChar w:fldCharType="end"/>
      </w:r>
      <w:proofErr w:type="gramStart"/>
      <w:r w:rsidR="00E2045E">
        <w:t>a and</w:t>
      </w:r>
      <w:proofErr w:type="gramEnd"/>
      <w:r w:rsidR="00E2045E">
        <w:t xml:space="preserve"> 16</w:t>
      </w:r>
      <w:r>
        <w:t xml:space="preserve">b. These images demonstrate characteristics of healthy cell adhesion, as most cells are oblong and elongated </w:t>
      </w:r>
      <w:r w:rsidR="0032343B">
        <w:t>(</w:t>
      </w:r>
      <w:r w:rsidR="0032343B">
        <w:fldChar w:fldCharType="begin"/>
      </w:r>
      <w:r w:rsidR="0032343B">
        <w:instrText xml:space="preserve"> REF _Ref366303679 \h </w:instrText>
      </w:r>
      <w:r w:rsidR="0032343B">
        <w:fldChar w:fldCharType="separate"/>
      </w:r>
      <w:r w:rsidR="002703E2">
        <w:t xml:space="preserve">Figure </w:t>
      </w:r>
      <w:r w:rsidR="002703E2">
        <w:rPr>
          <w:noProof/>
        </w:rPr>
        <w:t>16</w:t>
      </w:r>
      <w:r w:rsidR="0032343B">
        <w:fldChar w:fldCharType="end"/>
      </w:r>
      <w:r w:rsidRPr="002C7A57">
        <w:t>a</w:t>
      </w:r>
      <w:r>
        <w:t xml:space="preserve">), with </w:t>
      </w:r>
      <w:r w:rsidR="0032343B">
        <w:rPr>
          <w:highlight w:val="yellow"/>
        </w:rPr>
        <w:fldChar w:fldCharType="begin"/>
      </w:r>
      <w:r w:rsidR="0032343B">
        <w:instrText xml:space="preserve"> REF _Ref366303679 \h </w:instrText>
      </w:r>
      <w:r w:rsidR="0032343B">
        <w:rPr>
          <w:highlight w:val="yellow"/>
        </w:rPr>
      </w:r>
      <w:r w:rsidR="0032343B">
        <w:rPr>
          <w:highlight w:val="yellow"/>
        </w:rPr>
        <w:fldChar w:fldCharType="separate"/>
      </w:r>
      <w:r w:rsidR="002703E2">
        <w:t xml:space="preserve">Figure </w:t>
      </w:r>
      <w:r w:rsidR="002703E2">
        <w:rPr>
          <w:noProof/>
        </w:rPr>
        <w:t>16</w:t>
      </w:r>
      <w:r w:rsidR="0032343B">
        <w:rPr>
          <w:highlight w:val="yellow"/>
        </w:rPr>
        <w:fldChar w:fldCharType="end"/>
      </w:r>
      <w:r w:rsidRPr="002C7A57">
        <w:t>b</w:t>
      </w:r>
      <w:r>
        <w:t xml:space="preserve"> showing </w:t>
      </w:r>
      <w:proofErr w:type="spellStart"/>
      <w:r>
        <w:t>filopodia</w:t>
      </w:r>
      <w:proofErr w:type="spellEnd"/>
      <w:r>
        <w:t xml:space="preserve"> extending over the CNC aerogel surface.</w:t>
      </w:r>
      <w:r>
        <w:fldChar w:fldCharType="begin" w:fldLock="1"/>
      </w:r>
      <w:r w:rsidR="00335358">
        <w:instrText>ADDIN CSL_CITATION { "citationItems" : [ { "id" : "ITEM-1", "itemData" : { "DOI" : "10.1016/j.actbio.2009.04.020", "ISSN" : "1742-7061", "author" : [ { "dropping-particle" : "", "family" : "Kalbacova", "given" : "M", "non-dropping-particle" : "", "parse-names" : false, "suffix" : "" }, { "dropping-particle" : "", "family" : "Rezek", "given" : "B", "non-dropping-particle" : "", "parse-names" : false, "suffix" : "" }, { "dropping-particle" : "", "family" : "Baresova", "given" : "V", "non-dropping-particle" : "", "parse-names" : false, "suffix" : "" }, { "dropping-particle" : "", "family" : "Wolf-brandstetter", "given" : "C", "non-dropping-particle" : "", "parse-names" : false, "suffix" : "" }, { "dropping-particle" : "", "family" : "Kromka", "given" : "A", "non-dropping-particle" : "", "parse-names" : false, "suffix" : "" } ], "container-title" : "Acta Biomaterialia", "id" : "ITEM-1", "issue" : "8", "issued" : { "date-parts" : [ [ "2009" ] ] }, "page" : "3076-3085", "publisher" : "Acta Materialia Inc.", "title" : "Nanoscale topography of nanocrystalline diamonds promotes differentiation of osteoblasts", "type" : "article-journal", "volume" : "5" }, "uris" : [ "http://www.mendeley.com/documents/?uuid=8c0cbede-435d-4a3d-af61-ca62fc0f261b" ] } ], "mendeley" : { "formattedCitation" : "&lt;sup&gt;196&lt;/sup&gt;", "plainTextFormattedCitation" : "196", "previouslyFormattedCitation" : "&lt;sup&gt;196&lt;/sup&gt;" }, "properties" : { "noteIndex" : 0 }, "schema" : "https://github.com/citation-style-language/schema/raw/master/csl-citation.json" }</w:instrText>
      </w:r>
      <w:r>
        <w:fldChar w:fldCharType="separate"/>
      </w:r>
      <w:r w:rsidR="006F1CC8" w:rsidRPr="006F1CC8">
        <w:rPr>
          <w:noProof/>
          <w:vertAlign w:val="superscript"/>
        </w:rPr>
        <w:t>196</w:t>
      </w:r>
      <w:r>
        <w:fldChar w:fldCharType="end"/>
      </w:r>
      <w:r>
        <w:t xml:space="preserve"> Cell metabolism on S-CNC aerogels increased between 1 and 3 days</w:t>
      </w:r>
      <w:r>
        <w:rPr>
          <w:rStyle w:val="CommentReference"/>
        </w:rPr>
        <w:t xml:space="preserve"> </w:t>
      </w:r>
      <w:r>
        <w:t>while maintaining the same level of cell metabolis</w:t>
      </w:r>
      <w:r w:rsidR="00E2045E">
        <w:t>m between 3 and 7 days (</w:t>
      </w:r>
      <w:r w:rsidR="00E2045E">
        <w:fldChar w:fldCharType="begin"/>
      </w:r>
      <w:r w:rsidR="00E2045E">
        <w:instrText xml:space="preserve"> REF _Ref366303679 \h </w:instrText>
      </w:r>
      <w:r w:rsidR="00E2045E">
        <w:fldChar w:fldCharType="separate"/>
      </w:r>
      <w:r w:rsidR="002703E2">
        <w:t xml:space="preserve">Figure </w:t>
      </w:r>
      <w:r w:rsidR="002703E2">
        <w:rPr>
          <w:noProof/>
        </w:rPr>
        <w:t>16</w:t>
      </w:r>
      <w:r w:rsidR="00E2045E">
        <w:fldChar w:fldCharType="end"/>
      </w:r>
      <w:r>
        <w:t>c). P-CNC aerogels also showed an increase in cell metabolism over 1, 3, and 7 days (</w:t>
      </w:r>
      <w:r w:rsidR="00E2045E">
        <w:fldChar w:fldCharType="begin"/>
      </w:r>
      <w:r w:rsidR="00E2045E">
        <w:instrText xml:space="preserve"> REF _Ref366303679 \h </w:instrText>
      </w:r>
      <w:r w:rsidR="00E2045E">
        <w:fldChar w:fldCharType="separate"/>
      </w:r>
      <w:r w:rsidR="002703E2">
        <w:t xml:space="preserve">Figure </w:t>
      </w:r>
      <w:r w:rsidR="002703E2">
        <w:rPr>
          <w:noProof/>
        </w:rPr>
        <w:t>16</w:t>
      </w:r>
      <w:r w:rsidR="00E2045E">
        <w:fldChar w:fldCharType="end"/>
      </w:r>
      <w:r>
        <w:t>c). By 3 days, there was a significant difference (p &lt;0.05) between the aerogels but by 7 days, there was no significant difference with respect to cell metabolism. The ALP activity for S-CNC aerogels showed a similar trend to the S-CNC ae</w:t>
      </w:r>
      <w:r w:rsidR="00E2045E">
        <w:t>rogel cell metabolism (</w:t>
      </w:r>
      <w:r w:rsidR="00E2045E">
        <w:fldChar w:fldCharType="begin"/>
      </w:r>
      <w:r w:rsidR="00E2045E">
        <w:instrText xml:space="preserve"> REF _Ref366303679 \h </w:instrText>
      </w:r>
      <w:r w:rsidR="00E2045E">
        <w:fldChar w:fldCharType="separate"/>
      </w:r>
      <w:r w:rsidR="002703E2">
        <w:t xml:space="preserve">Figure </w:t>
      </w:r>
      <w:r w:rsidR="002703E2">
        <w:rPr>
          <w:noProof/>
        </w:rPr>
        <w:t>16</w:t>
      </w:r>
      <w:r w:rsidR="00E2045E">
        <w:fldChar w:fldCharType="end"/>
      </w:r>
      <w:r>
        <w:t>d). An increase in ALP activity was noted from 1 to 3 days, with the ALP activity staying statistically the same between 3 and 7 days. While a similar increase in ALP activity occurred between 1 and 3 days for P-CNC aerogels, a sharp increase in ALP activity occurred between 3 and 7 days. A statistically significant difference in ALP activity (p &lt;0.05) at 7 days is noted between the two aerogels.</w:t>
      </w:r>
      <w:r w:rsidDel="0019289C">
        <w:t xml:space="preserve"> </w:t>
      </w:r>
    </w:p>
    <w:p w14:paraId="502CEDCD" w14:textId="77777777" w:rsidR="00AB0A23" w:rsidRDefault="00AB0A23" w:rsidP="00AB0A23">
      <w:pPr>
        <w:ind w:firstLine="720"/>
        <w:jc w:val="both"/>
      </w:pPr>
    </w:p>
    <w:p w14:paraId="40C29C66" w14:textId="77777777" w:rsidR="00524B9B" w:rsidRDefault="004C0563" w:rsidP="00E2045E">
      <w:pPr>
        <w:keepNext/>
        <w:jc w:val="center"/>
      </w:pPr>
      <w:r>
        <w:rPr>
          <w:noProof/>
          <w:lang w:val="en-US"/>
        </w:rPr>
        <w:lastRenderedPageBreak/>
        <w:drawing>
          <wp:inline distT="0" distB="0" distL="0" distR="0" wp14:anchorId="4B2F3481" wp14:editId="60234F73">
            <wp:extent cx="5494655" cy="4751705"/>
            <wp:effectExtent l="0" t="0" r="0" b="0"/>
            <wp:docPr id="75" name="Picture 75" descr="Macintosh HD:Users:danielosorio:Documents:Masters:Aerogel Cell Scaffold Paper (Chapter 4):Fig 4 Manu2:Fig4 Manu2 Two 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nielosorio:Documents:Masters:Aerogel Cell Scaffold Paper (Chapter 4):Fig 4 Manu2:Fig4 Manu2 Two Colum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4655" cy="4751705"/>
                    </a:xfrm>
                    <a:prstGeom prst="rect">
                      <a:avLst/>
                    </a:prstGeom>
                    <a:noFill/>
                    <a:ln>
                      <a:noFill/>
                    </a:ln>
                  </pic:spPr>
                </pic:pic>
              </a:graphicData>
            </a:graphic>
          </wp:inline>
        </w:drawing>
      </w:r>
    </w:p>
    <w:p w14:paraId="634248F3" w14:textId="3D26A598" w:rsidR="00AB0A23" w:rsidRDefault="00524B9B" w:rsidP="00AB0A23">
      <w:pPr>
        <w:pStyle w:val="Caption"/>
        <w:jc w:val="both"/>
      </w:pPr>
      <w:bookmarkStart w:id="139" w:name="_Ref366303679"/>
      <w:bookmarkStart w:id="140" w:name="_Toc367519142"/>
      <w:r>
        <w:t xml:space="preserve">Figure </w:t>
      </w:r>
      <w:r w:rsidR="00165A39">
        <w:fldChar w:fldCharType="begin"/>
      </w:r>
      <w:r w:rsidR="00165A39">
        <w:instrText xml:space="preserve"> SEQ Figure \* ARABIC </w:instrText>
      </w:r>
      <w:r w:rsidR="00165A39">
        <w:fldChar w:fldCharType="separate"/>
      </w:r>
      <w:r w:rsidR="002703E2">
        <w:rPr>
          <w:noProof/>
        </w:rPr>
        <w:t>16</w:t>
      </w:r>
      <w:r w:rsidR="00165A39">
        <w:rPr>
          <w:noProof/>
        </w:rPr>
        <w:fldChar w:fldCharType="end"/>
      </w:r>
      <w:bookmarkEnd w:id="139"/>
      <w:r>
        <w:t xml:space="preserve">: SEM micrographs of an S-CNC aerogel sheet that is (a) confluent with Saos-2 cells, and (b) at higher magnification shows healthy characteristics such as its oblong shape and extending </w:t>
      </w:r>
      <w:proofErr w:type="spellStart"/>
      <w:r>
        <w:t>filopodia</w:t>
      </w:r>
      <w:proofErr w:type="spellEnd"/>
      <w:r>
        <w:t>. (c) Cell metabolism, and (d) alkaline phosphatase activity results comparing S-CNC and P-CNC aerogels for 1, 3, and 7 days.</w:t>
      </w:r>
      <w:bookmarkEnd w:id="140"/>
    </w:p>
    <w:p w14:paraId="00F56CA5" w14:textId="77777777" w:rsidR="00AB0A23" w:rsidRDefault="00AB0A23" w:rsidP="00AB0A23">
      <w:pPr>
        <w:pStyle w:val="Heading3"/>
      </w:pPr>
      <w:bookmarkStart w:id="141" w:name="_Toc367519121"/>
      <w:r>
        <w:t>Simulated Body Fluid Testing</w:t>
      </w:r>
      <w:bookmarkEnd w:id="141"/>
    </w:p>
    <w:p w14:paraId="6255ABAA" w14:textId="3FBBC44D" w:rsidR="00AB0A23" w:rsidRDefault="00AB0A23" w:rsidP="00E2045E">
      <w:pPr>
        <w:ind w:firstLine="720"/>
        <w:jc w:val="both"/>
      </w:pPr>
      <w:r>
        <w:t>SEM images of S-CNC and P-CNC aerogels after 7 and 14 days in SBF are shown in</w:t>
      </w:r>
      <w:r w:rsidR="00E2045E">
        <w:t xml:space="preserve"> </w:t>
      </w:r>
      <w:r w:rsidR="00E2045E">
        <w:rPr>
          <w:highlight w:val="yellow"/>
        </w:rPr>
        <w:fldChar w:fldCharType="begin"/>
      </w:r>
      <w:r w:rsidR="00E2045E">
        <w:instrText xml:space="preserve"> REF _Ref366303775 \h </w:instrText>
      </w:r>
      <w:r w:rsidR="00E2045E">
        <w:rPr>
          <w:highlight w:val="yellow"/>
        </w:rPr>
      </w:r>
      <w:r w:rsidR="00E2045E">
        <w:rPr>
          <w:highlight w:val="yellow"/>
        </w:rPr>
        <w:fldChar w:fldCharType="separate"/>
      </w:r>
      <w:r w:rsidR="002703E2">
        <w:t xml:space="preserve">Figure </w:t>
      </w:r>
      <w:r w:rsidR="002703E2">
        <w:rPr>
          <w:noProof/>
        </w:rPr>
        <w:t>17</w:t>
      </w:r>
      <w:r w:rsidR="00E2045E">
        <w:rPr>
          <w:highlight w:val="yellow"/>
        </w:rPr>
        <w:fldChar w:fldCharType="end"/>
      </w:r>
      <w:r>
        <w:t xml:space="preserve">. </w:t>
      </w:r>
      <w:r w:rsidR="00E2045E">
        <w:fldChar w:fldCharType="begin"/>
      </w:r>
      <w:r w:rsidR="00E2045E">
        <w:instrText xml:space="preserve"> REF _Ref366303775 \h </w:instrText>
      </w:r>
      <w:r w:rsidR="00E2045E">
        <w:fldChar w:fldCharType="separate"/>
      </w:r>
      <w:r w:rsidR="002703E2">
        <w:t xml:space="preserve">Figure </w:t>
      </w:r>
      <w:r w:rsidR="002703E2">
        <w:rPr>
          <w:noProof/>
        </w:rPr>
        <w:t>17</w:t>
      </w:r>
      <w:r w:rsidR="00E2045E">
        <w:fldChar w:fldCharType="end"/>
      </w:r>
      <w:r w:rsidR="00E2045E">
        <w:t>a and 17c</w:t>
      </w:r>
      <w:r>
        <w:t xml:space="preserve"> show S-CNC and P-CNC aerogels in SBF, respectively, after a pre-treatment with </w:t>
      </w:r>
      <w:r w:rsidR="00E2045E">
        <w:t>CaCl</w:t>
      </w:r>
      <w:r w:rsidR="00E2045E">
        <w:rPr>
          <w:vertAlign w:val="subscript"/>
        </w:rPr>
        <w:t>2</w:t>
      </w:r>
      <w:r>
        <w:t>, showing that both S-CNC and P-CNC aerogels nucleated HA, which is apparent by the flaky spherical structures</w:t>
      </w:r>
      <w:r w:rsidR="00E2045E">
        <w:t xml:space="preserve"> (</w:t>
      </w:r>
      <w:r w:rsidR="00E2045E">
        <w:fldChar w:fldCharType="begin"/>
      </w:r>
      <w:r w:rsidR="00E2045E">
        <w:instrText xml:space="preserve"> REF _Ref366303775 \h </w:instrText>
      </w:r>
      <w:r w:rsidR="00E2045E">
        <w:fldChar w:fldCharType="separate"/>
      </w:r>
      <w:r w:rsidR="002703E2">
        <w:t xml:space="preserve">Figure </w:t>
      </w:r>
      <w:r w:rsidR="002703E2">
        <w:rPr>
          <w:noProof/>
        </w:rPr>
        <w:t>17</w:t>
      </w:r>
      <w:r w:rsidR="00E2045E">
        <w:fldChar w:fldCharType="end"/>
      </w:r>
      <w:r w:rsidR="00E2045E">
        <w:t>b and 17d)</w:t>
      </w:r>
      <w:r>
        <w:t xml:space="preserve">. </w:t>
      </w:r>
    </w:p>
    <w:p w14:paraId="242427BD" w14:textId="77777777" w:rsidR="004C0563" w:rsidRDefault="004C0563" w:rsidP="00AB0A23">
      <w:pPr>
        <w:ind w:firstLine="720"/>
        <w:jc w:val="both"/>
      </w:pPr>
    </w:p>
    <w:p w14:paraId="1B284104" w14:textId="77777777" w:rsidR="00524B9B" w:rsidRDefault="004C0563" w:rsidP="00E2045E">
      <w:pPr>
        <w:keepNext/>
        <w:jc w:val="both"/>
      </w:pPr>
      <w:r>
        <w:rPr>
          <w:noProof/>
          <w:lang w:val="en-US"/>
        </w:rPr>
        <w:lastRenderedPageBreak/>
        <w:drawing>
          <wp:inline distT="0" distB="0" distL="0" distR="0" wp14:anchorId="3BCB4936" wp14:editId="111E5083">
            <wp:extent cx="5494655" cy="4153535"/>
            <wp:effectExtent l="0" t="0" r="0" b="12065"/>
            <wp:docPr id="76" name="Picture 76" descr="Macintosh HD:Users:danielosorio:Documents:Masters:Aerogel Cell Scaffold Paper (Chapter 4):Fig 5 Manu2:Fig 5 Manu2 Two 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nielosorio:Documents:Masters:Aerogel Cell Scaffold Paper (Chapter 4):Fig 5 Manu2:Fig 5 Manu2 Two Colum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4655" cy="4153535"/>
                    </a:xfrm>
                    <a:prstGeom prst="rect">
                      <a:avLst/>
                    </a:prstGeom>
                    <a:noFill/>
                    <a:ln>
                      <a:noFill/>
                    </a:ln>
                  </pic:spPr>
                </pic:pic>
              </a:graphicData>
            </a:graphic>
          </wp:inline>
        </w:drawing>
      </w:r>
    </w:p>
    <w:p w14:paraId="33400512" w14:textId="4B2FC289" w:rsidR="00AB0A23" w:rsidRDefault="00524B9B" w:rsidP="00E2045E">
      <w:pPr>
        <w:pStyle w:val="Caption"/>
        <w:jc w:val="both"/>
      </w:pPr>
      <w:bookmarkStart w:id="142" w:name="_Ref366303775"/>
      <w:bookmarkStart w:id="143" w:name="_Toc367519143"/>
      <w:r>
        <w:t xml:space="preserve">Figure </w:t>
      </w:r>
      <w:r w:rsidR="00165A39">
        <w:fldChar w:fldCharType="begin"/>
      </w:r>
      <w:r w:rsidR="00165A39">
        <w:instrText xml:space="preserve"> SEQ Figure \* ARABIC </w:instrText>
      </w:r>
      <w:r w:rsidR="00165A39">
        <w:fldChar w:fldCharType="separate"/>
      </w:r>
      <w:r w:rsidR="002703E2">
        <w:rPr>
          <w:noProof/>
        </w:rPr>
        <w:t>17</w:t>
      </w:r>
      <w:r w:rsidR="00165A39">
        <w:rPr>
          <w:noProof/>
        </w:rPr>
        <w:fldChar w:fldCharType="end"/>
      </w:r>
      <w:bookmarkEnd w:id="142"/>
      <w:r>
        <w:t xml:space="preserve">: </w:t>
      </w:r>
      <w:r w:rsidRPr="006364AC">
        <w:t xml:space="preserve">SEM micrographs at low (left) and high (right) magnification of (a-b) S-CNC and (c-d) P-CNC aerogels after pre-treatment with calcium chloride and SBF submersion for 7 days. Characteristic flake-like HA crystals covered the surface of both types of aerogels, and contained </w:t>
      </w:r>
      <w:proofErr w:type="spellStart"/>
      <w:r w:rsidRPr="006364AC">
        <w:t>Ca</w:t>
      </w:r>
      <w:proofErr w:type="spellEnd"/>
      <w:r w:rsidRPr="006364AC">
        <w:t xml:space="preserve"> and P (EDX results not shown).</w:t>
      </w:r>
      <w:bookmarkEnd w:id="143"/>
      <w:r>
        <w:t xml:space="preserve"> </w:t>
      </w:r>
    </w:p>
    <w:p w14:paraId="3A0F54FD" w14:textId="72B418A2" w:rsidR="00AB0A23" w:rsidRDefault="00AB0A23" w:rsidP="00AB0A23">
      <w:pPr>
        <w:ind w:firstLine="720"/>
        <w:jc w:val="both"/>
      </w:pPr>
      <w:r>
        <w:t>It should be noted that aerogel samples not subjected to a CaCl</w:t>
      </w:r>
      <w:r>
        <w:rPr>
          <w:vertAlign w:val="subscript"/>
        </w:rPr>
        <w:t>2</w:t>
      </w:r>
      <w:r>
        <w:t xml:space="preserve"> pre-treatment did not grow HA. While preliminary EDX indicated particles contained </w:t>
      </w:r>
      <w:proofErr w:type="spellStart"/>
      <w:r>
        <w:t>Ca</w:t>
      </w:r>
      <w:proofErr w:type="spellEnd"/>
      <w:r>
        <w:t xml:space="preserve"> and P ratios close to the stoichiometric ratio of HA, XRD analysis supports that the crystals shown in SEM images are HA, and provides evidence for an increase in HA growth between 7 and 14 days through a sharpening and increase in peak intensity of characteristic HA peaks,</w:t>
      </w:r>
      <w:r w:rsidR="00E2045E">
        <w:t xml:space="preserve"> </w:t>
      </w:r>
      <w:r w:rsidR="00E2045E">
        <w:rPr>
          <w:highlight w:val="yellow"/>
        </w:rPr>
        <w:fldChar w:fldCharType="begin"/>
      </w:r>
      <w:r w:rsidR="00E2045E">
        <w:instrText xml:space="preserve"> REF _Ref366303879 \h </w:instrText>
      </w:r>
      <w:r w:rsidR="00E2045E">
        <w:rPr>
          <w:highlight w:val="yellow"/>
        </w:rPr>
      </w:r>
      <w:r w:rsidR="00E2045E">
        <w:rPr>
          <w:highlight w:val="yellow"/>
        </w:rPr>
        <w:fldChar w:fldCharType="separate"/>
      </w:r>
      <w:r w:rsidR="002703E2">
        <w:t xml:space="preserve">Figure </w:t>
      </w:r>
      <w:r w:rsidR="002703E2">
        <w:rPr>
          <w:noProof/>
        </w:rPr>
        <w:t>18</w:t>
      </w:r>
      <w:r w:rsidR="00E2045E">
        <w:rPr>
          <w:highlight w:val="yellow"/>
        </w:rPr>
        <w:fldChar w:fldCharType="end"/>
      </w:r>
      <w:r>
        <w:t xml:space="preserve">. </w:t>
      </w:r>
    </w:p>
    <w:p w14:paraId="2D12F775" w14:textId="75145EF5" w:rsidR="00524B9B" w:rsidRDefault="009B2D1D" w:rsidP="00E2045E">
      <w:pPr>
        <w:keepNext/>
        <w:jc w:val="center"/>
      </w:pPr>
      <w:r>
        <w:rPr>
          <w:noProof/>
          <w:lang w:val="en-US"/>
        </w:rPr>
        <w:lastRenderedPageBreak/>
        <w:drawing>
          <wp:inline distT="0" distB="0" distL="0" distR="0" wp14:anchorId="15550B8C" wp14:editId="117949E4">
            <wp:extent cx="3005289" cy="6412783"/>
            <wp:effectExtent l="0" t="0" r="0" b="0"/>
            <wp:docPr id="1" name="Picture 1" descr="Macintosh HD:Users:danielosorio:Documents:Masters:Aerogel Cell Scaffold Paper (Chapter 4):Fig 6 Manu2:Figure 6 Manu2 One 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osorio:Documents:Masters:Aerogel Cell Scaffold Paper (Chapter 4):Fig 6 Manu2:Figure 6 Manu2 One colum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5289" cy="6412783"/>
                    </a:xfrm>
                    <a:prstGeom prst="rect">
                      <a:avLst/>
                    </a:prstGeom>
                    <a:noFill/>
                    <a:ln>
                      <a:noFill/>
                    </a:ln>
                  </pic:spPr>
                </pic:pic>
              </a:graphicData>
            </a:graphic>
          </wp:inline>
        </w:drawing>
      </w:r>
    </w:p>
    <w:p w14:paraId="15662748" w14:textId="06EEC748" w:rsidR="00AB0A23" w:rsidRDefault="00524B9B" w:rsidP="00AB0A23">
      <w:pPr>
        <w:pStyle w:val="Caption"/>
        <w:jc w:val="both"/>
      </w:pPr>
      <w:bookmarkStart w:id="144" w:name="_Ref366303879"/>
      <w:bookmarkStart w:id="145" w:name="_Toc367519144"/>
      <w:r>
        <w:t xml:space="preserve">Figure </w:t>
      </w:r>
      <w:r w:rsidR="00165A39">
        <w:fldChar w:fldCharType="begin"/>
      </w:r>
      <w:r w:rsidR="00165A39">
        <w:instrText xml:space="preserve"> SEQ Figure \* ARABIC </w:instrText>
      </w:r>
      <w:r w:rsidR="00165A39">
        <w:fldChar w:fldCharType="separate"/>
      </w:r>
      <w:r w:rsidR="002703E2">
        <w:rPr>
          <w:noProof/>
        </w:rPr>
        <w:t>18</w:t>
      </w:r>
      <w:r w:rsidR="00165A39">
        <w:rPr>
          <w:noProof/>
        </w:rPr>
        <w:fldChar w:fldCharType="end"/>
      </w:r>
      <w:bookmarkEnd w:id="144"/>
      <w:r>
        <w:t xml:space="preserve">: XRD spectra for (a) S-CNC and (b) P-CNC aerogels at 0, 7, and 14 days. At 7 days, both types of aerogels show preliminary HA </w:t>
      </w:r>
      <w:proofErr w:type="gramStart"/>
      <w:r>
        <w:t>peaks</w:t>
      </w:r>
      <w:proofErr w:type="gramEnd"/>
      <w:r>
        <w:t xml:space="preserve"> forming. As submersion time in SBF increases to 14 days, peaks become more defined indicating an increase in the HA layer on CNC sheets. Characteristic HA peaks are marked A = 25.9˚ (002), B = 31.8˚ (211), C = 32.9˚ (300), D = 34.0˚ (202), E = 39.8˚ (310), F = 46.7˚ (222), G = 49.5˚ (213), and H = 53.2˚ (004).</w:t>
      </w:r>
      <w:r>
        <w:fldChar w:fldCharType="begin" w:fldLock="1"/>
      </w:r>
      <w:r w:rsidR="00335358">
        <w:instrText>ADDIN CSL_CITATION { "citationItems" : [ { "id" : "ITEM-1", "itemData" : { "author" : [ { "dropping-particle" : "", "family" : "Wolff", "given" : "P", "non-dropping-particle" : "De", "parse-names" : false, "suffix" : "" } ], "container-title" : "ICDD Grant-in-Aid", "id" : "ITEM-1", "issued" : { "date-parts" : [ [ "1966" ] ] }, "number-of-pages" : "PDF entry 00-016-1182", "title" : "ICDD Grant-in-Aid", "type" : "report" }, "uris" : [ "http://www.mendeley.com/documents/?uuid=23b6f7a7-a766-467a-83bd-7ebf2da2e26c" ] } ], "mendeley" : { "formattedCitation" : "&lt;sup&gt;194&lt;/sup&gt;", "plainTextFormattedCitation" : "194", "previouslyFormattedCitation" : "&lt;sup&gt;194&lt;/sup&gt;" }, "properties" : { "noteIndex" : 0 }, "schema" : "https://github.com/citation-style-language/schema/raw/master/csl-citation.json" }</w:instrText>
      </w:r>
      <w:r>
        <w:fldChar w:fldCharType="separate"/>
      </w:r>
      <w:r w:rsidR="006F1CC8" w:rsidRPr="006F1CC8">
        <w:rPr>
          <w:b w:val="0"/>
          <w:noProof/>
          <w:vertAlign w:val="superscript"/>
        </w:rPr>
        <w:t>194</w:t>
      </w:r>
      <w:bookmarkEnd w:id="145"/>
      <w:r>
        <w:fldChar w:fldCharType="end"/>
      </w:r>
    </w:p>
    <w:p w14:paraId="0AFDBFDD" w14:textId="77777777" w:rsidR="00AB0A23" w:rsidRDefault="00AB0A23" w:rsidP="00AB0A23">
      <w:pPr>
        <w:pStyle w:val="Heading2"/>
      </w:pPr>
      <w:bookmarkStart w:id="146" w:name="_Toc367519122"/>
      <w:r>
        <w:lastRenderedPageBreak/>
        <w:t>Discussion</w:t>
      </w:r>
      <w:bookmarkEnd w:id="146"/>
    </w:p>
    <w:p w14:paraId="43B6386F" w14:textId="44715DEE" w:rsidR="00AB0A23" w:rsidRDefault="00AB0A23" w:rsidP="00AB0A23">
      <w:pPr>
        <w:ind w:firstLine="709"/>
        <w:jc w:val="both"/>
      </w:pPr>
      <w:r>
        <w:t xml:space="preserve">To the best of our knowledge, CNC aerogels have never been investigated as bone scaffolding materials. Here, both S-CNC and P-CNC aerogels have been shown to possess </w:t>
      </w:r>
      <w:proofErr w:type="spellStart"/>
      <w:r>
        <w:t>favorable</w:t>
      </w:r>
      <w:proofErr w:type="spellEnd"/>
      <w:r>
        <w:t xml:space="preserve"> characteristics of a bone scaffold. The sponge-like properties provide them with the potential advantage of completely filling bone defects.</w:t>
      </w:r>
      <w:r>
        <w:fldChar w:fldCharType="begin" w:fldLock="1"/>
      </w:r>
      <w:r w:rsidR="00335358">
        <w:instrText>ADDIN CSL_CITATION { "citationItems" : [ { "id" : "ITEM-1", "itemData" : { "author" : [ { "dropping-particle" : "", "family" : "Asahina", "given" : "I.", "non-dropping-particle" : "", "parse-names" : false, "suffix" : "" }, { "dropping-particle" : "", "family" : "Watanabe", "given" : "M.", "non-dropping-particle" : "", "parse-names" : false, "suffix" : "" }, { "dropping-particle" : "", "family" : "Sakurai", "given" : "N.", "non-dropping-particle" : "", "parse-names" : false, "suffix" : "" }, { "dropping-particle" : "", "family" : "Mori", "given" : "M.", "non-dropping-particle" : "", "parse-names" : false, "suffix" : "" }, { "dropping-particle" : "", "family" : "Enomoto", "given" : "S.", "non-dropping-particle" : "", "parse-names" : false, "suffix" : "" } ], "container-title" : "Journal of Medical and Dental Sciences", "id" : "ITEM-1", "issued" : { "date-parts" : [ [ "1997" ] ] }, "page" : "63-70", "title" : "Repair of bone defect in primate mandible using a bone morphogenetic protein (BMP)-hydroxyapatite-collagen composite", "type" : "article-journal", "volume" : "44" }, "uris" : [ "http://www.mendeley.com/documents/?uuid=bd226c53-4e2a-4c6f-96a4-7291d5d53ffc" ] } ], "mendeley" : { "formattedCitation" : "&lt;sup&gt;184&lt;/sup&gt;", "plainTextFormattedCitation" : "184", "previouslyFormattedCitation" : "&lt;sup&gt;184&lt;/sup&gt;" }, "properties" : { "noteIndex" : 0 }, "schema" : "https://github.com/citation-style-language/schema/raw/master/csl-citation.json" }</w:instrText>
      </w:r>
      <w:r>
        <w:fldChar w:fldCharType="separate"/>
      </w:r>
      <w:r w:rsidR="006F1CC8" w:rsidRPr="006F1CC8">
        <w:rPr>
          <w:noProof/>
          <w:vertAlign w:val="superscript"/>
        </w:rPr>
        <w:t>184</w:t>
      </w:r>
      <w:r>
        <w:fldChar w:fldCharType="end"/>
      </w:r>
      <w:r>
        <w:t xml:space="preserve"> This coupled with its bimodal pore morphology, which allows for an influx of osteogenic cells through macropores and better cell adhesion on mesopores, provides unique properties for bone scaffolding. In addition, the inherent non-toxicity of CNCs</w:t>
      </w:r>
      <w:r>
        <w:fldChar w:fldCharType="begin" w:fldLock="1"/>
      </w:r>
      <w:r w:rsidR="00A77F25">
        <w:instrText>ADDIN CSL_CITATION { "citationItems" : [ { "id" : "ITEM-1", "itemData" : { "DOI" : "10.1089/ind.2014.0024", "ISSN" : "1550-9087", "author" : [ { "dropping-particle" : "", "family" : "Roman", "given" : "Maren", "non-dropping-particle" : "", "parse-names" : false, "suffix" : "" } ], "container-title" : "Industrial Biotechnology", "id" : "ITEM-1", "issue" : "1", "issued" : { "date-parts" : [ [ "2015" ] ] }, "page" : "25-33", "title" : "Toxicity of Cellulose Nanocrystals: A Review", "type" : "article-journal", "volume" : "11" }, "uris" : [ "http://www.mendeley.com/documents/?uuid=d6f457e9-9659-4c14-bb1c-b7804cb91f49" ] } ], "mendeley" : { "formattedCitation" : "&lt;sup&gt;23&lt;/sup&gt;", "plainTextFormattedCitation" : "23", "previouslyFormattedCitation" : "&lt;sup&gt;23&lt;/sup&gt;" }, "properties" : { "noteIndex" : 0 }, "schema" : "https://github.com/citation-style-language/schema/raw/master/csl-citation.json" }</w:instrText>
      </w:r>
      <w:r>
        <w:fldChar w:fldCharType="separate"/>
      </w:r>
      <w:r w:rsidR="00C40585" w:rsidRPr="00C40585">
        <w:rPr>
          <w:noProof/>
          <w:vertAlign w:val="superscript"/>
        </w:rPr>
        <w:t>23</w:t>
      </w:r>
      <w:r>
        <w:fldChar w:fldCharType="end"/>
      </w:r>
      <w:r>
        <w:t xml:space="preserve"> has allowed for CNC aerogels to facilitate osteogenic cell growth and differentiation, while the anionic groups on CNC surfaces have provided viable nucleation sites for HA.</w:t>
      </w:r>
    </w:p>
    <w:p w14:paraId="409FC82D" w14:textId="646738B2" w:rsidR="00AB0A23" w:rsidRDefault="00AB0A23" w:rsidP="00AB0A23">
      <w:pPr>
        <w:ind w:firstLine="709"/>
        <w:jc w:val="both"/>
      </w:pPr>
      <w:r w:rsidRPr="006364AC">
        <w:t xml:space="preserve">S-CNC and P-CNC aerogels are similar in their pore morphology, average mesopore size, and specific surface area. The macropores shown in </w:t>
      </w:r>
      <w:r w:rsidR="00E2045E">
        <w:fldChar w:fldCharType="begin"/>
      </w:r>
      <w:r w:rsidR="00E2045E">
        <w:instrText xml:space="preserve"> REF _Ref366303518 \h </w:instrText>
      </w:r>
      <w:r w:rsidR="00E2045E">
        <w:fldChar w:fldCharType="separate"/>
      </w:r>
      <w:r w:rsidR="002703E2">
        <w:t xml:space="preserve">Figure </w:t>
      </w:r>
      <w:r w:rsidR="002703E2">
        <w:rPr>
          <w:noProof/>
        </w:rPr>
        <w:t>13</w:t>
      </w:r>
      <w:r w:rsidR="00E2045E">
        <w:fldChar w:fldCharType="end"/>
      </w:r>
      <w:r w:rsidR="00E2045E">
        <w:t xml:space="preserve"> </w:t>
      </w:r>
      <w:r w:rsidRPr="006364AC">
        <w:t>for both types of aerogels are larger than 50 µm on average, showing the capacity for proteins and cells to enter and interact with the aerogel. The average mesopore size is 11 nm and 6 nm, for S-CNC and P-CNC aerogels respectively, showing that CNC aerogels have a high potential for promoting bone in-growth,</w:t>
      </w:r>
      <w:r w:rsidRPr="006364AC">
        <w:fldChar w:fldCharType="begin" w:fldLock="1"/>
      </w:r>
      <w:r w:rsidR="00C2482D">
        <w:instrText>ADDIN CSL_CITATION { "citationItems" : [ { "id" : "ITEM-1", "itemData" : { "DOI" : "10.1016/j.actbio.2010.01.004", "ISSN" : "1742-7061", "author" : [ { "dropping-particle" : "", "family" : "Zaborowska", "given" : "Magdalena", "non-dropping-particle" : "", "parse-names" : false, "suffix" : "" }, { "dropping-particle" : "", "family" : "Bodin", "given" : "Aase", "non-dropping-particle" : "", "parse-names" : false, "suffix" : "" }, { "dropping-particle" : "", "family" : "B\u00e4ckdahl", "given" : "Henrik", "non-dropping-particle" : "", "parse-names" : false, "suffix" : "" }, { "dropping-particle" : "", "family" : "Popp", "given" : "Jenni", "non-dropping-particle" : "", "parse-names" : false, "suffix" : "" }, { "dropping-particle" : "", "family" : "Goldstein", "given" : "Aaron", "non-dropping-particle" : "", "parse-names" : false, "suffix" : "" }, { "dropping-particle" : "", "family" : "Gatenholm", "given" : "Paul", "non-dropping-particle" : "", "parse-names" : false, "suffix" : "" } ], "container-title" : "Acta Biomaterialia", "id" : "ITEM-1", "issue" : "7", "issued" : { "date-parts" : [ [ "2010" ] ] }, "page" : "2540-2547", "publisher" : "Acta Materialia Inc.", "title" : "Microporous bacterial cellulose as a potential scaffold for bone regeneration", "type" : "article-journal", "volume" : "6" }, "uris" : [ "http://www.mendeley.com/documents/?uuid=5a40f992-41e7-4137-8c65-d9f7c5c27d5a" ] } ], "mendeley" : { "formattedCitation" : "&lt;sup&gt;149&lt;/sup&gt;", "plainTextFormattedCitation" : "149", "previouslyFormattedCitation" : "&lt;sup&gt;149&lt;/sup&gt;" }, "properties" : { "noteIndex" : 0 }, "schema" : "https://github.com/citation-style-language/schema/raw/master/csl-citation.json" }</w:instrText>
      </w:r>
      <w:r w:rsidRPr="006364AC">
        <w:fldChar w:fldCharType="separate"/>
      </w:r>
      <w:r w:rsidR="00C2482D" w:rsidRPr="00C2482D">
        <w:rPr>
          <w:noProof/>
          <w:vertAlign w:val="superscript"/>
        </w:rPr>
        <w:t>149</w:t>
      </w:r>
      <w:r w:rsidRPr="006364AC">
        <w:fldChar w:fldCharType="end"/>
      </w:r>
      <w:r w:rsidRPr="006364AC">
        <w:t xml:space="preserve"> cell adhesion,</w:t>
      </w:r>
      <w:r w:rsidRPr="006364AC">
        <w:fldChar w:fldCharType="begin" w:fldLock="1"/>
      </w:r>
      <w:r w:rsidR="00C2482D">
        <w:instrText>ADDIN CSL_CITATION { "citationItems" : [ { "id" : "ITEM-1", "itemData" : { "author" : [ { "dropping-particle" : "", "family" : "Davies", "given" : "John E", "non-dropping-particle" : "", "parse-names" : false, "suffix" : "" } ], "container-title" : "Journal of Dental Education", "id" : "ITEM-1", "issue" : "8", "issued" : { "date-parts" : [ [ "2003" ] ] }, "page" : "932-949", "title" : "Understanding Peri-Implant Endosseous Healing", "type" : "article-journal", "volume" : "67" }, "uris" : [ "http://www.mendeley.com/documents/?uuid=4565dc14-2a39-4617-ba74-305e420ca9f6" ] } ], "mendeley" : { "formattedCitation" : "&lt;sup&gt;133&lt;/sup&gt;", "plainTextFormattedCitation" : "133", "previouslyFormattedCitation" : "&lt;sup&gt;133&lt;/sup&gt;" }, "properties" : { "noteIndex" : 0 }, "schema" : "https://github.com/citation-style-language/schema/raw/master/csl-citation.json" }</w:instrText>
      </w:r>
      <w:r w:rsidRPr="006364AC">
        <w:fldChar w:fldCharType="separate"/>
      </w:r>
      <w:r w:rsidR="00C2482D" w:rsidRPr="00C2482D">
        <w:rPr>
          <w:noProof/>
          <w:vertAlign w:val="superscript"/>
        </w:rPr>
        <w:t>133</w:t>
      </w:r>
      <w:r w:rsidRPr="006364AC">
        <w:fldChar w:fldCharType="end"/>
      </w:r>
      <w:r w:rsidRPr="006364AC">
        <w:t xml:space="preserve"> and large surface area to enhance cell proliferation.</w:t>
      </w:r>
      <w:r>
        <w:t xml:space="preserve"> This pore morphology and high porosity also allows the aerogels to quickly and completely fill with whatever liquid environment they are placed in (without collapsing), which is helpful for </w:t>
      </w:r>
      <w:r w:rsidRPr="008823F4">
        <w:rPr>
          <w:i/>
        </w:rPr>
        <w:t>in vitro</w:t>
      </w:r>
      <w:r>
        <w:t xml:space="preserve"> and </w:t>
      </w:r>
      <w:r w:rsidRPr="008823F4">
        <w:rPr>
          <w:i/>
        </w:rPr>
        <w:t>in vivo</w:t>
      </w:r>
      <w:r>
        <w:t xml:space="preserve"> testing.</w:t>
      </w:r>
    </w:p>
    <w:p w14:paraId="4CCF359F" w14:textId="24A07C97" w:rsidR="00AB0A23" w:rsidRDefault="00AB0A23" w:rsidP="00AB0A23">
      <w:pPr>
        <w:ind w:firstLine="709"/>
        <w:jc w:val="both"/>
      </w:pPr>
      <w:r w:rsidRPr="006364AC">
        <w:t>S-CNC aerogels have higher compressive strength at 90% compression than P-CNC aerogels in both dry and wet conditions. This is attributed to P-CNCs having fewer cross-</w:t>
      </w:r>
      <w:r w:rsidR="00E2045E">
        <w:t xml:space="preserve">links (according to XPS, </w:t>
      </w:r>
      <w:r w:rsidR="00E2045E">
        <w:fldChar w:fldCharType="begin"/>
      </w:r>
      <w:r w:rsidR="00E2045E">
        <w:instrText xml:space="preserve"> REF _Ref366304581 \h </w:instrText>
      </w:r>
      <w:r w:rsidR="00E2045E">
        <w:fldChar w:fldCharType="separate"/>
      </w:r>
      <w:r w:rsidR="002703E2">
        <w:t xml:space="preserve">Table </w:t>
      </w:r>
      <w:r w:rsidR="002703E2">
        <w:rPr>
          <w:noProof/>
        </w:rPr>
        <w:t>5</w:t>
      </w:r>
      <w:r w:rsidR="00E2045E">
        <w:fldChar w:fldCharType="end"/>
      </w:r>
      <w:r w:rsidRPr="006364AC">
        <w:t>), potentially due to P-CNCs being slightly aggregated in suspensio</w:t>
      </w:r>
      <w:r w:rsidR="00E2045E">
        <w:t xml:space="preserve">n (primarily CHO-P-CNCs, </w:t>
      </w:r>
      <w:r w:rsidR="00E2045E">
        <w:fldChar w:fldCharType="begin"/>
      </w:r>
      <w:r w:rsidR="00E2045E">
        <w:instrText xml:space="preserve"> REF _Ref366304524 \h </w:instrText>
      </w:r>
      <w:r w:rsidR="00E2045E">
        <w:fldChar w:fldCharType="separate"/>
      </w:r>
      <w:r w:rsidR="002703E2">
        <w:t xml:space="preserve">Table </w:t>
      </w:r>
      <w:r w:rsidR="002703E2">
        <w:rPr>
          <w:noProof/>
        </w:rPr>
        <w:t>4</w:t>
      </w:r>
      <w:r w:rsidR="00E2045E">
        <w:fldChar w:fldCharType="end"/>
      </w:r>
      <w:r w:rsidRPr="006364AC">
        <w:t>). P-CNC aerogel sheets likely consist of regions of aggregated CHO-P-CNCs that are only held together with cellulose-cellulose bonds, which are less stable in aqueous conditions than hydrazone cross-links. Scaffolds with stronger mechanical properties are preferred for bone tissue growth.</w:t>
      </w:r>
      <w:r w:rsidRPr="006364AC">
        <w:fldChar w:fldCharType="begin" w:fldLock="1"/>
      </w:r>
      <w:r w:rsidR="00335358">
        <w:instrText>ADDIN CSL_CITATION { "citationItems" : [ { "id" : "ITEM-1", "itemData" : { "author" : [ { "dropping-particle" : "", "family" : "Hutmacher", "given" : "Dietmar W", "non-dropping-particle" : "", "parse-names" : false, "suffix" : "" } ], "container-title" : "Biomaterials", "id" : "ITEM-1", "issue" : "24", "issued" : { "date-parts" : [ [ "2000" ] ] }, "page" : "2529-2543", "title" : "Scaffolds in tissue engineering bone and cartilage", "type" : "article-journal", "volume" : "21" }, "uris" : [ "http://www.mendeley.com/documents/?uuid=005664b6-db4e-4ea3-9181-7adc7fb51cff" ] }, { "id" : "ITEM-2", "itemData" : { "DOI" : "10.1016/j.biomaterials.2006.08.021", "author" : [ { "dropping-particle" : "", "family" : "Woodard", "given" : "Joseph R.", "non-dropping-particle" : "", "parse-names" : false, "suffix" : "" }, { "dropping-particle" : "", "family" : "Hilldore", "given" : "Amanda J.", "non-dropping-particle" : "", "parse-names" : false, "suffix" : "" }, { "dropping-particle" : "", "family" : "Lan", "given" : "Sheeny K.", "non-dropping-particle" : "", "parse-names" : false, "suffix" : "" }, { "dropping-particle" : "", "family" : "Park", "given" : "C. J.", "non-dropping-particle" : "", "parse-names" : false, "suffix" : "" }, { "dropping-particle" : "", "family" : "Morgan", "given" : "Abby W.", "non-dropping-particle" : "", "parse-names" : false, "suffix" : "" }, { "dropping-particle" : "", "family" : "Eurell", "given" : "Jo Ann C.", "non-dropping-particle" : "", "parse-names" : false, "suffix" : "" }, { "dropping-particle" : "", "family" : "Clark", "given" : "Sherrie G.", "non-dropping-particle" : "", "parse-names" : false, "suffix" : "" }, { "dropping-particle" : "", "family" : "Wheeler", "given" : "Matthew B.", "non-dropping-particle" : "", "parse-names" : false, "suffix" : "" }, { "dropping-particle" : "", "family" : "Jamison", "given" : "Russell D.", "non-dropping-particle" : "", "parse-names" : false, "suffix" : "" }, { "dropping-particle" : "", "family" : "Johnson", "given" : "Amy J. Wagoner", "non-dropping-particle" : "", "parse-names" : false, "suffix" : "" } ], "container-title" : "Biomaterials", "id" : "ITEM-2", "issue" : "1", "issued" : { "date-parts" : [ [ "2017" ] ] }, "page" : "45-54", "title" : "The mechanical properties and osteoconductivity of hydroxyapatite bone scaffolds with multi-scale porosity", "type" : "article-journal", "volume" : "28" }, "uris" : [ "http://www.mendeley.com/documents/?uuid=6e64007b-1464-476f-9311-63eb396cd927" ] } ], "mendeley" : { "formattedCitation" : "&lt;sup&gt;132,197&lt;/sup&gt;", "plainTextFormattedCitation" : "132,197", "previouslyFormattedCitation" : "&lt;sup&gt;132,197&lt;/sup&gt;" }, "properties" : { "noteIndex" : 0 }, "schema" : "https://github.com/citation-style-language/schema/raw/master/csl-citation.json" }</w:instrText>
      </w:r>
      <w:r w:rsidRPr="006364AC">
        <w:fldChar w:fldCharType="separate"/>
      </w:r>
      <w:r w:rsidR="006F1CC8" w:rsidRPr="006F1CC8">
        <w:rPr>
          <w:noProof/>
          <w:vertAlign w:val="superscript"/>
        </w:rPr>
        <w:t>132,197</w:t>
      </w:r>
      <w:r w:rsidRPr="006364AC">
        <w:fldChar w:fldCharType="end"/>
      </w:r>
      <w:r w:rsidRPr="006364AC">
        <w:t xml:space="preserve"> This is because scaffolds need to match the load-bearing capabilities that healthy bone withstands during early stages of bone growth.</w:t>
      </w:r>
      <w:r w:rsidRPr="006364AC">
        <w:fldChar w:fldCharType="begin" w:fldLock="1"/>
      </w:r>
      <w:r w:rsidR="00335358">
        <w:instrText>ADDIN CSL_CITATION { "citationItems" : [ { "id" : "ITEM-1", "itemData" : { "author" : [ { "dropping-particle" : "", "family" : "Hutmacher", "given" : "Dietmar W", "non-dropping-particle" : "", "parse-names" : false, "suffix" : "" } ], "container-title" : "Biomaterials", "id" : "ITEM-1", "issue" : "24", "issued" : { "date-parts" : [ [ "2000" ] ] }, "page" : "2529-2543", "title" : "Scaffolds in tissue engineering bone and cartilage", "type" : "article-journal", "volume" : "21" }, "uris" : [ "http://www.mendeley.com/documents/?uuid=005664b6-db4e-4ea3-9181-7adc7fb51cff" ] }, { "id" : "ITEM-2", "itemData" : { "DOI" : "10.1016/j.biomaterials.2006.08.021", "author" : [ { "dropping-particle" : "", "family" : "Woodard", "given" : "Joseph R.", "non-dropping-particle" : "", "parse-names" : false, "suffix" : "" }, { "dropping-particle" : "", "family" : "Hilldore", "given" : "Amanda J.", "non-dropping-particle" : "", "parse-names" : false, "suffix" : "" }, { "dropping-particle" : "", "family" : "Lan", "given" : "Sheeny K.", "non-dropping-particle" : "", "parse-names" : false, "suffix" : "" }, { "dropping-particle" : "", "family" : "Park", "given" : "C. J.", "non-dropping-particle" : "", "parse-names" : false, "suffix" : "" }, { "dropping-particle" : "", "family" : "Morgan", "given" : "Abby W.", "non-dropping-particle" : "", "parse-names" : false, "suffix" : "" }, { "dropping-particle" : "", "family" : "Eurell", "given" : "Jo Ann C.", "non-dropping-particle" : "", "parse-names" : false, "suffix" : "" }, { "dropping-particle" : "", "family" : "Clark", "given" : "Sherrie G.", "non-dropping-particle" : "", "parse-names" : false, "suffix" : "" }, { "dropping-particle" : "", "family" : "Wheeler", "given" : "Matthew B.", "non-dropping-particle" : "", "parse-names" : false, "suffix" : "" }, { "dropping-particle" : "", "family" : "Jamison", "given" : "Russell D.", "non-dropping-particle" : "", "parse-names" : false, "suffix" : "" }, { "dropping-particle" : "", "family" : "Johnson", "given" : "Amy J. Wagoner", "non-dropping-particle" : "", "parse-names" : false, "suffix" : "" } ], "container-title" : "Biomaterials", "id" : "ITEM-2", "issue" : "1", "issued" : { "date-parts" : [ [ "2017" ] ] }, "page" : "45-54", "title" : "The mechanical properties and osteoconductivity of hydroxyapatite bone scaffolds with multi-scale porosity", "type" : "article-journal", "volume" : "28" }, "uris" : [ "http://www.mendeley.com/documents/?uuid=6e64007b-1464-476f-9311-63eb396cd927" ] } ], "mendeley" : { "formattedCitation" : "&lt;sup&gt;132,197&lt;/sup&gt;", "plainTextFormattedCitation" : "132,197", "previouslyFormattedCitation" : "&lt;sup&gt;132,197&lt;/sup&gt;" }, "properties" : { "noteIndex" : 0 }, "schema" : "https://github.com/citation-style-language/schema/raw/master/csl-citation.json" }</w:instrText>
      </w:r>
      <w:r w:rsidRPr="006364AC">
        <w:fldChar w:fldCharType="separate"/>
      </w:r>
      <w:r w:rsidR="006F1CC8" w:rsidRPr="006F1CC8">
        <w:rPr>
          <w:noProof/>
          <w:vertAlign w:val="superscript"/>
        </w:rPr>
        <w:t>132,197</w:t>
      </w:r>
      <w:r w:rsidRPr="006364AC">
        <w:fldChar w:fldCharType="end"/>
      </w:r>
      <w:r w:rsidRPr="006364AC">
        <w:t xml:space="preserve"> Therefore, S-CNC aerogels have an </w:t>
      </w:r>
      <w:r w:rsidRPr="006364AC">
        <w:lastRenderedPageBreak/>
        <w:t>advantage over P-CNC aerogels as a bone tissue scaffold with regards to mechanical properties.</w:t>
      </w:r>
    </w:p>
    <w:p w14:paraId="4448F558" w14:textId="02DAC529" w:rsidR="00AB0A23" w:rsidRDefault="00AB0A23" w:rsidP="00AB0A23">
      <w:pPr>
        <w:ind w:firstLine="709"/>
        <w:jc w:val="both"/>
      </w:pPr>
      <w:r>
        <w:t>Both S-CNC and P-CNC aerogels were shown to be viable bone cell scaffolds through cell metabolism and alkaline phosphatase assays (</w:t>
      </w:r>
      <w:r w:rsidR="00E2045E">
        <w:fldChar w:fldCharType="begin"/>
      </w:r>
      <w:r w:rsidR="00E2045E">
        <w:instrText xml:space="preserve"> REF _Ref366303679 \h </w:instrText>
      </w:r>
      <w:r w:rsidR="00E2045E">
        <w:fldChar w:fldCharType="separate"/>
      </w:r>
      <w:r w:rsidR="002703E2">
        <w:t xml:space="preserve">Figure </w:t>
      </w:r>
      <w:r w:rsidR="002703E2">
        <w:rPr>
          <w:noProof/>
        </w:rPr>
        <w:t>16</w:t>
      </w:r>
      <w:r w:rsidR="00E2045E">
        <w:fldChar w:fldCharType="end"/>
      </w:r>
      <w:r>
        <w:t>). This also shows how the CNC sheets provide a non-toxic environment for cells to remain viable, as cell metabolism was constant between 3 and 7 days for S-CNC aerogels. P-CNC aerogels show a similar trend, as S-CNC and P-CNC aerogel cell metabolism readings were statistically equal at 7 days. However, it should be noted that P-CNC aerogels took longer to become confluent as indicated by the cell metabolism reading at 3 days. This may be due to P-CNC aerogel sheets not being as stiff as S-CNC aerogel sheets, since it has been shown Saos-2 cells favour stiffer environments</w:t>
      </w:r>
      <w:r>
        <w:fldChar w:fldCharType="begin" w:fldLock="1"/>
      </w:r>
      <w:r w:rsidR="00335358">
        <w:instrText>ADDIN CSL_CITATION { "citationItems" : [ { "id" : "ITEM-1", "itemData" : { "DOI" : "10.1163/016942409X12598231568186", "ISBN" : "016942409X", "author" : [ { "dropping-particle" : "", "family" : "Anselme", "given" : "Karine", "non-dropping-particle" : "", "parse-names" : false, "suffix" : "" }, { "dropping-particle" : "", "family" : "Ploux", "given" : "Lydie", "non-dropping-particle" : "", "parse-names" : false, "suffix" : "" }, { "dropping-particle" : "", "family" : "Ponche", "given" : "Arnaud", "non-dropping-particle" : "", "parse-names" : false, "suffix" : "" } ], "container-title" : "Journal of Adhesion Science and Technology", "id" : "ITEM-1", "issue" : "5", "issued" : { "date-parts" : [ [ "2010" ] ] }, "page" : "831-852", "title" : "Cell/Material Interfaces: Influence of Surface Chemistry and Surface Topography on Cell Adhesion", "type" : "article-journal", "volume" : "24" }, "uris" : [ "http://www.mendeley.com/documents/?uuid=5f0b081f-7367-4012-8955-09206897af19" ] } ], "mendeley" : { "formattedCitation" : "&lt;sup&gt;198&lt;/sup&gt;", "plainTextFormattedCitation" : "198", "previouslyFormattedCitation" : "&lt;sup&gt;198&lt;/sup&gt;" }, "properties" : { "noteIndex" : 0 }, "schema" : "https://github.com/citation-style-language/schema/raw/master/csl-citation.json" }</w:instrText>
      </w:r>
      <w:r>
        <w:fldChar w:fldCharType="separate"/>
      </w:r>
      <w:r w:rsidR="006F1CC8" w:rsidRPr="006F1CC8">
        <w:rPr>
          <w:noProof/>
          <w:vertAlign w:val="superscript"/>
        </w:rPr>
        <w:t>198</w:t>
      </w:r>
      <w:r>
        <w:fldChar w:fldCharType="end"/>
      </w:r>
      <w:r>
        <w:t xml:space="preserve">. </w:t>
      </w:r>
    </w:p>
    <w:p w14:paraId="3DF90FFA" w14:textId="47320893" w:rsidR="00AB0A23" w:rsidRDefault="00AB0A23" w:rsidP="00AB0A23">
      <w:pPr>
        <w:ind w:firstLine="709"/>
        <w:jc w:val="both"/>
      </w:pPr>
      <w:r>
        <w:t>ALP activity was shown to be favourable for both S-CNC and P-CNC aerogels and was statistically equal at 1 and 3 days respectively, but is significantly different at 7 days, where P-CNCs were preferable (</w:t>
      </w:r>
      <w:r w:rsidR="00E2045E">
        <w:fldChar w:fldCharType="begin"/>
      </w:r>
      <w:r w:rsidR="00E2045E">
        <w:instrText xml:space="preserve"> REF _Ref366303679 \h </w:instrText>
      </w:r>
      <w:r w:rsidR="00E2045E">
        <w:fldChar w:fldCharType="separate"/>
      </w:r>
      <w:r w:rsidR="002703E2">
        <w:t xml:space="preserve">Figure </w:t>
      </w:r>
      <w:r w:rsidR="002703E2">
        <w:rPr>
          <w:noProof/>
        </w:rPr>
        <w:t>16</w:t>
      </w:r>
      <w:r w:rsidR="00E2045E">
        <w:fldChar w:fldCharType="end"/>
      </w:r>
      <w:r w:rsidR="00E2045E">
        <w:t>d</w:t>
      </w:r>
      <w:r>
        <w:t xml:space="preserve">). This is potentially due to the weaker mechanical properties of P-CNC aerogels. For example, at 7 days, P-CNC aerogels were observed to begin to break down in media. Therefore, as the </w:t>
      </w:r>
      <w:proofErr w:type="spellStart"/>
      <w:r>
        <w:t>lysis</w:t>
      </w:r>
      <w:proofErr w:type="spellEnd"/>
      <w:r>
        <w:t xml:space="preserve"> solution was added to P-CNC aerogels in media, more cells could be lysed, and therefore a stronger ALP activity detected. Since S-CNC aerogels stayed intact due to their highly cross-linked structure, the </w:t>
      </w:r>
      <w:proofErr w:type="spellStart"/>
      <w:r>
        <w:t>lysis</w:t>
      </w:r>
      <w:proofErr w:type="spellEnd"/>
      <w:r>
        <w:t xml:space="preserve"> solution could not penetrate into the aerogel to the same extent as in the P-CNCs. It can be argued that the P-CNC aerogels represent the ALP activity of Saos-2 cells more accurately when compared to S-CNC aerogels, due to their increased degradation after the 7 days. The expression of ALP from both types of CNC aerogels is a promising result for their use as bone tissue scaffolds. Higher ALP readings generally correspond to increased osteoblast cell differentiation</w:t>
      </w:r>
      <w:r>
        <w:fldChar w:fldCharType="begin" w:fldLock="1"/>
      </w:r>
      <w:r w:rsidR="00335358">
        <w:instrText>ADDIN CSL_CITATION { "citationItems" : [ { "id" : "ITEM-1", "itemData" : { "author" : [ { "dropping-particle" : "", "family" : "Forwood", "given" : "M R", "non-dropping-particle" : "", "parse-names" : false, "suffix" : "" }, { "dropping-particle" : "", "family" : "Bennett", "given" : "M B", "non-dropping-particle" : "", "parse-names" : false, "suffix" : "" }, { "dropping-particle" : "", "family" : "Blowers", "given" : "A R", "non-dropping-particle" : "", "parse-names" : false, "suffix" : "" }, { "dropping-particle" : "", "family" : "Nadorfi", "given" : "R L", "non-dropping-particle" : "", "parse-names" : false, "suffix" : "" } ], "container-title" : "Bone", "id" : "ITEM-1", "issue" : "3", "issued" : { "date-parts" : [ [ "1998" ] ] }, "page" : "307-310", "title" : "Modification of the In Vivo Four-Point Loading Model for Studying Mechanically Induced Bone Adaptation", "type" : "article-journal", "volume" : "23" }, "uris" : [ "http://www.mendeley.com/documents/?uuid=0d9842e0-1923-4194-8649-179489772171" ] }, { "id" : "ITEM-2", "itemData" : { "author" : [ { "dropping-particle" : "", "family" : "Aubin", "given" : "J. E.", "non-dropping-particle" : "", "parse-names" : false, "suffix" : "" }, { "dropping-particle" : "", "family" : "Liu", "given" : "F.", "non-dropping-particle" : "", "parse-names" : false, "suffix" : "" }, { "dropping-particle" : "", "family" : "Malaval", "given" : "L.", "non-dropping-particle" : "", "parse-names" : false, "suffix" : "" }, { "dropping-particle" : "", "family" : "Gupta", "given" : "A. K.", "non-dropping-particle" : "", "parse-names" : false, "suffix" : "" } ], "container-title" : "Bone", "id" : "ITEM-2", "issue" : "2", "issued" : { "date-parts" : [ [ "1995" ] ] }, "page" : "S77-S83", "title" : "Osteoblast and Chondroblast Differentiation", "type" : "article-journal", "volume" : "17" }, "uris" : [ "http://www.mendeley.com/documents/?uuid=5e865cb2-5581-49b2-a319-e821268b5af8" ] } ], "mendeley" : { "formattedCitation" : "&lt;sup&gt;199,200&lt;/sup&gt;", "plainTextFormattedCitation" : "199,200", "previouslyFormattedCitation" : "&lt;sup&gt;199,200&lt;/sup&gt;" }, "properties" : { "noteIndex" : 0 }, "schema" : "https://github.com/citation-style-language/schema/raw/master/csl-citation.json" }</w:instrText>
      </w:r>
      <w:r>
        <w:fldChar w:fldCharType="separate"/>
      </w:r>
      <w:r w:rsidR="006F1CC8" w:rsidRPr="006F1CC8">
        <w:rPr>
          <w:noProof/>
          <w:vertAlign w:val="superscript"/>
        </w:rPr>
        <w:t>199,200</w:t>
      </w:r>
      <w:r>
        <w:fldChar w:fldCharType="end"/>
      </w:r>
      <w:r>
        <w:t xml:space="preserve"> and bone minerlization</w:t>
      </w:r>
      <w:r>
        <w:fldChar w:fldCharType="begin" w:fldLock="1"/>
      </w:r>
      <w:r w:rsidR="00335358">
        <w:instrText>ADDIN CSL_CITATION { "citationItems" : [ { "id" : "ITEM-1", "itemData" : { "author" : [ { "dropping-particle" : "", "family" : "Golub", "given" : "Ellis E", "non-dropping-particle" : "", "parse-names" : false, "suffix" : "" }, { "dropping-particle" : "", "family" : "Boesze-Battaglia", "given" : "Kathleen", "non-dropping-particle" : "", "parse-names" : false, "suffix" : "" } ], "container-title" : "Current Opinion in Orthopaedics", "id" : "ITEM-1", "issue" : "5", "issued" : { "date-parts" : [ [ "2007" ] ] }, "page" : "444-448", "title" : "The role of alkaline phosphatase in mineralization", "type" : "article-journal", "volume" : "18" }, "uris" : [ "http://www.mendeley.com/documents/?uuid=5e173a03-933a-465d-9b20-d2b7ec67923d" ] } ], "mendeley" : { "formattedCitation" : "&lt;sup&gt;201&lt;/sup&gt;", "plainTextFormattedCitation" : "201", "previouslyFormattedCitation" : "&lt;sup&gt;201&lt;/sup&gt;" }, "properties" : { "noteIndex" : 0 }, "schema" : "https://github.com/citation-style-language/schema/raw/master/csl-citation.json" }</w:instrText>
      </w:r>
      <w:r>
        <w:fldChar w:fldCharType="separate"/>
      </w:r>
      <w:r w:rsidR="006F1CC8" w:rsidRPr="006F1CC8">
        <w:rPr>
          <w:noProof/>
          <w:vertAlign w:val="superscript"/>
        </w:rPr>
        <w:t>201</w:t>
      </w:r>
      <w:r>
        <w:fldChar w:fldCharType="end"/>
      </w:r>
      <w:r>
        <w:t xml:space="preserve"> during osteogenesis.  </w:t>
      </w:r>
    </w:p>
    <w:p w14:paraId="16E6CFF3" w14:textId="495BBDAB" w:rsidR="00AB0A23" w:rsidRDefault="00AB0A23" w:rsidP="00AB0A23">
      <w:pPr>
        <w:jc w:val="both"/>
      </w:pPr>
      <w:r>
        <w:tab/>
      </w:r>
      <w:r w:rsidRPr="006364AC">
        <w:t xml:space="preserve">Due to the different degradation properties between S-CNC and P-CNC aerogels in liquids (over the 7 day period tested), there is potential to tune their bioresorbability in an </w:t>
      </w:r>
      <w:r w:rsidRPr="006364AC">
        <w:rPr>
          <w:i/>
        </w:rPr>
        <w:t>in vivo</w:t>
      </w:r>
      <w:r w:rsidRPr="006364AC">
        <w:t xml:space="preserve"> environment. It has already been shown that the degradation rate of hydrazone cross-linked gels can be controlled with the amount of hydrazone bonds present.</w:t>
      </w:r>
      <w:r w:rsidRPr="006364AC">
        <w:fldChar w:fldCharType="begin" w:fldLock="1"/>
      </w:r>
      <w:r w:rsidR="00C2482D">
        <w:instrText>ADDIN CSL_CITATION { "citationItems" : [ { "id" : "ITEM-1", "itemData" : { "DOI" : "10.1039/c3cc48514e", "author" : [ { "dropping-particle" : "", "family" : "Smeets", "given" : "Niels M B", "non-dropping-particle" : "", "parse-names" : false, "suffix" : "" }, { "dropping-particle" : "", "family" : "Bakaic", "given" : "Emilia", "non-dropping-particle" : "", "parse-names" : false, "suffix" : "" }, { "dropping-particle" : "", "family" : "Patenaude", "given" : "Mathew", "non-dropping-particle" : "", "parse-names" : false, "suffix" : "" }, { "dropping-particle" : "", "family" : "Hoare", "given" : "Todd", "non-dropping-particle" : "", "parse-names" : false, "suffix" : "" } ], "container-title" : "Chemical Communications", "id" : "ITEM-1", "issue" : "25", "issued" : { "date-parts" : [ [ "2014" ] ] }, "page" : "3306-3309", "title" : "Injectable and tunable poly(ethylene glycol) analogue hydrogels based on poly(oligoethylene glycol methacrylate)", "type" : "article-journal", "volume" : "50" }, "uris" : [ "http://www.mendeley.com/documents/?uuid=d153e747-a001-4a6e-8d3a-12d814feb377" ] } ], "mendeley" : { "formattedCitation" : "&lt;sup&gt;162&lt;/sup&gt;", "plainTextFormattedCitation" : "162", "previouslyFormattedCitation" : "&lt;sup&gt;162&lt;/sup&gt;" }, "properties" : { "noteIndex" : 0 }, "schema" : "https://github.com/citation-style-language/schema/raw/master/csl-citation.json" }</w:instrText>
      </w:r>
      <w:r w:rsidRPr="006364AC">
        <w:fldChar w:fldCharType="separate"/>
      </w:r>
      <w:r w:rsidR="00C2482D" w:rsidRPr="00C2482D">
        <w:rPr>
          <w:noProof/>
          <w:vertAlign w:val="superscript"/>
        </w:rPr>
        <w:t>162</w:t>
      </w:r>
      <w:r w:rsidRPr="006364AC">
        <w:fldChar w:fldCharType="end"/>
      </w:r>
      <w:r w:rsidRPr="006364AC">
        <w:t xml:space="preserve"> </w:t>
      </w:r>
      <w:r w:rsidRPr="006364AC">
        <w:lastRenderedPageBreak/>
        <w:t>Therefore by tuning the amount of aldehyde and hydrazide content on CNC surfaces, or limiting the amount of hydrazone bonds that can be formed, the degradation rate of CNC aerogels can be tuned.</w:t>
      </w:r>
    </w:p>
    <w:p w14:paraId="2FC466DC" w14:textId="43956250" w:rsidR="00AB0A23" w:rsidRPr="00474505" w:rsidRDefault="00AB0A23" w:rsidP="00AB0A23">
      <w:pPr>
        <w:ind w:firstLine="709"/>
        <w:jc w:val="both"/>
      </w:pPr>
      <w:r>
        <w:t>HA growth occurred on both S-CNC and P-CNC aerogel surfaces that had been pre-treated with 0.1 M CaCl</w:t>
      </w:r>
      <w:r>
        <w:rPr>
          <w:vertAlign w:val="subscript"/>
        </w:rPr>
        <w:t>2</w:t>
      </w:r>
      <w:r>
        <w:t>. This was expected for P-CNC aerogels as many studies have shown that the phosphorylation of cellulose substrates can facilitate HA growth.</w:t>
      </w:r>
      <w:r>
        <w:fldChar w:fldCharType="begin" w:fldLock="1"/>
      </w:r>
      <w:r w:rsidR="00335358">
        <w:instrText>ADDIN CSL_CITATION { "citationItems" : [ { "id" : "ITEM-1", "itemData" : { "DOI" : "10.1016/j.msec.2009.10.007", "ISSN" : "0928-4931", "author" : [ { "dropping-particle" : "", "family" : "Zimmermann", "given" : "Kristen A", "non-dropping-particle" : "", "parse-names" : false, "suffix" : "" }, { "dropping-particle" : "", "family" : "Leblanc", "given" : "Jill M", "non-dropping-particle" : "", "parse-names" : false, "suffix" : "" }, { "dropping-particle" : "", "family" : "Sheets", "given" : "Kevin T", "non-dropping-particle" : "", "parse-names" : false, "suffix" : "" }, { "dropping-particle" : "", "family" : "Fox", "given" : "Robert W", "non-dropping-particle" : "", "parse-names" : false, "suffix" : "" }, { "dropping-particle" : "", "family" : "Gatenholm", "given" : "Paul", "non-dropping-particle" : "", "parse-names" : false, "suffix" : "" } ], "container-title" : "Materials Science &amp; Engineering C", "id" : "ITEM-1", "issue" : "1", "issued" : { "date-parts" : [ [ "2011" ] ] }, "page" : "43-49", "publisher" : "Elsevier B.V.", "title" : "Biomimetic design of a bacterial cellulose / hydroxyapatite nanocomposite for bone healing applications", "type" : "article-journal", "volume" : "31" }, "uris" : [ "http://www.mendeley.com/documents/?uuid=778c1e3f-7909-405b-9fb5-6ced9e6c45e6" ] }, { "id" : "ITEM-2", "itemData" : { "DOI" : "10.1016/j.msec.2006.10.002", "abstract" : "Hydroxyapatite (HAp) and bacterial cellulose (BC) are both excellent materials for use in biomaterial areas. The former has outstanding osteoconductivity and bioactivity and the latter is a high-strength nano-fibrous and extensively used biomaterial. In this work, the HAp/BC nanocomposites with a 3-dimensional (3-D) network were synthesized via a biological route by soaking both phosphorylated and unphosphorylated BCs in 1.5 simulated body fluid (SBF). Scanning electron microscopy (SEM), X-ray diffraction (XRD), Fourier transformed infrared spectroscopy (FTIR), and transmission electron microscopy (TEM) were employed to characterize the HAp/BC nanocomposites. SEM observations demonstrated that HAp crystals were uniformly formed on the phosphorylated BC fibers after soaking in 1.5 SBF whereas little HAp was observed on individual unphosphorylated BC fibers. Our experimental results suggested that the unphosphorylated BC did not induce HAp growth and that phosphorylation effectively triggered HAp formation on BC. Mechanisms were proposed for the explanation of the experimental observations. XRD and FTIR results revealed that the HAp crystals formed on the phosphorylated BC fibers were carbonate-containing with nano-sized crystallites and crystallinities less than 1%. These structural features were close to those of biological apatites. ?? 2006 Elsevier B.V. All rights reserved.", "author" : [ { "dropping-particle" : "", "family" : "Wan", "given" : "Y Z", "non-dropping-particle" : "", "parse-names" : false, "suffix" : "" }, { "dropping-particle" : "", "family" : "Huang", "given" : "Y", "non-dropping-particle" : "", "parse-names" : false, "suffix" : "" }, { "dropping-particle" : "", "family" : "Yuan", "given" : "C D", "non-dropping-particle" : "", "parse-names" : false, "suffix" : "" }, { "dropping-particle" : "", "family" : "Raman", "given" : "S", "non-dropping-particle" : "", "parse-names" : false, "suffix" : "" }, { "dropping-particle" : "", "family" : "Zhu", "given" : "Y", "non-dropping-particle" : "", "parse-names" : false, "suffix" : "" }, { "dropping-particle" : "", "family" : "Jiang", "given" : "H J", "non-dropping-particle" : "", "parse-names" : false, "suffix" : "" }, { "dropping-particle" : "", "family" : "He", "given" : "F", "non-dropping-particle" : "", "parse-names" : false, "suffix" : "" }, { "dropping-particle" : "", "family" : "Gao", "given" : "C", "non-dropping-particle" : "", "parse-names" : false, "suffix" : "" } ], "container-title" : "Materials Science and Engineering C", "id" : "ITEM-2", "issue" : "4", "issued" : { "date-parts" : [ [ "2007" ] ] }, "page" : "855-864", "title" : "Biomimetic synthesis of hydroxyapatite / bacterial cellulose nanocomposites for biomedical applications", "type" : "article-journal", "volume" : "27" }, "uris" : [ "http://www.mendeley.com/documents/?uuid=d324dc14-a0a4-4b23-a009-17e3fd53a9c5" ] }, { "id" : "ITEM-3", "itemData" : { "DOI" : "10.1016/j.matlet.2016.01.010", "ISSN" : "18734979", "abstract" : "A successful method for fabrication of electrospun hydroxyapatite (HAp) coated cellulose nanofiber scaffold (HAp/CMC) for tissue engineering is reported. The cellulose acetate nanofibers (CANFs) were deacetylated to produce cellulose nanofibers (CNFs) which were subsequently converted to sodium carboxy methyl cellulose (Na-CMC). The Na-CMC nanofibers mat was then coated with HAp for bone regeneration applications. The FTIR results confirmed conversion of CANFs to CNFs and CNFs to Na-CMC. HAp nanocrystal growth was observed in SEM images, with crystal becoming minute and numerous upon increasing HCO3- in the simulated body fluid (SBF) solution. The proliferation of osteoblastic MC3T3-E1cells on HAp-coated CMC nanofiber mat was observed to increase with seeding time. The results confirm suitability of the HAp/CMC nanofiber mat for bone regeneration.", "author" : [ { "dropping-particle" : "", "family" : "Yamaguchi", "given" : "Kyohei", "non-dropping-particle" : "", "parse-names" : false, "suffix" : "" }, { "dropping-particle" : "", "family" : "Prabakaran", "given" : "Mayakrishnan", "non-dropping-particle" : "", "parse-names" : false, "suffix" : "" }, { "dropping-particle" : "", "family" : "Ke", "given" : "Ma", "non-dropping-particle" : "", "parse-names" : false, "suffix" : "" }, { "dropping-particle" : "", "family" : "Gang", "given" : "Xu", "non-dropping-particle" : "", "parse-names" : false, "suffix" : "" }, { "dropping-particle" : "", "family" : "Chung", "given" : "Ill Min", "non-dropping-particle" : "", "parse-names" : false, "suffix" : "" }, { "dropping-particle" : "", "family" : "Um", "given" : "In Chul", "non-dropping-particle" : "", "parse-names" : false, "suffix" : "" }, { "dropping-particle" : "", "family" : "Gopiraman", "given" : "Mayakrishnan", "non-dropping-particle" : "", "parse-names" : false, "suffix" : "" }, { "dropping-particle" : "", "family" : "Kim", "given" : "Ick Soo", "non-dropping-particle" : "", "parse-names" : false, "suffix" : "" } ], "container-title" : "Materials Letters", "id" : "ITEM-3", "issued" : { "date-parts" : [ [ "2016" ] ] }, "page" : "56-61", "title" : "Highly dispersed nanoscale hydroxyapatite on cellulose nanofibers for bone regeneration", "type" : "article-journal", "volume" : "168" }, "uris" : [ "http://www.mendeley.com/documents/?uuid=e6045623-b36d-4cf5-a4cf-879a2a33dc6f" ] } ], "mendeley" : { "formattedCitation" : "&lt;sup&gt;148,190,191&lt;/sup&gt;", "plainTextFormattedCitation" : "148,190,191", "previouslyFormattedCitation" : "&lt;sup&gt;148,190,191&lt;/sup&gt;" }, "properties" : { "noteIndex" : 0 }, "schema" : "https://github.com/citation-style-language/schema/raw/master/csl-citation.json" }</w:instrText>
      </w:r>
      <w:r>
        <w:fldChar w:fldCharType="separate"/>
      </w:r>
      <w:r w:rsidR="006F1CC8" w:rsidRPr="006F1CC8">
        <w:rPr>
          <w:noProof/>
          <w:vertAlign w:val="superscript"/>
        </w:rPr>
        <w:t>148,190,191</w:t>
      </w:r>
      <w:r>
        <w:fldChar w:fldCharType="end"/>
      </w:r>
      <w:r w:rsidRPr="003A0DA4">
        <w:t xml:space="preserve"> </w:t>
      </w:r>
      <w:r>
        <w:t>However, S-CNC aerogels show a similar HA growth after both 7 and 14 days despite not having any phosphate groups. This was attributed to sulfate half-ester groups ionically binding to calcium ions</w:t>
      </w:r>
      <w:r>
        <w:fldChar w:fldCharType="begin" w:fldLock="1"/>
      </w:r>
      <w:r w:rsidR="00335358">
        <w:instrText>ADDIN CSL_CITATION { "citationItems" : [ { "id" : "ITEM-1", "itemData" : { "author" : [ { "dropping-particle" : "", "family" : "Rhee", "given" : "S.H.", "non-dropping-particle" : "", "parse-names" : false, "suffix" : "" }, { "dropping-particle" : "", "family" : "Tanaka", "given" : "J.", "non-dropping-particle" : "", "parse-names" : false, "suffix" : "" } ], "container-title" : "Journal of Materials Science: Materials in Medicine", "id" : "ITEM-1", "issue" : "6", "issued" : { "date-parts" : [ [ "2002" ] ] }, "page" : "597-600", "title" : "Self-assembly phenomenon of hydroxyapatite nanocrystals on chondroitin sulfate", "type" : "article-journal", "volume" : "13" }, "uris" : [ "http://www.mendeley.com/documents/?uuid=a9f0421f-d58d-4dc8-96be-2f4701365aa8" ] } ], "mendeley" : { "formattedCitation" : "&lt;sup&gt;202&lt;/sup&gt;", "plainTextFormattedCitation" : "202", "previouslyFormattedCitation" : "&lt;sup&gt;202&lt;/sup&gt;" }, "properties" : { "noteIndex" : 0 }, "schema" : "https://github.com/citation-style-language/schema/raw/master/csl-citation.json" }</w:instrText>
      </w:r>
      <w:r>
        <w:fldChar w:fldCharType="separate"/>
      </w:r>
      <w:r w:rsidR="006F1CC8" w:rsidRPr="006F1CC8">
        <w:rPr>
          <w:noProof/>
          <w:vertAlign w:val="superscript"/>
        </w:rPr>
        <w:t>202</w:t>
      </w:r>
      <w:r>
        <w:fldChar w:fldCharType="end"/>
      </w:r>
      <w:r>
        <w:t xml:space="preserve"> during the calcium chloride pre-treatment. These calcium ions ionically bind to phosphate ions in the SBF solution so HA could form.</w:t>
      </w:r>
      <w:r>
        <w:fldChar w:fldCharType="begin" w:fldLock="1"/>
      </w:r>
      <w:r w:rsidR="00335358">
        <w:instrText>ADDIN CSL_CITATION { "citationItems" : [ { "id" : "ITEM-1", "itemData" : { "author" : [ { "dropping-particle" : "", "family" : "Kim", "given" : "C. Y.", "non-dropping-particle" : "", "parse-names" : false, "suffix" : "" }, { "dropping-particle" : "", "family" : "Clark", "given" : "A. E.", "non-dropping-particle" : "", "parse-names" : false, "suffix" : "" }, { "dropping-particle" : "", "family" : "Hench", "given" : "L. L.", "non-dropping-particle" : "", "parse-names" : false, "suffix" : "" } ], "container-title" : "Journal of Non-Crystalline Solids", "id" : "ITEM-1", "issue" : "2-3", "issued" : { "date-parts" : [ [ "1989" ] ] }, "page" : "195-202", "title" : "Early stages of calcium-phosphate layer formation in bioglasses", "type" : "article-journal", "volume" : "113" }, "uris" : [ "http://www.mendeley.com/documents/?uuid=fe1e671a-3f05-46d7-b852-6aaa5fc60190" ] } ], "mendeley" : { "formattedCitation" : "&lt;sup&gt;203&lt;/sup&gt;", "plainTextFormattedCitation" : "203", "previouslyFormattedCitation" : "&lt;sup&gt;203&lt;/sup&gt;" }, "properties" : { "noteIndex" : 0 }, "schema" : "https://github.com/citation-style-language/schema/raw/master/csl-citation.json" }</w:instrText>
      </w:r>
      <w:r>
        <w:fldChar w:fldCharType="separate"/>
      </w:r>
      <w:r w:rsidR="006F1CC8" w:rsidRPr="006F1CC8">
        <w:rPr>
          <w:noProof/>
          <w:vertAlign w:val="superscript"/>
        </w:rPr>
        <w:t>203</w:t>
      </w:r>
      <w:r>
        <w:fldChar w:fldCharType="end"/>
      </w:r>
      <w:r>
        <w:t xml:space="preserve"> Therefore, this work indicates that the phosphorylation of cellulose substrates is not essential for HA growth in SBF, rather the anionic species on the surface impacts HA growth, as has been similarly reported by Rhee and Tanaka.</w:t>
      </w:r>
      <w:r>
        <w:fldChar w:fldCharType="begin" w:fldLock="1"/>
      </w:r>
      <w:r w:rsidR="00335358">
        <w:instrText>ADDIN CSL_CITATION { "citationItems" : [ { "id" : "ITEM-1", "itemData" : { "author" : [ { "dropping-particle" : "", "family" : "Rhee", "given" : "S.H.", "non-dropping-particle" : "", "parse-names" : false, "suffix" : "" }, { "dropping-particle" : "", "family" : "Tanaka", "given" : "J.", "non-dropping-particle" : "", "parse-names" : false, "suffix" : "" } ], "container-title" : "Journal of Materials Science: Materials in Medicine", "id" : "ITEM-1", "issue" : "6", "issued" : { "date-parts" : [ [ "2002" ] ] }, "page" : "597-600", "title" : "Self-assembly phenomenon of hydroxyapatite nanocrystals on chondroitin sulfate", "type" : "article-journal", "volume" : "13" }, "uris" : [ "http://www.mendeley.com/documents/?uuid=a9f0421f-d58d-4dc8-96be-2f4701365aa8" ] } ], "mendeley" : { "formattedCitation" : "&lt;sup&gt;202&lt;/sup&gt;", "plainTextFormattedCitation" : "202", "previouslyFormattedCitation" : "&lt;sup&gt;202&lt;/sup&gt;" }, "properties" : { "noteIndex" : 0 }, "schema" : "https://github.com/citation-style-language/schema/raw/master/csl-citation.json" }</w:instrText>
      </w:r>
      <w:r>
        <w:fldChar w:fldCharType="separate"/>
      </w:r>
      <w:r w:rsidR="006F1CC8" w:rsidRPr="006F1CC8">
        <w:rPr>
          <w:noProof/>
          <w:vertAlign w:val="superscript"/>
        </w:rPr>
        <w:t>202</w:t>
      </w:r>
      <w:r>
        <w:fldChar w:fldCharType="end"/>
      </w:r>
      <w:r>
        <w:t xml:space="preserve"> Though previous work has shown SBF submersion tests are not a guarantee of HA growth in </w:t>
      </w:r>
      <w:r>
        <w:rPr>
          <w:i/>
        </w:rPr>
        <w:t>in vivo</w:t>
      </w:r>
      <w:r>
        <w:t xml:space="preserve"> environments,</w:t>
      </w:r>
      <w:r>
        <w:fldChar w:fldCharType="begin" w:fldLock="1"/>
      </w:r>
      <w:r w:rsidR="00335358">
        <w:instrText>ADDIN CSL_CITATION { "citationItems" : [ { "id" : "ITEM-1", "itemData" : { "DOI" : "10.1016/S0142-9612(00)00019-3", "ISBN" : "0142-9612 (Print)\\n0142-9612 (Linking)", "ISSN" : "01429612", "PMID" : "10872772", "abstract" : "An important inorganic phase for synthetic bone applications, calcium hydroxyapatite (HA, Ca10(PO4)6(OH)2), was prepared as a nano-sized (~50nm), homogeneous and high-purity ceramic powder from calcium nitrate tetrahydrate and diammonium hydrogen phosphate salts dissolved in modified synthetic body fluid (SBF) solutions at 37\u00b0C and pH of 7.4 using a novel chemical precipitation technique. The synthesized precursors were found to easily reach a phase purity &gt;99% after 6h of calcination in air atmosphere at 900\u00b0C, following oven drying at 80\u00b0C. There was observed, surprisingly, no decomposition of HA into the undesired \u03b2-TCP phase even after heating at 1600\u00b0C in air for 6h. This observation showed the superior high-temperature stability of such 'biomimetic' HA powders as compared to those reported in previous studies. The former powders were also found to contain trace amounts of Na and Mg ions, originating from the use of SBF solutions instead of pure water during their synthesis. Characterization and chemical analaysis of the synthesized powders were performed by X-ray powder diffraction, energy-dispersive X-ray spectroscopy, Fourier-transform infra-red spectroscopy, scanning electron microscopy, and inductively coupled plasma atomic emission spectroscopy. Copyright (C) 2000.", "author" : [ { "dropping-particle" : "", "family" : "C\u00fcneyt Tas", "given" : "A.", "non-dropping-particle" : "", "parse-names" : false, "suffix" : "" } ], "container-title" : "Biomaterials", "id" : "ITEM-1", "issue" : "14", "issued" : { "date-parts" : [ [ "2000" ] ] }, "page" : "1429-1438", "title" : "Synthesis of biomimetic Ca-hydroxyapatite powders at 37 C in synthetic body fluids", "type" : "article-journal", "volume" : "21" }, "uris" : [ "http://www.mendeley.com/documents/?uuid=02a58d17-3c08-4a36-9655-c3a1e00793bd" ] } ], "mendeley" : { "formattedCitation" : "&lt;sup&gt;204&lt;/sup&gt;", "plainTextFormattedCitation" : "204", "previouslyFormattedCitation" : "&lt;sup&gt;204&lt;/sup&gt;" }, "properties" : { "noteIndex" : 0 }, "schema" : "https://github.com/citation-style-language/schema/raw/master/csl-citation.json" }</w:instrText>
      </w:r>
      <w:r>
        <w:fldChar w:fldCharType="separate"/>
      </w:r>
      <w:r w:rsidR="006F1CC8" w:rsidRPr="006F1CC8">
        <w:rPr>
          <w:noProof/>
          <w:vertAlign w:val="superscript"/>
        </w:rPr>
        <w:t>204</w:t>
      </w:r>
      <w:r>
        <w:fldChar w:fldCharType="end"/>
      </w:r>
      <w:r>
        <w:t xml:space="preserve"> many studies have used SBF to produce HA coatings on scaffold surfaces.</w:t>
      </w:r>
      <w:r>
        <w:fldChar w:fldCharType="begin" w:fldLock="1"/>
      </w:r>
      <w:r w:rsidR="00335358">
        <w:instrText>ADDIN CSL_CITATION { "citationItems" : [ { "id" : "ITEM-1", "itemData" : { "DOI" : "10.1016/S0142-9612(02)00573-2", "ISBN" : "6567911859", "author" : [ { "dropping-particle" : "", "family" : "Gu", "given" : "Y. W.", "non-dropping-particle" : "", "parse-names" : false, "suffix" : "" }, { "dropping-particle" : "", "family" : "Khor", "given" : "K. A.", "non-dropping-particle" : "", "parse-names" : false, "suffix" : "" }, { "dropping-particle" : "", "family" : "Cheang", "given" : "P", "non-dropping-particle" : "", "parse-names" : false, "suffix" : "" } ], "container-title" : "Biomaterials", "id" : "ITEM-1", "issue" : "9", "issued" : { "date-parts" : [ [ "2003" ] ] }, "page" : "1603-1611", "title" : "In vitro studies of plasma-sprayed hydroxyapatite/Ti-6Al-4V composite coatings in simulated body fluid (SBF)", "type" : "article-journal", "volume" : "24" }, "uris" : [ "http://www.mendeley.com/documents/?uuid=6ccaf43f-2e2c-4249-ab88-94697ba828c4" ] }, { "id" : "ITEM-2", "itemData" : { "author" : [ { "dropping-particle" : "", "family" : "Weng", "given" : "J.", "non-dropping-particle" : "", "parse-names" : false, "suffix" : "" }, { "dropping-particle" : "", "family" : "Liu", "given" : "Q.", "non-dropping-particle" : "", "parse-names" : false, "suffix" : "" }, { "dropping-particle" : "", "family" : "Wolke", "given" : "J. G. C.", "non-dropping-particle" : "", "parse-names" : false, "suffix" : "" }, { "dropping-particle" : "", "family" : "Zhang", "given" : "X.", "non-dropping-particle" : "", "parse-names" : false, "suffix" : "" }, { "dropping-particle" : "", "family" : "Groot", "given" : "K", "non-dropping-particle" : "De", "parse-names" : false, "suffix" : "" } ], "container-title" : "Biomaterials", "id" : "ITEM-2", "issue" : "15", "issued" : { "date-parts" : [ [ "1997" ] ] }, "page" : "1027-1035", "title" : "Formation and characteristics of the apatite layer on plasma-sprayed hydroxyapatite coatings in simulated body fluid", "type" : "article-journal", "volume" : "18" }, "uris" : [ "http://www.mendeley.com/documents/?uuid=1c0a864e-d3b1-4fce-8324-a66235342e49" ] }, { "id" : "ITEM-3", "itemData" : { "DOI" : "10.1016/j.msec.2006.10.002", "abstract" : "Hydroxyapatite (HAp) and bacterial cellulose (BC) are both excellent materials for use in biomaterial areas. The former has outstanding osteoconductivity and bioactivity and the latter is a high-strength nano-fibrous and extensively used biomaterial. In this work, the HAp/BC nanocomposites with a 3-dimensional (3-D) network were synthesized via a biological route by soaking both phosphorylated and unphosphorylated BCs in 1.5 simulated body fluid (SBF). Scanning electron microscopy (SEM), X-ray diffraction (XRD), Fourier transformed infrared spectroscopy (FTIR), and transmission electron microscopy (TEM) were employed to characterize the HAp/BC nanocomposites. SEM observations demonstrated that HAp crystals were uniformly formed on the phosphorylated BC fibers after soaking in 1.5 SBF whereas little HAp was observed on individual unphosphorylated BC fibers. Our experimental results suggested that the unphosphorylated BC did not induce HAp growth and that phosphorylation effectively triggered HAp formation on BC. Mechanisms were proposed for the explanation of the experimental observations. XRD and FTIR results revealed that the HAp crystals formed on the phosphorylated BC fibers were carbonate-containing with nano-sized crystallites and crystallinities less than 1%. These structural features were close to those of biological apatites. ?? 2006 Elsevier B.V. All rights reserved.", "author" : [ { "dropping-particle" : "", "family" : "Wan", "given" : "Y Z", "non-dropping-particle" : "", "parse-names" : false, "suffix" : "" }, { "dropping-particle" : "", "family" : "Huang", "given" : "Y", "non-dropping-particle" : "", "parse-names" : false, "suffix" : "" }, { "dropping-particle" : "", "family" : "Yuan", "given" : "C D", "non-dropping-particle" : "", "parse-names" : false, "suffix" : "" }, { "dropping-particle" : "", "family" : "Raman", "given" : "S", "non-dropping-particle" : "", "parse-names" : false, "suffix" : "" }, { "dropping-particle" : "", "family" : "Zhu", "given" : "Y", "non-dropping-particle" : "", "parse-names" : false, "suffix" : "" }, { "dropping-particle" : "", "family" : "Jiang", "given" : "H J", "non-dropping-particle" : "", "parse-names" : false, "suffix" : "" }, { "dropping-particle" : "", "family" : "He", "given" : "F", "non-dropping-particle" : "", "parse-names" : false, "suffix" : "" }, { "dropping-particle" : "", "family" : "Gao", "given" : "C", "non-dropping-particle" : "", "parse-names" : false, "suffix" : "" } ], "container-title" : "Materials Science and Engineering C", "id" : "ITEM-3", "issue" : "4", "issued" : { "date-parts" : [ [ "2007" ] ] }, "page" : "855-864", "title" : "Biomimetic synthesis of hydroxyapatite / bacterial cellulose nanocomposites for biomedical applications", "type" : "article-journal", "volume" : "27" }, "uris" : [ "http://www.mendeley.com/documents/?uuid=d324dc14-a0a4-4b23-a009-17e3fd53a9c5" ] } ], "mendeley" : { "formattedCitation" : "&lt;sup&gt;148,205,206&lt;/sup&gt;", "plainTextFormattedCitation" : "148,205,206", "previouslyFormattedCitation" : "&lt;sup&gt;148,205,206&lt;/sup&gt;" }, "properties" : { "noteIndex" : 0 }, "schema" : "https://github.com/citation-style-language/schema/raw/master/csl-citation.json" }</w:instrText>
      </w:r>
      <w:r>
        <w:fldChar w:fldCharType="separate"/>
      </w:r>
      <w:r w:rsidR="006F1CC8" w:rsidRPr="006F1CC8">
        <w:rPr>
          <w:noProof/>
          <w:vertAlign w:val="superscript"/>
        </w:rPr>
        <w:t>148,205,206</w:t>
      </w:r>
      <w:r>
        <w:fldChar w:fldCharType="end"/>
      </w:r>
      <w:r>
        <w:t xml:space="preserve"> Therefore, even if CNC aerogels cannot grow HA naturally in </w:t>
      </w:r>
      <w:r>
        <w:rPr>
          <w:i/>
        </w:rPr>
        <w:t>in vivo</w:t>
      </w:r>
      <w:r>
        <w:t xml:space="preserve"> environments, this procedure can still be used to coat CNC aerogels with HA to further promote cell adhesion, cell proliferation,</w:t>
      </w:r>
      <w:r>
        <w:fldChar w:fldCharType="begin" w:fldLock="1"/>
      </w:r>
      <w:r w:rsidR="00335358">
        <w:instrText>ADDIN CSL_CITATION { "citationItems" : [ { "id" : "ITEM-1", "itemData" : { "DOI" : "10.1016/S0142-9612(00)00174-5", "author" : [ { "dropping-particle" : "", "family" : "Deligianni", "given" : "D. D.", "non-dropping-particle" : "", "parse-names" : false, "suffix" : "" }, { "dropping-particle" : "", "family" : "Katsala", "given" : "N. D.", "non-dropping-particle" : "", "parse-names" : false, "suffix" : "" }, { "dropping-particle" : "", "family" : "Koutsoukos", "given" : "P. G.", "non-dropping-particle" : "", "parse-names" : false, "suffix" : "" }, { "dropping-particle" : "", "family" : "Missirlis", "given" : "Y. F.", "non-dropping-particle" : "", "parse-names" : false, "suffix" : "" } ], "container-title" : "Biomaterials", "id" : "ITEM-1", "issue" : "1", "issued" : { "date-parts" : [ [ "2000" ] ] }, "page" : "87-96", "title" : "Effect of surface roughness of hydroxyapatite on human bone marrow cell adhesion, proliferation, differentiation and detachment strength", "type" : "article-journal", "volume" : "22" }, "uris" : [ "http://www.mendeley.com/documents/?uuid=b530cd2b-7f5a-4ce7-bb51-f8dff08447d0" ] } ], "mendeley" : { "formattedCitation" : "&lt;sup&gt;207&lt;/sup&gt;", "plainTextFormattedCitation" : "207", "previouslyFormattedCitation" : "&lt;sup&gt;207&lt;/sup&gt;" }, "properties" : { "noteIndex" : 0 }, "schema" : "https://github.com/citation-style-language/schema/raw/master/csl-citation.json" }</w:instrText>
      </w:r>
      <w:r>
        <w:fldChar w:fldCharType="separate"/>
      </w:r>
      <w:r w:rsidR="006F1CC8" w:rsidRPr="006F1CC8">
        <w:rPr>
          <w:noProof/>
          <w:vertAlign w:val="superscript"/>
        </w:rPr>
        <w:t>207</w:t>
      </w:r>
      <w:r>
        <w:fldChar w:fldCharType="end"/>
      </w:r>
      <w:r>
        <w:t xml:space="preserve"> and cell differentiation.</w:t>
      </w:r>
      <w:r>
        <w:fldChar w:fldCharType="begin" w:fldLock="1"/>
      </w:r>
      <w:r w:rsidR="00335358">
        <w:instrText>ADDIN CSL_CITATION { "citationItems" : [ { "id" : "ITEM-1", "itemData" : { "DOI" : "10.1016/j.jcis.2011.09.072", "ISSN" : "0021-9797", "author" : [ { "dropping-particle" : "", "family" : "Budiraharjo", "given" : "Rusdianto", "non-dropping-particle" : "", "parse-names" : false, "suffix" : "" }, { "dropping-particle" : "", "family" : "Neoh", "given" : "Koon Gee", "non-dropping-particle" : "", "parse-names" : false, "suffix" : "" }, { "dropping-particle" : "", "family" : "Kang", "given" : "En Tang", "non-dropping-particle" : "", "parse-names" : false, "suffix" : "" } ], "container-title" : "Journal of Colloid And Interface Science", "id" : "ITEM-1", "issue" : "1", "issued" : { "date-parts" : [ [ "2012" ] ] }, "page" : "224-232", "publisher" : "Elsevier Inc.", "title" : "Hydroxyapatite-coated carboxymethyl chitosan scaffolds for promoting osteoblast and stem cell differentiation", "type" : "article-journal", "volume" : "366" }, "uris" : [ "http://www.mendeley.com/documents/?uuid=6081c1fb-7f2a-48eb-a211-84a421e66130" ] } ], "mendeley" : { "formattedCitation" : "&lt;sup&gt;208&lt;/sup&gt;", "plainTextFormattedCitation" : "208", "previouslyFormattedCitation" : "&lt;sup&gt;208&lt;/sup&gt;" }, "properties" : { "noteIndex" : 0 }, "schema" : "https://github.com/citation-style-language/schema/raw/master/csl-citation.json" }</w:instrText>
      </w:r>
      <w:r>
        <w:fldChar w:fldCharType="separate"/>
      </w:r>
      <w:r w:rsidR="006F1CC8" w:rsidRPr="006F1CC8">
        <w:rPr>
          <w:noProof/>
          <w:vertAlign w:val="superscript"/>
        </w:rPr>
        <w:t>208</w:t>
      </w:r>
      <w:r>
        <w:fldChar w:fldCharType="end"/>
      </w:r>
    </w:p>
    <w:p w14:paraId="1CAAC7A3" w14:textId="5D92075F" w:rsidR="00AB0A23" w:rsidRPr="00F85661" w:rsidRDefault="00AB0A23" w:rsidP="00AB0A23">
      <w:pPr>
        <w:ind w:firstLine="709"/>
        <w:jc w:val="both"/>
      </w:pPr>
      <w:r>
        <w:t xml:space="preserve">Although these </w:t>
      </w:r>
      <w:r>
        <w:rPr>
          <w:i/>
        </w:rPr>
        <w:t>in vitro</w:t>
      </w:r>
      <w:r>
        <w:t xml:space="preserve"> tests have shown that CNC aerogels are a promising bone tissue scaffold, there are limitations to these findings. As mentioned, HA growth in SBF is a promising indicator of </w:t>
      </w:r>
      <w:proofErr w:type="spellStart"/>
      <w:r>
        <w:t>osteoconduction</w:t>
      </w:r>
      <w:proofErr w:type="spellEnd"/>
      <w:r>
        <w:t xml:space="preserve"> in </w:t>
      </w:r>
      <w:r>
        <w:rPr>
          <w:i/>
        </w:rPr>
        <w:t>in vivo</w:t>
      </w:r>
      <w:r>
        <w:t xml:space="preserve"> condition, but not a guarantee.</w:t>
      </w:r>
      <w:r>
        <w:fldChar w:fldCharType="begin" w:fldLock="1"/>
      </w:r>
      <w:r w:rsidR="00335358">
        <w:instrText>ADDIN CSL_CITATION { "citationItems" : [ { "id" : "ITEM-1", "itemData" : { "DOI" : "10.1016/S0142-9612(00)00019-3", "ISBN" : "0142-9612 (Print)\\n0142-9612 (Linking)", "ISSN" : "01429612", "PMID" : "10872772", "abstract" : "An important inorganic phase for synthetic bone applications, calcium hydroxyapatite (HA, Ca10(PO4)6(OH)2), was prepared as a nano-sized (~50nm), homogeneous and high-purity ceramic powder from calcium nitrate tetrahydrate and diammonium hydrogen phosphate salts dissolved in modified synthetic body fluid (SBF) solutions at 37\u00b0C and pH of 7.4 using a novel chemical precipitation technique. The synthesized precursors were found to easily reach a phase purity &gt;99% after 6h of calcination in air atmosphere at 900\u00b0C, following oven drying at 80\u00b0C. There was observed, surprisingly, no decomposition of HA into the undesired \u03b2-TCP phase even after heating at 1600\u00b0C in air for 6h. This observation showed the superior high-temperature stability of such 'biomimetic' HA powders as compared to those reported in previous studies. The former powders were also found to contain trace amounts of Na and Mg ions, originating from the use of SBF solutions instead of pure water during their synthesis. Characterization and chemical analaysis of the synthesized powders were performed by X-ray powder diffraction, energy-dispersive X-ray spectroscopy, Fourier-transform infra-red spectroscopy, scanning electron microscopy, and inductively coupled plasma atomic emission spectroscopy. Copyright (C) 2000.", "author" : [ { "dropping-particle" : "", "family" : "C\u00fcneyt Tas", "given" : "A.", "non-dropping-particle" : "", "parse-names" : false, "suffix" : "" } ], "container-title" : "Biomaterials", "id" : "ITEM-1", "issue" : "14", "issued" : { "date-parts" : [ [ "2000" ] ] }, "page" : "1429-1438", "title" : "Synthesis of biomimetic Ca-hydroxyapatite powders at 37 C in synthetic body fluids", "type" : "article-journal", "volume" : "21" }, "uris" : [ "http://www.mendeley.com/documents/?uuid=02a58d17-3c08-4a36-9655-c3a1e00793bd" ] } ], "mendeley" : { "formattedCitation" : "&lt;sup&gt;204&lt;/sup&gt;", "plainTextFormattedCitation" : "204", "previouslyFormattedCitation" : "&lt;sup&gt;204&lt;/sup&gt;" }, "properties" : { "noteIndex" : 0 }, "schema" : "https://github.com/citation-style-language/schema/raw/master/csl-citation.json" }</w:instrText>
      </w:r>
      <w:r>
        <w:fldChar w:fldCharType="separate"/>
      </w:r>
      <w:r w:rsidR="006F1CC8" w:rsidRPr="006F1CC8">
        <w:rPr>
          <w:noProof/>
          <w:vertAlign w:val="superscript"/>
        </w:rPr>
        <w:t>204</w:t>
      </w:r>
      <w:r>
        <w:fldChar w:fldCharType="end"/>
      </w:r>
      <w:r>
        <w:t xml:space="preserve"> This is also true for cellular assays. Therefore, the logical next step for this work is the </w:t>
      </w:r>
      <w:r>
        <w:rPr>
          <w:i/>
        </w:rPr>
        <w:t>in</w:t>
      </w:r>
      <w:r>
        <w:t xml:space="preserve"> </w:t>
      </w:r>
      <w:r>
        <w:rPr>
          <w:i/>
        </w:rPr>
        <w:t>vivo</w:t>
      </w:r>
      <w:r>
        <w:t xml:space="preserve"> testing of CNC aerogels as bone tissue scaffolds in animal models.</w:t>
      </w:r>
    </w:p>
    <w:p w14:paraId="5EB97727" w14:textId="77777777" w:rsidR="00AB0A23" w:rsidRDefault="00AB0A23" w:rsidP="00AB0A23">
      <w:pPr>
        <w:pStyle w:val="Heading2"/>
      </w:pPr>
      <w:bookmarkStart w:id="147" w:name="_Toc367519123"/>
      <w:r>
        <w:t>Conclusion</w:t>
      </w:r>
      <w:bookmarkEnd w:id="147"/>
    </w:p>
    <w:p w14:paraId="6041003B" w14:textId="77777777" w:rsidR="00DC26BF" w:rsidRDefault="00AB0A23" w:rsidP="00AB0A23">
      <w:pPr>
        <w:ind w:firstLine="709"/>
        <w:jc w:val="both"/>
      </w:pPr>
      <w:r>
        <w:t xml:space="preserve">This work has demonstrated the feasibility of using S-CNC and P-CNC aerogels as bone scaffolds. S-CNC and P-CNC aerogels exhibited ideal scaffold characteristics, including macropores in the </w:t>
      </w:r>
      <w:r w:rsidRPr="00C05D13">
        <w:t xml:space="preserve">range of </w:t>
      </w:r>
      <w:r w:rsidRPr="00FB46DA">
        <w:t>10 - 950</w:t>
      </w:r>
      <w:r>
        <w:t xml:space="preserve"> µm to allow cell migration, as well as </w:t>
      </w:r>
      <w:proofErr w:type="gramStart"/>
      <w:r>
        <w:t>a unique</w:t>
      </w:r>
      <w:proofErr w:type="gramEnd"/>
      <w:r>
        <w:t xml:space="preserve"> mesopore morphology, and a large </w:t>
      </w:r>
      <w:r w:rsidR="002F2F3A">
        <w:t xml:space="preserve">specific </w:t>
      </w:r>
      <w:r>
        <w:t xml:space="preserve">surface area to promote cell adhesion </w:t>
      </w:r>
      <w:r>
        <w:lastRenderedPageBreak/>
        <w:t xml:space="preserve">and proliferation. Both types of aerogels showed an increase in cell metabolism over a </w:t>
      </w:r>
      <w:proofErr w:type="gramStart"/>
      <w:r>
        <w:t>7 day</w:t>
      </w:r>
      <w:proofErr w:type="gramEnd"/>
      <w:r>
        <w:t xml:space="preserve"> period. ALP activity on both types of aerogels increased with time indicating a healthy environment for cell differentiation. P-CNC aerogels were found to partially break down at 7 days in the cell assays, indicating that by controlling the amount of hydrazone cross-linking between CNCs we can tune the aerogel bioresorbability. </w:t>
      </w:r>
    </w:p>
    <w:p w14:paraId="0C1D0330" w14:textId="374E4AE6" w:rsidR="00AB0A23" w:rsidRPr="00123BEE" w:rsidRDefault="001331E0" w:rsidP="00AB0A23">
      <w:pPr>
        <w:ind w:firstLine="709"/>
        <w:jc w:val="both"/>
      </w:pPr>
      <w:r>
        <w:t xml:space="preserve">The application and degradation of cross-linked CNC aerogels </w:t>
      </w:r>
      <w:r w:rsidRPr="006A6629">
        <w:rPr>
          <w:i/>
        </w:rPr>
        <w:t>in vivo</w:t>
      </w:r>
      <w:r>
        <w:t xml:space="preserve"> is not expected to have any possible leachates or negative toxic effects due to the fact that </w:t>
      </w:r>
      <w:r w:rsidR="007D0214">
        <w:t xml:space="preserve">both </w:t>
      </w:r>
      <w:r>
        <w:t>the degradation products from hydr</w:t>
      </w:r>
      <w:r w:rsidR="00DC26BF">
        <w:t xml:space="preserve">azone </w:t>
      </w:r>
      <w:r>
        <w:t xml:space="preserve">cross-links </w:t>
      </w:r>
      <w:r w:rsidR="007D0214">
        <w:t xml:space="preserve">and CNCs with these surface modifications </w:t>
      </w:r>
      <w:r>
        <w:t>are non-toxic</w:t>
      </w:r>
      <w:r w:rsidR="007D0214">
        <w:t>.</w:t>
      </w:r>
      <w:r w:rsidR="00335358">
        <w:fldChar w:fldCharType="begin" w:fldLock="1"/>
      </w:r>
      <w:r w:rsidR="001A0D07">
        <w:instrText>ADDIN CSL_CITATION { "citationItems" : [ { "id" : "ITEM-1", "itemData" : { "DOI" : "10.1039/c3cc48514e", "author" : [ { "dropping-particle" : "", "family" : "Smeets", "given" : "Niels M B", "non-dropping-particle" : "", "parse-names" : false, "suffix" : "" }, { "dropping-particle" : "", "family" : "Bakaic", "given" : "Emilia", "non-dropping-particle" : "", "parse-names" : false, "suffix" : "" }, { "dropping-particle" : "", "family" : "Patenaude", "given" : "Mathew", "non-dropping-particle" : "", "parse-names" : false, "suffix" : "" }, { "dropping-particle" : "", "family" : "Hoare", "given" : "Todd", "non-dropping-particle" : "", "parse-names" : false, "suffix" : "" } ], "container-title" : "Chemical Communications", "id" : "ITEM-1", "issue" : "25", "issued" : { "date-parts" : [ [ "2014" ] ] }, "page" : "3306-3309", "title" : "Injectable and tunable poly(ethylene glycol) analogue hydrogels based on poly(oligoethylene glycol methacrylate)", "type" : "article-journal", "volume" : "50" }, "uris" : [ "http://www.mendeley.com/documents/?uuid=d153e747-a001-4a6e-8d3a-12d814feb377" ] }, { "id" : "ITEM-2", "itemData" : { "DOI" : "10.1021/bm401364z", "ISBN" : "1525-7797", "ISSN" : "15257797", "PMID" : "24206059", "abstract" : "Injectable hydrogels based on carboxymethyl cellulose and dextran, reinforced with rigid rod-like cellulose nanocrystals (CNCs) and aldehyde-functionalized CNCs (CHO-CNCs), were prepared and characterized. The mechanical properties, internal morphology, and swelling of injectable hydrogels with unmodified and modified CNCs at various loadings were examined. In all cases, gelation occurred within seconds as the hydrogel components were extruded from a double-barrel syringe, and the CNCs were evenly distributed throughout the composite, as observed by scanning and transmission electron microscopy. When immersed in purified water or 10 mM PBS, all CNC-reinforced hydrogels maintained their original shape for more than 60 days. The maximum storage modulus was observed in hydrogels with 0.250 wt % of unmodified CNCs and 0.375 wt % of CHO-CNCs. CHO-CNCs acted as both a filler and a chemical cross-linker, making the CHO-CNC-reinforced hydrogels more elastic, more dimensionally stable, and capable of facilitating higher nanoparticle loadings compared to hydrogels with unmodified CNCs, without sacrificing mechanical strength. No significant cytotoxicity to NIH 3T3 fibroblast cells was observed for the hydrogels or their individual components. These properties make CNC-reinforced injectable hydrogels of potential interest for various biomedical applications such as drug delivery vehicles or tissue engineering matrices.", "author" : [ { "dropping-particle" : "", "family" : "Yang", "given" : "Xuan", "non-dropping-particle" : "", "parse-names" : false, "suffix" : "" }, { "dropping-particle" : "", "family" : "Bakaic", "given" : "Emilia", "non-dropping-particle" : "", "parse-names" : false, "suffix" : "" }, { "dropping-particle" : "", "family" : "Hoare", "given" : "Todd", "non-dropping-particle" : "", "parse-names" : false, "suffix" : "" }, { "dropping-particle" : "", "family" : "Cranston", "given" : "Emily D", "non-dropping-particle" : "", "parse-names" : false, "suffix" : "" } ], "container-title" : "Biomacromolecules", "id" : "ITEM-2", "issue" : "12", "issued" : { "date-parts" : [ [ "2013" ] ] }, "page" : "4447-4455", "title" : "Injectable polysaccharide hydrogels reinforced with cellulose nanocrystals: Morphology, rheology, degradation, and cytotoxicity", "type" : "article-journal", "volume" : "14" }, "uris" : [ "http://www.mendeley.com/documents/?uuid=456cc6c1-bd33-4c26-a6ba-4437ab309fb0" ] } ], "mendeley" : { "formattedCitation" : "&lt;sup&gt;56,162&lt;/sup&gt;", "plainTextFormattedCitation" : "56,162", "previouslyFormattedCitation" : "&lt;sup&gt;56,162&lt;/sup&gt;" }, "properties" : { "noteIndex" : 0 }, "schema" : "https://github.com/citation-style-language/schema/raw/master/csl-citation.json" }</w:instrText>
      </w:r>
      <w:r w:rsidR="00335358">
        <w:fldChar w:fldCharType="separate"/>
      </w:r>
      <w:r w:rsidR="00335358" w:rsidRPr="00335358">
        <w:rPr>
          <w:noProof/>
          <w:vertAlign w:val="superscript"/>
        </w:rPr>
        <w:t>56,162</w:t>
      </w:r>
      <w:r w:rsidR="00335358">
        <w:fldChar w:fldCharType="end"/>
      </w:r>
      <w:r>
        <w:t xml:space="preserve"> Additionally, the sponge-like characteristics of these aerogels</w:t>
      </w:r>
      <w:r w:rsidRPr="006364AC">
        <w:t xml:space="preserve"> </w:t>
      </w:r>
      <w:r>
        <w:t xml:space="preserve">can allow for pre-loading or impregnation with other biomolecules or drugs to aid in tissue engineering. </w:t>
      </w:r>
      <w:r w:rsidR="00AB0A23">
        <w:t>SBF testing showed that aerogels were capable of growing HA after a CaCl</w:t>
      </w:r>
      <w:r w:rsidR="00AB0A23">
        <w:rPr>
          <w:vertAlign w:val="subscript"/>
        </w:rPr>
        <w:t>2</w:t>
      </w:r>
      <w:r w:rsidR="00AB0A23">
        <w:t xml:space="preserve"> pre-treatment, showing potential for </w:t>
      </w:r>
      <w:proofErr w:type="spellStart"/>
      <w:r w:rsidR="00AB0A23">
        <w:t>osteoconduction</w:t>
      </w:r>
      <w:proofErr w:type="spellEnd"/>
      <w:r w:rsidR="00AB0A23">
        <w:t xml:space="preserve"> </w:t>
      </w:r>
      <w:r w:rsidR="00AB0A23" w:rsidRPr="00B01D0B">
        <w:rPr>
          <w:i/>
        </w:rPr>
        <w:t>in</w:t>
      </w:r>
      <w:r w:rsidR="00AB0A23">
        <w:rPr>
          <w:i/>
        </w:rPr>
        <w:t xml:space="preserve"> </w:t>
      </w:r>
      <w:r w:rsidR="00AB0A23" w:rsidRPr="00B01D0B">
        <w:rPr>
          <w:i/>
        </w:rPr>
        <w:t>vivo</w:t>
      </w:r>
      <w:r w:rsidR="00AB0A23">
        <w:t>. S-CNC aerogels also nucleated HA</w:t>
      </w:r>
      <w:r w:rsidR="00AB0A23" w:rsidRPr="005B185C">
        <w:t xml:space="preserve"> </w:t>
      </w:r>
      <w:r w:rsidR="00AB0A23">
        <w:t>off of the sulfate half-ester groups, with the use of a CaCl</w:t>
      </w:r>
      <w:r w:rsidR="00AB0A23">
        <w:rPr>
          <w:vertAlign w:val="subscript"/>
        </w:rPr>
        <w:t>2</w:t>
      </w:r>
      <w:r w:rsidR="00AB0A23">
        <w:t xml:space="preserve"> pre-treatment, despite the absence of phosphate groups. These findings suggest that CNC aerogels warrant further </w:t>
      </w:r>
      <w:r w:rsidR="00AB0A23" w:rsidRPr="002F49D6">
        <w:rPr>
          <w:i/>
        </w:rPr>
        <w:t>in vivo</w:t>
      </w:r>
      <w:r w:rsidR="00AB0A23">
        <w:t xml:space="preserve"> investigation as a promising bone scaffolding material. </w:t>
      </w:r>
    </w:p>
    <w:p w14:paraId="136D8D15" w14:textId="77777777" w:rsidR="00AB0A23" w:rsidRPr="008823F4" w:rsidRDefault="00AB0A23" w:rsidP="009C4C74">
      <w:pPr>
        <w:pStyle w:val="Heading3"/>
      </w:pPr>
      <w:bookmarkStart w:id="148" w:name="_Toc367519124"/>
      <w:r w:rsidRPr="008823F4">
        <w:t>Acknowledgments</w:t>
      </w:r>
      <w:bookmarkEnd w:id="148"/>
    </w:p>
    <w:p w14:paraId="6CCA28A8" w14:textId="6A0C25FF" w:rsidR="009C4C74" w:rsidRDefault="00AB0A23" w:rsidP="00CF7A7C">
      <w:pPr>
        <w:ind w:firstLine="720"/>
        <w:jc w:val="both"/>
      </w:pPr>
      <w:proofErr w:type="gramStart"/>
      <w:r>
        <w:t>This work was supported by funding to KG and EC from the Natural Sciences and Engineering Research Council of Canada (NSERC) Discovery Grant Program</w:t>
      </w:r>
      <w:proofErr w:type="gramEnd"/>
      <w:r>
        <w:t xml:space="preserve">. </w:t>
      </w:r>
      <w:r w:rsidRPr="005018AE">
        <w:t xml:space="preserve">The authors would like to </w:t>
      </w:r>
      <w:r>
        <w:t>acknowledge the assistance of</w:t>
      </w:r>
      <w:r w:rsidRPr="005018AE">
        <w:t xml:space="preserve"> </w:t>
      </w:r>
      <w:r>
        <w:t>Professors</w:t>
      </w:r>
      <w:r w:rsidRPr="005018AE">
        <w:t xml:space="preserve"> T. Hoare, R. </w:t>
      </w:r>
      <w:proofErr w:type="spellStart"/>
      <w:r w:rsidRPr="005018AE">
        <w:t>Pelton</w:t>
      </w:r>
      <w:proofErr w:type="spellEnd"/>
      <w:r w:rsidRPr="005018AE">
        <w:t xml:space="preserve">, A. </w:t>
      </w:r>
      <w:proofErr w:type="spellStart"/>
      <w:r w:rsidRPr="005018AE">
        <w:t>Gurane</w:t>
      </w:r>
      <w:proofErr w:type="spellEnd"/>
      <w:r w:rsidRPr="005018AE">
        <w:t xml:space="preserve">, </w:t>
      </w:r>
      <w:r>
        <w:t xml:space="preserve">and facilities such as </w:t>
      </w:r>
      <w:r w:rsidRPr="005018AE">
        <w:t xml:space="preserve">the McMaster Automotive Resource Center (MARC), McMaster </w:t>
      </w:r>
      <w:proofErr w:type="spellStart"/>
      <w:r w:rsidRPr="005018AE">
        <w:t>Biointerfaces</w:t>
      </w:r>
      <w:proofErr w:type="spellEnd"/>
      <w:r w:rsidRPr="005018AE">
        <w:t xml:space="preserve"> Institute, and the University of Waterloo for </w:t>
      </w:r>
      <w:r>
        <w:t>shared</w:t>
      </w:r>
      <w:r w:rsidRPr="005018AE">
        <w:t xml:space="preserve"> equipment.</w:t>
      </w:r>
      <w:r>
        <w:t xml:space="preserve"> Electron microscopy was performed at the Canadian Centre for Electron Microscopy, a facility supported by NSERC and other governmental sources.</w:t>
      </w:r>
      <w:r w:rsidRPr="005018AE">
        <w:t xml:space="preserve"> The authors </w:t>
      </w:r>
      <w:r>
        <w:t>thank</w:t>
      </w:r>
      <w:r w:rsidRPr="005018AE">
        <w:t xml:space="preserve"> </w:t>
      </w:r>
      <w:proofErr w:type="spellStart"/>
      <w:r>
        <w:t>Xuan</w:t>
      </w:r>
      <w:proofErr w:type="spellEnd"/>
      <w:r>
        <w:t xml:space="preserve"> Yang, </w:t>
      </w:r>
      <w:proofErr w:type="spellStart"/>
      <w:r>
        <w:t>Oriana</w:t>
      </w:r>
      <w:proofErr w:type="spellEnd"/>
      <w:r>
        <w:t xml:space="preserve"> </w:t>
      </w:r>
      <w:proofErr w:type="spellStart"/>
      <w:r>
        <w:t>Vanderfleet</w:t>
      </w:r>
      <w:proofErr w:type="spellEnd"/>
      <w:r>
        <w:t xml:space="preserve">, </w:t>
      </w:r>
      <w:r w:rsidRPr="005018AE">
        <w:t xml:space="preserve">Andrew </w:t>
      </w:r>
      <w:proofErr w:type="spellStart"/>
      <w:r w:rsidRPr="005018AE">
        <w:t>Kacheff</w:t>
      </w:r>
      <w:proofErr w:type="spellEnd"/>
      <w:r>
        <w:t xml:space="preserve">, James Tedesco, Marcia Reid, </w:t>
      </w:r>
      <w:proofErr w:type="spellStart"/>
      <w:r>
        <w:t>Manon</w:t>
      </w:r>
      <w:proofErr w:type="spellEnd"/>
      <w:r>
        <w:t xml:space="preserve"> L</w:t>
      </w:r>
      <w:r w:rsidR="00DC26BF">
        <w:t xml:space="preserve">e </w:t>
      </w:r>
      <w:r>
        <w:t xml:space="preserve">Gars, Victoria Jarvis, </w:t>
      </w:r>
      <w:r w:rsidRPr="005018AE">
        <w:t xml:space="preserve">and Dr. Danielle </w:t>
      </w:r>
      <w:proofErr w:type="spellStart"/>
      <w:r w:rsidRPr="005018AE">
        <w:t>Covelli</w:t>
      </w:r>
      <w:proofErr w:type="spellEnd"/>
      <w:r w:rsidRPr="005018AE">
        <w:t xml:space="preserve"> for training, sample analysis, and expertise. </w:t>
      </w:r>
    </w:p>
    <w:p w14:paraId="40E6B43F" w14:textId="77777777" w:rsidR="009C4C74" w:rsidRDefault="009C4C74">
      <w:pPr>
        <w:spacing w:line="240" w:lineRule="auto"/>
      </w:pPr>
      <w:r>
        <w:br w:type="page"/>
      </w:r>
    </w:p>
    <w:p w14:paraId="0853F51E" w14:textId="77777777" w:rsidR="00984780" w:rsidRDefault="00984780" w:rsidP="00984780">
      <w:pPr>
        <w:pStyle w:val="Heading1"/>
      </w:pPr>
      <w:bookmarkStart w:id="149" w:name="_Toc367519125"/>
      <w:r>
        <w:lastRenderedPageBreak/>
        <w:t>Conclusions and Future Works</w:t>
      </w:r>
      <w:bookmarkEnd w:id="149"/>
    </w:p>
    <w:p w14:paraId="17EF3EB1" w14:textId="77777777" w:rsidR="00984780" w:rsidRDefault="00984780" w:rsidP="00984780">
      <w:pPr>
        <w:pStyle w:val="Heading2"/>
      </w:pPr>
      <w:bookmarkStart w:id="150" w:name="_Toc367519126"/>
      <w:r>
        <w:t>Conclusion</w:t>
      </w:r>
      <w:bookmarkEnd w:id="150"/>
    </w:p>
    <w:p w14:paraId="6873D3F4" w14:textId="77777777" w:rsidR="009D2B7B" w:rsidRDefault="009D2B7B" w:rsidP="009D2B7B">
      <w:pPr>
        <w:ind w:firstLine="709"/>
        <w:jc w:val="both"/>
      </w:pPr>
      <w:r>
        <w:t>Chemically cross-linked CNC aerogels have been shown to be an attractive material in several applications. This work provided a thorough analysis of chemically cross-linked CNC aerogels by firstly exploring the effect of new aerogel processing techniques, and secondly, by investigating their application as bone tissue scaffolds. The effects of aerogel processing methods were evaluated by comparing the morphologies of two CNC aerogels, one produced by the currently used cryo-templating method, and the other produced by the novel aerogel processing method PGX. CNC aerogels were then evaluated as bone tissue scaffolds by investigating their ability to facilitate cell proliferation, differentiation, and HA nucleation.</w:t>
      </w:r>
    </w:p>
    <w:p w14:paraId="3E971FB7" w14:textId="51E409A7" w:rsidR="009D2B7B" w:rsidRDefault="009D2B7B" w:rsidP="009D2B7B">
      <w:pPr>
        <w:ind w:firstLine="709"/>
        <w:jc w:val="both"/>
      </w:pPr>
      <w:r>
        <w:t xml:space="preserve">In </w:t>
      </w:r>
      <w:r w:rsidR="0056170A">
        <w:t>C</w:t>
      </w:r>
      <w:r>
        <w:t xml:space="preserve">hapter 3, the comparison of cryo-templating and PGX aerogel processing techniques revealed that an entirely different morphology and characteristics were obtained through the PGX process. PGX aerogels were shown to have a more </w:t>
      </w:r>
      <w:r w:rsidR="0056170A">
        <w:t>expand</w:t>
      </w:r>
      <w:r>
        <w:t xml:space="preserve">ed network of CNCs taking on the form of highly porous mounds, while cryo-templating showed a condensed sheet like morphology separated by large macropores. The PGX process produced aerogels with greater </w:t>
      </w:r>
      <w:r w:rsidR="002F2F3A">
        <w:t xml:space="preserve">specific </w:t>
      </w:r>
      <w:r>
        <w:t xml:space="preserve">surface area, reduced strength, and a wider range of mesopore sizes than cryo-templated aerogels. Both aerogels behaved differently in aqueous environments, with cryo-templated aerogels retaining their shape while PGX aerogels </w:t>
      </w:r>
      <w:r w:rsidR="0056170A">
        <w:t>shrank</w:t>
      </w:r>
      <w:r>
        <w:t>. Through this work demonstrating a scalable manufacturing process that produces CNC aerogel with new morphology and properties has broadened the potential applications of CNC aerogels.</w:t>
      </w:r>
    </w:p>
    <w:p w14:paraId="6D27E8DD" w14:textId="41CC4CF7" w:rsidR="00984780" w:rsidRDefault="009D2B7B" w:rsidP="00A1703E">
      <w:pPr>
        <w:ind w:firstLine="709"/>
        <w:jc w:val="both"/>
      </w:pPr>
      <w:r>
        <w:t xml:space="preserve">In </w:t>
      </w:r>
      <w:r w:rsidR="0056170A">
        <w:t>C</w:t>
      </w:r>
      <w:r>
        <w:t xml:space="preserve">hapter 4, cryo-templated CNC aerogels were evaluated as bone tissue scaffolds by testing aerogels made from S-CNCs and P-CNCs in a series of </w:t>
      </w:r>
      <w:r w:rsidR="00EC64C1">
        <w:rPr>
          <w:i/>
        </w:rPr>
        <w:t xml:space="preserve">in </w:t>
      </w:r>
      <w:r>
        <w:rPr>
          <w:i/>
        </w:rPr>
        <w:t>vitro</w:t>
      </w:r>
      <w:r>
        <w:rPr>
          <w:i/>
        </w:rPr>
        <w:softHyphen/>
      </w:r>
      <w:r>
        <w:t xml:space="preserve"> tests. Both aerogels possessed ideal scaffold characteristics such as macropores to promote vascularization and osteogenic cell migration, mesopores to promote potential bone in-growth and cell adhesion, and shape recovery properties that allow CNC aerogels to conform to complex bone defects. Both aerogels supported osteoblast-like cell </w:t>
      </w:r>
      <w:r>
        <w:lastRenderedPageBreak/>
        <w:t xml:space="preserve">proliferation with healthy cell metabolism readings for up to 7 days. Additionally, cells grew across the CNC aerogel surfaces and remained viable after reaching </w:t>
      </w:r>
      <w:proofErr w:type="spellStart"/>
      <w:r>
        <w:t>confluency</w:t>
      </w:r>
      <w:proofErr w:type="spellEnd"/>
      <w:r>
        <w:t xml:space="preserve">. The ALP assays and SEM images revealed that both aerogels were able facilitate cell differentiation, with </w:t>
      </w:r>
      <w:r w:rsidR="00A1703E">
        <w:t xml:space="preserve">ALP activity being more easily probed on </w:t>
      </w:r>
      <w:r>
        <w:t xml:space="preserve">P-CNC aerogels </w:t>
      </w:r>
      <w:r w:rsidR="00A1703E">
        <w:t>due to P-CNC aerogels breaking apart during the cell assay</w:t>
      </w:r>
      <w:r>
        <w:t xml:space="preserve">. SBF testing showed </w:t>
      </w:r>
      <w:bookmarkStart w:id="151" w:name="_GoBack"/>
      <w:bookmarkEnd w:id="151"/>
      <w:r>
        <w:t>that, with a pre-treatment of CaCl</w:t>
      </w:r>
      <w:r>
        <w:rPr>
          <w:vertAlign w:val="subscript"/>
        </w:rPr>
        <w:t>2</w:t>
      </w:r>
      <w:r>
        <w:t xml:space="preserve">, both aerogels nucleated HA, which is a promising sign of </w:t>
      </w:r>
      <w:proofErr w:type="spellStart"/>
      <w:r>
        <w:t>osteoconductivity</w:t>
      </w:r>
      <w:proofErr w:type="spellEnd"/>
      <w:r>
        <w:t xml:space="preserve"> in </w:t>
      </w:r>
      <w:r w:rsidR="00EC64C1">
        <w:rPr>
          <w:i/>
        </w:rPr>
        <w:t xml:space="preserve">in </w:t>
      </w:r>
      <w:r>
        <w:rPr>
          <w:i/>
        </w:rPr>
        <w:t>vivo</w:t>
      </w:r>
      <w:r>
        <w:t xml:space="preserve"> applications and can be used to coat CNC aerogels in HA prior to use </w:t>
      </w:r>
      <w:r>
        <w:rPr>
          <w:i/>
        </w:rPr>
        <w:t>in</w:t>
      </w:r>
      <w:r w:rsidR="00EC64C1">
        <w:rPr>
          <w:i/>
        </w:rPr>
        <w:t xml:space="preserve"> </w:t>
      </w:r>
      <w:r>
        <w:rPr>
          <w:i/>
        </w:rPr>
        <w:t>vivo</w:t>
      </w:r>
      <w:r>
        <w:t>. This work highlighted for the first time the promising potential CNC aerogels show as bone tissue scaffolds for bone defect healing.</w:t>
      </w:r>
    </w:p>
    <w:p w14:paraId="2F1D5BB3" w14:textId="77777777" w:rsidR="00984780" w:rsidRDefault="00984780" w:rsidP="00984780">
      <w:pPr>
        <w:pStyle w:val="Heading2"/>
      </w:pPr>
      <w:bookmarkStart w:id="152" w:name="_Toc367519127"/>
      <w:r>
        <w:t>Future Works</w:t>
      </w:r>
      <w:bookmarkEnd w:id="152"/>
    </w:p>
    <w:p w14:paraId="64242A7B" w14:textId="3FEC46CB" w:rsidR="009D2B7B" w:rsidRDefault="009D2B7B" w:rsidP="009D2B7B">
      <w:pPr>
        <w:ind w:firstLine="576"/>
        <w:jc w:val="both"/>
      </w:pPr>
      <w:r>
        <w:t xml:space="preserve">While the present work has made considerable strides in showcasing </w:t>
      </w:r>
      <w:r w:rsidR="0056170A">
        <w:t>a</w:t>
      </w:r>
      <w:r w:rsidR="00DC26BF">
        <w:t>n</w:t>
      </w:r>
      <w:r>
        <w:t xml:space="preserve"> application of chemically cross-linked CNC aerogels, a deeper understanding of the fundamentals governing the properties of CNC aerogels should be explored in future work. This thesis indicated that the quantity of hydrazone bonds </w:t>
      </w:r>
      <w:proofErr w:type="gramStart"/>
      <w:r>
        <w:t>may</w:t>
      </w:r>
      <w:proofErr w:type="gramEnd"/>
      <w:r>
        <w:t xml:space="preserve"> have a significant impact on the bulk behaviour of resultant aerogels. Therefore, future work will focus on better characterizing the effects of hydrazone bonds on aerogel properties, and further development of biomedical</w:t>
      </w:r>
      <w:r w:rsidR="00B26F89">
        <w:t>/pharmaceutical</w:t>
      </w:r>
      <w:r>
        <w:t xml:space="preserve"> applications for CNC aerogels. In particular, the quantity of hydrazone bonds present within cryo-templated CNC aerogels will be varied and the effects on mesopore morphology </w:t>
      </w:r>
      <w:r w:rsidRPr="00E2045E">
        <w:t xml:space="preserve">and mechanical stiffness in both dry and wet environments will be investigated. </w:t>
      </w:r>
      <w:r w:rsidRPr="00CF7A7C">
        <w:t>New surface modifications to</w:t>
      </w:r>
      <w:r w:rsidRPr="00E2045E">
        <w:t xml:space="preserve"> CNC surfaces, </w:t>
      </w:r>
      <w:r w:rsidR="00B26F89">
        <w:t>for new</w:t>
      </w:r>
      <w:r w:rsidRPr="00E2045E">
        <w:t xml:space="preserve"> cross-linking </w:t>
      </w:r>
      <w:r w:rsidR="00B26F89" w:rsidRPr="00E2045E">
        <w:t>c</w:t>
      </w:r>
      <w:r w:rsidR="00B26F89">
        <w:t>hemistries and new post-production cross</w:t>
      </w:r>
      <w:r w:rsidR="00DC26BF">
        <w:t>-</w:t>
      </w:r>
      <w:r w:rsidR="00B26F89">
        <w:t>linking routes</w:t>
      </w:r>
      <w:r w:rsidRPr="00E2045E">
        <w:t>, will also be in</w:t>
      </w:r>
      <w:r w:rsidR="00B26F89">
        <w:t>vestigated</w:t>
      </w:r>
      <w:r w:rsidRPr="00E2045E">
        <w:t xml:space="preserve"> to evaluate the effect on cryo-templated CNC aerogel morphology, behaviour, and mechanical properties.</w:t>
      </w:r>
      <w:r>
        <w:t xml:space="preserve"> </w:t>
      </w:r>
    </w:p>
    <w:p w14:paraId="508F00C2" w14:textId="688B8B97" w:rsidR="00981B5C" w:rsidRDefault="009D2B7B" w:rsidP="00CF7A7C">
      <w:pPr>
        <w:ind w:firstLine="576"/>
        <w:jc w:val="both"/>
      </w:pPr>
      <w:r>
        <w:t xml:space="preserve">For biomedical applications, the </w:t>
      </w:r>
      <w:r w:rsidR="00EC64C1">
        <w:rPr>
          <w:i/>
        </w:rPr>
        <w:t xml:space="preserve">in </w:t>
      </w:r>
      <w:r>
        <w:rPr>
          <w:i/>
        </w:rPr>
        <w:t xml:space="preserve">vivo </w:t>
      </w:r>
      <w:r>
        <w:t xml:space="preserve">response of CNC aerogels to bone tissue should be explored thoroughly to properly evaluate its ability to stimulate and guide new bone growth. Future work could include pre-clinical evaluation in animal models and investigation of bone growth using similar characterization methods as this work, such as µCT, SEM imaging and other methods, such as light microscopy based histology to probe </w:t>
      </w:r>
      <w:r>
        <w:lastRenderedPageBreak/>
        <w:t xml:space="preserve">the growth of bone along the surface and throughout the aerogel volume. Animal studies are often a first step towards clinical development of biomaterials. </w:t>
      </w:r>
      <w:r w:rsidR="00981B5C">
        <w:br w:type="page"/>
      </w:r>
    </w:p>
    <w:p w14:paraId="6B5E8CA8" w14:textId="06B25735" w:rsidR="00166BA8" w:rsidRDefault="009C4C74" w:rsidP="00CF7A7C">
      <w:pPr>
        <w:pStyle w:val="Heading1"/>
        <w:numPr>
          <w:ilvl w:val="0"/>
          <w:numId w:val="0"/>
        </w:numPr>
        <w:ind w:left="432" w:hanging="432"/>
      </w:pPr>
      <w:bookmarkStart w:id="153" w:name="_Toc367519128"/>
      <w:r>
        <w:lastRenderedPageBreak/>
        <w:t>References</w:t>
      </w:r>
      <w:bookmarkEnd w:id="153"/>
    </w:p>
    <w:p w14:paraId="40357810" w14:textId="5022898B" w:rsidR="00FB6EA3" w:rsidRPr="00FB6EA3" w:rsidRDefault="00981B5C" w:rsidP="00FB6EA3">
      <w:pPr>
        <w:widowControl w:val="0"/>
        <w:autoSpaceDE w:val="0"/>
        <w:autoSpaceDN w:val="0"/>
        <w:adjustRightInd w:val="0"/>
        <w:ind w:left="640" w:hanging="640"/>
        <w:rPr>
          <w:rFonts w:cs="Times New Roman"/>
          <w:noProof/>
          <w:lang w:val="en-US"/>
        </w:rPr>
      </w:pPr>
      <w:r>
        <w:fldChar w:fldCharType="begin" w:fldLock="1"/>
      </w:r>
      <w:r>
        <w:instrText xml:space="preserve">ADDIN Mendeley Bibliography CSL_BIBLIOGRAPHY </w:instrText>
      </w:r>
      <w:r>
        <w:fldChar w:fldCharType="separate"/>
      </w:r>
      <w:r w:rsidR="00FB6EA3" w:rsidRPr="00FB6EA3">
        <w:rPr>
          <w:rFonts w:cs="Times New Roman"/>
          <w:noProof/>
          <w:lang w:val="en-US"/>
        </w:rPr>
        <w:t xml:space="preserve">(1) </w:t>
      </w:r>
      <w:r w:rsidR="00FB6EA3" w:rsidRPr="00FB6EA3">
        <w:rPr>
          <w:rFonts w:cs="Times New Roman"/>
          <w:noProof/>
          <w:lang w:val="en-US"/>
        </w:rPr>
        <w:tab/>
        <w:t xml:space="preserve">Du, A.; Zhou, B.; Zhang, Z.; Shen, J. A Special Material or a New State of Matter: A Review and Reconsideration of the Aerogel. </w:t>
      </w:r>
      <w:r w:rsidR="00FB6EA3" w:rsidRPr="00FB6EA3">
        <w:rPr>
          <w:rFonts w:cs="Times New Roman"/>
          <w:i/>
          <w:iCs/>
          <w:noProof/>
          <w:lang w:val="en-US"/>
        </w:rPr>
        <w:t>Materials (Basel).</w:t>
      </w:r>
      <w:r w:rsidR="00FB6EA3" w:rsidRPr="00FB6EA3">
        <w:rPr>
          <w:rFonts w:cs="Times New Roman"/>
          <w:noProof/>
          <w:lang w:val="en-US"/>
        </w:rPr>
        <w:t xml:space="preserve"> </w:t>
      </w:r>
      <w:r w:rsidR="00FB6EA3" w:rsidRPr="00FB6EA3">
        <w:rPr>
          <w:rFonts w:cs="Times New Roman"/>
          <w:b/>
          <w:bCs/>
          <w:noProof/>
          <w:lang w:val="en-US"/>
        </w:rPr>
        <w:t>2013</w:t>
      </w:r>
      <w:r w:rsidR="00FB6EA3" w:rsidRPr="00FB6EA3">
        <w:rPr>
          <w:rFonts w:cs="Times New Roman"/>
          <w:noProof/>
          <w:lang w:val="en-US"/>
        </w:rPr>
        <w:t xml:space="preserve">, </w:t>
      </w:r>
      <w:r w:rsidR="00FB6EA3" w:rsidRPr="00FB6EA3">
        <w:rPr>
          <w:rFonts w:cs="Times New Roman"/>
          <w:i/>
          <w:iCs/>
          <w:noProof/>
          <w:lang w:val="en-US"/>
        </w:rPr>
        <w:t>6</w:t>
      </w:r>
      <w:r w:rsidR="00FB6EA3" w:rsidRPr="00FB6EA3">
        <w:rPr>
          <w:rFonts w:cs="Times New Roman"/>
          <w:noProof/>
          <w:lang w:val="en-US"/>
        </w:rPr>
        <w:t xml:space="preserve"> (3), 941–968.</w:t>
      </w:r>
    </w:p>
    <w:p w14:paraId="5E4BD2B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 </w:t>
      </w:r>
      <w:r w:rsidRPr="00FB6EA3">
        <w:rPr>
          <w:rFonts w:cs="Times New Roman"/>
          <w:noProof/>
          <w:lang w:val="en-US"/>
        </w:rPr>
        <w:tab/>
        <w:t xml:space="preserve">Akimov, Y. K. Fields of Application of Aerogels ( Review ). </w:t>
      </w:r>
      <w:r w:rsidRPr="00FB6EA3">
        <w:rPr>
          <w:rFonts w:cs="Times New Roman"/>
          <w:i/>
          <w:iCs/>
          <w:noProof/>
          <w:lang w:val="en-US"/>
        </w:rPr>
        <w:t>Instruments Exp. Tech.</w:t>
      </w:r>
      <w:r w:rsidRPr="00FB6EA3">
        <w:rPr>
          <w:rFonts w:cs="Times New Roman"/>
          <w:noProof/>
          <w:lang w:val="en-US"/>
        </w:rPr>
        <w:t xml:space="preserve"> </w:t>
      </w:r>
      <w:r w:rsidRPr="00FB6EA3">
        <w:rPr>
          <w:rFonts w:cs="Times New Roman"/>
          <w:b/>
          <w:bCs/>
          <w:noProof/>
          <w:lang w:val="en-US"/>
        </w:rPr>
        <w:t>2003</w:t>
      </w:r>
      <w:r w:rsidRPr="00FB6EA3">
        <w:rPr>
          <w:rFonts w:cs="Times New Roman"/>
          <w:noProof/>
          <w:lang w:val="en-US"/>
        </w:rPr>
        <w:t xml:space="preserve">, </w:t>
      </w:r>
      <w:r w:rsidRPr="00FB6EA3">
        <w:rPr>
          <w:rFonts w:cs="Times New Roman"/>
          <w:i/>
          <w:iCs/>
          <w:noProof/>
          <w:lang w:val="en-US"/>
        </w:rPr>
        <w:t>46</w:t>
      </w:r>
      <w:r w:rsidRPr="00FB6EA3">
        <w:rPr>
          <w:rFonts w:cs="Times New Roman"/>
          <w:noProof/>
          <w:lang w:val="en-US"/>
        </w:rPr>
        <w:t xml:space="preserve"> (3), 287–299.</w:t>
      </w:r>
    </w:p>
    <w:p w14:paraId="1DDF3BE1"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(3) </w:t>
      </w:r>
      <w:r w:rsidRPr="00FB6EA3">
        <w:rPr>
          <w:rFonts w:cs="Times New Roman"/>
          <w:noProof/>
          <w:lang w:val="en-US"/>
        </w:rPr>
        <w:tab/>
        <w:t xml:space="preserve">Kobayashi, Y.; Saito, T.; Isogai, A. Aerogels with 3D Ordered Nanofiber Skeletons of Liquid-Crystalline Nanocellulose Derivatives as Tough and Transparent Insulators. </w:t>
      </w:r>
      <w:r w:rsidRPr="00FB6EA3">
        <w:rPr>
          <w:rFonts w:cs="Times New Roman"/>
          <w:i/>
          <w:iCs/>
          <w:noProof/>
          <w:lang w:val="en-US"/>
        </w:rPr>
        <w:t>Angew. Chemie</w:t>
      </w:r>
      <w:r w:rsidRPr="00FB6EA3">
        <w:rPr>
          <w:rFonts w:cs="Times New Roman"/>
          <w:noProof/>
          <w:lang w:val="en-US"/>
        </w:rPr>
        <w:t xml:space="preserve"> </w:t>
      </w:r>
      <w:r w:rsidRPr="00FB6EA3">
        <w:rPr>
          <w:rFonts w:cs="Times New Roman"/>
          <w:b/>
          <w:bCs/>
          <w:noProof/>
          <w:lang w:val="en-US"/>
        </w:rPr>
        <w:t>2014</w:t>
      </w:r>
      <w:r w:rsidRPr="00FB6EA3">
        <w:rPr>
          <w:rFonts w:cs="Times New Roman"/>
          <w:noProof/>
          <w:lang w:val="en-US"/>
        </w:rPr>
        <w:t xml:space="preserve">, </w:t>
      </w:r>
      <w:r w:rsidRPr="00FB6EA3">
        <w:rPr>
          <w:rFonts w:cs="Times New Roman"/>
          <w:i/>
          <w:iCs/>
          <w:noProof/>
          <w:lang w:val="en-US"/>
        </w:rPr>
        <w:t>126</w:t>
      </w:r>
      <w:r w:rsidRPr="00FB6EA3">
        <w:rPr>
          <w:rFonts w:cs="Times New Roman"/>
          <w:noProof/>
          <w:lang w:val="en-US"/>
        </w:rPr>
        <w:t xml:space="preserve"> (39), 10394–10397.</w:t>
      </w:r>
    </w:p>
    <w:p w14:paraId="1808DD37"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(4) </w:t>
      </w:r>
      <w:r w:rsidRPr="00FB6EA3">
        <w:rPr>
          <w:rFonts w:cs="Times New Roman"/>
          <w:noProof/>
          <w:lang w:val="en-US"/>
        </w:rPr>
        <w:tab/>
        <w:t xml:space="preserve">Moon, R. J.; Schueneman, G. T.; Simonsen, J. Overview of Cellulose Nanomaterials, Their Capabilities and Applications. </w:t>
      </w:r>
      <w:r w:rsidRPr="00FB6EA3">
        <w:rPr>
          <w:rFonts w:cs="Times New Roman"/>
          <w:i/>
          <w:iCs/>
          <w:noProof/>
          <w:lang w:val="en-US"/>
        </w:rPr>
        <w:t>Jom</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68</w:t>
      </w:r>
      <w:r w:rsidRPr="00FB6EA3">
        <w:rPr>
          <w:rFonts w:cs="Times New Roman"/>
          <w:noProof/>
          <w:lang w:val="en-US"/>
        </w:rPr>
        <w:t xml:space="preserve"> (9), 2383–2394.</w:t>
      </w:r>
    </w:p>
    <w:p w14:paraId="271B3C7B"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(5) </w:t>
      </w:r>
      <w:r w:rsidRPr="00FB6EA3">
        <w:rPr>
          <w:rFonts w:cs="Times New Roman"/>
          <w:noProof/>
          <w:lang w:val="en-US"/>
        </w:rPr>
        <w:tab/>
        <w:t xml:space="preserve">Habibi, Y.; Lucia, L. A.; Rojas, O. J. Cellulose Nanocrystals : Chemistry , Self-Assembly , and Applications. </w:t>
      </w:r>
      <w:r w:rsidRPr="00FB6EA3">
        <w:rPr>
          <w:rFonts w:cs="Times New Roman"/>
          <w:i/>
          <w:iCs/>
          <w:noProof/>
          <w:lang w:val="en-US"/>
        </w:rPr>
        <w:t>Chem. Rev.</w:t>
      </w:r>
      <w:r w:rsidRPr="00FB6EA3">
        <w:rPr>
          <w:rFonts w:cs="Times New Roman"/>
          <w:noProof/>
          <w:lang w:val="en-US"/>
        </w:rPr>
        <w:t xml:space="preserve"> </w:t>
      </w:r>
      <w:r w:rsidRPr="00FB6EA3">
        <w:rPr>
          <w:rFonts w:cs="Times New Roman"/>
          <w:b/>
          <w:bCs/>
          <w:noProof/>
          <w:lang w:val="en-US"/>
        </w:rPr>
        <w:t>2010</w:t>
      </w:r>
      <w:r w:rsidRPr="00FB6EA3">
        <w:rPr>
          <w:rFonts w:cs="Times New Roman"/>
          <w:noProof/>
          <w:lang w:val="en-US"/>
        </w:rPr>
        <w:t xml:space="preserve">, </w:t>
      </w:r>
      <w:r w:rsidRPr="00FB6EA3">
        <w:rPr>
          <w:rFonts w:cs="Times New Roman"/>
          <w:i/>
          <w:iCs/>
          <w:noProof/>
          <w:lang w:val="en-US"/>
        </w:rPr>
        <w:t>110</w:t>
      </w:r>
      <w:r w:rsidRPr="00FB6EA3">
        <w:rPr>
          <w:rFonts w:cs="Times New Roman"/>
          <w:noProof/>
          <w:lang w:val="en-US"/>
        </w:rPr>
        <w:t xml:space="preserve"> (6), 3479–3500.</w:t>
      </w:r>
    </w:p>
    <w:p w14:paraId="5AEC08AF"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(6) </w:t>
      </w:r>
      <w:r w:rsidRPr="00FB6EA3">
        <w:rPr>
          <w:rFonts w:cs="Times New Roman"/>
          <w:noProof/>
          <w:lang w:val="en-US"/>
        </w:rPr>
        <w:tab/>
        <w:t xml:space="preserve">De France, K. J.; Hoare, T.; Cranston, E. D. Review of Hydrogels and Aerogels Containing Nanocellulose. </w:t>
      </w:r>
      <w:r w:rsidRPr="00FB6EA3">
        <w:rPr>
          <w:rFonts w:cs="Times New Roman"/>
          <w:i/>
          <w:iCs/>
          <w:noProof/>
          <w:lang w:val="en-US"/>
        </w:rPr>
        <w:t>Chem. Mater.</w:t>
      </w:r>
      <w:r w:rsidRPr="00FB6EA3">
        <w:rPr>
          <w:rFonts w:cs="Times New Roman"/>
          <w:noProof/>
          <w:lang w:val="en-US"/>
        </w:rPr>
        <w:t xml:space="preserve"> </w:t>
      </w:r>
      <w:r w:rsidRPr="00FB6EA3">
        <w:rPr>
          <w:rFonts w:cs="Times New Roman"/>
          <w:b/>
          <w:bCs/>
          <w:noProof/>
          <w:lang w:val="en-US"/>
        </w:rPr>
        <w:t>2017</w:t>
      </w:r>
      <w:r w:rsidRPr="00FB6EA3">
        <w:rPr>
          <w:rFonts w:cs="Times New Roman"/>
          <w:noProof/>
          <w:lang w:val="en-US"/>
        </w:rPr>
        <w:t>.</w:t>
      </w:r>
    </w:p>
    <w:p w14:paraId="2C15FEC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(7) </w:t>
      </w:r>
      <w:r w:rsidRPr="00FB6EA3">
        <w:rPr>
          <w:rFonts w:cs="Times New Roman"/>
          <w:noProof/>
          <w:lang w:val="en-US"/>
        </w:rPr>
        <w:tab/>
        <w:t xml:space="preserve">Cosgrove, D. J. Growth of the Plant Cell Wall. </w:t>
      </w:r>
      <w:r w:rsidRPr="00FB6EA3">
        <w:rPr>
          <w:rFonts w:cs="Times New Roman"/>
          <w:i/>
          <w:iCs/>
          <w:noProof/>
          <w:lang w:val="en-US"/>
        </w:rPr>
        <w:t>Nat. Rev. Mol. Cell Biol.</w:t>
      </w:r>
      <w:r w:rsidRPr="00FB6EA3">
        <w:rPr>
          <w:rFonts w:cs="Times New Roman"/>
          <w:noProof/>
          <w:lang w:val="en-US"/>
        </w:rPr>
        <w:t xml:space="preserve"> </w:t>
      </w:r>
      <w:r w:rsidRPr="00FB6EA3">
        <w:rPr>
          <w:rFonts w:cs="Times New Roman"/>
          <w:b/>
          <w:bCs/>
          <w:noProof/>
          <w:lang w:val="en-US"/>
        </w:rPr>
        <w:t>2005</w:t>
      </w:r>
      <w:r w:rsidRPr="00FB6EA3">
        <w:rPr>
          <w:rFonts w:cs="Times New Roman"/>
          <w:noProof/>
          <w:lang w:val="en-US"/>
        </w:rPr>
        <w:t xml:space="preserve">, </w:t>
      </w:r>
      <w:r w:rsidRPr="00FB6EA3">
        <w:rPr>
          <w:rFonts w:cs="Times New Roman"/>
          <w:i/>
          <w:iCs/>
          <w:noProof/>
          <w:lang w:val="en-US"/>
        </w:rPr>
        <w:t>6</w:t>
      </w:r>
      <w:r w:rsidRPr="00FB6EA3">
        <w:rPr>
          <w:rFonts w:cs="Times New Roman"/>
          <w:noProof/>
          <w:lang w:val="en-US"/>
        </w:rPr>
        <w:t xml:space="preserve"> (11), 850–861.</w:t>
      </w:r>
    </w:p>
    <w:p w14:paraId="62DC3D5C"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(8) </w:t>
      </w:r>
      <w:r w:rsidRPr="00FB6EA3">
        <w:rPr>
          <w:rFonts w:cs="Times New Roman"/>
          <w:noProof/>
          <w:lang w:val="en-US"/>
        </w:rPr>
        <w:tab/>
        <w:t xml:space="preserve">Moon, R. J.; Martini, A.; Nairn, J.; Simonsen, J.; Youngblood, J. Cellulose Nanomaterials Review: Structure, Properties and Nanocomposites. </w:t>
      </w:r>
      <w:r w:rsidRPr="00FB6EA3">
        <w:rPr>
          <w:rFonts w:cs="Times New Roman"/>
          <w:i/>
          <w:iCs/>
          <w:noProof/>
          <w:lang w:val="en-US"/>
        </w:rPr>
        <w:t>Chem. Soc. Rev.</w:t>
      </w:r>
      <w:r w:rsidRPr="00FB6EA3">
        <w:rPr>
          <w:rFonts w:cs="Times New Roman"/>
          <w:noProof/>
          <w:lang w:val="en-US"/>
        </w:rPr>
        <w:t xml:space="preserve"> </w:t>
      </w:r>
      <w:r w:rsidRPr="00FB6EA3">
        <w:rPr>
          <w:rFonts w:cs="Times New Roman"/>
          <w:b/>
          <w:bCs/>
          <w:noProof/>
          <w:lang w:val="en-US"/>
        </w:rPr>
        <w:t>2011</w:t>
      </w:r>
      <w:r w:rsidRPr="00FB6EA3">
        <w:rPr>
          <w:rFonts w:cs="Times New Roman"/>
          <w:noProof/>
          <w:lang w:val="en-US"/>
        </w:rPr>
        <w:t xml:space="preserve">, </w:t>
      </w:r>
      <w:r w:rsidRPr="00FB6EA3">
        <w:rPr>
          <w:rFonts w:cs="Times New Roman"/>
          <w:i/>
          <w:iCs/>
          <w:noProof/>
          <w:lang w:val="en-US"/>
        </w:rPr>
        <w:t>40</w:t>
      </w:r>
      <w:r w:rsidRPr="00FB6EA3">
        <w:rPr>
          <w:rFonts w:cs="Times New Roman"/>
          <w:noProof/>
          <w:lang w:val="en-US"/>
        </w:rPr>
        <w:t xml:space="preserve"> (7), 3941–3994.</w:t>
      </w:r>
    </w:p>
    <w:p w14:paraId="362AD22E"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(9) </w:t>
      </w:r>
      <w:r w:rsidRPr="00FB6EA3">
        <w:rPr>
          <w:rFonts w:cs="Times New Roman"/>
          <w:noProof/>
          <w:lang w:val="en-US"/>
        </w:rPr>
        <w:tab/>
        <w:t xml:space="preserve">Nishiyama, Y.; Langan, P.; Chanzy, H. Crystal Structure and Hydrogen-Bonding System in Cellulose Iβ from Synchrotron X-Ray and Neutron Fiber Diffraction. </w:t>
      </w:r>
      <w:r w:rsidRPr="00FB6EA3">
        <w:rPr>
          <w:rFonts w:cs="Times New Roman"/>
          <w:i/>
          <w:iCs/>
          <w:noProof/>
          <w:lang w:val="en-US"/>
        </w:rPr>
        <w:t>J. Am. Chem. Soc.</w:t>
      </w:r>
      <w:r w:rsidRPr="00FB6EA3">
        <w:rPr>
          <w:rFonts w:cs="Times New Roman"/>
          <w:noProof/>
          <w:lang w:val="en-US"/>
        </w:rPr>
        <w:t xml:space="preserve"> </w:t>
      </w:r>
      <w:r w:rsidRPr="00FB6EA3">
        <w:rPr>
          <w:rFonts w:cs="Times New Roman"/>
          <w:b/>
          <w:bCs/>
          <w:noProof/>
          <w:lang w:val="en-US"/>
        </w:rPr>
        <w:t>2002</w:t>
      </w:r>
      <w:r w:rsidRPr="00FB6EA3">
        <w:rPr>
          <w:rFonts w:cs="Times New Roman"/>
          <w:noProof/>
          <w:lang w:val="en-US"/>
        </w:rPr>
        <w:t xml:space="preserve">, </w:t>
      </w:r>
      <w:r w:rsidRPr="00FB6EA3">
        <w:rPr>
          <w:rFonts w:cs="Times New Roman"/>
          <w:i/>
          <w:iCs/>
          <w:noProof/>
          <w:lang w:val="en-US"/>
        </w:rPr>
        <w:t>124</w:t>
      </w:r>
      <w:r w:rsidRPr="00FB6EA3">
        <w:rPr>
          <w:rFonts w:cs="Times New Roman"/>
          <w:noProof/>
          <w:lang w:val="en-US"/>
        </w:rPr>
        <w:t xml:space="preserve"> (31), 9074–9082.</w:t>
      </w:r>
    </w:p>
    <w:p w14:paraId="23CE0DCC"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(10) </w:t>
      </w:r>
      <w:r w:rsidRPr="00FB6EA3">
        <w:rPr>
          <w:rFonts w:cs="Times New Roman"/>
          <w:noProof/>
          <w:lang w:val="en-US"/>
        </w:rPr>
        <w:tab/>
        <w:t xml:space="preserve">Klemm, D.; Heublein, B.; Fink, H.; Bohn, A. Polymer Science Cellulose : Fascinating Biopolymer and Sustainable Raw Material. </w:t>
      </w:r>
      <w:r w:rsidRPr="00FB6EA3">
        <w:rPr>
          <w:rFonts w:cs="Times New Roman"/>
          <w:i/>
          <w:iCs/>
          <w:noProof/>
          <w:lang w:val="en-US"/>
        </w:rPr>
        <w:t>Angew. Chemie Int. Ed.</w:t>
      </w:r>
      <w:r w:rsidRPr="00FB6EA3">
        <w:rPr>
          <w:rFonts w:cs="Times New Roman"/>
          <w:noProof/>
          <w:lang w:val="en-US"/>
        </w:rPr>
        <w:t xml:space="preserve"> </w:t>
      </w:r>
      <w:r w:rsidRPr="00FB6EA3">
        <w:rPr>
          <w:rFonts w:cs="Times New Roman"/>
          <w:b/>
          <w:bCs/>
          <w:noProof/>
          <w:lang w:val="en-US"/>
        </w:rPr>
        <w:t>2005</w:t>
      </w:r>
      <w:r w:rsidRPr="00FB6EA3">
        <w:rPr>
          <w:rFonts w:cs="Times New Roman"/>
          <w:noProof/>
          <w:lang w:val="en-US"/>
        </w:rPr>
        <w:t xml:space="preserve">, </w:t>
      </w:r>
      <w:r w:rsidRPr="00FB6EA3">
        <w:rPr>
          <w:rFonts w:cs="Times New Roman"/>
          <w:i/>
          <w:iCs/>
          <w:noProof/>
          <w:lang w:val="en-US"/>
        </w:rPr>
        <w:t>44</w:t>
      </w:r>
      <w:r w:rsidRPr="00FB6EA3">
        <w:rPr>
          <w:rFonts w:cs="Times New Roman"/>
          <w:noProof/>
          <w:lang w:val="en-US"/>
        </w:rPr>
        <w:t xml:space="preserve"> (22), 3358–3393.</w:t>
      </w:r>
    </w:p>
    <w:p w14:paraId="32F411D8"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(11) </w:t>
      </w:r>
      <w:r w:rsidRPr="00FB6EA3">
        <w:rPr>
          <w:rFonts w:cs="Times New Roman"/>
          <w:noProof/>
          <w:lang w:val="en-US"/>
        </w:rPr>
        <w:tab/>
        <w:t xml:space="preserve">Eyley, S.; Thielemans, W. Surface Modification of Cellulose Nanocrystals. </w:t>
      </w:r>
      <w:r w:rsidRPr="00FB6EA3">
        <w:rPr>
          <w:rFonts w:cs="Times New Roman"/>
          <w:i/>
          <w:iCs/>
          <w:noProof/>
          <w:lang w:val="en-US"/>
        </w:rPr>
        <w:t>Nanoscale</w:t>
      </w:r>
      <w:r w:rsidRPr="00FB6EA3">
        <w:rPr>
          <w:rFonts w:cs="Times New Roman"/>
          <w:noProof/>
          <w:lang w:val="en-US"/>
        </w:rPr>
        <w:t xml:space="preserve"> </w:t>
      </w:r>
      <w:r w:rsidRPr="00FB6EA3">
        <w:rPr>
          <w:rFonts w:cs="Times New Roman"/>
          <w:b/>
          <w:bCs/>
          <w:noProof/>
          <w:lang w:val="en-US"/>
        </w:rPr>
        <w:t>2014</w:t>
      </w:r>
      <w:r w:rsidRPr="00FB6EA3">
        <w:rPr>
          <w:rFonts w:cs="Times New Roman"/>
          <w:noProof/>
          <w:lang w:val="en-US"/>
        </w:rPr>
        <w:t xml:space="preserve">, </w:t>
      </w:r>
      <w:r w:rsidRPr="00FB6EA3">
        <w:rPr>
          <w:rFonts w:cs="Times New Roman"/>
          <w:i/>
          <w:iCs/>
          <w:noProof/>
          <w:lang w:val="en-US"/>
        </w:rPr>
        <w:t>6</w:t>
      </w:r>
      <w:r w:rsidRPr="00FB6EA3">
        <w:rPr>
          <w:rFonts w:cs="Times New Roman"/>
          <w:noProof/>
          <w:lang w:val="en-US"/>
        </w:rPr>
        <w:t xml:space="preserve"> (14), 7764–7779.</w:t>
      </w:r>
    </w:p>
    <w:p w14:paraId="585D50E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(12) </w:t>
      </w:r>
      <w:r w:rsidRPr="00FB6EA3">
        <w:rPr>
          <w:rFonts w:cs="Times New Roman"/>
          <w:noProof/>
          <w:lang w:val="en-US"/>
        </w:rPr>
        <w:tab/>
        <w:t xml:space="preserve">Isogai, A.; Saito, T.; Fukuzumi, H. TEMPO-Oxidized Cellulose Nanofibers. </w:t>
      </w:r>
      <w:r w:rsidRPr="00FB6EA3">
        <w:rPr>
          <w:rFonts w:cs="Times New Roman"/>
          <w:i/>
          <w:iCs/>
          <w:noProof/>
          <w:lang w:val="en-US"/>
        </w:rPr>
        <w:lastRenderedPageBreak/>
        <w:t>Nanoscale</w:t>
      </w:r>
      <w:r w:rsidRPr="00FB6EA3">
        <w:rPr>
          <w:rFonts w:cs="Times New Roman"/>
          <w:noProof/>
          <w:lang w:val="en-US"/>
        </w:rPr>
        <w:t xml:space="preserve"> </w:t>
      </w:r>
      <w:r w:rsidRPr="00FB6EA3">
        <w:rPr>
          <w:rFonts w:cs="Times New Roman"/>
          <w:b/>
          <w:bCs/>
          <w:noProof/>
          <w:lang w:val="en-US"/>
        </w:rPr>
        <w:t>2011</w:t>
      </w:r>
      <w:r w:rsidRPr="00FB6EA3">
        <w:rPr>
          <w:rFonts w:cs="Times New Roman"/>
          <w:noProof/>
          <w:lang w:val="en-US"/>
        </w:rPr>
        <w:t xml:space="preserve">, </w:t>
      </w:r>
      <w:r w:rsidRPr="00FB6EA3">
        <w:rPr>
          <w:rFonts w:cs="Times New Roman"/>
          <w:i/>
          <w:iCs/>
          <w:noProof/>
          <w:lang w:val="en-US"/>
        </w:rPr>
        <w:t>3</w:t>
      </w:r>
      <w:r w:rsidRPr="00FB6EA3">
        <w:rPr>
          <w:rFonts w:cs="Times New Roman"/>
          <w:noProof/>
          <w:lang w:val="en-US"/>
        </w:rPr>
        <w:t xml:space="preserve"> (1), 71–85.</w:t>
      </w:r>
    </w:p>
    <w:p w14:paraId="0EF67C8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(13) </w:t>
      </w:r>
      <w:r w:rsidRPr="00FB6EA3">
        <w:rPr>
          <w:rFonts w:cs="Times New Roman"/>
          <w:noProof/>
          <w:lang w:val="en-US"/>
        </w:rPr>
        <w:tab/>
        <w:t xml:space="preserve">Nickerson, R. F.; Habrle, J. A. Cellulose Intercrystalline Structure. </w:t>
      </w:r>
      <w:r w:rsidRPr="00FB6EA3">
        <w:rPr>
          <w:rFonts w:cs="Times New Roman"/>
          <w:i/>
          <w:iCs/>
          <w:noProof/>
          <w:lang w:val="en-US"/>
        </w:rPr>
        <w:t>Ind. Eng. Chem.</w:t>
      </w:r>
      <w:r w:rsidRPr="00FB6EA3">
        <w:rPr>
          <w:rFonts w:cs="Times New Roman"/>
          <w:noProof/>
          <w:lang w:val="en-US"/>
        </w:rPr>
        <w:t xml:space="preserve"> </w:t>
      </w:r>
      <w:r w:rsidRPr="00FB6EA3">
        <w:rPr>
          <w:rFonts w:cs="Times New Roman"/>
          <w:b/>
          <w:bCs/>
          <w:noProof/>
          <w:lang w:val="en-US"/>
        </w:rPr>
        <w:t>1947</w:t>
      </w:r>
      <w:r w:rsidRPr="00FB6EA3">
        <w:rPr>
          <w:rFonts w:cs="Times New Roman"/>
          <w:noProof/>
          <w:lang w:val="en-US"/>
        </w:rPr>
        <w:t xml:space="preserve">, </w:t>
      </w:r>
      <w:r w:rsidRPr="00FB6EA3">
        <w:rPr>
          <w:rFonts w:cs="Times New Roman"/>
          <w:i/>
          <w:iCs/>
          <w:noProof/>
          <w:lang w:val="en-US"/>
        </w:rPr>
        <w:t>39</w:t>
      </w:r>
      <w:r w:rsidRPr="00FB6EA3">
        <w:rPr>
          <w:rFonts w:cs="Times New Roman"/>
          <w:noProof/>
          <w:lang w:val="en-US"/>
        </w:rPr>
        <w:t xml:space="preserve"> (11), 1507–1512.</w:t>
      </w:r>
    </w:p>
    <w:p w14:paraId="2114E8A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(14) </w:t>
      </w:r>
      <w:r w:rsidRPr="00FB6EA3">
        <w:rPr>
          <w:rFonts w:cs="Times New Roman"/>
          <w:noProof/>
          <w:lang w:val="en-US"/>
        </w:rPr>
        <w:tab/>
        <w:t xml:space="preserve">Koshizawa, T. Degradation of Wood Cellulose and Cotton Linters in Phosphoric Acid. </w:t>
      </w:r>
      <w:r w:rsidRPr="00FB6EA3">
        <w:rPr>
          <w:rFonts w:cs="Times New Roman"/>
          <w:i/>
          <w:iCs/>
          <w:noProof/>
          <w:lang w:val="en-US"/>
        </w:rPr>
        <w:t>Japan Tappi J.</w:t>
      </w:r>
      <w:r w:rsidRPr="00FB6EA3">
        <w:rPr>
          <w:rFonts w:cs="Times New Roman"/>
          <w:noProof/>
          <w:lang w:val="en-US"/>
        </w:rPr>
        <w:t xml:space="preserve"> </w:t>
      </w:r>
      <w:r w:rsidRPr="00FB6EA3">
        <w:rPr>
          <w:rFonts w:cs="Times New Roman"/>
          <w:b/>
          <w:bCs/>
          <w:noProof/>
          <w:lang w:val="en-US"/>
        </w:rPr>
        <w:t>1960</w:t>
      </w:r>
      <w:r w:rsidRPr="00FB6EA3">
        <w:rPr>
          <w:rFonts w:cs="Times New Roman"/>
          <w:noProof/>
          <w:lang w:val="en-US"/>
        </w:rPr>
        <w:t xml:space="preserve">, </w:t>
      </w:r>
      <w:r w:rsidRPr="00FB6EA3">
        <w:rPr>
          <w:rFonts w:cs="Times New Roman"/>
          <w:i/>
          <w:iCs/>
          <w:noProof/>
          <w:lang w:val="en-US"/>
        </w:rPr>
        <w:t>14</w:t>
      </w:r>
      <w:r w:rsidRPr="00FB6EA3">
        <w:rPr>
          <w:rFonts w:cs="Times New Roman"/>
          <w:noProof/>
          <w:lang w:val="en-US"/>
        </w:rPr>
        <w:t xml:space="preserve"> (7), 455–458.</w:t>
      </w:r>
    </w:p>
    <w:p w14:paraId="3A2DB6FE"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(15) </w:t>
      </w:r>
      <w:r w:rsidRPr="00FB6EA3">
        <w:rPr>
          <w:rFonts w:cs="Times New Roman"/>
          <w:noProof/>
          <w:lang w:val="en-US"/>
        </w:rPr>
        <w:tab/>
        <w:t xml:space="preserve">Camarero Espinosa, S.; Kuhnt, T.; Foster, E. J.; Weder, C. Isolation of Thermally Stable Cellulose Nanocrystals by Phosphoric Acid Hydrolysis. </w:t>
      </w:r>
      <w:r w:rsidRPr="00FB6EA3">
        <w:rPr>
          <w:rFonts w:cs="Times New Roman"/>
          <w:i/>
          <w:iCs/>
          <w:noProof/>
          <w:lang w:val="en-US"/>
        </w:rPr>
        <w:t>Biomacromolecules</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 xml:space="preserve">, </w:t>
      </w:r>
      <w:r w:rsidRPr="00FB6EA3">
        <w:rPr>
          <w:rFonts w:cs="Times New Roman"/>
          <w:i/>
          <w:iCs/>
          <w:noProof/>
          <w:lang w:val="en-US"/>
        </w:rPr>
        <w:t>14</w:t>
      </w:r>
      <w:r w:rsidRPr="00FB6EA3">
        <w:rPr>
          <w:rFonts w:cs="Times New Roman"/>
          <w:noProof/>
          <w:lang w:val="en-US"/>
        </w:rPr>
        <w:t xml:space="preserve"> (4), 1223–1230.</w:t>
      </w:r>
    </w:p>
    <w:p w14:paraId="06D1F8D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(16) </w:t>
      </w:r>
      <w:r w:rsidRPr="00FB6EA3">
        <w:rPr>
          <w:rFonts w:cs="Times New Roman"/>
          <w:noProof/>
          <w:lang w:val="en-US"/>
        </w:rPr>
        <w:tab/>
        <w:t xml:space="preserve">Sadeghifar, H.; Filpponen, I.; Clarke, S. P.; Brougham, D. F.; Argyropoulos, D. S. Production of Cellulose Nanocrystals Using Hydrobromic Acid and Click Reactions on Their Surface. </w:t>
      </w:r>
      <w:r w:rsidRPr="00FB6EA3">
        <w:rPr>
          <w:rFonts w:cs="Times New Roman"/>
          <w:i/>
          <w:iCs/>
          <w:noProof/>
          <w:lang w:val="en-US"/>
        </w:rPr>
        <w:t>J. Mater. Sci.</w:t>
      </w:r>
      <w:r w:rsidRPr="00FB6EA3">
        <w:rPr>
          <w:rFonts w:cs="Times New Roman"/>
          <w:noProof/>
          <w:lang w:val="en-US"/>
        </w:rPr>
        <w:t xml:space="preserve"> </w:t>
      </w:r>
      <w:r w:rsidRPr="00FB6EA3">
        <w:rPr>
          <w:rFonts w:cs="Times New Roman"/>
          <w:b/>
          <w:bCs/>
          <w:noProof/>
          <w:lang w:val="en-US"/>
        </w:rPr>
        <w:t>2011</w:t>
      </w:r>
      <w:r w:rsidRPr="00FB6EA3">
        <w:rPr>
          <w:rFonts w:cs="Times New Roman"/>
          <w:noProof/>
          <w:lang w:val="en-US"/>
        </w:rPr>
        <w:t xml:space="preserve">, </w:t>
      </w:r>
      <w:r w:rsidRPr="00FB6EA3">
        <w:rPr>
          <w:rFonts w:cs="Times New Roman"/>
          <w:i/>
          <w:iCs/>
          <w:noProof/>
          <w:lang w:val="en-US"/>
        </w:rPr>
        <w:t>46</w:t>
      </w:r>
      <w:r w:rsidRPr="00FB6EA3">
        <w:rPr>
          <w:rFonts w:cs="Times New Roman"/>
          <w:noProof/>
          <w:lang w:val="en-US"/>
        </w:rPr>
        <w:t xml:space="preserve"> (22), 7344–7355.</w:t>
      </w:r>
    </w:p>
    <w:p w14:paraId="4043AC97"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(17) </w:t>
      </w:r>
      <w:r w:rsidRPr="00FB6EA3">
        <w:rPr>
          <w:rFonts w:cs="Times New Roman"/>
          <w:noProof/>
          <w:lang w:val="en-US"/>
        </w:rPr>
        <w:tab/>
        <w:t xml:space="preserve">Chen, L.; Zhu, J. Y.; Baez, C.; Kitin, P.; Elder, T. Highly Thermal-Stable and Functional Cellulose Nanocrystals and Nanofibrils Produced Using Fully Recyclable Organic Acids. </w:t>
      </w:r>
      <w:r w:rsidRPr="00FB6EA3">
        <w:rPr>
          <w:rFonts w:cs="Times New Roman"/>
          <w:i/>
          <w:iCs/>
          <w:noProof/>
          <w:lang w:val="en-US"/>
        </w:rPr>
        <w:t>Green Chem.</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18</w:t>
      </w:r>
      <w:r w:rsidRPr="00FB6EA3">
        <w:rPr>
          <w:rFonts w:cs="Times New Roman"/>
          <w:noProof/>
          <w:lang w:val="en-US"/>
        </w:rPr>
        <w:t xml:space="preserve"> (13), 3835–3843.</w:t>
      </w:r>
    </w:p>
    <w:p w14:paraId="7F40F2F2"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(18) </w:t>
      </w:r>
      <w:r w:rsidRPr="00FB6EA3">
        <w:rPr>
          <w:rFonts w:cs="Times New Roman"/>
          <w:noProof/>
          <w:lang w:val="en-US"/>
        </w:rPr>
        <w:tab/>
        <w:t xml:space="preserve">Yu, H.-Y.; Zhang, D.-Z.; Lu, F.-F.; Yao, J. New Approach for Single-Step Extraction of Carboxylated Cellulose Nanocrystals for Their Use as Adsorbents and Flocculants. </w:t>
      </w:r>
      <w:r w:rsidRPr="00FB6EA3">
        <w:rPr>
          <w:rFonts w:cs="Times New Roman"/>
          <w:i/>
          <w:iCs/>
          <w:noProof/>
          <w:lang w:val="en-US"/>
        </w:rPr>
        <w:t>ACS Sustain. Chem. Eng.</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4</w:t>
      </w:r>
      <w:r w:rsidRPr="00FB6EA3">
        <w:rPr>
          <w:rFonts w:cs="Times New Roman"/>
          <w:noProof/>
          <w:lang w:val="en-US"/>
        </w:rPr>
        <w:t xml:space="preserve"> (5), 2632–2643.</w:t>
      </w:r>
    </w:p>
    <w:p w14:paraId="79B522C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(19) </w:t>
      </w:r>
      <w:r w:rsidRPr="00FB6EA3">
        <w:rPr>
          <w:rFonts w:cs="Times New Roman"/>
          <w:noProof/>
          <w:lang w:val="en-US"/>
        </w:rPr>
        <w:tab/>
        <w:t xml:space="preserve">Leung, A. C. W.; Hrapovic, S.; Lam, E.; Liu, Y.; Male, K. B.; Mahmoud, K. A.; Luong, J. H. T. Characteristics and Properties of Carboxylated Cellulose Nanocrystals Prepared from a Novel One-Step Procedure. </w:t>
      </w:r>
      <w:r w:rsidRPr="00FB6EA3">
        <w:rPr>
          <w:rFonts w:cs="Times New Roman"/>
          <w:i/>
          <w:iCs/>
          <w:noProof/>
          <w:lang w:val="en-US"/>
        </w:rPr>
        <w:t>Small</w:t>
      </w:r>
      <w:r w:rsidRPr="00FB6EA3">
        <w:rPr>
          <w:rFonts w:cs="Times New Roman"/>
          <w:noProof/>
          <w:lang w:val="en-US"/>
        </w:rPr>
        <w:t xml:space="preserve"> </w:t>
      </w:r>
      <w:r w:rsidRPr="00FB6EA3">
        <w:rPr>
          <w:rFonts w:cs="Times New Roman"/>
          <w:b/>
          <w:bCs/>
          <w:noProof/>
          <w:lang w:val="en-US"/>
        </w:rPr>
        <w:t>2011</w:t>
      </w:r>
      <w:r w:rsidRPr="00FB6EA3">
        <w:rPr>
          <w:rFonts w:cs="Times New Roman"/>
          <w:noProof/>
          <w:lang w:val="en-US"/>
        </w:rPr>
        <w:t xml:space="preserve">, </w:t>
      </w:r>
      <w:r w:rsidRPr="00FB6EA3">
        <w:rPr>
          <w:rFonts w:cs="Times New Roman"/>
          <w:i/>
          <w:iCs/>
          <w:noProof/>
          <w:lang w:val="en-US"/>
        </w:rPr>
        <w:t>7</w:t>
      </w:r>
      <w:r w:rsidRPr="00FB6EA3">
        <w:rPr>
          <w:rFonts w:cs="Times New Roman"/>
          <w:noProof/>
          <w:lang w:val="en-US"/>
        </w:rPr>
        <w:t xml:space="preserve"> (3), 302–305.</w:t>
      </w:r>
    </w:p>
    <w:p w14:paraId="3504FA1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(20) </w:t>
      </w:r>
      <w:r w:rsidRPr="00FB6EA3">
        <w:rPr>
          <w:rFonts w:cs="Times New Roman"/>
          <w:noProof/>
          <w:lang w:val="en-US"/>
        </w:rPr>
        <w:tab/>
        <w:t xml:space="preserve">Nishiyama, Y.; Langan, P.; Chanzy, H. Crystal Structure and Hydrogen-Bonding System in Cellulose Iβ from Synchrotron X-Ray and Neutron Fiber Diffraction. </w:t>
      </w:r>
      <w:r w:rsidRPr="00FB6EA3">
        <w:rPr>
          <w:rFonts w:cs="Times New Roman"/>
          <w:i/>
          <w:iCs/>
          <w:noProof/>
          <w:lang w:val="en-US"/>
        </w:rPr>
        <w:t>J. Am. Chem. Soc.</w:t>
      </w:r>
      <w:r w:rsidRPr="00FB6EA3">
        <w:rPr>
          <w:rFonts w:cs="Times New Roman"/>
          <w:noProof/>
          <w:lang w:val="en-US"/>
        </w:rPr>
        <w:t xml:space="preserve"> </w:t>
      </w:r>
      <w:r w:rsidRPr="00FB6EA3">
        <w:rPr>
          <w:rFonts w:cs="Times New Roman"/>
          <w:b/>
          <w:bCs/>
          <w:noProof/>
          <w:lang w:val="en-US"/>
        </w:rPr>
        <w:t>2002</w:t>
      </w:r>
      <w:r w:rsidRPr="00FB6EA3">
        <w:rPr>
          <w:rFonts w:cs="Times New Roman"/>
          <w:noProof/>
          <w:lang w:val="en-US"/>
        </w:rPr>
        <w:t xml:space="preserve">, </w:t>
      </w:r>
      <w:r w:rsidRPr="00FB6EA3">
        <w:rPr>
          <w:rFonts w:cs="Times New Roman"/>
          <w:i/>
          <w:iCs/>
          <w:noProof/>
          <w:lang w:val="en-US"/>
        </w:rPr>
        <w:t>124</w:t>
      </w:r>
      <w:r w:rsidRPr="00FB6EA3">
        <w:rPr>
          <w:rFonts w:cs="Times New Roman"/>
          <w:noProof/>
          <w:lang w:val="en-US"/>
        </w:rPr>
        <w:t xml:space="preserve"> (31), 9074–9082.</w:t>
      </w:r>
    </w:p>
    <w:p w14:paraId="1AFB730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(21) </w:t>
      </w:r>
      <w:r w:rsidRPr="00FB6EA3">
        <w:rPr>
          <w:rFonts w:cs="Times New Roman"/>
          <w:noProof/>
          <w:lang w:val="en-US"/>
        </w:rPr>
        <w:tab/>
        <w:t xml:space="preserve">Larsson, P. T.; Hult, E. L.; Wickholm, K.; Pettersson, E.; Iversen, T. CP/MAS 13C-NMR Spectroscopy Applied to Structure and Interaction Studies on Cellulose I. </w:t>
      </w:r>
      <w:r w:rsidRPr="00FB6EA3">
        <w:rPr>
          <w:rFonts w:cs="Times New Roman"/>
          <w:i/>
          <w:iCs/>
          <w:noProof/>
          <w:lang w:val="en-US"/>
        </w:rPr>
        <w:t>Solid State Nucl. Magn. Reson.</w:t>
      </w:r>
      <w:r w:rsidRPr="00FB6EA3">
        <w:rPr>
          <w:rFonts w:cs="Times New Roman"/>
          <w:noProof/>
          <w:lang w:val="en-US"/>
        </w:rPr>
        <w:t xml:space="preserve"> </w:t>
      </w:r>
      <w:r w:rsidRPr="00FB6EA3">
        <w:rPr>
          <w:rFonts w:cs="Times New Roman"/>
          <w:b/>
          <w:bCs/>
          <w:noProof/>
          <w:lang w:val="en-US"/>
        </w:rPr>
        <w:t>1999</w:t>
      </w:r>
      <w:r w:rsidRPr="00FB6EA3">
        <w:rPr>
          <w:rFonts w:cs="Times New Roman"/>
          <w:noProof/>
          <w:lang w:val="en-US"/>
        </w:rPr>
        <w:t xml:space="preserve">, </w:t>
      </w:r>
      <w:r w:rsidRPr="00FB6EA3">
        <w:rPr>
          <w:rFonts w:cs="Times New Roman"/>
          <w:i/>
          <w:iCs/>
          <w:noProof/>
          <w:lang w:val="en-US"/>
        </w:rPr>
        <w:t>15</w:t>
      </w:r>
      <w:r w:rsidRPr="00FB6EA3">
        <w:rPr>
          <w:rFonts w:cs="Times New Roman"/>
          <w:noProof/>
          <w:lang w:val="en-US"/>
        </w:rPr>
        <w:t xml:space="preserve"> (1), 31–40.</w:t>
      </w:r>
    </w:p>
    <w:p w14:paraId="3B782371"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(22) </w:t>
      </w:r>
      <w:r w:rsidRPr="00FB6EA3">
        <w:rPr>
          <w:rFonts w:cs="Times New Roman"/>
          <w:noProof/>
          <w:lang w:val="en-US"/>
        </w:rPr>
        <w:tab/>
        <w:t xml:space="preserve">Agarwal, U. P.; Ralph, S. a.; Reiner, R. S.; Baez, C. Probing Crystallinity of Never-Dried Wood Cellulose with Raman Spectroscopy. </w:t>
      </w:r>
      <w:r w:rsidRPr="00FB6EA3">
        <w:rPr>
          <w:rFonts w:cs="Times New Roman"/>
          <w:i/>
          <w:iCs/>
          <w:noProof/>
          <w:lang w:val="en-US"/>
        </w:rPr>
        <w:t>Cellulose</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23</w:t>
      </w:r>
      <w:r w:rsidRPr="00FB6EA3">
        <w:rPr>
          <w:rFonts w:cs="Times New Roman"/>
          <w:noProof/>
          <w:lang w:val="en-US"/>
        </w:rPr>
        <w:t xml:space="preserve"> (1), </w:t>
      </w:r>
      <w:r w:rsidRPr="00FB6EA3">
        <w:rPr>
          <w:rFonts w:cs="Times New Roman"/>
          <w:noProof/>
          <w:lang w:val="en-US"/>
        </w:rPr>
        <w:lastRenderedPageBreak/>
        <w:t>125–144.</w:t>
      </w:r>
    </w:p>
    <w:p w14:paraId="0AF4685E"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(23) </w:t>
      </w:r>
      <w:r w:rsidRPr="00FB6EA3">
        <w:rPr>
          <w:rFonts w:cs="Times New Roman"/>
          <w:noProof/>
          <w:lang w:val="en-US"/>
        </w:rPr>
        <w:tab/>
        <w:t xml:space="preserve">Roman, M. Toxicity of Cellulose Nanocrystals: A Review. </w:t>
      </w:r>
      <w:r w:rsidRPr="00FB6EA3">
        <w:rPr>
          <w:rFonts w:cs="Times New Roman"/>
          <w:i/>
          <w:iCs/>
          <w:noProof/>
          <w:lang w:val="en-US"/>
        </w:rPr>
        <w:t>Ind. Biotechnol.</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11</w:t>
      </w:r>
      <w:r w:rsidRPr="00FB6EA3">
        <w:rPr>
          <w:rFonts w:cs="Times New Roman"/>
          <w:noProof/>
          <w:lang w:val="en-US"/>
        </w:rPr>
        <w:t xml:space="preserve"> (1), 25–33.</w:t>
      </w:r>
    </w:p>
    <w:p w14:paraId="5D54881B"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(24) </w:t>
      </w:r>
      <w:r w:rsidRPr="00FB6EA3">
        <w:rPr>
          <w:rFonts w:cs="Times New Roman"/>
          <w:noProof/>
          <w:lang w:val="en-US"/>
        </w:rPr>
        <w:tab/>
        <w:t xml:space="preserve">de Figueirêdo, M. C. B.; de Freitas Rosa, M.; Ugaya, C. M. L.; de Souza, M. D. S. M.; da Silva Braid, A. C. C.; de Melo, L. F. L. Life Cycle Assessment of Cellulose Nanowhiskers. </w:t>
      </w:r>
      <w:r w:rsidRPr="00FB6EA3">
        <w:rPr>
          <w:rFonts w:cs="Times New Roman"/>
          <w:i/>
          <w:iCs/>
          <w:noProof/>
          <w:lang w:val="en-US"/>
        </w:rPr>
        <w:t>J. Clean. Prod.</w:t>
      </w:r>
      <w:r w:rsidRPr="00FB6EA3">
        <w:rPr>
          <w:rFonts w:cs="Times New Roman"/>
          <w:noProof/>
          <w:lang w:val="en-US"/>
        </w:rPr>
        <w:t xml:space="preserve"> </w:t>
      </w:r>
      <w:r w:rsidRPr="00FB6EA3">
        <w:rPr>
          <w:rFonts w:cs="Times New Roman"/>
          <w:b/>
          <w:bCs/>
          <w:noProof/>
          <w:lang w:val="en-US"/>
        </w:rPr>
        <w:t>2012</w:t>
      </w:r>
      <w:r w:rsidRPr="00FB6EA3">
        <w:rPr>
          <w:rFonts w:cs="Times New Roman"/>
          <w:noProof/>
          <w:lang w:val="en-US"/>
        </w:rPr>
        <w:t xml:space="preserve">, </w:t>
      </w:r>
      <w:r w:rsidRPr="00FB6EA3">
        <w:rPr>
          <w:rFonts w:cs="Times New Roman"/>
          <w:i/>
          <w:iCs/>
          <w:noProof/>
          <w:lang w:val="en-US"/>
        </w:rPr>
        <w:t>35</w:t>
      </w:r>
      <w:r w:rsidRPr="00FB6EA3">
        <w:rPr>
          <w:rFonts w:cs="Times New Roman"/>
          <w:noProof/>
          <w:lang w:val="en-US"/>
        </w:rPr>
        <w:t>, 130–139.</w:t>
      </w:r>
    </w:p>
    <w:p w14:paraId="0EF6693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(25) </w:t>
      </w:r>
      <w:r w:rsidRPr="00FB6EA3">
        <w:rPr>
          <w:rFonts w:cs="Times New Roman"/>
          <w:noProof/>
          <w:lang w:val="en-US"/>
        </w:rPr>
        <w:tab/>
        <w:t xml:space="preserve">Jackson, J. K.; Letchford, K.; Wasserman, B. Z.; Ye, L.; Hamad, W. Y.; Burt, H. M. The Use of Nanocrystalline Cellulose for the Binding and Controlled Release of Drugs. </w:t>
      </w:r>
      <w:r w:rsidRPr="00FB6EA3">
        <w:rPr>
          <w:rFonts w:cs="Times New Roman"/>
          <w:i/>
          <w:iCs/>
          <w:noProof/>
          <w:lang w:val="en-US"/>
        </w:rPr>
        <w:t>Int. J. Nanomedicine</w:t>
      </w:r>
      <w:r w:rsidRPr="00FB6EA3">
        <w:rPr>
          <w:rFonts w:cs="Times New Roman"/>
          <w:noProof/>
          <w:lang w:val="en-US"/>
        </w:rPr>
        <w:t xml:space="preserve"> </w:t>
      </w:r>
      <w:r w:rsidRPr="00FB6EA3">
        <w:rPr>
          <w:rFonts w:cs="Times New Roman"/>
          <w:b/>
          <w:bCs/>
          <w:noProof/>
          <w:lang w:val="en-US"/>
        </w:rPr>
        <w:t>2011</w:t>
      </w:r>
      <w:r w:rsidRPr="00FB6EA3">
        <w:rPr>
          <w:rFonts w:cs="Times New Roman"/>
          <w:noProof/>
          <w:lang w:val="en-US"/>
        </w:rPr>
        <w:t xml:space="preserve">, </w:t>
      </w:r>
      <w:r w:rsidRPr="00FB6EA3">
        <w:rPr>
          <w:rFonts w:cs="Times New Roman"/>
          <w:i/>
          <w:iCs/>
          <w:noProof/>
          <w:lang w:val="en-US"/>
        </w:rPr>
        <w:t>6</w:t>
      </w:r>
      <w:r w:rsidRPr="00FB6EA3">
        <w:rPr>
          <w:rFonts w:cs="Times New Roman"/>
          <w:noProof/>
          <w:lang w:val="en-US"/>
        </w:rPr>
        <w:t>, 321–330.</w:t>
      </w:r>
    </w:p>
    <w:p w14:paraId="1E2F7B63"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(26) </w:t>
      </w:r>
      <w:r w:rsidRPr="00FB6EA3">
        <w:rPr>
          <w:rFonts w:cs="Times New Roman"/>
          <w:noProof/>
          <w:lang w:val="en-US"/>
        </w:rPr>
        <w:tab/>
        <w:t xml:space="preserve">Dong, S.; Hirani, A. A.; Colacino, K. R.; Lee, Y. W.; Roman, M. Cytotoxicity and Cellular Uptake of Cellulose Nanocrystals. </w:t>
      </w:r>
      <w:r w:rsidRPr="00FB6EA3">
        <w:rPr>
          <w:rFonts w:cs="Times New Roman"/>
          <w:i/>
          <w:iCs/>
          <w:noProof/>
          <w:lang w:val="en-US"/>
        </w:rPr>
        <w:t>Nano Life</w:t>
      </w:r>
      <w:r w:rsidRPr="00FB6EA3">
        <w:rPr>
          <w:rFonts w:cs="Times New Roman"/>
          <w:noProof/>
          <w:lang w:val="en-US"/>
        </w:rPr>
        <w:t xml:space="preserve"> </w:t>
      </w:r>
      <w:r w:rsidRPr="00FB6EA3">
        <w:rPr>
          <w:rFonts w:cs="Times New Roman"/>
          <w:b/>
          <w:bCs/>
          <w:noProof/>
          <w:lang w:val="en-US"/>
        </w:rPr>
        <w:t>2012</w:t>
      </w:r>
      <w:r w:rsidRPr="00FB6EA3">
        <w:rPr>
          <w:rFonts w:cs="Times New Roman"/>
          <w:noProof/>
          <w:lang w:val="en-US"/>
        </w:rPr>
        <w:t xml:space="preserve">, </w:t>
      </w:r>
      <w:r w:rsidRPr="00FB6EA3">
        <w:rPr>
          <w:rFonts w:cs="Times New Roman"/>
          <w:i/>
          <w:iCs/>
          <w:noProof/>
          <w:lang w:val="en-US"/>
        </w:rPr>
        <w:t>2</w:t>
      </w:r>
      <w:r w:rsidRPr="00FB6EA3">
        <w:rPr>
          <w:rFonts w:cs="Times New Roman"/>
          <w:noProof/>
          <w:lang w:val="en-US"/>
        </w:rPr>
        <w:t xml:space="preserve"> (3), 1241006.</w:t>
      </w:r>
    </w:p>
    <w:p w14:paraId="1E9D49FA"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(27) </w:t>
      </w:r>
      <w:r w:rsidRPr="00FB6EA3">
        <w:rPr>
          <w:rFonts w:cs="Times New Roman"/>
          <w:noProof/>
          <w:lang w:val="en-US"/>
        </w:rPr>
        <w:tab/>
        <w:t xml:space="preserve">Montanari, S.; Roumani, M.; Heux, L.; Vignon, M. R. Topochemistry of Carboxylated Cellulose Nanocrystals Resulting from TEMPO-Mediated Oxidation. </w:t>
      </w:r>
      <w:r w:rsidRPr="00FB6EA3">
        <w:rPr>
          <w:rFonts w:cs="Times New Roman"/>
          <w:i/>
          <w:iCs/>
          <w:noProof/>
          <w:lang w:val="en-US"/>
        </w:rPr>
        <w:t>Macromolecules</w:t>
      </w:r>
      <w:r w:rsidRPr="00FB6EA3">
        <w:rPr>
          <w:rFonts w:cs="Times New Roman"/>
          <w:noProof/>
          <w:lang w:val="en-US"/>
        </w:rPr>
        <w:t xml:space="preserve"> </w:t>
      </w:r>
      <w:r w:rsidRPr="00FB6EA3">
        <w:rPr>
          <w:rFonts w:cs="Times New Roman"/>
          <w:b/>
          <w:bCs/>
          <w:noProof/>
          <w:lang w:val="en-US"/>
        </w:rPr>
        <w:t>2005</w:t>
      </w:r>
      <w:r w:rsidRPr="00FB6EA3">
        <w:rPr>
          <w:rFonts w:cs="Times New Roman"/>
          <w:noProof/>
          <w:lang w:val="en-US"/>
        </w:rPr>
        <w:t xml:space="preserve">, </w:t>
      </w:r>
      <w:r w:rsidRPr="00FB6EA3">
        <w:rPr>
          <w:rFonts w:cs="Times New Roman"/>
          <w:i/>
          <w:iCs/>
          <w:noProof/>
          <w:lang w:val="en-US"/>
        </w:rPr>
        <w:t>38</w:t>
      </w:r>
      <w:r w:rsidRPr="00FB6EA3">
        <w:rPr>
          <w:rFonts w:cs="Times New Roman"/>
          <w:noProof/>
          <w:lang w:val="en-US"/>
        </w:rPr>
        <w:t xml:space="preserve"> (5), 1665–1671.</w:t>
      </w:r>
    </w:p>
    <w:p w14:paraId="132BBA77"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(28) </w:t>
      </w:r>
      <w:r w:rsidRPr="00FB6EA3">
        <w:rPr>
          <w:rFonts w:cs="Times New Roman"/>
          <w:noProof/>
          <w:lang w:val="en-US"/>
        </w:rPr>
        <w:tab/>
        <w:t xml:space="preserve">Kovacs, T.; Naish, V.; O’Connor, B.; Blaise, C.; Gagné, F.; Hall, L.; Trudeau, V.; Martel, P. An Ecotoxicological Characterization of Nanocrystalline Cellulose (NCC). </w:t>
      </w:r>
      <w:r w:rsidRPr="00FB6EA3">
        <w:rPr>
          <w:rFonts w:cs="Times New Roman"/>
          <w:i/>
          <w:iCs/>
          <w:noProof/>
          <w:lang w:val="en-US"/>
        </w:rPr>
        <w:t>Nanotoxicology</w:t>
      </w:r>
      <w:r w:rsidRPr="00FB6EA3">
        <w:rPr>
          <w:rFonts w:cs="Times New Roman"/>
          <w:noProof/>
          <w:lang w:val="en-US"/>
        </w:rPr>
        <w:t xml:space="preserve"> </w:t>
      </w:r>
      <w:r w:rsidRPr="00FB6EA3">
        <w:rPr>
          <w:rFonts w:cs="Times New Roman"/>
          <w:b/>
          <w:bCs/>
          <w:noProof/>
          <w:lang w:val="en-US"/>
        </w:rPr>
        <w:t>2010</w:t>
      </w:r>
      <w:r w:rsidRPr="00FB6EA3">
        <w:rPr>
          <w:rFonts w:cs="Times New Roman"/>
          <w:noProof/>
          <w:lang w:val="en-US"/>
        </w:rPr>
        <w:t xml:space="preserve">, </w:t>
      </w:r>
      <w:r w:rsidRPr="00FB6EA3">
        <w:rPr>
          <w:rFonts w:cs="Times New Roman"/>
          <w:i/>
          <w:iCs/>
          <w:noProof/>
          <w:lang w:val="en-US"/>
        </w:rPr>
        <w:t>4</w:t>
      </w:r>
      <w:r w:rsidRPr="00FB6EA3">
        <w:rPr>
          <w:rFonts w:cs="Times New Roman"/>
          <w:noProof/>
          <w:lang w:val="en-US"/>
        </w:rPr>
        <w:t xml:space="preserve"> (3), 255–270.</w:t>
      </w:r>
    </w:p>
    <w:p w14:paraId="0F9D150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(29) </w:t>
      </w:r>
      <w:r w:rsidRPr="00FB6EA3">
        <w:rPr>
          <w:rFonts w:cs="Times New Roman"/>
          <w:noProof/>
          <w:lang w:val="en-US"/>
        </w:rPr>
        <w:tab/>
        <w:t xml:space="preserve">Drogat, N.; Granet, R.; Le Morvan, C.; Bégaud-Grimaud, G.; Krausz, P.; Sol, V. Chlorin-PEI-Labeled Cellulose Nanocrystals: Synthesis, Characterization and Potential Application in PDT. </w:t>
      </w:r>
      <w:r w:rsidRPr="00FB6EA3">
        <w:rPr>
          <w:rFonts w:cs="Times New Roman"/>
          <w:i/>
          <w:iCs/>
          <w:noProof/>
          <w:lang w:val="en-US"/>
        </w:rPr>
        <w:t>Bioorg. Med. Chem. Lett.</w:t>
      </w:r>
      <w:r w:rsidRPr="00FB6EA3">
        <w:rPr>
          <w:rFonts w:cs="Times New Roman"/>
          <w:noProof/>
          <w:lang w:val="en-US"/>
        </w:rPr>
        <w:t xml:space="preserve"> </w:t>
      </w:r>
      <w:r w:rsidRPr="00FB6EA3">
        <w:rPr>
          <w:rFonts w:cs="Times New Roman"/>
          <w:b/>
          <w:bCs/>
          <w:noProof/>
          <w:lang w:val="en-US"/>
        </w:rPr>
        <w:t>2012</w:t>
      </w:r>
      <w:r w:rsidRPr="00FB6EA3">
        <w:rPr>
          <w:rFonts w:cs="Times New Roman"/>
          <w:noProof/>
          <w:lang w:val="en-US"/>
        </w:rPr>
        <w:t xml:space="preserve">, </w:t>
      </w:r>
      <w:r w:rsidRPr="00FB6EA3">
        <w:rPr>
          <w:rFonts w:cs="Times New Roman"/>
          <w:i/>
          <w:iCs/>
          <w:noProof/>
          <w:lang w:val="en-US"/>
        </w:rPr>
        <w:t>22</w:t>
      </w:r>
      <w:r w:rsidRPr="00FB6EA3">
        <w:rPr>
          <w:rFonts w:cs="Times New Roman"/>
          <w:noProof/>
          <w:lang w:val="en-US"/>
        </w:rPr>
        <w:t xml:space="preserve"> (11), 3648–3652.</w:t>
      </w:r>
    </w:p>
    <w:p w14:paraId="183BED42"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(30) </w:t>
      </w:r>
      <w:r w:rsidRPr="00FB6EA3">
        <w:rPr>
          <w:rFonts w:cs="Times New Roman"/>
          <w:noProof/>
          <w:lang w:val="en-US"/>
        </w:rPr>
        <w:tab/>
        <w:t xml:space="preserve">Hervy, M.; Evangelisti, S.; Lettieri, P.; Lee, K. Y. Life Cycle Assessment of Nanocellulose-Reinforced Advanced Fibre Composites. </w:t>
      </w:r>
      <w:r w:rsidRPr="00FB6EA3">
        <w:rPr>
          <w:rFonts w:cs="Times New Roman"/>
          <w:i/>
          <w:iCs/>
          <w:noProof/>
          <w:lang w:val="en-US"/>
        </w:rPr>
        <w:t>Compos. Sci. Technol.</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118</w:t>
      </w:r>
      <w:r w:rsidRPr="00FB6EA3">
        <w:rPr>
          <w:rFonts w:cs="Times New Roman"/>
          <w:noProof/>
          <w:lang w:val="en-US"/>
        </w:rPr>
        <w:t>, 154–162.</w:t>
      </w:r>
    </w:p>
    <w:p w14:paraId="4E09B64C"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(31) </w:t>
      </w:r>
      <w:r w:rsidRPr="00FB6EA3">
        <w:rPr>
          <w:rFonts w:cs="Times New Roman"/>
          <w:noProof/>
          <w:lang w:val="en-US"/>
        </w:rPr>
        <w:tab/>
        <w:t xml:space="preserve">Ong, K. J.; Shatkin, J. A.; Nelson, K.; Ede, J. D.; Retsina, T. Establishing the Safety of Novel Bio-Based Cellulose Nanomaterials for Commercialization. </w:t>
      </w:r>
      <w:r w:rsidRPr="00FB6EA3">
        <w:rPr>
          <w:rFonts w:cs="Times New Roman"/>
          <w:i/>
          <w:iCs/>
          <w:noProof/>
          <w:lang w:val="en-US"/>
        </w:rPr>
        <w:t>NanoImpact</w:t>
      </w:r>
      <w:r w:rsidRPr="00FB6EA3">
        <w:rPr>
          <w:rFonts w:cs="Times New Roman"/>
          <w:noProof/>
          <w:lang w:val="en-US"/>
        </w:rPr>
        <w:t xml:space="preserve"> </w:t>
      </w:r>
      <w:r w:rsidRPr="00FB6EA3">
        <w:rPr>
          <w:rFonts w:cs="Times New Roman"/>
          <w:b/>
          <w:bCs/>
          <w:noProof/>
          <w:lang w:val="en-US"/>
        </w:rPr>
        <w:t>2017</w:t>
      </w:r>
      <w:r w:rsidRPr="00FB6EA3">
        <w:rPr>
          <w:rFonts w:cs="Times New Roman"/>
          <w:noProof/>
          <w:lang w:val="en-US"/>
        </w:rPr>
        <w:t xml:space="preserve">, </w:t>
      </w:r>
      <w:r w:rsidRPr="00FB6EA3">
        <w:rPr>
          <w:rFonts w:cs="Times New Roman"/>
          <w:i/>
          <w:iCs/>
          <w:noProof/>
          <w:lang w:val="en-US"/>
        </w:rPr>
        <w:t>6</w:t>
      </w:r>
      <w:r w:rsidRPr="00FB6EA3">
        <w:rPr>
          <w:rFonts w:cs="Times New Roman"/>
          <w:noProof/>
          <w:lang w:val="en-US"/>
        </w:rPr>
        <w:t>, 19–29.</w:t>
      </w:r>
    </w:p>
    <w:p w14:paraId="65A359B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(32) </w:t>
      </w:r>
      <w:r w:rsidRPr="00FB6EA3">
        <w:rPr>
          <w:rFonts w:cs="Times New Roman"/>
          <w:noProof/>
          <w:lang w:val="en-US"/>
        </w:rPr>
        <w:tab/>
        <w:t xml:space="preserve">Shatkin, J. A.; Kim, B. Cellulose Nanomaterials: Life Cycle Risk Assessment, and Environmental Health and Safety Roadmap. </w:t>
      </w:r>
      <w:r w:rsidRPr="00FB6EA3">
        <w:rPr>
          <w:rFonts w:cs="Times New Roman"/>
          <w:i/>
          <w:iCs/>
          <w:noProof/>
          <w:lang w:val="en-US"/>
        </w:rPr>
        <w:t>Environ. Sci. Nano</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2</w:t>
      </w:r>
      <w:r w:rsidRPr="00FB6EA3">
        <w:rPr>
          <w:rFonts w:cs="Times New Roman"/>
          <w:noProof/>
          <w:lang w:val="en-US"/>
        </w:rPr>
        <w:t xml:space="preserve"> (5), 477–499.</w:t>
      </w:r>
    </w:p>
    <w:p w14:paraId="46B5FF6C"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lastRenderedPageBreak/>
        <w:t xml:space="preserve">(33) </w:t>
      </w:r>
      <w:r w:rsidRPr="00FB6EA3">
        <w:rPr>
          <w:rFonts w:cs="Times New Roman"/>
          <w:noProof/>
          <w:lang w:val="en-US"/>
        </w:rPr>
        <w:tab/>
        <w:t xml:space="preserve">Shatkin, J. A.; Ong, K. J.; Ede, J. D.; Wegner, T. H.; Goergen, M. Toward Cellulose Nanomaterial Commercialization: Knowledge Gap Analysis for Safety Data Sheets according to the Globally Harmonized System. </w:t>
      </w:r>
      <w:r w:rsidRPr="00FB6EA3">
        <w:rPr>
          <w:rFonts w:cs="Times New Roman"/>
          <w:i/>
          <w:iCs/>
          <w:noProof/>
          <w:lang w:val="en-US"/>
        </w:rPr>
        <w:t>Tappi J.</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15</w:t>
      </w:r>
      <w:r w:rsidRPr="00FB6EA3">
        <w:rPr>
          <w:rFonts w:cs="Times New Roman"/>
          <w:noProof/>
          <w:lang w:val="en-US"/>
        </w:rPr>
        <w:t xml:space="preserve"> (9), 425.</w:t>
      </w:r>
    </w:p>
    <w:p w14:paraId="4F14BDAE"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(34) </w:t>
      </w:r>
      <w:r w:rsidRPr="00FB6EA3">
        <w:rPr>
          <w:rFonts w:cs="Times New Roman"/>
          <w:noProof/>
          <w:lang w:val="en-US"/>
        </w:rPr>
        <w:tab/>
        <w:t xml:space="preserve">Zimmermann, T.; Bordeanu, N.; Strub, E. Properties of Nanofibrillated Cellulose from Different Raw Materials and Its Reinforcement Potential. </w:t>
      </w:r>
      <w:r w:rsidRPr="00FB6EA3">
        <w:rPr>
          <w:rFonts w:cs="Times New Roman"/>
          <w:i/>
          <w:iCs/>
          <w:noProof/>
          <w:lang w:val="en-US"/>
        </w:rPr>
        <w:t>Carbohydr. Polym.</w:t>
      </w:r>
      <w:r w:rsidRPr="00FB6EA3">
        <w:rPr>
          <w:rFonts w:cs="Times New Roman"/>
          <w:noProof/>
          <w:lang w:val="en-US"/>
        </w:rPr>
        <w:t xml:space="preserve"> </w:t>
      </w:r>
      <w:r w:rsidRPr="00FB6EA3">
        <w:rPr>
          <w:rFonts w:cs="Times New Roman"/>
          <w:b/>
          <w:bCs/>
          <w:noProof/>
          <w:lang w:val="en-US"/>
        </w:rPr>
        <w:t>2010</w:t>
      </w:r>
      <w:r w:rsidRPr="00FB6EA3">
        <w:rPr>
          <w:rFonts w:cs="Times New Roman"/>
          <w:noProof/>
          <w:lang w:val="en-US"/>
        </w:rPr>
        <w:t xml:space="preserve">, </w:t>
      </w:r>
      <w:r w:rsidRPr="00FB6EA3">
        <w:rPr>
          <w:rFonts w:cs="Times New Roman"/>
          <w:i/>
          <w:iCs/>
          <w:noProof/>
          <w:lang w:val="en-US"/>
        </w:rPr>
        <w:t>79</w:t>
      </w:r>
      <w:r w:rsidRPr="00FB6EA3">
        <w:rPr>
          <w:rFonts w:cs="Times New Roman"/>
          <w:noProof/>
          <w:lang w:val="en-US"/>
        </w:rPr>
        <w:t xml:space="preserve"> (4), 1086–1093.</w:t>
      </w:r>
    </w:p>
    <w:p w14:paraId="69BDA82E"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(35) </w:t>
      </w:r>
      <w:r w:rsidRPr="00FB6EA3">
        <w:rPr>
          <w:rFonts w:cs="Times New Roman"/>
          <w:noProof/>
          <w:lang w:val="en-US"/>
        </w:rPr>
        <w:tab/>
        <w:t xml:space="preserve">Henriksson, M.; Henriksson, G.; Berglund, L. A.; Lindstro, T. An Environmentally Friendly Method for Enzyme-Assisted Preparation of Microfibrillated Cellulose (MFC) Nanofibers. </w:t>
      </w:r>
      <w:r w:rsidRPr="00FB6EA3">
        <w:rPr>
          <w:rFonts w:cs="Times New Roman"/>
          <w:i/>
          <w:iCs/>
          <w:noProof/>
          <w:lang w:val="en-US"/>
        </w:rPr>
        <w:t>Eur. Polym. J.</w:t>
      </w:r>
      <w:r w:rsidRPr="00FB6EA3">
        <w:rPr>
          <w:rFonts w:cs="Times New Roman"/>
          <w:noProof/>
          <w:lang w:val="en-US"/>
        </w:rPr>
        <w:t xml:space="preserve"> </w:t>
      </w:r>
      <w:r w:rsidRPr="00FB6EA3">
        <w:rPr>
          <w:rFonts w:cs="Times New Roman"/>
          <w:b/>
          <w:bCs/>
          <w:noProof/>
          <w:lang w:val="en-US"/>
        </w:rPr>
        <w:t>2007</w:t>
      </w:r>
      <w:r w:rsidRPr="00FB6EA3">
        <w:rPr>
          <w:rFonts w:cs="Times New Roman"/>
          <w:noProof/>
          <w:lang w:val="en-US"/>
        </w:rPr>
        <w:t xml:space="preserve">, </w:t>
      </w:r>
      <w:r w:rsidRPr="00FB6EA3">
        <w:rPr>
          <w:rFonts w:cs="Times New Roman"/>
          <w:i/>
          <w:iCs/>
          <w:noProof/>
          <w:lang w:val="en-US"/>
        </w:rPr>
        <w:t>43</w:t>
      </w:r>
      <w:r w:rsidRPr="00FB6EA3">
        <w:rPr>
          <w:rFonts w:cs="Times New Roman"/>
          <w:noProof/>
          <w:lang w:val="en-US"/>
        </w:rPr>
        <w:t xml:space="preserve"> (8), 3434–3441.</w:t>
      </w:r>
    </w:p>
    <w:p w14:paraId="2BE9E31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(36) </w:t>
      </w:r>
      <w:r w:rsidRPr="00FB6EA3">
        <w:rPr>
          <w:rFonts w:cs="Times New Roman"/>
          <w:noProof/>
          <w:lang w:val="en-US"/>
        </w:rPr>
        <w:tab/>
        <w:t xml:space="preserve">Wågberg, L.; Decher, G.; Norgren, M.; Lindström, T.; Ankerfors, M.; Axnäs, K. The Build-up of Polyelectrolyte Multilayers of Microfibrillated Cellulose and Cationic Polyelectrolytes. </w:t>
      </w:r>
      <w:r w:rsidRPr="00FB6EA3">
        <w:rPr>
          <w:rFonts w:cs="Times New Roman"/>
          <w:i/>
          <w:iCs/>
          <w:noProof/>
          <w:lang w:val="en-US"/>
        </w:rPr>
        <w:t>Langmuir</w:t>
      </w:r>
      <w:r w:rsidRPr="00FB6EA3">
        <w:rPr>
          <w:rFonts w:cs="Times New Roman"/>
          <w:noProof/>
          <w:lang w:val="en-US"/>
        </w:rPr>
        <w:t xml:space="preserve"> </w:t>
      </w:r>
      <w:r w:rsidRPr="00FB6EA3">
        <w:rPr>
          <w:rFonts w:cs="Times New Roman"/>
          <w:b/>
          <w:bCs/>
          <w:noProof/>
          <w:lang w:val="en-US"/>
        </w:rPr>
        <w:t>2008</w:t>
      </w:r>
      <w:r w:rsidRPr="00FB6EA3">
        <w:rPr>
          <w:rFonts w:cs="Times New Roman"/>
          <w:noProof/>
          <w:lang w:val="en-US"/>
        </w:rPr>
        <w:t xml:space="preserve">, </w:t>
      </w:r>
      <w:r w:rsidRPr="00FB6EA3">
        <w:rPr>
          <w:rFonts w:cs="Times New Roman"/>
          <w:i/>
          <w:iCs/>
          <w:noProof/>
          <w:lang w:val="en-US"/>
        </w:rPr>
        <w:t>24</w:t>
      </w:r>
      <w:r w:rsidRPr="00FB6EA3">
        <w:rPr>
          <w:rFonts w:cs="Times New Roman"/>
          <w:noProof/>
          <w:lang w:val="en-US"/>
        </w:rPr>
        <w:t xml:space="preserve"> (3), 784–795.</w:t>
      </w:r>
    </w:p>
    <w:p w14:paraId="46BA0F9F"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(37) </w:t>
      </w:r>
      <w:r w:rsidRPr="00FB6EA3">
        <w:rPr>
          <w:rFonts w:cs="Times New Roman"/>
          <w:noProof/>
          <w:lang w:val="en-US"/>
        </w:rPr>
        <w:tab/>
        <w:t xml:space="preserve">Pääkkö, M.; Ankerfors, M.; Kosonen, H.; Nykänen, A.; Ahola, S.; Österberg, M.; Ruokolainen, J.; Laine, J.; Larsson, P. T.; Ikkala, O.; et al. Enzymatic Hydrolysis Combined with Mechanical Shearing and High-Pressure Homogenization for Nanoscale Cellulose Fibrils and Strong Gels. </w:t>
      </w:r>
      <w:r w:rsidRPr="00FB6EA3">
        <w:rPr>
          <w:rFonts w:cs="Times New Roman"/>
          <w:i/>
          <w:iCs/>
          <w:noProof/>
          <w:lang w:val="en-US"/>
        </w:rPr>
        <w:t>Biomacromolecules</w:t>
      </w:r>
      <w:r w:rsidRPr="00FB6EA3">
        <w:rPr>
          <w:rFonts w:cs="Times New Roman"/>
          <w:noProof/>
          <w:lang w:val="en-US"/>
        </w:rPr>
        <w:t xml:space="preserve"> </w:t>
      </w:r>
      <w:r w:rsidRPr="00FB6EA3">
        <w:rPr>
          <w:rFonts w:cs="Times New Roman"/>
          <w:b/>
          <w:bCs/>
          <w:noProof/>
          <w:lang w:val="en-US"/>
        </w:rPr>
        <w:t>2007</w:t>
      </w:r>
      <w:r w:rsidRPr="00FB6EA3">
        <w:rPr>
          <w:rFonts w:cs="Times New Roman"/>
          <w:noProof/>
          <w:lang w:val="en-US"/>
        </w:rPr>
        <w:t xml:space="preserve">, </w:t>
      </w:r>
      <w:r w:rsidRPr="00FB6EA3">
        <w:rPr>
          <w:rFonts w:cs="Times New Roman"/>
          <w:i/>
          <w:iCs/>
          <w:noProof/>
          <w:lang w:val="en-US"/>
        </w:rPr>
        <w:t>8</w:t>
      </w:r>
      <w:r w:rsidRPr="00FB6EA3">
        <w:rPr>
          <w:rFonts w:cs="Times New Roman"/>
          <w:noProof/>
          <w:lang w:val="en-US"/>
        </w:rPr>
        <w:t xml:space="preserve"> (6), 1934–1941.</w:t>
      </w:r>
    </w:p>
    <w:p w14:paraId="6AF622EC"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(38) </w:t>
      </w:r>
      <w:r w:rsidRPr="00FB6EA3">
        <w:rPr>
          <w:rFonts w:cs="Times New Roman"/>
          <w:noProof/>
          <w:lang w:val="en-US"/>
        </w:rPr>
        <w:tab/>
        <w:t xml:space="preserve">Dufresn, A. </w:t>
      </w:r>
      <w:r w:rsidRPr="00FB6EA3">
        <w:rPr>
          <w:rFonts w:cs="Times New Roman"/>
          <w:i/>
          <w:iCs/>
          <w:noProof/>
          <w:lang w:val="en-US"/>
        </w:rPr>
        <w:t>Nanocellulose: From Nature to High Performance Tailored Materials</w:t>
      </w:r>
      <w:r w:rsidRPr="00FB6EA3">
        <w:rPr>
          <w:rFonts w:cs="Times New Roman"/>
          <w:noProof/>
          <w:lang w:val="en-US"/>
        </w:rPr>
        <w:t>; 2013.</w:t>
      </w:r>
    </w:p>
    <w:p w14:paraId="7FA6A19B"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(39) </w:t>
      </w:r>
      <w:r w:rsidRPr="00FB6EA3">
        <w:rPr>
          <w:rFonts w:cs="Times New Roman"/>
          <w:noProof/>
          <w:lang w:val="en-US"/>
        </w:rPr>
        <w:tab/>
        <w:t xml:space="preserve">Cavka, A.; Guo, X.; Tang, S.; Winestrand, S.; Jönsson, L. J.; Hong, F. Production of Bacterial Cellulose and Enzyme from Waste Fiber Sludge. </w:t>
      </w:r>
      <w:r w:rsidRPr="00FB6EA3">
        <w:rPr>
          <w:rFonts w:cs="Times New Roman"/>
          <w:i/>
          <w:iCs/>
          <w:noProof/>
          <w:lang w:val="en-US"/>
        </w:rPr>
        <w:t>Biotechnol. Biofuels</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 xml:space="preserve">, </w:t>
      </w:r>
      <w:r w:rsidRPr="00FB6EA3">
        <w:rPr>
          <w:rFonts w:cs="Times New Roman"/>
          <w:i/>
          <w:iCs/>
          <w:noProof/>
          <w:lang w:val="en-US"/>
        </w:rPr>
        <w:t>6</w:t>
      </w:r>
      <w:r w:rsidRPr="00FB6EA3">
        <w:rPr>
          <w:rFonts w:cs="Times New Roman"/>
          <w:noProof/>
          <w:lang w:val="en-US"/>
        </w:rPr>
        <w:t xml:space="preserve"> (1), 25.</w:t>
      </w:r>
    </w:p>
    <w:p w14:paraId="3692AA7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(40) </w:t>
      </w:r>
      <w:r w:rsidRPr="00FB6EA3">
        <w:rPr>
          <w:rFonts w:cs="Times New Roman"/>
          <w:noProof/>
          <w:lang w:val="en-US"/>
        </w:rPr>
        <w:tab/>
        <w:t xml:space="preserve">Delmer, D. P.; Amor, Y. Cellulose Biosynthesis. </w:t>
      </w:r>
      <w:r w:rsidRPr="00FB6EA3">
        <w:rPr>
          <w:rFonts w:cs="Times New Roman"/>
          <w:i/>
          <w:iCs/>
          <w:noProof/>
          <w:lang w:val="en-US"/>
        </w:rPr>
        <w:t>Plant Cell</w:t>
      </w:r>
      <w:r w:rsidRPr="00FB6EA3">
        <w:rPr>
          <w:rFonts w:cs="Times New Roman"/>
          <w:noProof/>
          <w:lang w:val="en-US"/>
        </w:rPr>
        <w:t xml:space="preserve"> </w:t>
      </w:r>
      <w:r w:rsidRPr="00FB6EA3">
        <w:rPr>
          <w:rFonts w:cs="Times New Roman"/>
          <w:b/>
          <w:bCs/>
          <w:noProof/>
          <w:lang w:val="en-US"/>
        </w:rPr>
        <w:t>1995</w:t>
      </w:r>
      <w:r w:rsidRPr="00FB6EA3">
        <w:rPr>
          <w:rFonts w:cs="Times New Roman"/>
          <w:noProof/>
          <w:lang w:val="en-US"/>
        </w:rPr>
        <w:t xml:space="preserve">, </w:t>
      </w:r>
      <w:r w:rsidRPr="00FB6EA3">
        <w:rPr>
          <w:rFonts w:cs="Times New Roman"/>
          <w:i/>
          <w:iCs/>
          <w:noProof/>
          <w:lang w:val="en-US"/>
        </w:rPr>
        <w:t>7</w:t>
      </w:r>
      <w:r w:rsidRPr="00FB6EA3">
        <w:rPr>
          <w:rFonts w:cs="Times New Roman"/>
          <w:noProof/>
          <w:lang w:val="en-US"/>
        </w:rPr>
        <w:t xml:space="preserve"> (7), 987–1000.</w:t>
      </w:r>
    </w:p>
    <w:p w14:paraId="33A2C4D7"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(41) </w:t>
      </w:r>
      <w:r w:rsidRPr="00FB6EA3">
        <w:rPr>
          <w:rFonts w:cs="Times New Roman"/>
          <w:noProof/>
          <w:lang w:val="en-US"/>
        </w:rPr>
        <w:tab/>
        <w:t xml:space="preserve">Jr, R. M. B.; Jr, R. M. B. The Biosynthesis of Cellulose. </w:t>
      </w:r>
      <w:r w:rsidRPr="00FB6EA3">
        <w:rPr>
          <w:rFonts w:cs="Times New Roman"/>
          <w:i/>
          <w:iCs/>
          <w:noProof/>
          <w:lang w:val="en-US"/>
        </w:rPr>
        <w:t>J. Macromol. Sci. Part A Pure Appl. Chem.</w:t>
      </w:r>
      <w:r w:rsidRPr="00FB6EA3">
        <w:rPr>
          <w:rFonts w:cs="Times New Roman"/>
          <w:noProof/>
          <w:lang w:val="en-US"/>
        </w:rPr>
        <w:t xml:space="preserve"> </w:t>
      </w:r>
      <w:r w:rsidRPr="00FB6EA3">
        <w:rPr>
          <w:rFonts w:cs="Times New Roman"/>
          <w:b/>
          <w:bCs/>
          <w:noProof/>
          <w:lang w:val="en-US"/>
        </w:rPr>
        <w:t>1996</w:t>
      </w:r>
      <w:r w:rsidRPr="00FB6EA3">
        <w:rPr>
          <w:rFonts w:cs="Times New Roman"/>
          <w:noProof/>
          <w:lang w:val="en-US"/>
        </w:rPr>
        <w:t xml:space="preserve">, </w:t>
      </w:r>
      <w:r w:rsidRPr="00FB6EA3">
        <w:rPr>
          <w:rFonts w:cs="Times New Roman"/>
          <w:i/>
          <w:iCs/>
          <w:noProof/>
          <w:lang w:val="en-US"/>
        </w:rPr>
        <w:t>33</w:t>
      </w:r>
      <w:r w:rsidRPr="00FB6EA3">
        <w:rPr>
          <w:rFonts w:cs="Times New Roman"/>
          <w:noProof/>
          <w:lang w:val="en-US"/>
        </w:rPr>
        <w:t xml:space="preserve"> (10), 1345–1373.</w:t>
      </w:r>
    </w:p>
    <w:p w14:paraId="066640A1"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(42) </w:t>
      </w:r>
      <w:r w:rsidRPr="00FB6EA3">
        <w:rPr>
          <w:rFonts w:cs="Times New Roman"/>
          <w:noProof/>
          <w:lang w:val="en-US"/>
        </w:rPr>
        <w:tab/>
        <w:t xml:space="preserve">Mohite, B. V.; Patil., S. V. A Novel Biomaterial : Bacterial Cellulose and Its New Era Applications. </w:t>
      </w:r>
      <w:r w:rsidRPr="00FB6EA3">
        <w:rPr>
          <w:rFonts w:cs="Times New Roman"/>
          <w:i/>
          <w:iCs/>
          <w:noProof/>
          <w:lang w:val="en-US"/>
        </w:rPr>
        <w:t>Biotechnol. Appl. Biochem.</w:t>
      </w:r>
      <w:r w:rsidRPr="00FB6EA3">
        <w:rPr>
          <w:rFonts w:cs="Times New Roman"/>
          <w:noProof/>
          <w:lang w:val="en-US"/>
        </w:rPr>
        <w:t xml:space="preserve"> </w:t>
      </w:r>
      <w:r w:rsidRPr="00FB6EA3">
        <w:rPr>
          <w:rFonts w:cs="Times New Roman"/>
          <w:b/>
          <w:bCs/>
          <w:noProof/>
          <w:lang w:val="en-US"/>
        </w:rPr>
        <w:t>2014</w:t>
      </w:r>
      <w:r w:rsidRPr="00FB6EA3">
        <w:rPr>
          <w:rFonts w:cs="Times New Roman"/>
          <w:noProof/>
          <w:lang w:val="en-US"/>
        </w:rPr>
        <w:t xml:space="preserve">, </w:t>
      </w:r>
      <w:r w:rsidRPr="00FB6EA3">
        <w:rPr>
          <w:rFonts w:cs="Times New Roman"/>
          <w:i/>
          <w:iCs/>
          <w:noProof/>
          <w:lang w:val="en-US"/>
        </w:rPr>
        <w:t>61</w:t>
      </w:r>
      <w:r w:rsidRPr="00FB6EA3">
        <w:rPr>
          <w:rFonts w:cs="Times New Roman"/>
          <w:noProof/>
          <w:lang w:val="en-US"/>
        </w:rPr>
        <w:t xml:space="preserve"> (2), 101–110.</w:t>
      </w:r>
    </w:p>
    <w:p w14:paraId="1BCA0FC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(43) </w:t>
      </w:r>
      <w:r w:rsidRPr="00FB6EA3">
        <w:rPr>
          <w:rFonts w:cs="Times New Roman"/>
          <w:noProof/>
          <w:lang w:val="en-US"/>
        </w:rPr>
        <w:tab/>
        <w:t xml:space="preserve">Czaja, W. K.; Young, D. J.; Kawecki, M.; Brown, R. M. The Future Prospects of </w:t>
      </w:r>
      <w:r w:rsidRPr="00FB6EA3">
        <w:rPr>
          <w:rFonts w:cs="Times New Roman"/>
          <w:noProof/>
          <w:lang w:val="en-US"/>
        </w:rPr>
        <w:lastRenderedPageBreak/>
        <w:t xml:space="preserve">Microbial Cellulose in Biomedical Applications. </w:t>
      </w:r>
      <w:r w:rsidRPr="00FB6EA3">
        <w:rPr>
          <w:rFonts w:cs="Times New Roman"/>
          <w:i/>
          <w:iCs/>
          <w:noProof/>
          <w:lang w:val="en-US"/>
        </w:rPr>
        <w:t>Biomacromolecules</w:t>
      </w:r>
      <w:r w:rsidRPr="00FB6EA3">
        <w:rPr>
          <w:rFonts w:cs="Times New Roman"/>
          <w:noProof/>
          <w:lang w:val="en-US"/>
        </w:rPr>
        <w:t xml:space="preserve"> </w:t>
      </w:r>
      <w:r w:rsidRPr="00FB6EA3">
        <w:rPr>
          <w:rFonts w:cs="Times New Roman"/>
          <w:b/>
          <w:bCs/>
          <w:noProof/>
          <w:lang w:val="en-US"/>
        </w:rPr>
        <w:t>2007</w:t>
      </w:r>
      <w:r w:rsidRPr="00FB6EA3">
        <w:rPr>
          <w:rFonts w:cs="Times New Roman"/>
          <w:noProof/>
          <w:lang w:val="en-US"/>
        </w:rPr>
        <w:t xml:space="preserve">, </w:t>
      </w:r>
      <w:r w:rsidRPr="00FB6EA3">
        <w:rPr>
          <w:rFonts w:cs="Times New Roman"/>
          <w:i/>
          <w:iCs/>
          <w:noProof/>
          <w:lang w:val="en-US"/>
        </w:rPr>
        <w:t>8</w:t>
      </w:r>
      <w:r w:rsidRPr="00FB6EA3">
        <w:rPr>
          <w:rFonts w:cs="Times New Roman"/>
          <w:noProof/>
          <w:lang w:val="en-US"/>
        </w:rPr>
        <w:t xml:space="preserve"> (1), 1–12.</w:t>
      </w:r>
    </w:p>
    <w:p w14:paraId="31CBC3A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(44) </w:t>
      </w:r>
      <w:r w:rsidRPr="00FB6EA3">
        <w:rPr>
          <w:rFonts w:cs="Times New Roman"/>
          <w:noProof/>
          <w:lang w:val="en-US"/>
        </w:rPr>
        <w:tab/>
        <w:t xml:space="preserve">Martínez-sanz, M.; Lopez-rubio, A.; Lagaron, J. M. Optimization of the Nanofabrication by Acid Hydrolysis of Bacterial Cellulose Nanowhiskers. </w:t>
      </w:r>
      <w:r w:rsidRPr="00FB6EA3">
        <w:rPr>
          <w:rFonts w:cs="Times New Roman"/>
          <w:i/>
          <w:iCs/>
          <w:noProof/>
          <w:lang w:val="en-US"/>
        </w:rPr>
        <w:t>Carbohydr. Polym.</w:t>
      </w:r>
      <w:r w:rsidRPr="00FB6EA3">
        <w:rPr>
          <w:rFonts w:cs="Times New Roman"/>
          <w:noProof/>
          <w:lang w:val="en-US"/>
        </w:rPr>
        <w:t xml:space="preserve"> </w:t>
      </w:r>
      <w:r w:rsidRPr="00FB6EA3">
        <w:rPr>
          <w:rFonts w:cs="Times New Roman"/>
          <w:b/>
          <w:bCs/>
          <w:noProof/>
          <w:lang w:val="en-US"/>
        </w:rPr>
        <w:t>2011</w:t>
      </w:r>
      <w:r w:rsidRPr="00FB6EA3">
        <w:rPr>
          <w:rFonts w:cs="Times New Roman"/>
          <w:noProof/>
          <w:lang w:val="en-US"/>
        </w:rPr>
        <w:t xml:space="preserve">, </w:t>
      </w:r>
      <w:r w:rsidRPr="00FB6EA3">
        <w:rPr>
          <w:rFonts w:cs="Times New Roman"/>
          <w:i/>
          <w:iCs/>
          <w:noProof/>
          <w:lang w:val="en-US"/>
        </w:rPr>
        <w:t>85</w:t>
      </w:r>
      <w:r w:rsidRPr="00FB6EA3">
        <w:rPr>
          <w:rFonts w:cs="Times New Roman"/>
          <w:noProof/>
          <w:lang w:val="en-US"/>
        </w:rPr>
        <w:t xml:space="preserve"> (1), 228–236.</w:t>
      </w:r>
    </w:p>
    <w:p w14:paraId="711D6AE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(45) </w:t>
      </w:r>
      <w:r w:rsidRPr="00FB6EA3">
        <w:rPr>
          <w:rFonts w:cs="Times New Roman"/>
          <w:noProof/>
          <w:lang w:val="en-US"/>
        </w:rPr>
        <w:tab/>
        <w:t xml:space="preserve">Habibi, Y. Key Advances in the Chemical Modification of Nanocelluloses. </w:t>
      </w:r>
      <w:r w:rsidRPr="00FB6EA3">
        <w:rPr>
          <w:rFonts w:cs="Times New Roman"/>
          <w:i/>
          <w:iCs/>
          <w:noProof/>
          <w:lang w:val="en-US"/>
        </w:rPr>
        <w:t>Chem. Soc. Rev.</w:t>
      </w:r>
      <w:r w:rsidRPr="00FB6EA3">
        <w:rPr>
          <w:rFonts w:cs="Times New Roman"/>
          <w:noProof/>
          <w:lang w:val="en-US"/>
        </w:rPr>
        <w:t xml:space="preserve"> </w:t>
      </w:r>
      <w:r w:rsidRPr="00FB6EA3">
        <w:rPr>
          <w:rFonts w:cs="Times New Roman"/>
          <w:b/>
          <w:bCs/>
          <w:noProof/>
          <w:lang w:val="en-US"/>
        </w:rPr>
        <w:t>2014</w:t>
      </w:r>
      <w:r w:rsidRPr="00FB6EA3">
        <w:rPr>
          <w:rFonts w:cs="Times New Roman"/>
          <w:noProof/>
          <w:lang w:val="en-US"/>
        </w:rPr>
        <w:t xml:space="preserve">, </w:t>
      </w:r>
      <w:r w:rsidRPr="00FB6EA3">
        <w:rPr>
          <w:rFonts w:cs="Times New Roman"/>
          <w:i/>
          <w:iCs/>
          <w:noProof/>
          <w:lang w:val="en-US"/>
        </w:rPr>
        <w:t>43</w:t>
      </w:r>
      <w:r w:rsidRPr="00FB6EA3">
        <w:rPr>
          <w:rFonts w:cs="Times New Roman"/>
          <w:noProof/>
          <w:lang w:val="en-US"/>
        </w:rPr>
        <w:t xml:space="preserve"> (5), 1519–1542.</w:t>
      </w:r>
    </w:p>
    <w:p w14:paraId="109C0C13"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(46) </w:t>
      </w:r>
      <w:r w:rsidRPr="00FB6EA3">
        <w:rPr>
          <w:rFonts w:cs="Times New Roman"/>
          <w:noProof/>
          <w:lang w:val="en-US"/>
        </w:rPr>
        <w:tab/>
        <w:t xml:space="preserve">Way, A. E.; Hsu, L.; Shanmuganathan, K.; Weder, C.; Rowan, S. J. pH-Responsive Cellulose Nanocrystal Gels and Nanocomposites. </w:t>
      </w:r>
      <w:r w:rsidRPr="00FB6EA3">
        <w:rPr>
          <w:rFonts w:cs="Times New Roman"/>
          <w:i/>
          <w:iCs/>
          <w:noProof/>
          <w:lang w:val="en-US"/>
        </w:rPr>
        <w:t>ACS Macro Lett.</w:t>
      </w:r>
      <w:r w:rsidRPr="00FB6EA3">
        <w:rPr>
          <w:rFonts w:cs="Times New Roman"/>
          <w:noProof/>
          <w:lang w:val="en-US"/>
        </w:rPr>
        <w:t xml:space="preserve"> </w:t>
      </w:r>
      <w:r w:rsidRPr="00FB6EA3">
        <w:rPr>
          <w:rFonts w:cs="Times New Roman"/>
          <w:b/>
          <w:bCs/>
          <w:noProof/>
          <w:lang w:val="en-US"/>
        </w:rPr>
        <w:t>2012</w:t>
      </w:r>
      <w:r w:rsidRPr="00FB6EA3">
        <w:rPr>
          <w:rFonts w:cs="Times New Roman"/>
          <w:noProof/>
          <w:lang w:val="en-US"/>
        </w:rPr>
        <w:t xml:space="preserve">, </w:t>
      </w:r>
      <w:r w:rsidRPr="00FB6EA3">
        <w:rPr>
          <w:rFonts w:cs="Times New Roman"/>
          <w:i/>
          <w:iCs/>
          <w:noProof/>
          <w:lang w:val="en-US"/>
        </w:rPr>
        <w:t>1</w:t>
      </w:r>
      <w:r w:rsidRPr="00FB6EA3">
        <w:rPr>
          <w:rFonts w:cs="Times New Roman"/>
          <w:noProof/>
          <w:lang w:val="en-US"/>
        </w:rPr>
        <w:t xml:space="preserve"> (8), 1001–1006.</w:t>
      </w:r>
    </w:p>
    <w:p w14:paraId="4D87DFB0"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(47) </w:t>
      </w:r>
      <w:r w:rsidRPr="00FB6EA3">
        <w:rPr>
          <w:rFonts w:cs="Times New Roman"/>
          <w:noProof/>
          <w:lang w:val="en-US"/>
        </w:rPr>
        <w:tab/>
        <w:t xml:space="preserve">Lin, N.; Huang, J.; Chang, P. R.; Feng, J.; Yu, J. Surface Acetylation of Cellulose Nanocrystal and Its Reinforcing Function in Poly (Lactic Acid). </w:t>
      </w:r>
      <w:r w:rsidRPr="00FB6EA3">
        <w:rPr>
          <w:rFonts w:cs="Times New Roman"/>
          <w:i/>
          <w:iCs/>
          <w:noProof/>
          <w:lang w:val="en-US"/>
        </w:rPr>
        <w:t>Carbohydr. Polym.</w:t>
      </w:r>
      <w:r w:rsidRPr="00FB6EA3">
        <w:rPr>
          <w:rFonts w:cs="Times New Roman"/>
          <w:noProof/>
          <w:lang w:val="en-US"/>
        </w:rPr>
        <w:t xml:space="preserve"> </w:t>
      </w:r>
      <w:r w:rsidRPr="00FB6EA3">
        <w:rPr>
          <w:rFonts w:cs="Times New Roman"/>
          <w:b/>
          <w:bCs/>
          <w:noProof/>
          <w:lang w:val="en-US"/>
        </w:rPr>
        <w:t>2011</w:t>
      </w:r>
      <w:r w:rsidRPr="00FB6EA3">
        <w:rPr>
          <w:rFonts w:cs="Times New Roman"/>
          <w:noProof/>
          <w:lang w:val="en-US"/>
        </w:rPr>
        <w:t xml:space="preserve">, </w:t>
      </w:r>
      <w:r w:rsidRPr="00FB6EA3">
        <w:rPr>
          <w:rFonts w:cs="Times New Roman"/>
          <w:i/>
          <w:iCs/>
          <w:noProof/>
          <w:lang w:val="en-US"/>
        </w:rPr>
        <w:t>83</w:t>
      </w:r>
      <w:r w:rsidRPr="00FB6EA3">
        <w:rPr>
          <w:rFonts w:cs="Times New Roman"/>
          <w:noProof/>
          <w:lang w:val="en-US"/>
        </w:rPr>
        <w:t xml:space="preserve"> (4), 1834–1842.</w:t>
      </w:r>
    </w:p>
    <w:p w14:paraId="709D31E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(48) </w:t>
      </w:r>
      <w:r w:rsidRPr="00FB6EA3">
        <w:rPr>
          <w:rFonts w:cs="Times New Roman"/>
          <w:noProof/>
          <w:lang w:val="en-US"/>
        </w:rPr>
        <w:tab/>
        <w:t xml:space="preserve">Hong, L.; Wang, Y. L.; Jia, S. R.; Huang, Y.; Gao, C.; Wan, Y. Z. Hydroxyapatite / Bacterial Cellulose Composites Synthesized via a Biomimetic Route. </w:t>
      </w:r>
      <w:r w:rsidRPr="00FB6EA3">
        <w:rPr>
          <w:rFonts w:cs="Times New Roman"/>
          <w:i/>
          <w:iCs/>
          <w:noProof/>
          <w:lang w:val="en-US"/>
        </w:rPr>
        <w:t>Mater. Lett.</w:t>
      </w:r>
      <w:r w:rsidRPr="00FB6EA3">
        <w:rPr>
          <w:rFonts w:cs="Times New Roman"/>
          <w:noProof/>
          <w:lang w:val="en-US"/>
        </w:rPr>
        <w:t xml:space="preserve"> </w:t>
      </w:r>
      <w:r w:rsidRPr="00FB6EA3">
        <w:rPr>
          <w:rFonts w:cs="Times New Roman"/>
          <w:b/>
          <w:bCs/>
          <w:noProof/>
          <w:lang w:val="en-US"/>
        </w:rPr>
        <w:t>2006</w:t>
      </w:r>
      <w:r w:rsidRPr="00FB6EA3">
        <w:rPr>
          <w:rFonts w:cs="Times New Roman"/>
          <w:noProof/>
          <w:lang w:val="en-US"/>
        </w:rPr>
        <w:t xml:space="preserve">, </w:t>
      </w:r>
      <w:r w:rsidRPr="00FB6EA3">
        <w:rPr>
          <w:rFonts w:cs="Times New Roman"/>
          <w:i/>
          <w:iCs/>
          <w:noProof/>
          <w:lang w:val="en-US"/>
        </w:rPr>
        <w:t>60</w:t>
      </w:r>
      <w:r w:rsidRPr="00FB6EA3">
        <w:rPr>
          <w:rFonts w:cs="Times New Roman"/>
          <w:noProof/>
          <w:lang w:val="en-US"/>
        </w:rPr>
        <w:t xml:space="preserve"> (13), 1710–1713.</w:t>
      </w:r>
    </w:p>
    <w:p w14:paraId="5990A2B7"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(49) </w:t>
      </w:r>
      <w:r w:rsidRPr="00FB6EA3">
        <w:rPr>
          <w:rFonts w:cs="Times New Roman"/>
          <w:noProof/>
          <w:lang w:val="en-US"/>
        </w:rPr>
        <w:tab/>
        <w:t xml:space="preserve">Bossa, N.; Carpenter, A. W.; Kumar, N.; de Lannoy, C. F.; Wiesner, M. Cellulose Nanocrystal Zero-Valent Iron Nanocomposites for Groundwater Remediation. </w:t>
      </w:r>
      <w:r w:rsidRPr="00FB6EA3">
        <w:rPr>
          <w:rFonts w:cs="Times New Roman"/>
          <w:i/>
          <w:iCs/>
          <w:noProof/>
          <w:lang w:val="en-US"/>
        </w:rPr>
        <w:t>Enviromental Sci. Nano</w:t>
      </w:r>
      <w:r w:rsidRPr="00FB6EA3">
        <w:rPr>
          <w:rFonts w:cs="Times New Roman"/>
          <w:noProof/>
          <w:lang w:val="en-US"/>
        </w:rPr>
        <w:t xml:space="preserve"> </w:t>
      </w:r>
      <w:r w:rsidRPr="00FB6EA3">
        <w:rPr>
          <w:rFonts w:cs="Times New Roman"/>
          <w:b/>
          <w:bCs/>
          <w:noProof/>
          <w:lang w:val="en-US"/>
        </w:rPr>
        <w:t>2017</w:t>
      </w:r>
      <w:r w:rsidRPr="00FB6EA3">
        <w:rPr>
          <w:rFonts w:cs="Times New Roman"/>
          <w:noProof/>
          <w:lang w:val="en-US"/>
        </w:rPr>
        <w:t xml:space="preserve">, </w:t>
      </w:r>
      <w:r w:rsidRPr="00FB6EA3">
        <w:rPr>
          <w:rFonts w:cs="Times New Roman"/>
          <w:i/>
          <w:iCs/>
          <w:noProof/>
          <w:lang w:val="en-US"/>
        </w:rPr>
        <w:t>4</w:t>
      </w:r>
      <w:r w:rsidRPr="00FB6EA3">
        <w:rPr>
          <w:rFonts w:cs="Times New Roman"/>
          <w:noProof/>
          <w:lang w:val="en-US"/>
        </w:rPr>
        <w:t xml:space="preserve"> (6), 1294–1303.</w:t>
      </w:r>
    </w:p>
    <w:p w14:paraId="1CBF360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(50) </w:t>
      </w:r>
      <w:r w:rsidRPr="00FB6EA3">
        <w:rPr>
          <w:rFonts w:cs="Times New Roman"/>
          <w:noProof/>
          <w:lang w:val="en-US"/>
        </w:rPr>
        <w:tab/>
        <w:t xml:space="preserve">Sun, B.; Hou, Q.; Liu, Z.; Ni, Y. Sodium Periodate Oxidation of Cellulose Nanocrystal and Its Application as a Paper Wet Strength Additive. </w:t>
      </w:r>
      <w:r w:rsidRPr="00FB6EA3">
        <w:rPr>
          <w:rFonts w:cs="Times New Roman"/>
          <w:i/>
          <w:iCs/>
          <w:noProof/>
          <w:lang w:val="en-US"/>
        </w:rPr>
        <w:t>Cellulose</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22</w:t>
      </w:r>
      <w:r w:rsidRPr="00FB6EA3">
        <w:rPr>
          <w:rFonts w:cs="Times New Roman"/>
          <w:noProof/>
          <w:lang w:val="en-US"/>
        </w:rPr>
        <w:t xml:space="preserve"> (2), 1135–1146.</w:t>
      </w:r>
    </w:p>
    <w:p w14:paraId="6E8955F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(51) </w:t>
      </w:r>
      <w:r w:rsidRPr="00FB6EA3">
        <w:rPr>
          <w:rFonts w:cs="Times New Roman"/>
          <w:noProof/>
          <w:lang w:val="en-US"/>
        </w:rPr>
        <w:tab/>
        <w:t xml:space="preserve">Azzam, F.; Galliot, M.; Putaux, J. L.; Heux, L.; Jean, B. Surface Peeling of Cellulose Nanocrystals Resulting from Periodate Oxidation and Reductive Amination with Water-Soluble Polymers. </w:t>
      </w:r>
      <w:r w:rsidRPr="00FB6EA3">
        <w:rPr>
          <w:rFonts w:cs="Times New Roman"/>
          <w:i/>
          <w:iCs/>
          <w:noProof/>
          <w:lang w:val="en-US"/>
        </w:rPr>
        <w:t>Cellulose</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22</w:t>
      </w:r>
      <w:r w:rsidRPr="00FB6EA3">
        <w:rPr>
          <w:rFonts w:cs="Times New Roman"/>
          <w:noProof/>
          <w:lang w:val="en-US"/>
        </w:rPr>
        <w:t xml:space="preserve"> (6), 3701–3714.</w:t>
      </w:r>
    </w:p>
    <w:p w14:paraId="25B36B8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(52) </w:t>
      </w:r>
      <w:r w:rsidRPr="00FB6EA3">
        <w:rPr>
          <w:rFonts w:cs="Times New Roman"/>
          <w:noProof/>
          <w:lang w:val="en-US"/>
        </w:rPr>
        <w:tab/>
        <w:t xml:space="preserve">Larsson, P. A.; Berglund, L. A.; Wågberg, L. Ductile All-Cellulose Nanocomposite Films Fabricated from Core − Shell Structured Cellulose Nano Fibrils. </w:t>
      </w:r>
      <w:r w:rsidRPr="00FB6EA3">
        <w:rPr>
          <w:rFonts w:cs="Times New Roman"/>
          <w:i/>
          <w:iCs/>
          <w:noProof/>
          <w:lang w:val="en-US"/>
        </w:rPr>
        <w:t>Biomacromolecules</w:t>
      </w:r>
      <w:r w:rsidRPr="00FB6EA3">
        <w:rPr>
          <w:rFonts w:cs="Times New Roman"/>
          <w:noProof/>
          <w:lang w:val="en-US"/>
        </w:rPr>
        <w:t xml:space="preserve"> </w:t>
      </w:r>
      <w:r w:rsidRPr="00FB6EA3">
        <w:rPr>
          <w:rFonts w:cs="Times New Roman"/>
          <w:b/>
          <w:bCs/>
          <w:noProof/>
          <w:lang w:val="en-US"/>
        </w:rPr>
        <w:t>2014</w:t>
      </w:r>
      <w:r w:rsidRPr="00FB6EA3">
        <w:rPr>
          <w:rFonts w:cs="Times New Roman"/>
          <w:noProof/>
          <w:lang w:val="en-US"/>
        </w:rPr>
        <w:t xml:space="preserve">, </w:t>
      </w:r>
      <w:r w:rsidRPr="00FB6EA3">
        <w:rPr>
          <w:rFonts w:cs="Times New Roman"/>
          <w:i/>
          <w:iCs/>
          <w:noProof/>
          <w:lang w:val="en-US"/>
        </w:rPr>
        <w:t>15</w:t>
      </w:r>
      <w:r w:rsidRPr="00FB6EA3">
        <w:rPr>
          <w:rFonts w:cs="Times New Roman"/>
          <w:noProof/>
          <w:lang w:val="en-US"/>
        </w:rPr>
        <w:t xml:space="preserve"> (6), 2218–2223.</w:t>
      </w:r>
    </w:p>
    <w:p w14:paraId="6F31C81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(53) </w:t>
      </w:r>
      <w:r w:rsidRPr="00FB6EA3">
        <w:rPr>
          <w:rFonts w:cs="Times New Roman"/>
          <w:noProof/>
          <w:lang w:val="en-US"/>
        </w:rPr>
        <w:tab/>
        <w:t xml:space="preserve">Yang, H.; Tejado, A.; Alam, N.; Antal, M.; van de Ven, T. G. Films Prepared from </w:t>
      </w:r>
      <w:r w:rsidRPr="00FB6EA3">
        <w:rPr>
          <w:rFonts w:cs="Times New Roman"/>
          <w:noProof/>
          <w:lang w:val="en-US"/>
        </w:rPr>
        <w:lastRenderedPageBreak/>
        <w:t xml:space="preserve">Electrosterically Stabilized Nanocrystalline Cellulose. </w:t>
      </w:r>
      <w:r w:rsidRPr="00FB6EA3">
        <w:rPr>
          <w:rFonts w:cs="Times New Roman"/>
          <w:i/>
          <w:iCs/>
          <w:noProof/>
          <w:lang w:val="en-US"/>
        </w:rPr>
        <w:t>Langmuir</w:t>
      </w:r>
      <w:r w:rsidRPr="00FB6EA3">
        <w:rPr>
          <w:rFonts w:cs="Times New Roman"/>
          <w:noProof/>
          <w:lang w:val="en-US"/>
        </w:rPr>
        <w:t xml:space="preserve"> </w:t>
      </w:r>
      <w:r w:rsidRPr="00FB6EA3">
        <w:rPr>
          <w:rFonts w:cs="Times New Roman"/>
          <w:b/>
          <w:bCs/>
          <w:noProof/>
          <w:lang w:val="en-US"/>
        </w:rPr>
        <w:t>2012</w:t>
      </w:r>
      <w:r w:rsidRPr="00FB6EA3">
        <w:rPr>
          <w:rFonts w:cs="Times New Roman"/>
          <w:noProof/>
          <w:lang w:val="en-US"/>
        </w:rPr>
        <w:t xml:space="preserve">, </w:t>
      </w:r>
      <w:r w:rsidRPr="00FB6EA3">
        <w:rPr>
          <w:rFonts w:cs="Times New Roman"/>
          <w:i/>
          <w:iCs/>
          <w:noProof/>
          <w:lang w:val="en-US"/>
        </w:rPr>
        <w:t>28</w:t>
      </w:r>
      <w:r w:rsidRPr="00FB6EA3">
        <w:rPr>
          <w:rFonts w:cs="Times New Roman"/>
          <w:noProof/>
          <w:lang w:val="en-US"/>
        </w:rPr>
        <w:t xml:space="preserve"> (20), 7834–7842.</w:t>
      </w:r>
    </w:p>
    <w:p w14:paraId="63D5888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(54) </w:t>
      </w:r>
      <w:r w:rsidRPr="00FB6EA3">
        <w:rPr>
          <w:rFonts w:cs="Times New Roman"/>
          <w:noProof/>
          <w:lang w:val="en-US"/>
        </w:rPr>
        <w:tab/>
        <w:t xml:space="preserve">Vanderfleet, O. M.; Osorio, D. A.; Cranston, E. D. Optimization of Cellulose Nanocrystal Length and Surface Charge Density through Phosphoric Acid Hydrolysis. </w:t>
      </w:r>
      <w:r w:rsidRPr="00FB6EA3">
        <w:rPr>
          <w:rFonts w:cs="Times New Roman"/>
          <w:i/>
          <w:iCs/>
          <w:noProof/>
          <w:lang w:val="en-US"/>
        </w:rPr>
        <w:t>Philisophical Trans. A</w:t>
      </w:r>
      <w:r w:rsidRPr="00FB6EA3">
        <w:rPr>
          <w:rFonts w:cs="Times New Roman"/>
          <w:noProof/>
          <w:lang w:val="en-US"/>
        </w:rPr>
        <w:t xml:space="preserve"> </w:t>
      </w:r>
      <w:r w:rsidRPr="00FB6EA3">
        <w:rPr>
          <w:rFonts w:cs="Times New Roman"/>
          <w:b/>
          <w:bCs/>
          <w:noProof/>
          <w:lang w:val="en-US"/>
        </w:rPr>
        <w:t>2017</w:t>
      </w:r>
      <w:r w:rsidRPr="00FB6EA3">
        <w:rPr>
          <w:rFonts w:cs="Times New Roman"/>
          <w:noProof/>
          <w:lang w:val="en-US"/>
        </w:rPr>
        <w:t>.</w:t>
      </w:r>
    </w:p>
    <w:p w14:paraId="11E34DD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(55) </w:t>
      </w:r>
      <w:r w:rsidRPr="00FB6EA3">
        <w:rPr>
          <w:rFonts w:cs="Times New Roman"/>
          <w:noProof/>
          <w:lang w:val="en-US"/>
        </w:rPr>
        <w:tab/>
        <w:t xml:space="preserve">Hemraz, U. D.; Boluk, Y.; Sunasee, R. Amine-Decorated Nanocrystalline Cellulose Surfaces: Synthesis, Characterization, and Surface Properties. </w:t>
      </w:r>
      <w:r w:rsidRPr="00FB6EA3">
        <w:rPr>
          <w:rFonts w:cs="Times New Roman"/>
          <w:i/>
          <w:iCs/>
          <w:noProof/>
          <w:lang w:val="en-US"/>
        </w:rPr>
        <w:t>Can. J. Chem.</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 xml:space="preserve">, </w:t>
      </w:r>
      <w:r w:rsidRPr="00FB6EA3">
        <w:rPr>
          <w:rFonts w:cs="Times New Roman"/>
          <w:i/>
          <w:iCs/>
          <w:noProof/>
          <w:lang w:val="en-US"/>
        </w:rPr>
        <w:t>91</w:t>
      </w:r>
      <w:r w:rsidRPr="00FB6EA3">
        <w:rPr>
          <w:rFonts w:cs="Times New Roman"/>
          <w:noProof/>
          <w:lang w:val="en-US"/>
        </w:rPr>
        <w:t xml:space="preserve"> (10), 974–981.</w:t>
      </w:r>
    </w:p>
    <w:p w14:paraId="582D8CF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(56) </w:t>
      </w:r>
      <w:r w:rsidRPr="00FB6EA3">
        <w:rPr>
          <w:rFonts w:cs="Times New Roman"/>
          <w:noProof/>
          <w:lang w:val="en-US"/>
        </w:rPr>
        <w:tab/>
        <w:t xml:space="preserve">Yang, X.; Bakaic, E.; Hoare, T.; Cranston, E. D. Injectable Polysaccharide Hydrogels Reinforced with Cellulose Nanocrystals: Morphology, Rheology, Degradation, and Cytotoxicity. </w:t>
      </w:r>
      <w:r w:rsidRPr="00FB6EA3">
        <w:rPr>
          <w:rFonts w:cs="Times New Roman"/>
          <w:i/>
          <w:iCs/>
          <w:noProof/>
          <w:lang w:val="en-US"/>
        </w:rPr>
        <w:t>Biomacromolecules</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 xml:space="preserve">, </w:t>
      </w:r>
      <w:r w:rsidRPr="00FB6EA3">
        <w:rPr>
          <w:rFonts w:cs="Times New Roman"/>
          <w:i/>
          <w:iCs/>
          <w:noProof/>
          <w:lang w:val="en-US"/>
        </w:rPr>
        <w:t>14</w:t>
      </w:r>
      <w:r w:rsidRPr="00FB6EA3">
        <w:rPr>
          <w:rFonts w:cs="Times New Roman"/>
          <w:noProof/>
          <w:lang w:val="en-US"/>
        </w:rPr>
        <w:t xml:space="preserve"> (12), 4447–4455.</w:t>
      </w:r>
    </w:p>
    <w:p w14:paraId="6686B0FB"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(57) </w:t>
      </w:r>
      <w:r w:rsidRPr="00FB6EA3">
        <w:rPr>
          <w:rFonts w:cs="Times New Roman"/>
          <w:noProof/>
          <w:lang w:val="en-US"/>
        </w:rPr>
        <w:tab/>
        <w:t xml:space="preserve">Abitbol, T.; Palermo, A.; Moran-Mirabal, J. M.; Cranston, E. D. Fluorescent Labeling and Characterization of Cellulose Nanocrystals with Varying Charge Contents. </w:t>
      </w:r>
      <w:r w:rsidRPr="00FB6EA3">
        <w:rPr>
          <w:rFonts w:cs="Times New Roman"/>
          <w:i/>
          <w:iCs/>
          <w:noProof/>
          <w:lang w:val="en-US"/>
        </w:rPr>
        <w:t>Biomacromolecules</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 xml:space="preserve">, </w:t>
      </w:r>
      <w:r w:rsidRPr="00FB6EA3">
        <w:rPr>
          <w:rFonts w:cs="Times New Roman"/>
          <w:i/>
          <w:iCs/>
          <w:noProof/>
          <w:lang w:val="en-US"/>
        </w:rPr>
        <w:t>14</w:t>
      </w:r>
      <w:r w:rsidRPr="00FB6EA3">
        <w:rPr>
          <w:rFonts w:cs="Times New Roman"/>
          <w:noProof/>
          <w:lang w:val="en-US"/>
        </w:rPr>
        <w:t xml:space="preserve"> (9), 3278–3284.</w:t>
      </w:r>
    </w:p>
    <w:p w14:paraId="58407CA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(58) </w:t>
      </w:r>
      <w:r w:rsidRPr="00FB6EA3">
        <w:rPr>
          <w:rFonts w:cs="Times New Roman"/>
          <w:noProof/>
          <w:lang w:val="en-US"/>
        </w:rPr>
        <w:tab/>
        <w:t xml:space="preserve">Chen, L.; Lai, C.; Marchewka, R.; Berry, R. M.; Tam, K. C. Use of CdS Quantum Dot-Functionalized Cellulose Nanocrystal Films for Anti-Counterfeiting Applications. </w:t>
      </w:r>
      <w:r w:rsidRPr="00FB6EA3">
        <w:rPr>
          <w:rFonts w:cs="Times New Roman"/>
          <w:i/>
          <w:iCs/>
          <w:noProof/>
          <w:lang w:val="en-US"/>
        </w:rPr>
        <w:t>Nanoscale</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8</w:t>
      </w:r>
      <w:r w:rsidRPr="00FB6EA3">
        <w:rPr>
          <w:rFonts w:cs="Times New Roman"/>
          <w:noProof/>
          <w:lang w:val="en-US"/>
        </w:rPr>
        <w:t xml:space="preserve"> (27), 13288–13296.</w:t>
      </w:r>
    </w:p>
    <w:p w14:paraId="3CFBDD7A"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(59) </w:t>
      </w:r>
      <w:r w:rsidRPr="00FB6EA3">
        <w:rPr>
          <w:rFonts w:cs="Times New Roman"/>
          <w:noProof/>
          <w:lang w:val="en-US"/>
        </w:rPr>
        <w:tab/>
        <w:t xml:space="preserve">Mahmoud, K. A.; Male, K. B.; Hrapovic, S.; Luong, J. H. Cellulose Nanocrystal/gold Nanoparticle Composite as a Matrix for Enzyme Immobilization. </w:t>
      </w:r>
      <w:r w:rsidRPr="00FB6EA3">
        <w:rPr>
          <w:rFonts w:cs="Times New Roman"/>
          <w:i/>
          <w:iCs/>
          <w:noProof/>
          <w:lang w:val="en-US"/>
        </w:rPr>
        <w:t>ACS Appl. Mater. Interfaces</w:t>
      </w:r>
      <w:r w:rsidRPr="00FB6EA3">
        <w:rPr>
          <w:rFonts w:cs="Times New Roman"/>
          <w:noProof/>
          <w:lang w:val="en-US"/>
        </w:rPr>
        <w:t xml:space="preserve"> </w:t>
      </w:r>
      <w:r w:rsidRPr="00FB6EA3">
        <w:rPr>
          <w:rFonts w:cs="Times New Roman"/>
          <w:b/>
          <w:bCs/>
          <w:noProof/>
          <w:lang w:val="en-US"/>
        </w:rPr>
        <w:t>2009</w:t>
      </w:r>
      <w:r w:rsidRPr="00FB6EA3">
        <w:rPr>
          <w:rFonts w:cs="Times New Roman"/>
          <w:noProof/>
          <w:lang w:val="en-US"/>
        </w:rPr>
        <w:t xml:space="preserve">, </w:t>
      </w:r>
      <w:r w:rsidRPr="00FB6EA3">
        <w:rPr>
          <w:rFonts w:cs="Times New Roman"/>
          <w:i/>
          <w:iCs/>
          <w:noProof/>
          <w:lang w:val="en-US"/>
        </w:rPr>
        <w:t>1</w:t>
      </w:r>
      <w:r w:rsidRPr="00FB6EA3">
        <w:rPr>
          <w:rFonts w:cs="Times New Roman"/>
          <w:noProof/>
          <w:lang w:val="en-US"/>
        </w:rPr>
        <w:t xml:space="preserve"> (7), 1383–1386.</w:t>
      </w:r>
    </w:p>
    <w:p w14:paraId="256C68F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(60) </w:t>
      </w:r>
      <w:r w:rsidRPr="00FB6EA3">
        <w:rPr>
          <w:rFonts w:cs="Times New Roman"/>
          <w:noProof/>
          <w:lang w:val="en-US"/>
        </w:rPr>
        <w:tab/>
        <w:t xml:space="preserve">Parinaz, S.; Richard, A.; Tam, K. C. Surface Modification of Cellulose Nanocrystal with Chitosan Oligosaccharide for Drug Delivery Applications. </w:t>
      </w:r>
      <w:r w:rsidRPr="00FB6EA3">
        <w:rPr>
          <w:rFonts w:cs="Times New Roman"/>
          <w:i/>
          <w:iCs/>
          <w:noProof/>
          <w:lang w:val="en-US"/>
        </w:rPr>
        <w:t>Cellulose</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 xml:space="preserve">, </w:t>
      </w:r>
      <w:r w:rsidRPr="00FB6EA3">
        <w:rPr>
          <w:rFonts w:cs="Times New Roman"/>
          <w:i/>
          <w:iCs/>
          <w:noProof/>
          <w:lang w:val="en-US"/>
        </w:rPr>
        <w:t>20</w:t>
      </w:r>
      <w:r w:rsidRPr="00FB6EA3">
        <w:rPr>
          <w:rFonts w:cs="Times New Roman"/>
          <w:noProof/>
          <w:lang w:val="en-US"/>
        </w:rPr>
        <w:t xml:space="preserve"> (4), 1747–1764.</w:t>
      </w:r>
    </w:p>
    <w:p w14:paraId="4B047951"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(61) </w:t>
      </w:r>
      <w:r w:rsidRPr="00FB6EA3">
        <w:rPr>
          <w:rFonts w:cs="Times New Roman"/>
          <w:noProof/>
          <w:lang w:val="en-US"/>
        </w:rPr>
        <w:tab/>
        <w:t xml:space="preserve">Grabarek, Z.; Gergely, J. Zero-Length Crosslinking Procedure with the Use of Active Esters. </w:t>
      </w:r>
      <w:r w:rsidRPr="00FB6EA3">
        <w:rPr>
          <w:rFonts w:cs="Times New Roman"/>
          <w:i/>
          <w:iCs/>
          <w:noProof/>
          <w:lang w:val="en-US"/>
        </w:rPr>
        <w:t>Anal. Biochem.</w:t>
      </w:r>
      <w:r w:rsidRPr="00FB6EA3">
        <w:rPr>
          <w:rFonts w:cs="Times New Roman"/>
          <w:noProof/>
          <w:lang w:val="en-US"/>
        </w:rPr>
        <w:t xml:space="preserve"> </w:t>
      </w:r>
      <w:r w:rsidRPr="00FB6EA3">
        <w:rPr>
          <w:rFonts w:cs="Times New Roman"/>
          <w:b/>
          <w:bCs/>
          <w:noProof/>
          <w:lang w:val="en-US"/>
        </w:rPr>
        <w:t>1990</w:t>
      </w:r>
      <w:r w:rsidRPr="00FB6EA3">
        <w:rPr>
          <w:rFonts w:cs="Times New Roman"/>
          <w:noProof/>
          <w:lang w:val="en-US"/>
        </w:rPr>
        <w:t xml:space="preserve">, </w:t>
      </w:r>
      <w:r w:rsidRPr="00FB6EA3">
        <w:rPr>
          <w:rFonts w:cs="Times New Roman"/>
          <w:i/>
          <w:iCs/>
          <w:noProof/>
          <w:lang w:val="en-US"/>
        </w:rPr>
        <w:t>185</w:t>
      </w:r>
      <w:r w:rsidRPr="00FB6EA3">
        <w:rPr>
          <w:rFonts w:cs="Times New Roman"/>
          <w:noProof/>
          <w:lang w:val="en-US"/>
        </w:rPr>
        <w:t xml:space="preserve"> (1), 131–135.</w:t>
      </w:r>
    </w:p>
    <w:p w14:paraId="05AEF63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(62) </w:t>
      </w:r>
      <w:r w:rsidRPr="00FB6EA3">
        <w:rPr>
          <w:rFonts w:cs="Times New Roman"/>
          <w:noProof/>
          <w:lang w:val="en-US"/>
        </w:rPr>
        <w:tab/>
        <w:t xml:space="preserve">Yang, X.; Cranston, E. D. Chemically Cross-Linked Cellulose Nanocrystal Aerogels with Shape Recovery and Superabsorbent Properties. </w:t>
      </w:r>
      <w:r w:rsidRPr="00FB6EA3">
        <w:rPr>
          <w:rFonts w:cs="Times New Roman"/>
          <w:i/>
          <w:iCs/>
          <w:noProof/>
          <w:lang w:val="en-US"/>
        </w:rPr>
        <w:t>Chem. Mater.</w:t>
      </w:r>
      <w:r w:rsidRPr="00FB6EA3">
        <w:rPr>
          <w:rFonts w:cs="Times New Roman"/>
          <w:noProof/>
          <w:lang w:val="en-US"/>
        </w:rPr>
        <w:t xml:space="preserve"> </w:t>
      </w:r>
      <w:r w:rsidRPr="00FB6EA3">
        <w:rPr>
          <w:rFonts w:cs="Times New Roman"/>
          <w:b/>
          <w:bCs/>
          <w:noProof/>
          <w:lang w:val="en-US"/>
        </w:rPr>
        <w:t>2014</w:t>
      </w:r>
      <w:r w:rsidRPr="00FB6EA3">
        <w:rPr>
          <w:rFonts w:cs="Times New Roman"/>
          <w:noProof/>
          <w:lang w:val="en-US"/>
        </w:rPr>
        <w:t xml:space="preserve">, </w:t>
      </w:r>
      <w:r w:rsidRPr="00FB6EA3">
        <w:rPr>
          <w:rFonts w:cs="Times New Roman"/>
          <w:i/>
          <w:iCs/>
          <w:noProof/>
          <w:lang w:val="en-US"/>
        </w:rPr>
        <w:t>26</w:t>
      </w:r>
      <w:r w:rsidRPr="00FB6EA3">
        <w:rPr>
          <w:rFonts w:cs="Times New Roman"/>
          <w:noProof/>
          <w:lang w:val="en-US"/>
        </w:rPr>
        <w:t xml:space="preserve"> (20), 6016–6025.</w:t>
      </w:r>
    </w:p>
    <w:p w14:paraId="24294586"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(63) </w:t>
      </w:r>
      <w:r w:rsidRPr="00FB6EA3">
        <w:rPr>
          <w:rFonts w:cs="Times New Roman"/>
          <w:noProof/>
          <w:lang w:val="en-US"/>
        </w:rPr>
        <w:tab/>
        <w:t xml:space="preserve">Abitbol, T.; Marway, H. S.; Kedzior, S. A.; Yang, X.; Franey, A.; Gray, D. G.; </w:t>
      </w:r>
      <w:r w:rsidRPr="00FB6EA3">
        <w:rPr>
          <w:rFonts w:cs="Times New Roman"/>
          <w:noProof/>
          <w:lang w:val="en-US"/>
        </w:rPr>
        <w:lastRenderedPageBreak/>
        <w:t xml:space="preserve">Cranston, E. D. Hybrid Fluorescent Nanoparticles from Quantum Dots Coupled to Cellulose Nanocrystals. </w:t>
      </w:r>
      <w:r w:rsidRPr="00FB6EA3">
        <w:rPr>
          <w:rFonts w:cs="Times New Roman"/>
          <w:i/>
          <w:iCs/>
          <w:noProof/>
          <w:lang w:val="en-US"/>
        </w:rPr>
        <w:t>Cellulose</w:t>
      </w:r>
      <w:r w:rsidRPr="00FB6EA3">
        <w:rPr>
          <w:rFonts w:cs="Times New Roman"/>
          <w:noProof/>
          <w:lang w:val="en-US"/>
        </w:rPr>
        <w:t xml:space="preserve"> </w:t>
      </w:r>
      <w:r w:rsidRPr="00FB6EA3">
        <w:rPr>
          <w:rFonts w:cs="Times New Roman"/>
          <w:b/>
          <w:bCs/>
          <w:noProof/>
          <w:lang w:val="en-US"/>
        </w:rPr>
        <w:t>2017</w:t>
      </w:r>
      <w:r w:rsidRPr="00FB6EA3">
        <w:rPr>
          <w:rFonts w:cs="Times New Roman"/>
          <w:noProof/>
          <w:lang w:val="en-US"/>
        </w:rPr>
        <w:t xml:space="preserve">, </w:t>
      </w:r>
      <w:r w:rsidRPr="00FB6EA3">
        <w:rPr>
          <w:rFonts w:cs="Times New Roman"/>
          <w:i/>
          <w:iCs/>
          <w:noProof/>
          <w:lang w:val="en-US"/>
        </w:rPr>
        <w:t>24</w:t>
      </w:r>
      <w:r w:rsidRPr="00FB6EA3">
        <w:rPr>
          <w:rFonts w:cs="Times New Roman"/>
          <w:noProof/>
          <w:lang w:val="en-US"/>
        </w:rPr>
        <w:t xml:space="preserve"> (3), 1287–1293.</w:t>
      </w:r>
    </w:p>
    <w:p w14:paraId="5E5CE478"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(64) </w:t>
      </w:r>
      <w:r w:rsidRPr="00FB6EA3">
        <w:rPr>
          <w:rFonts w:cs="Times New Roman"/>
          <w:noProof/>
          <w:lang w:val="en-US"/>
        </w:rPr>
        <w:tab/>
        <w:t xml:space="preserve">Incani, V.; Danumah, C.; Boluk, Y. Nanocomposites of Nanocrystalline Cellulose for Enzyme Immobilization. </w:t>
      </w:r>
      <w:r w:rsidRPr="00FB6EA3">
        <w:rPr>
          <w:rFonts w:cs="Times New Roman"/>
          <w:i/>
          <w:iCs/>
          <w:noProof/>
          <w:lang w:val="en-US"/>
        </w:rPr>
        <w:t>Cellulose</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 xml:space="preserve">, </w:t>
      </w:r>
      <w:r w:rsidRPr="00FB6EA3">
        <w:rPr>
          <w:rFonts w:cs="Times New Roman"/>
          <w:i/>
          <w:iCs/>
          <w:noProof/>
          <w:lang w:val="en-US"/>
        </w:rPr>
        <w:t>20</w:t>
      </w:r>
      <w:r w:rsidRPr="00FB6EA3">
        <w:rPr>
          <w:rFonts w:cs="Times New Roman"/>
          <w:noProof/>
          <w:lang w:val="en-US"/>
        </w:rPr>
        <w:t xml:space="preserve"> (1), 191–200.</w:t>
      </w:r>
    </w:p>
    <w:p w14:paraId="2CB5B1A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(65) </w:t>
      </w:r>
      <w:r w:rsidRPr="00FB6EA3">
        <w:rPr>
          <w:rFonts w:cs="Times New Roman"/>
          <w:noProof/>
          <w:lang w:val="en-US"/>
        </w:rPr>
        <w:tab/>
        <w:t xml:space="preserve">Ossipov, D. A.; Piskounova, S.; Varghese, O. P.; Hilborn, J. Functionalization of Hyaluronic Acid with Chemoselective Groups via a Disulfide-Based Protection Strategy for in Situ Formation of Mechanically Stable Hydrogels. </w:t>
      </w:r>
      <w:r w:rsidRPr="00FB6EA3">
        <w:rPr>
          <w:rFonts w:cs="Times New Roman"/>
          <w:i/>
          <w:iCs/>
          <w:noProof/>
          <w:lang w:val="en-US"/>
        </w:rPr>
        <w:t>Biomacromolecules</w:t>
      </w:r>
      <w:r w:rsidRPr="00FB6EA3">
        <w:rPr>
          <w:rFonts w:cs="Times New Roman"/>
          <w:noProof/>
          <w:lang w:val="en-US"/>
        </w:rPr>
        <w:t xml:space="preserve"> </w:t>
      </w:r>
      <w:r w:rsidRPr="00FB6EA3">
        <w:rPr>
          <w:rFonts w:cs="Times New Roman"/>
          <w:b/>
          <w:bCs/>
          <w:noProof/>
          <w:lang w:val="en-US"/>
        </w:rPr>
        <w:t>2010</w:t>
      </w:r>
      <w:r w:rsidRPr="00FB6EA3">
        <w:rPr>
          <w:rFonts w:cs="Times New Roman"/>
          <w:noProof/>
          <w:lang w:val="en-US"/>
        </w:rPr>
        <w:t xml:space="preserve">, </w:t>
      </w:r>
      <w:r w:rsidRPr="00FB6EA3">
        <w:rPr>
          <w:rFonts w:cs="Times New Roman"/>
          <w:i/>
          <w:iCs/>
          <w:noProof/>
          <w:lang w:val="en-US"/>
        </w:rPr>
        <w:t>11</w:t>
      </w:r>
      <w:r w:rsidRPr="00FB6EA3">
        <w:rPr>
          <w:rFonts w:cs="Times New Roman"/>
          <w:noProof/>
          <w:lang w:val="en-US"/>
        </w:rPr>
        <w:t xml:space="preserve"> (9), 2247–2254.</w:t>
      </w:r>
    </w:p>
    <w:p w14:paraId="516E0AC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(66) </w:t>
      </w:r>
      <w:r w:rsidRPr="00FB6EA3">
        <w:rPr>
          <w:rFonts w:cs="Times New Roman"/>
          <w:noProof/>
          <w:lang w:val="en-US"/>
        </w:rPr>
        <w:tab/>
        <w:t xml:space="preserve">Pieper, J. S.; Hafmans, T.; Veerkamp, J. H.; Van Kuppevelt, T. H. Development of Tailor-Made Collagen-Glycosaminoglycan Matrices: EDC/NHS Crosslinking, and Ultrastructural Aspects. </w:t>
      </w:r>
      <w:r w:rsidRPr="00FB6EA3">
        <w:rPr>
          <w:rFonts w:cs="Times New Roman"/>
          <w:i/>
          <w:iCs/>
          <w:noProof/>
          <w:lang w:val="en-US"/>
        </w:rPr>
        <w:t>Biomaterials</w:t>
      </w:r>
      <w:r w:rsidRPr="00FB6EA3">
        <w:rPr>
          <w:rFonts w:cs="Times New Roman"/>
          <w:noProof/>
          <w:lang w:val="en-US"/>
        </w:rPr>
        <w:t xml:space="preserve"> </w:t>
      </w:r>
      <w:r w:rsidRPr="00FB6EA3">
        <w:rPr>
          <w:rFonts w:cs="Times New Roman"/>
          <w:b/>
          <w:bCs/>
          <w:noProof/>
          <w:lang w:val="en-US"/>
        </w:rPr>
        <w:t>2000</w:t>
      </w:r>
      <w:r w:rsidRPr="00FB6EA3">
        <w:rPr>
          <w:rFonts w:cs="Times New Roman"/>
          <w:noProof/>
          <w:lang w:val="en-US"/>
        </w:rPr>
        <w:t xml:space="preserve">, </w:t>
      </w:r>
      <w:r w:rsidRPr="00FB6EA3">
        <w:rPr>
          <w:rFonts w:cs="Times New Roman"/>
          <w:i/>
          <w:iCs/>
          <w:noProof/>
          <w:lang w:val="en-US"/>
        </w:rPr>
        <w:t>21</w:t>
      </w:r>
      <w:r w:rsidRPr="00FB6EA3">
        <w:rPr>
          <w:rFonts w:cs="Times New Roman"/>
          <w:noProof/>
          <w:lang w:val="en-US"/>
        </w:rPr>
        <w:t xml:space="preserve"> (6), 581–593.</w:t>
      </w:r>
    </w:p>
    <w:p w14:paraId="05A00801"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(67) </w:t>
      </w:r>
      <w:r w:rsidRPr="00FB6EA3">
        <w:rPr>
          <w:rFonts w:cs="Times New Roman"/>
          <w:noProof/>
          <w:lang w:val="en-US"/>
        </w:rPr>
        <w:tab/>
        <w:t xml:space="preserve">Patenaude, M.; Smeets, N. M. B.; Hoare, T. Designing Injectable , Covalently Cross-Linked Hydrogels for Biomedical Applications. </w:t>
      </w:r>
      <w:r w:rsidRPr="00FB6EA3">
        <w:rPr>
          <w:rFonts w:cs="Times New Roman"/>
          <w:i/>
          <w:iCs/>
          <w:noProof/>
          <w:lang w:val="en-US"/>
        </w:rPr>
        <w:t>Macromol. Rapid Commun.</w:t>
      </w:r>
      <w:r w:rsidRPr="00FB6EA3">
        <w:rPr>
          <w:rFonts w:cs="Times New Roman"/>
          <w:noProof/>
          <w:lang w:val="en-US"/>
        </w:rPr>
        <w:t xml:space="preserve"> </w:t>
      </w:r>
      <w:r w:rsidRPr="00FB6EA3">
        <w:rPr>
          <w:rFonts w:cs="Times New Roman"/>
          <w:b/>
          <w:bCs/>
          <w:noProof/>
          <w:lang w:val="en-US"/>
        </w:rPr>
        <w:t>2014</w:t>
      </w:r>
      <w:r w:rsidRPr="00FB6EA3">
        <w:rPr>
          <w:rFonts w:cs="Times New Roman"/>
          <w:noProof/>
          <w:lang w:val="en-US"/>
        </w:rPr>
        <w:t xml:space="preserve">, </w:t>
      </w:r>
      <w:r w:rsidRPr="00FB6EA3">
        <w:rPr>
          <w:rFonts w:cs="Times New Roman"/>
          <w:i/>
          <w:iCs/>
          <w:noProof/>
          <w:lang w:val="en-US"/>
        </w:rPr>
        <w:t>35</w:t>
      </w:r>
      <w:r w:rsidRPr="00FB6EA3">
        <w:rPr>
          <w:rFonts w:cs="Times New Roman"/>
          <w:noProof/>
          <w:lang w:val="en-US"/>
        </w:rPr>
        <w:t xml:space="preserve"> (6), 598–617.</w:t>
      </w:r>
    </w:p>
    <w:p w14:paraId="675FB912"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(68) </w:t>
      </w:r>
      <w:r w:rsidRPr="00FB6EA3">
        <w:rPr>
          <w:rFonts w:cs="Times New Roman"/>
          <w:noProof/>
          <w:lang w:val="en-US"/>
        </w:rPr>
        <w:tab/>
        <w:t xml:space="preserve">Hrubesh, L. W. Aerogel Applications. </w:t>
      </w:r>
      <w:r w:rsidRPr="00FB6EA3">
        <w:rPr>
          <w:rFonts w:cs="Times New Roman"/>
          <w:i/>
          <w:iCs/>
          <w:noProof/>
          <w:lang w:val="en-US"/>
        </w:rPr>
        <w:t>J. Non. Cryst. Solids</w:t>
      </w:r>
      <w:r w:rsidRPr="00FB6EA3">
        <w:rPr>
          <w:rFonts w:cs="Times New Roman"/>
          <w:noProof/>
          <w:lang w:val="en-US"/>
        </w:rPr>
        <w:t xml:space="preserve"> </w:t>
      </w:r>
      <w:r w:rsidRPr="00FB6EA3">
        <w:rPr>
          <w:rFonts w:cs="Times New Roman"/>
          <w:b/>
          <w:bCs/>
          <w:noProof/>
          <w:lang w:val="en-US"/>
        </w:rPr>
        <w:t>1998</w:t>
      </w:r>
      <w:r w:rsidRPr="00FB6EA3">
        <w:rPr>
          <w:rFonts w:cs="Times New Roman"/>
          <w:noProof/>
          <w:lang w:val="en-US"/>
        </w:rPr>
        <w:t xml:space="preserve">, </w:t>
      </w:r>
      <w:r w:rsidRPr="00FB6EA3">
        <w:rPr>
          <w:rFonts w:cs="Times New Roman"/>
          <w:i/>
          <w:iCs/>
          <w:noProof/>
          <w:lang w:val="en-US"/>
        </w:rPr>
        <w:t>225</w:t>
      </w:r>
      <w:r w:rsidRPr="00FB6EA3">
        <w:rPr>
          <w:rFonts w:cs="Times New Roman"/>
          <w:noProof/>
          <w:lang w:val="en-US"/>
        </w:rPr>
        <w:t>, 335–342.</w:t>
      </w:r>
    </w:p>
    <w:p w14:paraId="5E4BD5E8"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(69) </w:t>
      </w:r>
      <w:r w:rsidRPr="00FB6EA3">
        <w:rPr>
          <w:rFonts w:cs="Times New Roman"/>
          <w:noProof/>
          <w:lang w:val="en-US"/>
        </w:rPr>
        <w:tab/>
        <w:t xml:space="preserve">Soleimani Dorcheh, A.; Abbasi, M. H. Silica Aerogel; Synthesis, Properties and Characterization. </w:t>
      </w:r>
      <w:r w:rsidRPr="00FB6EA3">
        <w:rPr>
          <w:rFonts w:cs="Times New Roman"/>
          <w:i/>
          <w:iCs/>
          <w:noProof/>
          <w:lang w:val="en-US"/>
        </w:rPr>
        <w:t>J. Mater. Process. Technol.</w:t>
      </w:r>
      <w:r w:rsidRPr="00FB6EA3">
        <w:rPr>
          <w:rFonts w:cs="Times New Roman"/>
          <w:noProof/>
          <w:lang w:val="en-US"/>
        </w:rPr>
        <w:t xml:space="preserve"> </w:t>
      </w:r>
      <w:r w:rsidRPr="00FB6EA3">
        <w:rPr>
          <w:rFonts w:cs="Times New Roman"/>
          <w:b/>
          <w:bCs/>
          <w:noProof/>
          <w:lang w:val="en-US"/>
        </w:rPr>
        <w:t>2008</w:t>
      </w:r>
      <w:r w:rsidRPr="00FB6EA3">
        <w:rPr>
          <w:rFonts w:cs="Times New Roman"/>
          <w:noProof/>
          <w:lang w:val="en-US"/>
        </w:rPr>
        <w:t xml:space="preserve">, </w:t>
      </w:r>
      <w:r w:rsidRPr="00FB6EA3">
        <w:rPr>
          <w:rFonts w:cs="Times New Roman"/>
          <w:i/>
          <w:iCs/>
          <w:noProof/>
          <w:lang w:val="en-US"/>
        </w:rPr>
        <w:t>199</w:t>
      </w:r>
      <w:r w:rsidRPr="00FB6EA3">
        <w:rPr>
          <w:rFonts w:cs="Times New Roman"/>
          <w:noProof/>
          <w:lang w:val="en-US"/>
        </w:rPr>
        <w:t xml:space="preserve"> (1), 10–26.</w:t>
      </w:r>
    </w:p>
    <w:p w14:paraId="1E5A147A"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(70) </w:t>
      </w:r>
      <w:r w:rsidRPr="00FB6EA3">
        <w:rPr>
          <w:rFonts w:cs="Times New Roman"/>
          <w:noProof/>
          <w:lang w:val="en-US"/>
        </w:rPr>
        <w:tab/>
        <w:t xml:space="preserve">Schmidt, M.; Schwertfeger, F. Applications for Silica Aerogel Products. </w:t>
      </w:r>
      <w:r w:rsidRPr="00FB6EA3">
        <w:rPr>
          <w:rFonts w:cs="Times New Roman"/>
          <w:i/>
          <w:iCs/>
          <w:noProof/>
          <w:lang w:val="en-US"/>
        </w:rPr>
        <w:t>J. Non. Cryst. Solids</w:t>
      </w:r>
      <w:r w:rsidRPr="00FB6EA3">
        <w:rPr>
          <w:rFonts w:cs="Times New Roman"/>
          <w:noProof/>
          <w:lang w:val="en-US"/>
        </w:rPr>
        <w:t xml:space="preserve"> </w:t>
      </w:r>
      <w:r w:rsidRPr="00FB6EA3">
        <w:rPr>
          <w:rFonts w:cs="Times New Roman"/>
          <w:b/>
          <w:bCs/>
          <w:noProof/>
          <w:lang w:val="en-US"/>
        </w:rPr>
        <w:t>1998</w:t>
      </w:r>
      <w:r w:rsidRPr="00FB6EA3">
        <w:rPr>
          <w:rFonts w:cs="Times New Roman"/>
          <w:noProof/>
          <w:lang w:val="en-US"/>
        </w:rPr>
        <w:t xml:space="preserve">, </w:t>
      </w:r>
      <w:r w:rsidRPr="00FB6EA3">
        <w:rPr>
          <w:rFonts w:cs="Times New Roman"/>
          <w:i/>
          <w:iCs/>
          <w:noProof/>
          <w:lang w:val="en-US"/>
        </w:rPr>
        <w:t>225</w:t>
      </w:r>
      <w:r w:rsidRPr="00FB6EA3">
        <w:rPr>
          <w:rFonts w:cs="Times New Roman"/>
          <w:noProof/>
          <w:lang w:val="en-US"/>
        </w:rPr>
        <w:t>, 364–368.</w:t>
      </w:r>
    </w:p>
    <w:p w14:paraId="00D0551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(71) </w:t>
      </w:r>
      <w:r w:rsidRPr="00FB6EA3">
        <w:rPr>
          <w:rFonts w:cs="Times New Roman"/>
          <w:noProof/>
          <w:lang w:val="en-US"/>
        </w:rPr>
        <w:tab/>
        <w:t xml:space="preserve">Oh, K. W.; Kim, D. K.; Kim, S. H. Ultra-Porous Flexible PET/Aerogel Blanket for Sound Absorption and Thermal Insulation. </w:t>
      </w:r>
      <w:r w:rsidRPr="00FB6EA3">
        <w:rPr>
          <w:rFonts w:cs="Times New Roman"/>
          <w:i/>
          <w:iCs/>
          <w:noProof/>
          <w:lang w:val="en-US"/>
        </w:rPr>
        <w:t>Fibers Polym.</w:t>
      </w:r>
      <w:r w:rsidRPr="00FB6EA3">
        <w:rPr>
          <w:rFonts w:cs="Times New Roman"/>
          <w:noProof/>
          <w:lang w:val="en-US"/>
        </w:rPr>
        <w:t xml:space="preserve"> </w:t>
      </w:r>
      <w:r w:rsidRPr="00FB6EA3">
        <w:rPr>
          <w:rFonts w:cs="Times New Roman"/>
          <w:b/>
          <w:bCs/>
          <w:noProof/>
          <w:lang w:val="en-US"/>
        </w:rPr>
        <w:t>2009</w:t>
      </w:r>
      <w:r w:rsidRPr="00FB6EA3">
        <w:rPr>
          <w:rFonts w:cs="Times New Roman"/>
          <w:noProof/>
          <w:lang w:val="en-US"/>
        </w:rPr>
        <w:t xml:space="preserve">, </w:t>
      </w:r>
      <w:r w:rsidRPr="00FB6EA3">
        <w:rPr>
          <w:rFonts w:cs="Times New Roman"/>
          <w:i/>
          <w:iCs/>
          <w:noProof/>
          <w:lang w:val="en-US"/>
        </w:rPr>
        <w:t>10</w:t>
      </w:r>
      <w:r w:rsidRPr="00FB6EA3">
        <w:rPr>
          <w:rFonts w:cs="Times New Roman"/>
          <w:noProof/>
          <w:lang w:val="en-US"/>
        </w:rPr>
        <w:t xml:space="preserve"> (5), 731–737.</w:t>
      </w:r>
    </w:p>
    <w:p w14:paraId="535CA20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(72) </w:t>
      </w:r>
      <w:r w:rsidRPr="00FB6EA3">
        <w:rPr>
          <w:rFonts w:cs="Times New Roman"/>
          <w:noProof/>
          <w:lang w:val="en-US"/>
        </w:rPr>
        <w:tab/>
        <w:t xml:space="preserve">Tao, Y.; Endo, M.; Kaneko, K. A Review of Synthesis and Nanopore Structures of Organic Polymer Aerogels and Carbon Aerogels. </w:t>
      </w:r>
      <w:r w:rsidRPr="00FB6EA3">
        <w:rPr>
          <w:rFonts w:cs="Times New Roman"/>
          <w:i/>
          <w:iCs/>
          <w:noProof/>
          <w:lang w:val="en-US"/>
        </w:rPr>
        <w:t>Recent Patents Chem. Eng.</w:t>
      </w:r>
      <w:r w:rsidRPr="00FB6EA3">
        <w:rPr>
          <w:rFonts w:cs="Times New Roman"/>
          <w:noProof/>
          <w:lang w:val="en-US"/>
        </w:rPr>
        <w:t xml:space="preserve"> </w:t>
      </w:r>
      <w:r w:rsidRPr="00FB6EA3">
        <w:rPr>
          <w:rFonts w:cs="Times New Roman"/>
          <w:b/>
          <w:bCs/>
          <w:noProof/>
          <w:lang w:val="en-US"/>
        </w:rPr>
        <w:t>2008</w:t>
      </w:r>
      <w:r w:rsidRPr="00FB6EA3">
        <w:rPr>
          <w:rFonts w:cs="Times New Roman"/>
          <w:noProof/>
          <w:lang w:val="en-US"/>
        </w:rPr>
        <w:t xml:space="preserve">, </w:t>
      </w:r>
      <w:r w:rsidRPr="00FB6EA3">
        <w:rPr>
          <w:rFonts w:cs="Times New Roman"/>
          <w:i/>
          <w:iCs/>
          <w:noProof/>
          <w:lang w:val="en-US"/>
        </w:rPr>
        <w:t>1</w:t>
      </w:r>
      <w:r w:rsidRPr="00FB6EA3">
        <w:rPr>
          <w:rFonts w:cs="Times New Roman"/>
          <w:noProof/>
          <w:lang w:val="en-US"/>
        </w:rPr>
        <w:t xml:space="preserve"> (3), 192–200.</w:t>
      </w:r>
    </w:p>
    <w:p w14:paraId="23C1B8FF"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(73) </w:t>
      </w:r>
      <w:r w:rsidRPr="00FB6EA3">
        <w:rPr>
          <w:rFonts w:cs="Times New Roman"/>
          <w:noProof/>
          <w:lang w:val="en-US"/>
        </w:rPr>
        <w:tab/>
        <w:t xml:space="preserve">Zou, J.; Liu, J.; Karakoti, A. S.; Kumar, A.; Joung, D.; Li, Q.; Khondaker, S. I.; Seal, S.; Zhai, L. Ultralight Multiwalled Carbon Nanotube Aerogel. </w:t>
      </w:r>
      <w:r w:rsidRPr="00FB6EA3">
        <w:rPr>
          <w:rFonts w:cs="Times New Roman"/>
          <w:i/>
          <w:iCs/>
          <w:noProof/>
          <w:lang w:val="en-US"/>
        </w:rPr>
        <w:t>ACS Nano</w:t>
      </w:r>
      <w:r w:rsidRPr="00FB6EA3">
        <w:rPr>
          <w:rFonts w:cs="Times New Roman"/>
          <w:noProof/>
          <w:lang w:val="en-US"/>
        </w:rPr>
        <w:t xml:space="preserve"> </w:t>
      </w:r>
      <w:r w:rsidRPr="00FB6EA3">
        <w:rPr>
          <w:rFonts w:cs="Times New Roman"/>
          <w:b/>
          <w:bCs/>
          <w:noProof/>
          <w:lang w:val="en-US"/>
        </w:rPr>
        <w:t>2010</w:t>
      </w:r>
      <w:r w:rsidRPr="00FB6EA3">
        <w:rPr>
          <w:rFonts w:cs="Times New Roman"/>
          <w:noProof/>
          <w:lang w:val="en-US"/>
        </w:rPr>
        <w:t xml:space="preserve">, </w:t>
      </w:r>
      <w:r w:rsidRPr="00FB6EA3">
        <w:rPr>
          <w:rFonts w:cs="Times New Roman"/>
          <w:i/>
          <w:iCs/>
          <w:noProof/>
          <w:lang w:val="en-US"/>
        </w:rPr>
        <w:t>4</w:t>
      </w:r>
      <w:r w:rsidRPr="00FB6EA3">
        <w:rPr>
          <w:rFonts w:cs="Times New Roman"/>
          <w:noProof/>
          <w:lang w:val="en-US"/>
        </w:rPr>
        <w:t xml:space="preserve"> (12), 7293–7302.</w:t>
      </w:r>
    </w:p>
    <w:p w14:paraId="59E2DFA2"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(74) </w:t>
      </w:r>
      <w:r w:rsidRPr="00FB6EA3">
        <w:rPr>
          <w:rFonts w:cs="Times New Roman"/>
          <w:noProof/>
          <w:lang w:val="en-US"/>
        </w:rPr>
        <w:tab/>
        <w:t xml:space="preserve">Gui, X.; Wei, J.; Wang, K.; Cao, A.; Zhu, H.; Jia, Y.; Shu, Q.; Wu, D. Carbon Nanotube Sponges. </w:t>
      </w:r>
      <w:r w:rsidRPr="00FB6EA3">
        <w:rPr>
          <w:rFonts w:cs="Times New Roman"/>
          <w:i/>
          <w:iCs/>
          <w:noProof/>
          <w:lang w:val="en-US"/>
        </w:rPr>
        <w:t>Advaned Mater.</w:t>
      </w:r>
      <w:r w:rsidRPr="00FB6EA3">
        <w:rPr>
          <w:rFonts w:cs="Times New Roman"/>
          <w:noProof/>
          <w:lang w:val="en-US"/>
        </w:rPr>
        <w:t xml:space="preserve"> </w:t>
      </w:r>
      <w:r w:rsidRPr="00FB6EA3">
        <w:rPr>
          <w:rFonts w:cs="Times New Roman"/>
          <w:b/>
          <w:bCs/>
          <w:noProof/>
          <w:lang w:val="en-US"/>
        </w:rPr>
        <w:t>2010</w:t>
      </w:r>
      <w:r w:rsidRPr="00FB6EA3">
        <w:rPr>
          <w:rFonts w:cs="Times New Roman"/>
          <w:noProof/>
          <w:lang w:val="en-US"/>
        </w:rPr>
        <w:t xml:space="preserve">, </w:t>
      </w:r>
      <w:r w:rsidRPr="00FB6EA3">
        <w:rPr>
          <w:rFonts w:cs="Times New Roman"/>
          <w:i/>
          <w:iCs/>
          <w:noProof/>
          <w:lang w:val="en-US"/>
        </w:rPr>
        <w:t>22</w:t>
      </w:r>
      <w:r w:rsidRPr="00FB6EA3">
        <w:rPr>
          <w:rFonts w:cs="Times New Roman"/>
          <w:noProof/>
          <w:lang w:val="en-US"/>
        </w:rPr>
        <w:t xml:space="preserve"> (5), 617–621.</w:t>
      </w:r>
    </w:p>
    <w:p w14:paraId="6FAA3140"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lastRenderedPageBreak/>
        <w:t xml:space="preserve">(75) </w:t>
      </w:r>
      <w:r w:rsidRPr="00FB6EA3">
        <w:rPr>
          <w:rFonts w:cs="Times New Roman"/>
          <w:noProof/>
          <w:lang w:val="en-US"/>
        </w:rPr>
        <w:tab/>
        <w:t xml:space="preserve">Zhu, C.; Han, T. Y.; Duoss, E. B.; Golobic, A. M.; Kuntz, J. D.; Spadaccini, C. M.; Worsley, M. A. Highly Compressible 3D Periodic Graphene Aerogel Microlattices. </w:t>
      </w:r>
      <w:r w:rsidRPr="00FB6EA3">
        <w:rPr>
          <w:rFonts w:cs="Times New Roman"/>
          <w:i/>
          <w:iCs/>
          <w:noProof/>
          <w:lang w:val="en-US"/>
        </w:rPr>
        <w:t>Nat. Commun.</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6</w:t>
      </w:r>
      <w:r w:rsidRPr="00FB6EA3">
        <w:rPr>
          <w:rFonts w:cs="Times New Roman"/>
          <w:noProof/>
          <w:lang w:val="en-US"/>
        </w:rPr>
        <w:t>, 6962.</w:t>
      </w:r>
    </w:p>
    <w:p w14:paraId="6F305790"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(76) </w:t>
      </w:r>
      <w:r w:rsidRPr="00FB6EA3">
        <w:rPr>
          <w:rFonts w:cs="Times New Roman"/>
          <w:noProof/>
          <w:lang w:val="en-US"/>
        </w:rPr>
        <w:tab/>
        <w:t xml:space="preserve">Bandi, S.; Bell, M.; Schiraldi, D. A. Temperature-Responsive Clay Aerogel - Polymer Composites. </w:t>
      </w:r>
      <w:r w:rsidRPr="00FB6EA3">
        <w:rPr>
          <w:rFonts w:cs="Times New Roman"/>
          <w:i/>
          <w:iCs/>
          <w:noProof/>
          <w:lang w:val="en-US"/>
        </w:rPr>
        <w:t>Macromolecules</w:t>
      </w:r>
      <w:r w:rsidRPr="00FB6EA3">
        <w:rPr>
          <w:rFonts w:cs="Times New Roman"/>
          <w:noProof/>
          <w:lang w:val="en-US"/>
        </w:rPr>
        <w:t xml:space="preserve"> </w:t>
      </w:r>
      <w:r w:rsidRPr="00FB6EA3">
        <w:rPr>
          <w:rFonts w:cs="Times New Roman"/>
          <w:b/>
          <w:bCs/>
          <w:noProof/>
          <w:lang w:val="en-US"/>
        </w:rPr>
        <w:t>2005</w:t>
      </w:r>
      <w:r w:rsidRPr="00FB6EA3">
        <w:rPr>
          <w:rFonts w:cs="Times New Roman"/>
          <w:noProof/>
          <w:lang w:val="en-US"/>
        </w:rPr>
        <w:t xml:space="preserve">, </w:t>
      </w:r>
      <w:r w:rsidRPr="00FB6EA3">
        <w:rPr>
          <w:rFonts w:cs="Times New Roman"/>
          <w:i/>
          <w:iCs/>
          <w:noProof/>
          <w:lang w:val="en-US"/>
        </w:rPr>
        <w:t>38</w:t>
      </w:r>
      <w:r w:rsidRPr="00FB6EA3">
        <w:rPr>
          <w:rFonts w:cs="Times New Roman"/>
          <w:noProof/>
          <w:lang w:val="en-US"/>
        </w:rPr>
        <w:t xml:space="preserve"> (22), 9216–9220.</w:t>
      </w:r>
    </w:p>
    <w:p w14:paraId="2C9C1E22"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(77) </w:t>
      </w:r>
      <w:r w:rsidRPr="00FB6EA3">
        <w:rPr>
          <w:rFonts w:cs="Times New Roman"/>
          <w:noProof/>
          <w:lang w:val="en-US"/>
        </w:rPr>
        <w:tab/>
        <w:t xml:space="preserve">Sehaqui, H.; Morimune, S.; Nishino, T.; Berglund, L. A. Stretchable and Strong Cellulose Nanopaper Structures Based on Polymer-Coated Nano Fiber Networks: An Alternative to Nonwoven Porous Membranes from Electrospinning. </w:t>
      </w:r>
      <w:r w:rsidRPr="00FB6EA3">
        <w:rPr>
          <w:rFonts w:cs="Times New Roman"/>
          <w:i/>
          <w:iCs/>
          <w:noProof/>
          <w:lang w:val="en-US"/>
        </w:rPr>
        <w:t>Biomacromolecules</w:t>
      </w:r>
      <w:r w:rsidRPr="00FB6EA3">
        <w:rPr>
          <w:rFonts w:cs="Times New Roman"/>
          <w:noProof/>
          <w:lang w:val="en-US"/>
        </w:rPr>
        <w:t xml:space="preserve"> </w:t>
      </w:r>
      <w:r w:rsidRPr="00FB6EA3">
        <w:rPr>
          <w:rFonts w:cs="Times New Roman"/>
          <w:b/>
          <w:bCs/>
          <w:noProof/>
          <w:lang w:val="en-US"/>
        </w:rPr>
        <w:t>2012</w:t>
      </w:r>
      <w:r w:rsidRPr="00FB6EA3">
        <w:rPr>
          <w:rFonts w:cs="Times New Roman"/>
          <w:noProof/>
          <w:lang w:val="en-US"/>
        </w:rPr>
        <w:t xml:space="preserve">, </w:t>
      </w:r>
      <w:r w:rsidRPr="00FB6EA3">
        <w:rPr>
          <w:rFonts w:cs="Times New Roman"/>
          <w:i/>
          <w:iCs/>
          <w:noProof/>
          <w:lang w:val="en-US"/>
        </w:rPr>
        <w:t>13</w:t>
      </w:r>
      <w:r w:rsidRPr="00FB6EA3">
        <w:rPr>
          <w:rFonts w:cs="Times New Roman"/>
          <w:noProof/>
          <w:lang w:val="en-US"/>
        </w:rPr>
        <w:t xml:space="preserve"> (11), 3661–3667.</w:t>
      </w:r>
    </w:p>
    <w:p w14:paraId="7C3CCAB3"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(78) </w:t>
      </w:r>
      <w:r w:rsidRPr="00FB6EA3">
        <w:rPr>
          <w:rFonts w:cs="Times New Roman"/>
          <w:noProof/>
          <w:lang w:val="en-US"/>
        </w:rPr>
        <w:tab/>
        <w:t xml:space="preserve">Sehaqui, H.; Zhou, Q.; Berglund, L. A. High-Porosity Aerogels of High Specific Surface Area Prepared from Nanofibrillated Cellulose ( NFC ). </w:t>
      </w:r>
      <w:r w:rsidRPr="00FB6EA3">
        <w:rPr>
          <w:rFonts w:cs="Times New Roman"/>
          <w:i/>
          <w:iCs/>
          <w:noProof/>
          <w:lang w:val="en-US"/>
        </w:rPr>
        <w:t>Compos. Sci. Technol.</w:t>
      </w:r>
      <w:r w:rsidRPr="00FB6EA3">
        <w:rPr>
          <w:rFonts w:cs="Times New Roman"/>
          <w:noProof/>
          <w:lang w:val="en-US"/>
        </w:rPr>
        <w:t xml:space="preserve"> </w:t>
      </w:r>
      <w:r w:rsidRPr="00FB6EA3">
        <w:rPr>
          <w:rFonts w:cs="Times New Roman"/>
          <w:b/>
          <w:bCs/>
          <w:noProof/>
          <w:lang w:val="en-US"/>
        </w:rPr>
        <w:t>2011</w:t>
      </w:r>
      <w:r w:rsidRPr="00FB6EA3">
        <w:rPr>
          <w:rFonts w:cs="Times New Roman"/>
          <w:noProof/>
          <w:lang w:val="en-US"/>
        </w:rPr>
        <w:t xml:space="preserve">, </w:t>
      </w:r>
      <w:r w:rsidRPr="00FB6EA3">
        <w:rPr>
          <w:rFonts w:cs="Times New Roman"/>
          <w:i/>
          <w:iCs/>
          <w:noProof/>
          <w:lang w:val="en-US"/>
        </w:rPr>
        <w:t>71</w:t>
      </w:r>
      <w:r w:rsidRPr="00FB6EA3">
        <w:rPr>
          <w:rFonts w:cs="Times New Roman"/>
          <w:noProof/>
          <w:lang w:val="en-US"/>
        </w:rPr>
        <w:t xml:space="preserve"> (13), 1593–1599.</w:t>
      </w:r>
    </w:p>
    <w:p w14:paraId="433938C0"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(79) </w:t>
      </w:r>
      <w:r w:rsidRPr="00FB6EA3">
        <w:rPr>
          <w:rFonts w:cs="Times New Roman"/>
          <w:noProof/>
          <w:lang w:val="en-US"/>
        </w:rPr>
        <w:tab/>
        <w:t xml:space="preserve">KISTLER, S. S. Coherent Expanded Aerogels and Jellies. </w:t>
      </w:r>
      <w:r w:rsidRPr="00FB6EA3">
        <w:rPr>
          <w:rFonts w:cs="Times New Roman"/>
          <w:i/>
          <w:iCs/>
          <w:noProof/>
          <w:lang w:val="en-US"/>
        </w:rPr>
        <w:t>Nature</w:t>
      </w:r>
      <w:r w:rsidRPr="00FB6EA3">
        <w:rPr>
          <w:rFonts w:cs="Times New Roman"/>
          <w:noProof/>
          <w:lang w:val="en-US"/>
        </w:rPr>
        <w:t>. 1931, pp 741–741.</w:t>
      </w:r>
    </w:p>
    <w:p w14:paraId="0543042E"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(80) </w:t>
      </w:r>
      <w:r w:rsidRPr="00FB6EA3">
        <w:rPr>
          <w:rFonts w:cs="Times New Roman"/>
          <w:noProof/>
          <w:lang w:val="en-US"/>
        </w:rPr>
        <w:tab/>
        <w:t xml:space="preserve">Arthur L. Cohen. </w:t>
      </w:r>
      <w:r w:rsidRPr="00FB6EA3">
        <w:rPr>
          <w:rFonts w:cs="Times New Roman"/>
          <w:i/>
          <w:iCs/>
          <w:noProof/>
          <w:lang w:val="en-US"/>
        </w:rPr>
        <w:t>Critical Point Drying: Principles and Techniques of Scanning Electron Microscopy</w:t>
      </w:r>
      <w:r w:rsidRPr="00FB6EA3">
        <w:rPr>
          <w:rFonts w:cs="Times New Roman"/>
          <w:noProof/>
          <w:lang w:val="en-US"/>
        </w:rPr>
        <w:t>; 1974.</w:t>
      </w:r>
    </w:p>
    <w:p w14:paraId="770417CC"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(81) </w:t>
      </w:r>
      <w:r w:rsidRPr="00FB6EA3">
        <w:rPr>
          <w:rFonts w:cs="Times New Roman"/>
          <w:noProof/>
          <w:lang w:val="en-US"/>
        </w:rPr>
        <w:tab/>
        <w:t xml:space="preserve">Ganesan, K.; Dennstedt, A.; Barowski, A.; Ratke, L. Design of Aerogels , Cryogels and Xerogels of Cellulose with Hierarchical Porous Structures. </w:t>
      </w:r>
      <w:r w:rsidRPr="00FB6EA3">
        <w:rPr>
          <w:rFonts w:cs="Times New Roman"/>
          <w:i/>
          <w:iCs/>
          <w:noProof/>
          <w:lang w:val="en-US"/>
        </w:rPr>
        <w:t>Mater. Des.</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92</w:t>
      </w:r>
      <w:r w:rsidRPr="00FB6EA3">
        <w:rPr>
          <w:rFonts w:cs="Times New Roman"/>
          <w:noProof/>
          <w:lang w:val="en-US"/>
        </w:rPr>
        <w:t>, 345–355.</w:t>
      </w:r>
    </w:p>
    <w:p w14:paraId="7311EB10"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(82) </w:t>
      </w:r>
      <w:r w:rsidRPr="00FB6EA3">
        <w:rPr>
          <w:rFonts w:cs="Times New Roman"/>
          <w:noProof/>
          <w:lang w:val="en-US"/>
        </w:rPr>
        <w:tab/>
        <w:t xml:space="preserve">Franks, F. Freeze-Drying of Bioproducts: Putting Principles into Practice. </w:t>
      </w:r>
      <w:r w:rsidRPr="00FB6EA3">
        <w:rPr>
          <w:rFonts w:cs="Times New Roman"/>
          <w:i/>
          <w:iCs/>
          <w:noProof/>
          <w:lang w:val="en-US"/>
        </w:rPr>
        <w:t>Eur. J. Pharm. Biopharm.</w:t>
      </w:r>
      <w:r w:rsidRPr="00FB6EA3">
        <w:rPr>
          <w:rFonts w:cs="Times New Roman"/>
          <w:noProof/>
          <w:lang w:val="en-US"/>
        </w:rPr>
        <w:t xml:space="preserve"> </w:t>
      </w:r>
      <w:r w:rsidRPr="00FB6EA3">
        <w:rPr>
          <w:rFonts w:cs="Times New Roman"/>
          <w:b/>
          <w:bCs/>
          <w:noProof/>
          <w:lang w:val="en-US"/>
        </w:rPr>
        <w:t>1998</w:t>
      </w:r>
      <w:r w:rsidRPr="00FB6EA3">
        <w:rPr>
          <w:rFonts w:cs="Times New Roman"/>
          <w:noProof/>
          <w:lang w:val="en-US"/>
        </w:rPr>
        <w:t xml:space="preserve">, </w:t>
      </w:r>
      <w:r w:rsidRPr="00FB6EA3">
        <w:rPr>
          <w:rFonts w:cs="Times New Roman"/>
          <w:i/>
          <w:iCs/>
          <w:noProof/>
          <w:lang w:val="en-US"/>
        </w:rPr>
        <w:t>45</w:t>
      </w:r>
      <w:r w:rsidRPr="00FB6EA3">
        <w:rPr>
          <w:rFonts w:cs="Times New Roman"/>
          <w:noProof/>
          <w:lang w:val="en-US"/>
        </w:rPr>
        <w:t xml:space="preserve"> (3), 221–229.</w:t>
      </w:r>
    </w:p>
    <w:p w14:paraId="1173ABB1"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(83) </w:t>
      </w:r>
      <w:r w:rsidRPr="00FB6EA3">
        <w:rPr>
          <w:rFonts w:cs="Times New Roman"/>
          <w:noProof/>
          <w:lang w:val="en-US"/>
        </w:rPr>
        <w:tab/>
        <w:t xml:space="preserve">Tang, X. C.; Pikal, M. J. Design of Freeze-Drying Processes for Pharmaceuticals: Practical Advice. </w:t>
      </w:r>
      <w:r w:rsidRPr="00FB6EA3">
        <w:rPr>
          <w:rFonts w:cs="Times New Roman"/>
          <w:i/>
          <w:iCs/>
          <w:noProof/>
          <w:lang w:val="en-US"/>
        </w:rPr>
        <w:t>Pharm. Res.</w:t>
      </w:r>
      <w:r w:rsidRPr="00FB6EA3">
        <w:rPr>
          <w:rFonts w:cs="Times New Roman"/>
          <w:noProof/>
          <w:lang w:val="en-US"/>
        </w:rPr>
        <w:t xml:space="preserve"> </w:t>
      </w:r>
      <w:r w:rsidRPr="00FB6EA3">
        <w:rPr>
          <w:rFonts w:cs="Times New Roman"/>
          <w:b/>
          <w:bCs/>
          <w:noProof/>
          <w:lang w:val="en-US"/>
        </w:rPr>
        <w:t>2004</w:t>
      </w:r>
      <w:r w:rsidRPr="00FB6EA3">
        <w:rPr>
          <w:rFonts w:cs="Times New Roman"/>
          <w:noProof/>
          <w:lang w:val="en-US"/>
        </w:rPr>
        <w:t xml:space="preserve">, </w:t>
      </w:r>
      <w:r w:rsidRPr="00FB6EA3">
        <w:rPr>
          <w:rFonts w:cs="Times New Roman"/>
          <w:i/>
          <w:iCs/>
          <w:noProof/>
          <w:lang w:val="en-US"/>
        </w:rPr>
        <w:t>21</w:t>
      </w:r>
      <w:r w:rsidRPr="00FB6EA3">
        <w:rPr>
          <w:rFonts w:cs="Times New Roman"/>
          <w:noProof/>
          <w:lang w:val="en-US"/>
        </w:rPr>
        <w:t xml:space="preserve"> (2), 191–200.</w:t>
      </w:r>
    </w:p>
    <w:p w14:paraId="1D8E67EA"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(84) </w:t>
      </w:r>
      <w:r w:rsidRPr="00FB6EA3">
        <w:rPr>
          <w:rFonts w:cs="Times New Roman"/>
          <w:noProof/>
          <w:lang w:val="en-US"/>
        </w:rPr>
        <w:tab/>
        <w:t>Blount, D. H. Production of Silica Aerogels, 1990.</w:t>
      </w:r>
    </w:p>
    <w:p w14:paraId="7B3541D6"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(85) </w:t>
      </w:r>
      <w:r w:rsidRPr="00FB6EA3">
        <w:rPr>
          <w:rFonts w:cs="Times New Roman"/>
          <w:noProof/>
          <w:lang w:val="en-US"/>
        </w:rPr>
        <w:tab/>
        <w:t xml:space="preserve">Jiménez-Saelices, C.; Seantier, B.; Cathala, B.; Grohens, Y. Spray Freeze-Dried Nanofibrillated Cellulose Aerogels with Thermal Superinsulating Properties. </w:t>
      </w:r>
      <w:r w:rsidRPr="00FB6EA3">
        <w:rPr>
          <w:rFonts w:cs="Times New Roman"/>
          <w:i/>
          <w:iCs/>
          <w:noProof/>
          <w:lang w:val="en-US"/>
        </w:rPr>
        <w:t>Carbohydr. Polym.</w:t>
      </w:r>
      <w:r w:rsidRPr="00FB6EA3">
        <w:rPr>
          <w:rFonts w:cs="Times New Roman"/>
          <w:noProof/>
          <w:lang w:val="en-US"/>
        </w:rPr>
        <w:t xml:space="preserve"> </w:t>
      </w:r>
      <w:r w:rsidRPr="00FB6EA3">
        <w:rPr>
          <w:rFonts w:cs="Times New Roman"/>
          <w:b/>
          <w:bCs/>
          <w:noProof/>
          <w:lang w:val="en-US"/>
        </w:rPr>
        <w:t>2017</w:t>
      </w:r>
      <w:r w:rsidRPr="00FB6EA3">
        <w:rPr>
          <w:rFonts w:cs="Times New Roman"/>
          <w:noProof/>
          <w:lang w:val="en-US"/>
        </w:rPr>
        <w:t xml:space="preserve">, </w:t>
      </w:r>
      <w:r w:rsidRPr="00FB6EA3">
        <w:rPr>
          <w:rFonts w:cs="Times New Roman"/>
          <w:i/>
          <w:iCs/>
          <w:noProof/>
          <w:lang w:val="en-US"/>
        </w:rPr>
        <w:t>157</w:t>
      </w:r>
      <w:r w:rsidRPr="00FB6EA3">
        <w:rPr>
          <w:rFonts w:cs="Times New Roman"/>
          <w:noProof/>
          <w:lang w:val="en-US"/>
        </w:rPr>
        <w:t>, 105–113.</w:t>
      </w:r>
    </w:p>
    <w:p w14:paraId="452BBA0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(86) </w:t>
      </w:r>
      <w:r w:rsidRPr="00FB6EA3">
        <w:rPr>
          <w:rFonts w:cs="Times New Roman"/>
          <w:noProof/>
          <w:lang w:val="en-US"/>
        </w:rPr>
        <w:tab/>
        <w:t xml:space="preserve">Ilharco, L. M.; Fidalgo, A.; Farinha, J. P. S.; Martinho, J. M. G.; Rosa, M. E. Nanostructured Silica/polymer Subcritical Aerogels. </w:t>
      </w:r>
      <w:r w:rsidRPr="00FB6EA3">
        <w:rPr>
          <w:rFonts w:cs="Times New Roman"/>
          <w:i/>
          <w:iCs/>
          <w:noProof/>
          <w:lang w:val="en-US"/>
        </w:rPr>
        <w:t>J. Mater. Chem.</w:t>
      </w:r>
      <w:r w:rsidRPr="00FB6EA3">
        <w:rPr>
          <w:rFonts w:cs="Times New Roman"/>
          <w:noProof/>
          <w:lang w:val="en-US"/>
        </w:rPr>
        <w:t xml:space="preserve"> </w:t>
      </w:r>
      <w:r w:rsidRPr="00FB6EA3">
        <w:rPr>
          <w:rFonts w:cs="Times New Roman"/>
          <w:b/>
          <w:bCs/>
          <w:noProof/>
          <w:lang w:val="en-US"/>
        </w:rPr>
        <w:t>2007</w:t>
      </w:r>
      <w:r w:rsidRPr="00FB6EA3">
        <w:rPr>
          <w:rFonts w:cs="Times New Roman"/>
          <w:noProof/>
          <w:lang w:val="en-US"/>
        </w:rPr>
        <w:t xml:space="preserve">, </w:t>
      </w:r>
      <w:r w:rsidRPr="00FB6EA3">
        <w:rPr>
          <w:rFonts w:cs="Times New Roman"/>
          <w:i/>
          <w:iCs/>
          <w:noProof/>
          <w:lang w:val="en-US"/>
        </w:rPr>
        <w:t>17</w:t>
      </w:r>
      <w:r w:rsidRPr="00FB6EA3">
        <w:rPr>
          <w:rFonts w:cs="Times New Roman"/>
          <w:noProof/>
          <w:lang w:val="en-US"/>
        </w:rPr>
        <w:t xml:space="preserve"> </w:t>
      </w:r>
      <w:r w:rsidRPr="00FB6EA3">
        <w:rPr>
          <w:rFonts w:cs="Times New Roman"/>
          <w:noProof/>
          <w:lang w:val="en-US"/>
        </w:rPr>
        <w:lastRenderedPageBreak/>
        <w:t>(21), 2195–2198.</w:t>
      </w:r>
    </w:p>
    <w:p w14:paraId="398CB88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(87) </w:t>
      </w:r>
      <w:r w:rsidRPr="00FB6EA3">
        <w:rPr>
          <w:rFonts w:cs="Times New Roman"/>
          <w:noProof/>
          <w:lang w:val="en-US"/>
        </w:rPr>
        <w:tab/>
        <w:t>Temelli, Feral; Seifried, B. Supercritical Fluid Treatment of High Molecular Weight Biopolymers, 2016.</w:t>
      </w:r>
    </w:p>
    <w:p w14:paraId="668FAA92" w14:textId="175A2ECB"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(88) </w:t>
      </w:r>
      <w:r w:rsidRPr="00FB6EA3">
        <w:rPr>
          <w:rFonts w:cs="Times New Roman"/>
          <w:noProof/>
          <w:lang w:val="en-US"/>
        </w:rPr>
        <w:tab/>
        <w:t xml:space="preserve">Seifried, B.; Temelli, F. Supercritical Fluid Drying of High Molecular Weight Biopolymers for Particle Formation and Delivery of Bioactives. In </w:t>
      </w:r>
      <w:r w:rsidRPr="00FB6EA3">
        <w:rPr>
          <w:rFonts w:cs="Times New Roman"/>
          <w:i/>
          <w:iCs/>
          <w:noProof/>
          <w:lang w:val="en-US"/>
        </w:rPr>
        <w:t>10th International Meeting on Supercritical Fluids</w:t>
      </w:r>
      <w:r w:rsidR="006F61D7">
        <w:rPr>
          <w:rFonts w:cs="Times New Roman"/>
          <w:noProof/>
          <w:lang w:val="en-US"/>
        </w:rPr>
        <w:t xml:space="preserve">; 2012; </w:t>
      </w:r>
      <w:r w:rsidRPr="00FB6EA3">
        <w:rPr>
          <w:rFonts w:cs="Times New Roman"/>
          <w:noProof/>
          <w:lang w:val="en-US"/>
        </w:rPr>
        <w:t>San Fransisco, USA.</w:t>
      </w:r>
    </w:p>
    <w:p w14:paraId="308F7E3A"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(89) </w:t>
      </w:r>
      <w:r w:rsidRPr="00FB6EA3">
        <w:rPr>
          <w:rFonts w:cs="Times New Roman"/>
          <w:noProof/>
          <w:lang w:val="en-US"/>
        </w:rPr>
        <w:tab/>
        <w:t xml:space="preserve">Seifried, B.; Temelli, F. Density of Carbon Dioxide Expanded Ethanol at (313.2, 328.2, and 343.2) K. </w:t>
      </w:r>
      <w:r w:rsidRPr="00FB6EA3">
        <w:rPr>
          <w:rFonts w:cs="Times New Roman"/>
          <w:i/>
          <w:iCs/>
          <w:noProof/>
          <w:lang w:val="en-US"/>
        </w:rPr>
        <w:t>J. Chem. Eng. Data</w:t>
      </w:r>
      <w:r w:rsidRPr="00FB6EA3">
        <w:rPr>
          <w:rFonts w:cs="Times New Roman"/>
          <w:noProof/>
          <w:lang w:val="en-US"/>
        </w:rPr>
        <w:t xml:space="preserve"> </w:t>
      </w:r>
      <w:r w:rsidRPr="00FB6EA3">
        <w:rPr>
          <w:rFonts w:cs="Times New Roman"/>
          <w:b/>
          <w:bCs/>
          <w:noProof/>
          <w:lang w:val="en-US"/>
        </w:rPr>
        <w:t>2010</w:t>
      </w:r>
      <w:r w:rsidRPr="00FB6EA3">
        <w:rPr>
          <w:rFonts w:cs="Times New Roman"/>
          <w:noProof/>
          <w:lang w:val="en-US"/>
        </w:rPr>
        <w:t xml:space="preserve">, </w:t>
      </w:r>
      <w:r w:rsidRPr="00FB6EA3">
        <w:rPr>
          <w:rFonts w:cs="Times New Roman"/>
          <w:i/>
          <w:iCs/>
          <w:noProof/>
          <w:lang w:val="en-US"/>
        </w:rPr>
        <w:t>55</w:t>
      </w:r>
      <w:r w:rsidRPr="00FB6EA3">
        <w:rPr>
          <w:rFonts w:cs="Times New Roman"/>
          <w:noProof/>
          <w:lang w:val="en-US"/>
        </w:rPr>
        <w:t xml:space="preserve"> (7), 2410–2415.</w:t>
      </w:r>
    </w:p>
    <w:p w14:paraId="0BEA5316"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(90) </w:t>
      </w:r>
      <w:r w:rsidRPr="00FB6EA3">
        <w:rPr>
          <w:rFonts w:cs="Times New Roman"/>
          <w:noProof/>
          <w:lang w:val="en-US"/>
        </w:rPr>
        <w:tab/>
        <w:t>Seifried, B. Physicochemical Properties and Microencapsulation Process Development for Fish Oil Using Supercritical Carbon Dioxide, 2010.</w:t>
      </w:r>
    </w:p>
    <w:p w14:paraId="37822891" w14:textId="1EE69D4F"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(91) </w:t>
      </w:r>
      <w:r w:rsidRPr="00FB6EA3">
        <w:rPr>
          <w:rFonts w:cs="Times New Roman"/>
          <w:noProof/>
          <w:lang w:val="en-US"/>
        </w:rPr>
        <w:tab/>
        <w:t>Seifried, B. PGX Technology: An Enabling Technology for Generating Biopolymer Fibrils, Particles, Aeroge</w:t>
      </w:r>
      <w:r w:rsidR="006F61D7">
        <w:rPr>
          <w:rFonts w:cs="Times New Roman"/>
          <w:noProof/>
          <w:lang w:val="en-US"/>
        </w:rPr>
        <w:t xml:space="preserve">ls and Nano-Composites; 2016; </w:t>
      </w:r>
      <w:r w:rsidRPr="00FB6EA3">
        <w:rPr>
          <w:rFonts w:cs="Times New Roman"/>
          <w:noProof/>
          <w:lang w:val="en-US"/>
        </w:rPr>
        <w:t>Essen, Germany.</w:t>
      </w:r>
    </w:p>
    <w:p w14:paraId="175B17A6"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(92) </w:t>
      </w:r>
      <w:r w:rsidRPr="00FB6EA3">
        <w:rPr>
          <w:rFonts w:cs="Times New Roman"/>
          <w:noProof/>
          <w:lang w:val="en-US"/>
        </w:rPr>
        <w:tab/>
        <w:t xml:space="preserve">Jin, H.; Nishiyama, Y.; Wada, M.; Kuga, S. Nanofibrillar Cellulose Aerogels. </w:t>
      </w:r>
      <w:r w:rsidRPr="00FB6EA3">
        <w:rPr>
          <w:rFonts w:cs="Times New Roman"/>
          <w:i/>
          <w:iCs/>
          <w:noProof/>
          <w:lang w:val="en-US"/>
        </w:rPr>
        <w:t>Colloids Surfaces A Physicochem. Eng. Asp.</w:t>
      </w:r>
      <w:r w:rsidRPr="00FB6EA3">
        <w:rPr>
          <w:rFonts w:cs="Times New Roman"/>
          <w:noProof/>
          <w:lang w:val="en-US"/>
        </w:rPr>
        <w:t xml:space="preserve"> </w:t>
      </w:r>
      <w:r w:rsidRPr="00FB6EA3">
        <w:rPr>
          <w:rFonts w:cs="Times New Roman"/>
          <w:b/>
          <w:bCs/>
          <w:noProof/>
          <w:lang w:val="en-US"/>
        </w:rPr>
        <w:t>2004</w:t>
      </w:r>
      <w:r w:rsidRPr="00FB6EA3">
        <w:rPr>
          <w:rFonts w:cs="Times New Roman"/>
          <w:noProof/>
          <w:lang w:val="en-US"/>
        </w:rPr>
        <w:t xml:space="preserve">, </w:t>
      </w:r>
      <w:r w:rsidRPr="00FB6EA3">
        <w:rPr>
          <w:rFonts w:cs="Times New Roman"/>
          <w:i/>
          <w:iCs/>
          <w:noProof/>
          <w:lang w:val="en-US"/>
        </w:rPr>
        <w:t>240</w:t>
      </w:r>
      <w:r w:rsidRPr="00FB6EA3">
        <w:rPr>
          <w:rFonts w:cs="Times New Roman"/>
          <w:noProof/>
          <w:lang w:val="en-US"/>
        </w:rPr>
        <w:t xml:space="preserve"> (1), 63–67.</w:t>
      </w:r>
    </w:p>
    <w:p w14:paraId="1CA6EE0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(93) </w:t>
      </w:r>
      <w:r w:rsidRPr="00FB6EA3">
        <w:rPr>
          <w:rFonts w:cs="Times New Roman"/>
          <w:noProof/>
          <w:lang w:val="en-US"/>
        </w:rPr>
        <w:tab/>
        <w:t xml:space="preserve">Xu, X.; Liu, F.; Jiang, L.; Zhu, J. Y.; Haagenson, D.; Wiesenborn, D. P. Cellulose Nanocrystals vs. Cellulose Nanofibrils: A Comparative Study on Their Microstructures and Effects as Polymer Reinforcing Agents. </w:t>
      </w:r>
      <w:r w:rsidRPr="00FB6EA3">
        <w:rPr>
          <w:rFonts w:cs="Times New Roman"/>
          <w:i/>
          <w:iCs/>
          <w:noProof/>
          <w:lang w:val="en-US"/>
        </w:rPr>
        <w:t>ACS Appl. Mater. Interfaces</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 xml:space="preserve">, </w:t>
      </w:r>
      <w:r w:rsidRPr="00FB6EA3">
        <w:rPr>
          <w:rFonts w:cs="Times New Roman"/>
          <w:i/>
          <w:iCs/>
          <w:noProof/>
          <w:lang w:val="en-US"/>
        </w:rPr>
        <w:t>5</w:t>
      </w:r>
      <w:r w:rsidRPr="00FB6EA3">
        <w:rPr>
          <w:rFonts w:cs="Times New Roman"/>
          <w:noProof/>
          <w:lang w:val="en-US"/>
        </w:rPr>
        <w:t xml:space="preserve"> (8), 2999–3009.</w:t>
      </w:r>
    </w:p>
    <w:p w14:paraId="4B06819F"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(94) </w:t>
      </w:r>
      <w:r w:rsidRPr="00FB6EA3">
        <w:rPr>
          <w:rFonts w:cs="Times New Roman"/>
          <w:noProof/>
          <w:lang w:val="en-US"/>
        </w:rPr>
        <w:tab/>
        <w:t xml:space="preserve">Toivonen, M. S.; Kaskela, A.; Rojas, O. J.; Kauppinen, E. I.; Ikkala, O. Ambient-Dried Cellulose Nanofi Bril Aerogel Membranes with High Tensile Strength and Their Use for Aerosol Collection and Templates for Transparent, Flexible Devices. </w:t>
      </w:r>
      <w:r w:rsidRPr="00FB6EA3">
        <w:rPr>
          <w:rFonts w:cs="Times New Roman"/>
          <w:i/>
          <w:iCs/>
          <w:noProof/>
          <w:lang w:val="en-US"/>
        </w:rPr>
        <w:t>Adv. Funct. Mater.</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25</w:t>
      </w:r>
      <w:r w:rsidRPr="00FB6EA3">
        <w:rPr>
          <w:rFonts w:cs="Times New Roman"/>
          <w:noProof/>
          <w:lang w:val="en-US"/>
        </w:rPr>
        <w:t xml:space="preserve"> (42), 6618–6626.</w:t>
      </w:r>
    </w:p>
    <w:p w14:paraId="53A78CFF"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(95) </w:t>
      </w:r>
      <w:r w:rsidRPr="00FB6EA3">
        <w:rPr>
          <w:rFonts w:cs="Times New Roman"/>
          <w:noProof/>
          <w:lang w:val="en-US"/>
        </w:rPr>
        <w:tab/>
        <w:t xml:space="preserve">Kettunen, M.; Silvennoinen, R. J.; Houbenov, N.; Nykänen, A.; Ruokolainen, J.; Sainio, J.; Pore, V.; Kemell, M.; Ankerfors, M.; Lindström, T.; et al. Photoswitchable Superabsorbency Based on Nanocellulose Aerogels. </w:t>
      </w:r>
      <w:r w:rsidRPr="00FB6EA3">
        <w:rPr>
          <w:rFonts w:cs="Times New Roman"/>
          <w:i/>
          <w:iCs/>
          <w:noProof/>
          <w:lang w:val="en-US"/>
        </w:rPr>
        <w:t>Adv. Funct. Mater.</w:t>
      </w:r>
      <w:r w:rsidRPr="00FB6EA3">
        <w:rPr>
          <w:rFonts w:cs="Times New Roman"/>
          <w:noProof/>
          <w:lang w:val="en-US"/>
        </w:rPr>
        <w:t xml:space="preserve"> </w:t>
      </w:r>
      <w:r w:rsidRPr="00FB6EA3">
        <w:rPr>
          <w:rFonts w:cs="Times New Roman"/>
          <w:b/>
          <w:bCs/>
          <w:noProof/>
          <w:lang w:val="en-US"/>
        </w:rPr>
        <w:t>2011</w:t>
      </w:r>
      <w:r w:rsidRPr="00FB6EA3">
        <w:rPr>
          <w:rFonts w:cs="Times New Roman"/>
          <w:noProof/>
          <w:lang w:val="en-US"/>
        </w:rPr>
        <w:t xml:space="preserve">, </w:t>
      </w:r>
      <w:r w:rsidRPr="00FB6EA3">
        <w:rPr>
          <w:rFonts w:cs="Times New Roman"/>
          <w:i/>
          <w:iCs/>
          <w:noProof/>
          <w:lang w:val="en-US"/>
        </w:rPr>
        <w:t>21</w:t>
      </w:r>
      <w:r w:rsidRPr="00FB6EA3">
        <w:rPr>
          <w:rFonts w:cs="Times New Roman"/>
          <w:noProof/>
          <w:lang w:val="en-US"/>
        </w:rPr>
        <w:t xml:space="preserve"> (3), 510–517.</w:t>
      </w:r>
    </w:p>
    <w:p w14:paraId="5DD9037A"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(96) </w:t>
      </w:r>
      <w:r w:rsidRPr="00FB6EA3">
        <w:rPr>
          <w:rFonts w:cs="Times New Roman"/>
          <w:noProof/>
          <w:lang w:val="en-US"/>
        </w:rPr>
        <w:tab/>
        <w:t xml:space="preserve">Jiang, F.; Hsieh, Y. Amphiphilic Superabsorbent Cellulose Nanofibril Aerogels. </w:t>
      </w:r>
      <w:r w:rsidRPr="00FB6EA3">
        <w:rPr>
          <w:rFonts w:cs="Times New Roman"/>
          <w:i/>
          <w:iCs/>
          <w:noProof/>
          <w:lang w:val="en-US"/>
        </w:rPr>
        <w:t>J. Mater. Chem. A</w:t>
      </w:r>
      <w:r w:rsidRPr="00FB6EA3">
        <w:rPr>
          <w:rFonts w:cs="Times New Roman"/>
          <w:noProof/>
          <w:lang w:val="en-US"/>
        </w:rPr>
        <w:t xml:space="preserve"> </w:t>
      </w:r>
      <w:r w:rsidRPr="00FB6EA3">
        <w:rPr>
          <w:rFonts w:cs="Times New Roman"/>
          <w:b/>
          <w:bCs/>
          <w:noProof/>
          <w:lang w:val="en-US"/>
        </w:rPr>
        <w:t>2014</w:t>
      </w:r>
      <w:r w:rsidRPr="00FB6EA3">
        <w:rPr>
          <w:rFonts w:cs="Times New Roman"/>
          <w:noProof/>
          <w:lang w:val="en-US"/>
        </w:rPr>
        <w:t xml:space="preserve">, </w:t>
      </w:r>
      <w:r w:rsidRPr="00FB6EA3">
        <w:rPr>
          <w:rFonts w:cs="Times New Roman"/>
          <w:i/>
          <w:iCs/>
          <w:noProof/>
          <w:lang w:val="en-US"/>
        </w:rPr>
        <w:t>2</w:t>
      </w:r>
      <w:r w:rsidRPr="00FB6EA3">
        <w:rPr>
          <w:rFonts w:cs="Times New Roman"/>
          <w:noProof/>
          <w:lang w:val="en-US"/>
        </w:rPr>
        <w:t xml:space="preserve"> (18), 6337–6342.</w:t>
      </w:r>
    </w:p>
    <w:p w14:paraId="69674E4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lastRenderedPageBreak/>
        <w:t xml:space="preserve">(97) </w:t>
      </w:r>
      <w:r w:rsidRPr="00FB6EA3">
        <w:rPr>
          <w:rFonts w:cs="Times New Roman"/>
          <w:noProof/>
          <w:lang w:val="en-US"/>
        </w:rPr>
        <w:tab/>
        <w:t xml:space="preserve">Jiang, F.; Hsieh, Y. Super Water Absorbing and Shape Memory Nanocellulose Aerogels from TEMPO-Oxidized Cellulose Nanofibrils via Cyclic Freezing–thawing. </w:t>
      </w:r>
      <w:r w:rsidRPr="00FB6EA3">
        <w:rPr>
          <w:rFonts w:cs="Times New Roman"/>
          <w:i/>
          <w:iCs/>
          <w:noProof/>
          <w:lang w:val="en-US"/>
        </w:rPr>
        <w:t>J. Mater. Chem. A</w:t>
      </w:r>
      <w:r w:rsidRPr="00FB6EA3">
        <w:rPr>
          <w:rFonts w:cs="Times New Roman"/>
          <w:noProof/>
          <w:lang w:val="en-US"/>
        </w:rPr>
        <w:t xml:space="preserve"> </w:t>
      </w:r>
      <w:r w:rsidRPr="00FB6EA3">
        <w:rPr>
          <w:rFonts w:cs="Times New Roman"/>
          <w:b/>
          <w:bCs/>
          <w:noProof/>
          <w:lang w:val="en-US"/>
        </w:rPr>
        <w:t>2014</w:t>
      </w:r>
      <w:r w:rsidRPr="00FB6EA3">
        <w:rPr>
          <w:rFonts w:cs="Times New Roman"/>
          <w:noProof/>
          <w:lang w:val="en-US"/>
        </w:rPr>
        <w:t xml:space="preserve">, </w:t>
      </w:r>
      <w:r w:rsidRPr="00FB6EA3">
        <w:rPr>
          <w:rFonts w:cs="Times New Roman"/>
          <w:i/>
          <w:iCs/>
          <w:noProof/>
          <w:lang w:val="en-US"/>
        </w:rPr>
        <w:t>2</w:t>
      </w:r>
      <w:r w:rsidRPr="00FB6EA3">
        <w:rPr>
          <w:rFonts w:cs="Times New Roman"/>
          <w:noProof/>
          <w:lang w:val="en-US"/>
        </w:rPr>
        <w:t xml:space="preserve"> (2), 350–359.</w:t>
      </w:r>
    </w:p>
    <w:p w14:paraId="3B33471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(98) </w:t>
      </w:r>
      <w:r w:rsidRPr="00FB6EA3">
        <w:rPr>
          <w:rFonts w:cs="Times New Roman"/>
          <w:noProof/>
          <w:lang w:val="en-US"/>
        </w:rPr>
        <w:tab/>
        <w:t xml:space="preserve">Nyström, G.; Marais, A.; Karabulut, E.; Wågberg, L.; Cui, Y.; Hamedi, M. M. Self-Assembled Three-Dimensional and Compressible Interdigitated Thin-Film Supercapacitors and Batteries. </w:t>
      </w:r>
      <w:r w:rsidRPr="00FB6EA3">
        <w:rPr>
          <w:rFonts w:cs="Times New Roman"/>
          <w:i/>
          <w:iCs/>
          <w:noProof/>
          <w:lang w:val="en-US"/>
        </w:rPr>
        <w:t>Nat. Commun.</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6</w:t>
      </w:r>
      <w:r w:rsidRPr="00FB6EA3">
        <w:rPr>
          <w:rFonts w:cs="Times New Roman"/>
          <w:noProof/>
          <w:lang w:val="en-US"/>
        </w:rPr>
        <w:t>, 1–8.</w:t>
      </w:r>
    </w:p>
    <w:p w14:paraId="393B583C"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(99) </w:t>
      </w:r>
      <w:r w:rsidRPr="00FB6EA3">
        <w:rPr>
          <w:rFonts w:cs="Times New Roman"/>
          <w:noProof/>
          <w:lang w:val="en-US"/>
        </w:rPr>
        <w:tab/>
        <w:t xml:space="preserve">Cervin, N. T.; Aulin, C.; Larsson, P. T.; Wågberg, L. Ultra Porous Nanocellulose Aerogels as Separation Medium for Mixtures of Oil/water Liquids. </w:t>
      </w:r>
      <w:r w:rsidRPr="00FB6EA3">
        <w:rPr>
          <w:rFonts w:cs="Times New Roman"/>
          <w:i/>
          <w:iCs/>
          <w:noProof/>
          <w:lang w:val="en-US"/>
        </w:rPr>
        <w:t>Cellulose</w:t>
      </w:r>
      <w:r w:rsidRPr="00FB6EA3">
        <w:rPr>
          <w:rFonts w:cs="Times New Roman"/>
          <w:noProof/>
          <w:lang w:val="en-US"/>
        </w:rPr>
        <w:t xml:space="preserve"> </w:t>
      </w:r>
      <w:r w:rsidRPr="00FB6EA3">
        <w:rPr>
          <w:rFonts w:cs="Times New Roman"/>
          <w:b/>
          <w:bCs/>
          <w:noProof/>
          <w:lang w:val="en-US"/>
        </w:rPr>
        <w:t>2012</w:t>
      </w:r>
      <w:r w:rsidRPr="00FB6EA3">
        <w:rPr>
          <w:rFonts w:cs="Times New Roman"/>
          <w:noProof/>
          <w:lang w:val="en-US"/>
        </w:rPr>
        <w:t xml:space="preserve">, </w:t>
      </w:r>
      <w:r w:rsidRPr="00FB6EA3">
        <w:rPr>
          <w:rFonts w:cs="Times New Roman"/>
          <w:i/>
          <w:iCs/>
          <w:noProof/>
          <w:lang w:val="en-US"/>
        </w:rPr>
        <w:t>19</w:t>
      </w:r>
      <w:r w:rsidRPr="00FB6EA3">
        <w:rPr>
          <w:rFonts w:cs="Times New Roman"/>
          <w:noProof/>
          <w:lang w:val="en-US"/>
        </w:rPr>
        <w:t xml:space="preserve"> (2), 401–410.</w:t>
      </w:r>
    </w:p>
    <w:p w14:paraId="34B4BA9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(100) </w:t>
      </w:r>
      <w:r w:rsidRPr="00FB6EA3">
        <w:rPr>
          <w:rFonts w:cs="Times New Roman"/>
          <w:noProof/>
          <w:lang w:val="en-US"/>
        </w:rPr>
        <w:tab/>
        <w:t xml:space="preserve">Valo, H.; Arola, S.; Laaksonen, P.; Torkkeli, M.; Peltonen, L.; Linder, M. B.; Serimaa, R.; Kuga, S.; Hirvonen, J.; Laaksonen, T. Drug Release from Nanoparticles Embedded in Four Different Nanofibrillar Cellulose Aerogels. </w:t>
      </w:r>
      <w:r w:rsidRPr="00FB6EA3">
        <w:rPr>
          <w:rFonts w:cs="Times New Roman"/>
          <w:i/>
          <w:iCs/>
          <w:noProof/>
          <w:lang w:val="en-US"/>
        </w:rPr>
        <w:t>Eur. J. Pharm. Sci.</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 xml:space="preserve">, </w:t>
      </w:r>
      <w:r w:rsidRPr="00FB6EA3">
        <w:rPr>
          <w:rFonts w:cs="Times New Roman"/>
          <w:i/>
          <w:iCs/>
          <w:noProof/>
          <w:lang w:val="en-US"/>
        </w:rPr>
        <w:t>50</w:t>
      </w:r>
      <w:r w:rsidRPr="00FB6EA3">
        <w:rPr>
          <w:rFonts w:cs="Times New Roman"/>
          <w:noProof/>
          <w:lang w:val="en-US"/>
        </w:rPr>
        <w:t xml:space="preserve"> (1), 69–77.</w:t>
      </w:r>
    </w:p>
    <w:p w14:paraId="1466B63B"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(101) </w:t>
      </w:r>
      <w:r w:rsidRPr="00FB6EA3">
        <w:rPr>
          <w:rFonts w:cs="Times New Roman"/>
          <w:noProof/>
          <w:lang w:val="en-US"/>
        </w:rPr>
        <w:tab/>
        <w:t xml:space="preserve">Wang, X.; Zhang, Y.; Jiang, H.; Song, Y.; Zhou, Z.; Zhao, H. Fabrication and Characterization of Nano-Cellulose Aerogels via Supercritical CO 2 Drying Technology. </w:t>
      </w:r>
      <w:r w:rsidRPr="00FB6EA3">
        <w:rPr>
          <w:rFonts w:cs="Times New Roman"/>
          <w:i/>
          <w:iCs/>
          <w:noProof/>
          <w:lang w:val="en-US"/>
        </w:rPr>
        <w:t>Mater. Lett.</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183</w:t>
      </w:r>
      <w:r w:rsidRPr="00FB6EA3">
        <w:rPr>
          <w:rFonts w:cs="Times New Roman"/>
          <w:noProof/>
          <w:lang w:val="en-US"/>
        </w:rPr>
        <w:t>, 179–182.</w:t>
      </w:r>
    </w:p>
    <w:p w14:paraId="4369AF9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(102) </w:t>
      </w:r>
      <w:r w:rsidRPr="00FB6EA3">
        <w:rPr>
          <w:rFonts w:cs="Times New Roman"/>
          <w:noProof/>
          <w:lang w:val="en-US"/>
        </w:rPr>
        <w:tab/>
        <w:t xml:space="preserve">Buesch, C.; Smith, S. W.; Eschbach, P.; Conley, J. F.; Simonsen, J. The Microstructure of Cellulose Nanocrystal Aerogels as Revealed by Transmission Electron Microscope Tomography. </w:t>
      </w:r>
      <w:r w:rsidRPr="00FB6EA3">
        <w:rPr>
          <w:rFonts w:cs="Times New Roman"/>
          <w:i/>
          <w:iCs/>
          <w:noProof/>
          <w:lang w:val="en-US"/>
        </w:rPr>
        <w:t>Biomacromolecules</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17</w:t>
      </w:r>
      <w:r w:rsidRPr="00FB6EA3">
        <w:rPr>
          <w:rFonts w:cs="Times New Roman"/>
          <w:noProof/>
          <w:lang w:val="en-US"/>
        </w:rPr>
        <w:t xml:space="preserve"> (9), 2956–2962.</w:t>
      </w:r>
    </w:p>
    <w:p w14:paraId="488198CE"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(103) </w:t>
      </w:r>
      <w:r w:rsidRPr="00FB6EA3">
        <w:rPr>
          <w:rFonts w:cs="Times New Roman"/>
          <w:noProof/>
          <w:lang w:val="en-US"/>
        </w:rPr>
        <w:tab/>
        <w:t xml:space="preserve">Beck, S.; Bouchard, J.; Berry, R. Dispersibility in Water of Dried Nanocrystalline Cellulose. </w:t>
      </w:r>
      <w:r w:rsidRPr="00FB6EA3">
        <w:rPr>
          <w:rFonts w:cs="Times New Roman"/>
          <w:i/>
          <w:iCs/>
          <w:noProof/>
          <w:lang w:val="en-US"/>
        </w:rPr>
        <w:t>Biomacromolecules</w:t>
      </w:r>
      <w:r w:rsidRPr="00FB6EA3">
        <w:rPr>
          <w:rFonts w:cs="Times New Roman"/>
          <w:noProof/>
          <w:lang w:val="en-US"/>
        </w:rPr>
        <w:t xml:space="preserve"> </w:t>
      </w:r>
      <w:r w:rsidRPr="00FB6EA3">
        <w:rPr>
          <w:rFonts w:cs="Times New Roman"/>
          <w:b/>
          <w:bCs/>
          <w:noProof/>
          <w:lang w:val="en-US"/>
        </w:rPr>
        <w:t>2012</w:t>
      </w:r>
      <w:r w:rsidRPr="00FB6EA3">
        <w:rPr>
          <w:rFonts w:cs="Times New Roman"/>
          <w:noProof/>
          <w:lang w:val="en-US"/>
        </w:rPr>
        <w:t xml:space="preserve">, </w:t>
      </w:r>
      <w:r w:rsidRPr="00FB6EA3">
        <w:rPr>
          <w:rFonts w:cs="Times New Roman"/>
          <w:i/>
          <w:iCs/>
          <w:noProof/>
          <w:lang w:val="en-US"/>
        </w:rPr>
        <w:t>13</w:t>
      </w:r>
      <w:r w:rsidRPr="00FB6EA3">
        <w:rPr>
          <w:rFonts w:cs="Times New Roman"/>
          <w:noProof/>
          <w:lang w:val="en-US"/>
        </w:rPr>
        <w:t xml:space="preserve"> (5), 1486–1494.</w:t>
      </w:r>
    </w:p>
    <w:p w14:paraId="2ED00116"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(104) </w:t>
      </w:r>
      <w:r w:rsidRPr="00FB6EA3">
        <w:rPr>
          <w:rFonts w:cs="Times New Roman"/>
          <w:noProof/>
          <w:lang w:val="en-US"/>
        </w:rPr>
        <w:tab/>
        <w:t xml:space="preserve">Liu, P.; Mai, C.; Zhang, K. Formation of Uniform Multi-Stimuli-Responsive and Multiblock Hydrogels from Dialdehyde Cellulose. </w:t>
      </w:r>
      <w:r w:rsidRPr="00FB6EA3">
        <w:rPr>
          <w:rFonts w:cs="Times New Roman"/>
          <w:i/>
          <w:iCs/>
          <w:noProof/>
          <w:lang w:val="en-US"/>
        </w:rPr>
        <w:t>ACS Sustain. Chem. Eng.</w:t>
      </w:r>
      <w:r w:rsidRPr="00FB6EA3">
        <w:rPr>
          <w:rFonts w:cs="Times New Roman"/>
          <w:noProof/>
          <w:lang w:val="en-US"/>
        </w:rPr>
        <w:t xml:space="preserve"> </w:t>
      </w:r>
      <w:r w:rsidRPr="00FB6EA3">
        <w:rPr>
          <w:rFonts w:cs="Times New Roman"/>
          <w:b/>
          <w:bCs/>
          <w:noProof/>
          <w:lang w:val="en-US"/>
        </w:rPr>
        <w:t>2017</w:t>
      </w:r>
      <w:r w:rsidRPr="00FB6EA3">
        <w:rPr>
          <w:rFonts w:cs="Times New Roman"/>
          <w:noProof/>
          <w:lang w:val="en-US"/>
        </w:rPr>
        <w:t xml:space="preserve">, </w:t>
      </w:r>
      <w:r w:rsidRPr="00FB6EA3">
        <w:rPr>
          <w:rFonts w:cs="Times New Roman"/>
          <w:i/>
          <w:iCs/>
          <w:noProof/>
          <w:lang w:val="en-US"/>
        </w:rPr>
        <w:t>5</w:t>
      </w:r>
      <w:r w:rsidRPr="00FB6EA3">
        <w:rPr>
          <w:rFonts w:cs="Times New Roman"/>
          <w:noProof/>
          <w:lang w:val="en-US"/>
        </w:rPr>
        <w:t xml:space="preserve"> (6), 5313–5319.</w:t>
      </w:r>
    </w:p>
    <w:p w14:paraId="7CC67232"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(105) </w:t>
      </w:r>
      <w:r w:rsidRPr="00FB6EA3">
        <w:rPr>
          <w:rFonts w:cs="Times New Roman"/>
          <w:noProof/>
          <w:lang w:val="en-US"/>
        </w:rPr>
        <w:tab/>
        <w:t xml:space="preserve">Abraham, E.; Weber, D. E.; Sharon, S.; Lapidot, S.; Shoseyov, O. Multifunctional Cellulosic Scaffolds from Modified Cellulose Nanocrystals. </w:t>
      </w:r>
      <w:r w:rsidRPr="00FB6EA3">
        <w:rPr>
          <w:rFonts w:cs="Times New Roman"/>
          <w:i/>
          <w:iCs/>
          <w:noProof/>
          <w:lang w:val="en-US"/>
        </w:rPr>
        <w:t>MultifuACS Appl. Mater. interfaces</w:t>
      </w:r>
      <w:r w:rsidRPr="00FB6EA3">
        <w:rPr>
          <w:rFonts w:cs="Times New Roman"/>
          <w:noProof/>
          <w:lang w:val="en-US"/>
        </w:rPr>
        <w:t xml:space="preserve"> </w:t>
      </w:r>
      <w:r w:rsidRPr="00FB6EA3">
        <w:rPr>
          <w:rFonts w:cs="Times New Roman"/>
          <w:b/>
          <w:bCs/>
          <w:noProof/>
          <w:lang w:val="en-US"/>
        </w:rPr>
        <w:t>2017</w:t>
      </w:r>
      <w:r w:rsidRPr="00FB6EA3">
        <w:rPr>
          <w:rFonts w:cs="Times New Roman"/>
          <w:noProof/>
          <w:lang w:val="en-US"/>
        </w:rPr>
        <w:t xml:space="preserve">, </w:t>
      </w:r>
      <w:r w:rsidRPr="00FB6EA3">
        <w:rPr>
          <w:rFonts w:cs="Times New Roman"/>
          <w:i/>
          <w:iCs/>
          <w:noProof/>
          <w:lang w:val="en-US"/>
        </w:rPr>
        <w:t>9</w:t>
      </w:r>
      <w:r w:rsidRPr="00FB6EA3">
        <w:rPr>
          <w:rFonts w:cs="Times New Roman"/>
          <w:noProof/>
          <w:lang w:val="en-US"/>
        </w:rPr>
        <w:t xml:space="preserve"> (3), 210–2015.</w:t>
      </w:r>
    </w:p>
    <w:p w14:paraId="6417D3C2"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(106) </w:t>
      </w:r>
      <w:r w:rsidRPr="00FB6EA3">
        <w:rPr>
          <w:rFonts w:cs="Times New Roman"/>
          <w:noProof/>
          <w:lang w:val="en-US"/>
        </w:rPr>
        <w:tab/>
        <w:t xml:space="preserve">Nguyen, B. N.; Cudjoe, E.; Douglas, A.; Scheiman, D.; Mccorkle, L.; Meador, M. A. B.; Rowan, S. J. Polyimide Cellulose Nanocrystal Composite Aerogels. </w:t>
      </w:r>
      <w:r w:rsidRPr="00FB6EA3">
        <w:rPr>
          <w:rFonts w:cs="Times New Roman"/>
          <w:i/>
          <w:iCs/>
          <w:noProof/>
          <w:lang w:val="en-US"/>
        </w:rPr>
        <w:lastRenderedPageBreak/>
        <w:t>Macromolecules</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49</w:t>
      </w:r>
      <w:r w:rsidRPr="00FB6EA3">
        <w:rPr>
          <w:rFonts w:cs="Times New Roman"/>
          <w:noProof/>
          <w:lang w:val="en-US"/>
        </w:rPr>
        <w:t xml:space="preserve"> (5), 1692–1703.</w:t>
      </w:r>
    </w:p>
    <w:p w14:paraId="0123B36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(107) </w:t>
      </w:r>
      <w:r w:rsidRPr="00FB6EA3">
        <w:rPr>
          <w:rFonts w:cs="Times New Roman"/>
          <w:noProof/>
          <w:lang w:val="en-US"/>
        </w:rPr>
        <w:tab/>
        <w:t xml:space="preserve">Rosilo, H.; Kontturi, E.; Seitsonen, J.; Kolehmainen, E.; Ikkala, O. Transition to Reinforced State by Percolating Domains of Intercalated Brush-Modified Cellulose Nanocrystals and Poly(butadiene) in Cross-Linked Composites Based on Thiol−ene Click Chemistry. </w:t>
      </w:r>
      <w:r w:rsidRPr="00FB6EA3">
        <w:rPr>
          <w:rFonts w:cs="Times New Roman"/>
          <w:i/>
          <w:iCs/>
          <w:noProof/>
          <w:lang w:val="en-US"/>
        </w:rPr>
        <w:t>Biomacromolecules</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 xml:space="preserve">, </w:t>
      </w:r>
      <w:r w:rsidRPr="00FB6EA3">
        <w:rPr>
          <w:rFonts w:cs="Times New Roman"/>
          <w:i/>
          <w:iCs/>
          <w:noProof/>
          <w:lang w:val="en-US"/>
        </w:rPr>
        <w:t>14</w:t>
      </w:r>
      <w:r w:rsidRPr="00FB6EA3">
        <w:rPr>
          <w:rFonts w:cs="Times New Roman"/>
          <w:noProof/>
          <w:lang w:val="en-US"/>
        </w:rPr>
        <w:t xml:space="preserve"> (5), 1547–1554.</w:t>
      </w:r>
    </w:p>
    <w:p w14:paraId="51A5A4BF"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(108) </w:t>
      </w:r>
      <w:r w:rsidRPr="00FB6EA3">
        <w:rPr>
          <w:rFonts w:cs="Times New Roman"/>
          <w:noProof/>
          <w:lang w:val="en-US"/>
        </w:rPr>
        <w:tab/>
        <w:t xml:space="preserve">Yang, X.; Shi, K.; Zhitomirsky, I.; Cranston, E. D. Cellulose Nanocrystal Aerogels as Universal 3D Lightweight Substrates for Supercapacitor Materials. </w:t>
      </w:r>
      <w:r w:rsidRPr="00FB6EA3">
        <w:rPr>
          <w:rFonts w:cs="Times New Roman"/>
          <w:i/>
          <w:iCs/>
          <w:noProof/>
          <w:lang w:val="en-US"/>
        </w:rPr>
        <w:t>Adv. Mater.</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27</w:t>
      </w:r>
      <w:r w:rsidRPr="00FB6EA3">
        <w:rPr>
          <w:rFonts w:cs="Times New Roman"/>
          <w:noProof/>
          <w:lang w:val="en-US"/>
        </w:rPr>
        <w:t xml:space="preserve"> (40), 6104–6109.</w:t>
      </w:r>
    </w:p>
    <w:p w14:paraId="5AAE0DA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(109) </w:t>
      </w:r>
      <w:r w:rsidRPr="00FB6EA3">
        <w:rPr>
          <w:rFonts w:cs="Times New Roman"/>
          <w:noProof/>
          <w:lang w:val="en-US"/>
        </w:rPr>
        <w:tab/>
        <w:t xml:space="preserve">Gao, K.; Shao, Z.; Wang, X.; Zhang, Y.; Wang, W.; Wang, F. Cellulose Nanofibers/multi-Walled Carbon Nanotube Nanohybrid Aerogel for All-Solid-State Flexible Supercapacitors. </w:t>
      </w:r>
      <w:r w:rsidRPr="00FB6EA3">
        <w:rPr>
          <w:rFonts w:cs="Times New Roman"/>
          <w:i/>
          <w:iCs/>
          <w:noProof/>
          <w:lang w:val="en-US"/>
        </w:rPr>
        <w:t>RSC Adv.</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 xml:space="preserve">, </w:t>
      </w:r>
      <w:r w:rsidRPr="00FB6EA3">
        <w:rPr>
          <w:rFonts w:cs="Times New Roman"/>
          <w:i/>
          <w:iCs/>
          <w:noProof/>
          <w:lang w:val="en-US"/>
        </w:rPr>
        <w:t>3</w:t>
      </w:r>
      <w:r w:rsidRPr="00FB6EA3">
        <w:rPr>
          <w:rFonts w:cs="Times New Roman"/>
          <w:noProof/>
          <w:lang w:val="en-US"/>
        </w:rPr>
        <w:t xml:space="preserve"> (35), 15058–15064.</w:t>
      </w:r>
    </w:p>
    <w:p w14:paraId="624F866E"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(110) </w:t>
      </w:r>
      <w:r w:rsidRPr="00FB6EA3">
        <w:rPr>
          <w:rFonts w:cs="Times New Roman"/>
          <w:noProof/>
          <w:lang w:val="en-US"/>
        </w:rPr>
        <w:tab/>
        <w:t xml:space="preserve">Lu, T.; Li, Q.; Chen, W.; Yu, H. Composite Aerogels Based on Dialdehyde Nanocellulose and Collagen for Potential Applications as Wound Dressing and Tissue Engineering Scaffold. </w:t>
      </w:r>
      <w:r w:rsidRPr="00FB6EA3">
        <w:rPr>
          <w:rFonts w:cs="Times New Roman"/>
          <w:i/>
          <w:iCs/>
          <w:noProof/>
          <w:lang w:val="en-US"/>
        </w:rPr>
        <w:t>Compos. Sci. Technol.</w:t>
      </w:r>
      <w:r w:rsidRPr="00FB6EA3">
        <w:rPr>
          <w:rFonts w:cs="Times New Roman"/>
          <w:noProof/>
          <w:lang w:val="en-US"/>
        </w:rPr>
        <w:t xml:space="preserve"> </w:t>
      </w:r>
      <w:r w:rsidRPr="00FB6EA3">
        <w:rPr>
          <w:rFonts w:cs="Times New Roman"/>
          <w:b/>
          <w:bCs/>
          <w:noProof/>
          <w:lang w:val="en-US"/>
        </w:rPr>
        <w:t>2014</w:t>
      </w:r>
      <w:r w:rsidRPr="00FB6EA3">
        <w:rPr>
          <w:rFonts w:cs="Times New Roman"/>
          <w:noProof/>
          <w:lang w:val="en-US"/>
        </w:rPr>
        <w:t xml:space="preserve">, </w:t>
      </w:r>
      <w:r w:rsidRPr="00FB6EA3">
        <w:rPr>
          <w:rFonts w:cs="Times New Roman"/>
          <w:i/>
          <w:iCs/>
          <w:noProof/>
          <w:lang w:val="en-US"/>
        </w:rPr>
        <w:t>94</w:t>
      </w:r>
      <w:r w:rsidRPr="00FB6EA3">
        <w:rPr>
          <w:rFonts w:cs="Times New Roman"/>
          <w:noProof/>
          <w:lang w:val="en-US"/>
        </w:rPr>
        <w:t>, 132–138.</w:t>
      </w:r>
    </w:p>
    <w:p w14:paraId="1FE508F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(111) </w:t>
      </w:r>
      <w:r w:rsidRPr="00FB6EA3">
        <w:rPr>
          <w:rFonts w:cs="Times New Roman"/>
          <w:noProof/>
          <w:lang w:val="en-US"/>
        </w:rPr>
        <w:tab/>
        <w:t xml:space="preserve">Ahmadi, M.; Madadlou, A.; Saboury, A. A. Whey Protein Aerogel as Blended with Cellulose Crystalline Particles or Loaded with Fish Oil. </w:t>
      </w:r>
      <w:r w:rsidRPr="00FB6EA3">
        <w:rPr>
          <w:rFonts w:cs="Times New Roman"/>
          <w:i/>
          <w:iCs/>
          <w:noProof/>
          <w:lang w:val="en-US"/>
        </w:rPr>
        <w:t>Food Chem.</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196</w:t>
      </w:r>
      <w:r w:rsidRPr="00FB6EA3">
        <w:rPr>
          <w:rFonts w:cs="Times New Roman"/>
          <w:noProof/>
          <w:lang w:val="en-US"/>
        </w:rPr>
        <w:t>, 1016–1022.</w:t>
      </w:r>
    </w:p>
    <w:p w14:paraId="3095F83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(112) </w:t>
      </w:r>
      <w:r w:rsidRPr="00FB6EA3">
        <w:rPr>
          <w:rFonts w:cs="Times New Roman"/>
          <w:noProof/>
          <w:lang w:val="en-US"/>
        </w:rPr>
        <w:tab/>
        <w:t xml:space="preserve">Meng, Y.; Wang, X.; Wu, Z.; Wang, S.; Young, T. M. Optimization of Cellulose Nanofibrils Carbon Aerogel Fabrication Using Response Surface Methodology. </w:t>
      </w:r>
      <w:r w:rsidRPr="00FB6EA3">
        <w:rPr>
          <w:rFonts w:cs="Times New Roman"/>
          <w:i/>
          <w:iCs/>
          <w:noProof/>
          <w:lang w:val="en-US"/>
        </w:rPr>
        <w:t>Eur. Polym. J.</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73</w:t>
      </w:r>
      <w:r w:rsidRPr="00FB6EA3">
        <w:rPr>
          <w:rFonts w:cs="Times New Roman"/>
          <w:noProof/>
          <w:lang w:val="en-US"/>
        </w:rPr>
        <w:t>, 137–148.</w:t>
      </w:r>
    </w:p>
    <w:p w14:paraId="04606C4A"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(113) </w:t>
      </w:r>
      <w:r w:rsidRPr="00FB6EA3">
        <w:rPr>
          <w:rFonts w:cs="Times New Roman"/>
          <w:noProof/>
          <w:lang w:val="en-US"/>
        </w:rPr>
        <w:tab/>
        <w:t xml:space="preserve">Stevens, M. M. Biomaterials for Bone Tissue Engineering. </w:t>
      </w:r>
      <w:r w:rsidRPr="00FB6EA3">
        <w:rPr>
          <w:rFonts w:cs="Times New Roman"/>
          <w:i/>
          <w:iCs/>
          <w:noProof/>
          <w:lang w:val="en-US"/>
        </w:rPr>
        <w:t>Mater. Today</w:t>
      </w:r>
      <w:r w:rsidRPr="00FB6EA3">
        <w:rPr>
          <w:rFonts w:cs="Times New Roman"/>
          <w:noProof/>
          <w:lang w:val="en-US"/>
        </w:rPr>
        <w:t xml:space="preserve"> </w:t>
      </w:r>
      <w:r w:rsidRPr="00FB6EA3">
        <w:rPr>
          <w:rFonts w:cs="Times New Roman"/>
          <w:b/>
          <w:bCs/>
          <w:noProof/>
          <w:lang w:val="en-US"/>
        </w:rPr>
        <w:t>2008</w:t>
      </w:r>
      <w:r w:rsidRPr="00FB6EA3">
        <w:rPr>
          <w:rFonts w:cs="Times New Roman"/>
          <w:noProof/>
          <w:lang w:val="en-US"/>
        </w:rPr>
        <w:t xml:space="preserve">, </w:t>
      </w:r>
      <w:r w:rsidRPr="00FB6EA3">
        <w:rPr>
          <w:rFonts w:cs="Times New Roman"/>
          <w:i/>
          <w:iCs/>
          <w:noProof/>
          <w:lang w:val="en-US"/>
        </w:rPr>
        <w:t>11</w:t>
      </w:r>
      <w:r w:rsidRPr="00FB6EA3">
        <w:rPr>
          <w:rFonts w:cs="Times New Roman"/>
          <w:noProof/>
          <w:lang w:val="en-US"/>
        </w:rPr>
        <w:t xml:space="preserve"> (5), 18–25.</w:t>
      </w:r>
    </w:p>
    <w:p w14:paraId="0227149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(114) </w:t>
      </w:r>
      <w:r w:rsidRPr="00FB6EA3">
        <w:rPr>
          <w:rFonts w:cs="Times New Roman"/>
          <w:noProof/>
          <w:lang w:val="en-US"/>
        </w:rPr>
        <w:tab/>
        <w:t xml:space="preserve">Reznikov, N.; Shahar, R.; Weiner, S. Bone Hierarchical Structure in Three Dimensions. </w:t>
      </w:r>
      <w:r w:rsidRPr="00FB6EA3">
        <w:rPr>
          <w:rFonts w:cs="Times New Roman"/>
          <w:i/>
          <w:iCs/>
          <w:noProof/>
          <w:lang w:val="en-US"/>
        </w:rPr>
        <w:t>Acta Biomater.</w:t>
      </w:r>
      <w:r w:rsidRPr="00FB6EA3">
        <w:rPr>
          <w:rFonts w:cs="Times New Roman"/>
          <w:noProof/>
          <w:lang w:val="en-US"/>
        </w:rPr>
        <w:t xml:space="preserve"> </w:t>
      </w:r>
      <w:r w:rsidRPr="00FB6EA3">
        <w:rPr>
          <w:rFonts w:cs="Times New Roman"/>
          <w:b/>
          <w:bCs/>
          <w:noProof/>
          <w:lang w:val="en-US"/>
        </w:rPr>
        <w:t>2014</w:t>
      </w:r>
      <w:r w:rsidRPr="00FB6EA3">
        <w:rPr>
          <w:rFonts w:cs="Times New Roman"/>
          <w:noProof/>
          <w:lang w:val="en-US"/>
        </w:rPr>
        <w:t xml:space="preserve">, </w:t>
      </w:r>
      <w:r w:rsidRPr="00FB6EA3">
        <w:rPr>
          <w:rFonts w:cs="Times New Roman"/>
          <w:i/>
          <w:iCs/>
          <w:noProof/>
          <w:lang w:val="en-US"/>
        </w:rPr>
        <w:t>10</w:t>
      </w:r>
      <w:r w:rsidRPr="00FB6EA3">
        <w:rPr>
          <w:rFonts w:cs="Times New Roman"/>
          <w:noProof/>
          <w:lang w:val="en-US"/>
        </w:rPr>
        <w:t xml:space="preserve"> (9), 3815–3826.</w:t>
      </w:r>
    </w:p>
    <w:p w14:paraId="304DF086"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(115) </w:t>
      </w:r>
      <w:r w:rsidRPr="00FB6EA3">
        <w:rPr>
          <w:rFonts w:cs="Times New Roman"/>
          <w:noProof/>
          <w:lang w:val="en-US"/>
        </w:rPr>
        <w:tab/>
        <w:t xml:space="preserve">Bonucci, E. The Mineralization of Bone and Its Analogies with Other Hard Tissues. </w:t>
      </w:r>
      <w:r w:rsidRPr="00FB6EA3">
        <w:rPr>
          <w:rFonts w:cs="Times New Roman"/>
          <w:i/>
          <w:iCs/>
          <w:noProof/>
          <w:lang w:val="en-US"/>
        </w:rPr>
        <w:t>Adv. Top. Cryst. Growth</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w:t>
      </w:r>
    </w:p>
    <w:p w14:paraId="39110E56"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(116) </w:t>
      </w:r>
      <w:r w:rsidRPr="00FB6EA3">
        <w:rPr>
          <w:rFonts w:cs="Times New Roman"/>
          <w:noProof/>
          <w:lang w:val="en-US"/>
        </w:rPr>
        <w:tab/>
        <w:t xml:space="preserve">Mcnally, E. A.; Schwarcz, H. P.; Botton, G. A.; Arsenault, A. L. A Model for the Ultrastructure of Bone Based on Electron Microscopy of Ion-Milled Sections. </w:t>
      </w:r>
      <w:r w:rsidRPr="00FB6EA3">
        <w:rPr>
          <w:rFonts w:cs="Times New Roman"/>
          <w:i/>
          <w:iCs/>
          <w:noProof/>
          <w:lang w:val="en-US"/>
        </w:rPr>
        <w:t>PLoS One</w:t>
      </w:r>
      <w:r w:rsidRPr="00FB6EA3">
        <w:rPr>
          <w:rFonts w:cs="Times New Roman"/>
          <w:noProof/>
          <w:lang w:val="en-US"/>
        </w:rPr>
        <w:t xml:space="preserve"> </w:t>
      </w:r>
      <w:r w:rsidRPr="00FB6EA3">
        <w:rPr>
          <w:rFonts w:cs="Times New Roman"/>
          <w:b/>
          <w:bCs/>
          <w:noProof/>
          <w:lang w:val="en-US"/>
        </w:rPr>
        <w:t>2012</w:t>
      </w:r>
      <w:r w:rsidRPr="00FB6EA3">
        <w:rPr>
          <w:rFonts w:cs="Times New Roman"/>
          <w:noProof/>
          <w:lang w:val="en-US"/>
        </w:rPr>
        <w:t xml:space="preserve">, </w:t>
      </w:r>
      <w:r w:rsidRPr="00FB6EA3">
        <w:rPr>
          <w:rFonts w:cs="Times New Roman"/>
          <w:i/>
          <w:iCs/>
          <w:noProof/>
          <w:lang w:val="en-US"/>
        </w:rPr>
        <w:t>7</w:t>
      </w:r>
      <w:r w:rsidRPr="00FB6EA3">
        <w:rPr>
          <w:rFonts w:cs="Times New Roman"/>
          <w:noProof/>
          <w:lang w:val="en-US"/>
        </w:rPr>
        <w:t xml:space="preserve"> (1), 1–12.</w:t>
      </w:r>
    </w:p>
    <w:p w14:paraId="5E5FD8E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lastRenderedPageBreak/>
        <w:t xml:space="preserve">(117) </w:t>
      </w:r>
      <w:r w:rsidRPr="00FB6EA3">
        <w:rPr>
          <w:rFonts w:cs="Times New Roman"/>
          <w:noProof/>
          <w:lang w:val="en-US"/>
        </w:rPr>
        <w:tab/>
        <w:t xml:space="preserve">Ackerman, L. V.; Spjut, H. J.; Abell, M. R. Bones and Joints. </w:t>
      </w:r>
      <w:r w:rsidRPr="00FB6EA3">
        <w:rPr>
          <w:rFonts w:cs="Times New Roman"/>
          <w:i/>
          <w:iCs/>
          <w:noProof/>
          <w:lang w:val="en-US"/>
        </w:rPr>
        <w:t>Williams &amp; Wilkins</w:t>
      </w:r>
      <w:r w:rsidRPr="00FB6EA3">
        <w:rPr>
          <w:rFonts w:cs="Times New Roman"/>
          <w:noProof/>
          <w:lang w:val="en-US"/>
        </w:rPr>
        <w:t xml:space="preserve"> </w:t>
      </w:r>
      <w:r w:rsidRPr="00FB6EA3">
        <w:rPr>
          <w:rFonts w:cs="Times New Roman"/>
          <w:b/>
          <w:bCs/>
          <w:noProof/>
          <w:lang w:val="en-US"/>
        </w:rPr>
        <w:t>1976</w:t>
      </w:r>
      <w:r w:rsidRPr="00FB6EA3">
        <w:rPr>
          <w:rFonts w:cs="Times New Roman"/>
          <w:noProof/>
          <w:lang w:val="en-US"/>
        </w:rPr>
        <w:t>.</w:t>
      </w:r>
    </w:p>
    <w:p w14:paraId="1E11D437"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(118) </w:t>
      </w:r>
      <w:r w:rsidRPr="00FB6EA3">
        <w:rPr>
          <w:rFonts w:cs="Times New Roman"/>
          <w:noProof/>
          <w:lang w:val="en-US"/>
        </w:rPr>
        <w:tab/>
        <w:t xml:space="preserve">Weiner, S.; Wagner, H. D. THE MATERIAL BONE : Structure-Mechanical Function Relations. </w:t>
      </w:r>
      <w:r w:rsidRPr="00FB6EA3">
        <w:rPr>
          <w:rFonts w:cs="Times New Roman"/>
          <w:i/>
          <w:iCs/>
          <w:noProof/>
          <w:lang w:val="en-US"/>
        </w:rPr>
        <w:t>Annu. Rev. Mater. Sci.</w:t>
      </w:r>
      <w:r w:rsidRPr="00FB6EA3">
        <w:rPr>
          <w:rFonts w:cs="Times New Roman"/>
          <w:noProof/>
          <w:lang w:val="en-US"/>
        </w:rPr>
        <w:t xml:space="preserve"> </w:t>
      </w:r>
      <w:r w:rsidRPr="00FB6EA3">
        <w:rPr>
          <w:rFonts w:cs="Times New Roman"/>
          <w:b/>
          <w:bCs/>
          <w:noProof/>
          <w:lang w:val="en-US"/>
        </w:rPr>
        <w:t>1998</w:t>
      </w:r>
      <w:r w:rsidRPr="00FB6EA3">
        <w:rPr>
          <w:rFonts w:cs="Times New Roman"/>
          <w:noProof/>
          <w:lang w:val="en-US"/>
        </w:rPr>
        <w:t xml:space="preserve">, </w:t>
      </w:r>
      <w:r w:rsidRPr="00FB6EA3">
        <w:rPr>
          <w:rFonts w:cs="Times New Roman"/>
          <w:i/>
          <w:iCs/>
          <w:noProof/>
          <w:lang w:val="en-US"/>
        </w:rPr>
        <w:t>28</w:t>
      </w:r>
      <w:r w:rsidRPr="00FB6EA3">
        <w:rPr>
          <w:rFonts w:cs="Times New Roman"/>
          <w:noProof/>
          <w:lang w:val="en-US"/>
        </w:rPr>
        <w:t xml:space="preserve"> (1), 271–298.</w:t>
      </w:r>
    </w:p>
    <w:p w14:paraId="2D070CD6"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(119) </w:t>
      </w:r>
      <w:r w:rsidRPr="00FB6EA3">
        <w:rPr>
          <w:rFonts w:cs="Times New Roman"/>
          <w:noProof/>
          <w:lang w:val="en-US"/>
        </w:rPr>
        <w:tab/>
        <w:t xml:space="preserve">Clarke, B. Normal Bone Anatomy and Physiology. </w:t>
      </w:r>
      <w:r w:rsidRPr="00FB6EA3">
        <w:rPr>
          <w:rFonts w:cs="Times New Roman"/>
          <w:i/>
          <w:iCs/>
          <w:noProof/>
          <w:lang w:val="en-US"/>
        </w:rPr>
        <w:t>Clin. J. Am. Soc. Nephrol.</w:t>
      </w:r>
      <w:r w:rsidRPr="00FB6EA3">
        <w:rPr>
          <w:rFonts w:cs="Times New Roman"/>
          <w:noProof/>
          <w:lang w:val="en-US"/>
        </w:rPr>
        <w:t xml:space="preserve"> </w:t>
      </w:r>
      <w:r w:rsidRPr="00FB6EA3">
        <w:rPr>
          <w:rFonts w:cs="Times New Roman"/>
          <w:b/>
          <w:bCs/>
          <w:noProof/>
          <w:lang w:val="en-US"/>
        </w:rPr>
        <w:t>2008</w:t>
      </w:r>
      <w:r w:rsidRPr="00FB6EA3">
        <w:rPr>
          <w:rFonts w:cs="Times New Roman"/>
          <w:noProof/>
          <w:lang w:val="en-US"/>
        </w:rPr>
        <w:t xml:space="preserve">, </w:t>
      </w:r>
      <w:r w:rsidRPr="00FB6EA3">
        <w:rPr>
          <w:rFonts w:cs="Times New Roman"/>
          <w:i/>
          <w:iCs/>
          <w:noProof/>
          <w:lang w:val="en-US"/>
        </w:rPr>
        <w:t>3</w:t>
      </w:r>
      <w:r w:rsidRPr="00FB6EA3">
        <w:rPr>
          <w:rFonts w:cs="Times New Roman"/>
          <w:noProof/>
          <w:lang w:val="en-US"/>
        </w:rPr>
        <w:t xml:space="preserve"> (3), 131–139.</w:t>
      </w:r>
    </w:p>
    <w:p w14:paraId="028432D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(120) </w:t>
      </w:r>
      <w:r w:rsidRPr="00FB6EA3">
        <w:rPr>
          <w:rFonts w:cs="Times New Roman"/>
          <w:noProof/>
          <w:lang w:val="en-US"/>
        </w:rPr>
        <w:tab/>
        <w:t xml:space="preserve">Grandfield, K. Bone, Implants, and Their Interfaces. </w:t>
      </w:r>
      <w:r w:rsidRPr="00FB6EA3">
        <w:rPr>
          <w:rFonts w:cs="Times New Roman"/>
          <w:i/>
          <w:iCs/>
          <w:noProof/>
          <w:lang w:val="en-US"/>
        </w:rPr>
        <w:t>Phys. Today</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4</w:t>
      </w:r>
      <w:r w:rsidRPr="00FB6EA3">
        <w:rPr>
          <w:rFonts w:cs="Times New Roman"/>
          <w:noProof/>
          <w:lang w:val="en-US"/>
        </w:rPr>
        <w:t xml:space="preserve"> (68), 40–45.</w:t>
      </w:r>
    </w:p>
    <w:p w14:paraId="249EB4A0"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(121) </w:t>
      </w:r>
      <w:r w:rsidRPr="00FB6EA3">
        <w:rPr>
          <w:rFonts w:cs="Times New Roman"/>
          <w:noProof/>
          <w:lang w:val="en-US"/>
        </w:rPr>
        <w:tab/>
        <w:t xml:space="preserve">Kalfas, I. H. Principles of Bone Healing. </w:t>
      </w:r>
      <w:r w:rsidRPr="00FB6EA3">
        <w:rPr>
          <w:rFonts w:cs="Times New Roman"/>
          <w:i/>
          <w:iCs/>
          <w:noProof/>
          <w:lang w:val="en-US"/>
        </w:rPr>
        <w:t>Neurosurg. Focus</w:t>
      </w:r>
      <w:r w:rsidRPr="00FB6EA3">
        <w:rPr>
          <w:rFonts w:cs="Times New Roman"/>
          <w:noProof/>
          <w:lang w:val="en-US"/>
        </w:rPr>
        <w:t xml:space="preserve"> </w:t>
      </w:r>
      <w:r w:rsidRPr="00FB6EA3">
        <w:rPr>
          <w:rFonts w:cs="Times New Roman"/>
          <w:b/>
          <w:bCs/>
          <w:noProof/>
          <w:lang w:val="en-US"/>
        </w:rPr>
        <w:t>2001</w:t>
      </w:r>
      <w:r w:rsidRPr="00FB6EA3">
        <w:rPr>
          <w:rFonts w:cs="Times New Roman"/>
          <w:noProof/>
          <w:lang w:val="en-US"/>
        </w:rPr>
        <w:t xml:space="preserve">, </w:t>
      </w:r>
      <w:r w:rsidRPr="00FB6EA3">
        <w:rPr>
          <w:rFonts w:cs="Times New Roman"/>
          <w:i/>
          <w:iCs/>
          <w:noProof/>
          <w:lang w:val="en-US"/>
        </w:rPr>
        <w:t>10</w:t>
      </w:r>
      <w:r w:rsidRPr="00FB6EA3">
        <w:rPr>
          <w:rFonts w:cs="Times New Roman"/>
          <w:noProof/>
          <w:lang w:val="en-US"/>
        </w:rPr>
        <w:t xml:space="preserve"> (4), 1–4.</w:t>
      </w:r>
    </w:p>
    <w:p w14:paraId="77842E26"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(122) </w:t>
      </w:r>
      <w:r w:rsidRPr="00FB6EA3">
        <w:rPr>
          <w:rFonts w:cs="Times New Roman"/>
          <w:noProof/>
          <w:lang w:val="en-US"/>
        </w:rPr>
        <w:tab/>
        <w:t xml:space="preserve">Seely, R.; Stephens, T.; Tate, P. </w:t>
      </w:r>
      <w:r w:rsidRPr="00FB6EA3">
        <w:rPr>
          <w:rFonts w:cs="Times New Roman"/>
          <w:i/>
          <w:iCs/>
          <w:noProof/>
          <w:lang w:val="en-US"/>
        </w:rPr>
        <w:t>Skeletal System: Bone and Bone Tissue</w:t>
      </w:r>
      <w:r w:rsidRPr="00FB6EA3">
        <w:rPr>
          <w:rFonts w:cs="Times New Roman"/>
          <w:noProof/>
          <w:lang w:val="en-US"/>
        </w:rPr>
        <w:t>; The McGraw - Hill Companies, 2004.</w:t>
      </w:r>
    </w:p>
    <w:p w14:paraId="24EB585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(123) </w:t>
      </w:r>
      <w:r w:rsidRPr="00FB6EA3">
        <w:rPr>
          <w:rFonts w:cs="Times New Roman"/>
          <w:noProof/>
          <w:lang w:val="en-US"/>
        </w:rPr>
        <w:tab/>
        <w:t xml:space="preserve">Kini, U.; Nandeesh, B. N. Physiology of Bone Formation, Remodeling, and Metabolism. </w:t>
      </w:r>
      <w:r w:rsidRPr="00FB6EA3">
        <w:rPr>
          <w:rFonts w:cs="Times New Roman"/>
          <w:i/>
          <w:iCs/>
          <w:noProof/>
          <w:lang w:val="en-US"/>
        </w:rPr>
        <w:t>Radionucl. Hybrid bone imaging</w:t>
      </w:r>
      <w:r w:rsidRPr="00FB6EA3">
        <w:rPr>
          <w:rFonts w:cs="Times New Roman"/>
          <w:noProof/>
          <w:lang w:val="en-US"/>
        </w:rPr>
        <w:t xml:space="preserve"> </w:t>
      </w:r>
      <w:r w:rsidRPr="00FB6EA3">
        <w:rPr>
          <w:rFonts w:cs="Times New Roman"/>
          <w:b/>
          <w:bCs/>
          <w:noProof/>
          <w:lang w:val="en-US"/>
        </w:rPr>
        <w:t>2012</w:t>
      </w:r>
      <w:r w:rsidRPr="00FB6EA3">
        <w:rPr>
          <w:rFonts w:cs="Times New Roman"/>
          <w:noProof/>
          <w:lang w:val="en-US"/>
        </w:rPr>
        <w:t>, 29–57.</w:t>
      </w:r>
    </w:p>
    <w:p w14:paraId="73A92193"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(124) </w:t>
      </w:r>
      <w:r w:rsidRPr="00FB6EA3">
        <w:rPr>
          <w:rFonts w:cs="Times New Roman"/>
          <w:noProof/>
          <w:lang w:val="en-US"/>
        </w:rPr>
        <w:tab/>
        <w:t xml:space="preserve">Mackie, E. J.; Ahmed, Y. A.; Tatarczuch, L.; Chen, K.; Mirams, M. Endochondral Ossification : How Cartilage Is Converted into Bone in the Developing Skeleton. </w:t>
      </w:r>
      <w:r w:rsidRPr="00FB6EA3">
        <w:rPr>
          <w:rFonts w:cs="Times New Roman"/>
          <w:i/>
          <w:iCs/>
          <w:noProof/>
          <w:lang w:val="en-US"/>
        </w:rPr>
        <w:t>Int. J. Biochem. Cell Biol.</w:t>
      </w:r>
      <w:r w:rsidRPr="00FB6EA3">
        <w:rPr>
          <w:rFonts w:cs="Times New Roman"/>
          <w:noProof/>
          <w:lang w:val="en-US"/>
        </w:rPr>
        <w:t xml:space="preserve"> </w:t>
      </w:r>
      <w:r w:rsidRPr="00FB6EA3">
        <w:rPr>
          <w:rFonts w:cs="Times New Roman"/>
          <w:b/>
          <w:bCs/>
          <w:noProof/>
          <w:lang w:val="en-US"/>
        </w:rPr>
        <w:t>2008</w:t>
      </w:r>
      <w:r w:rsidRPr="00FB6EA3">
        <w:rPr>
          <w:rFonts w:cs="Times New Roman"/>
          <w:noProof/>
          <w:lang w:val="en-US"/>
        </w:rPr>
        <w:t xml:space="preserve">, </w:t>
      </w:r>
      <w:r w:rsidRPr="00FB6EA3">
        <w:rPr>
          <w:rFonts w:cs="Times New Roman"/>
          <w:i/>
          <w:iCs/>
          <w:noProof/>
          <w:lang w:val="en-US"/>
        </w:rPr>
        <w:t>40</w:t>
      </w:r>
      <w:r w:rsidRPr="00FB6EA3">
        <w:rPr>
          <w:rFonts w:cs="Times New Roman"/>
          <w:noProof/>
          <w:lang w:val="en-US"/>
        </w:rPr>
        <w:t xml:space="preserve"> (1), 46–62.</w:t>
      </w:r>
    </w:p>
    <w:p w14:paraId="3A79FD0A"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(125) </w:t>
      </w:r>
      <w:r w:rsidRPr="00FB6EA3">
        <w:rPr>
          <w:rFonts w:cs="Times New Roman"/>
          <w:noProof/>
          <w:lang w:val="en-US"/>
        </w:rPr>
        <w:tab/>
        <w:t xml:space="preserve">Coxon, J. P.; Oades, G. M.; Colston, K. W.; Kirby, R. S. Advances in the Use of Bisphosphonates in the Prostate Cancer Setting. </w:t>
      </w:r>
      <w:r w:rsidRPr="00FB6EA3">
        <w:rPr>
          <w:rFonts w:cs="Times New Roman"/>
          <w:i/>
          <w:iCs/>
          <w:noProof/>
          <w:lang w:val="en-US"/>
        </w:rPr>
        <w:t>Prostate Cancer Prostatic Dis.</w:t>
      </w:r>
      <w:r w:rsidRPr="00FB6EA3">
        <w:rPr>
          <w:rFonts w:cs="Times New Roman"/>
          <w:noProof/>
          <w:lang w:val="en-US"/>
        </w:rPr>
        <w:t xml:space="preserve"> </w:t>
      </w:r>
      <w:r w:rsidRPr="00FB6EA3">
        <w:rPr>
          <w:rFonts w:cs="Times New Roman"/>
          <w:b/>
          <w:bCs/>
          <w:noProof/>
          <w:lang w:val="en-US"/>
        </w:rPr>
        <w:t>2004</w:t>
      </w:r>
      <w:r w:rsidRPr="00FB6EA3">
        <w:rPr>
          <w:rFonts w:cs="Times New Roman"/>
          <w:noProof/>
          <w:lang w:val="en-US"/>
        </w:rPr>
        <w:t xml:space="preserve">, </w:t>
      </w:r>
      <w:r w:rsidRPr="00FB6EA3">
        <w:rPr>
          <w:rFonts w:cs="Times New Roman"/>
          <w:i/>
          <w:iCs/>
          <w:noProof/>
          <w:lang w:val="en-US"/>
        </w:rPr>
        <w:t>7</w:t>
      </w:r>
      <w:r w:rsidRPr="00FB6EA3">
        <w:rPr>
          <w:rFonts w:cs="Times New Roman"/>
          <w:noProof/>
          <w:lang w:val="en-US"/>
        </w:rPr>
        <w:t xml:space="preserve"> (2), 99–104.</w:t>
      </w:r>
    </w:p>
    <w:p w14:paraId="74ED2D30"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(126) </w:t>
      </w:r>
      <w:r w:rsidRPr="00FB6EA3">
        <w:rPr>
          <w:rFonts w:cs="Times New Roman"/>
          <w:noProof/>
          <w:lang w:val="en-US"/>
        </w:rPr>
        <w:tab/>
        <w:t xml:space="preserve">Burg, K. J. L.; Porter, S.; Kellam, J. F. Biomaterial Developments for Bone Tissue Engineering. </w:t>
      </w:r>
      <w:r w:rsidRPr="00FB6EA3">
        <w:rPr>
          <w:rFonts w:cs="Times New Roman"/>
          <w:i/>
          <w:iCs/>
          <w:noProof/>
          <w:lang w:val="en-US"/>
        </w:rPr>
        <w:t>Biomaterials</w:t>
      </w:r>
      <w:r w:rsidRPr="00FB6EA3">
        <w:rPr>
          <w:rFonts w:cs="Times New Roman"/>
          <w:noProof/>
          <w:lang w:val="en-US"/>
        </w:rPr>
        <w:t xml:space="preserve"> </w:t>
      </w:r>
      <w:r w:rsidRPr="00FB6EA3">
        <w:rPr>
          <w:rFonts w:cs="Times New Roman"/>
          <w:b/>
          <w:bCs/>
          <w:noProof/>
          <w:lang w:val="en-US"/>
        </w:rPr>
        <w:t>2000</w:t>
      </w:r>
      <w:r w:rsidRPr="00FB6EA3">
        <w:rPr>
          <w:rFonts w:cs="Times New Roman"/>
          <w:noProof/>
          <w:lang w:val="en-US"/>
        </w:rPr>
        <w:t xml:space="preserve">, </w:t>
      </w:r>
      <w:r w:rsidRPr="00FB6EA3">
        <w:rPr>
          <w:rFonts w:cs="Times New Roman"/>
          <w:i/>
          <w:iCs/>
          <w:noProof/>
          <w:lang w:val="en-US"/>
        </w:rPr>
        <w:t>21</w:t>
      </w:r>
      <w:r w:rsidRPr="00FB6EA3">
        <w:rPr>
          <w:rFonts w:cs="Times New Roman"/>
          <w:noProof/>
          <w:lang w:val="en-US"/>
        </w:rPr>
        <w:t xml:space="preserve"> (23), 2347–2359.</w:t>
      </w:r>
    </w:p>
    <w:p w14:paraId="49EB925B"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(127) </w:t>
      </w:r>
      <w:r w:rsidRPr="00FB6EA3">
        <w:rPr>
          <w:rFonts w:cs="Times New Roman"/>
          <w:noProof/>
          <w:lang w:val="en-US"/>
        </w:rPr>
        <w:tab/>
        <w:t xml:space="preserve">Smrke, D.; Primoz, R.; Veselko, M.; Gubina, B. Treatment of Bone Defects — Allogenic Platelet Gel and Autologous Bone Technique. </w:t>
      </w:r>
      <w:r w:rsidRPr="00FB6EA3">
        <w:rPr>
          <w:rFonts w:cs="Times New Roman"/>
          <w:i/>
          <w:iCs/>
          <w:noProof/>
          <w:lang w:val="en-US"/>
        </w:rPr>
        <w:t>Regen. Med. Tissue Eng.</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w:t>
      </w:r>
    </w:p>
    <w:p w14:paraId="6D5A9A1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(128) </w:t>
      </w:r>
      <w:r w:rsidRPr="00FB6EA3">
        <w:rPr>
          <w:rFonts w:cs="Times New Roman"/>
          <w:noProof/>
          <w:lang w:val="en-US"/>
        </w:rPr>
        <w:tab/>
        <w:t xml:space="preserve">Albrektsson, T.; Johansson, C. Osteoinduction, Osteoconduction and Osseointegration. </w:t>
      </w:r>
      <w:r w:rsidRPr="00FB6EA3">
        <w:rPr>
          <w:rFonts w:cs="Times New Roman"/>
          <w:i/>
          <w:iCs/>
          <w:noProof/>
          <w:lang w:val="en-US"/>
        </w:rPr>
        <w:t>Eur. Spine J.</w:t>
      </w:r>
      <w:r w:rsidRPr="00FB6EA3">
        <w:rPr>
          <w:rFonts w:cs="Times New Roman"/>
          <w:noProof/>
          <w:lang w:val="en-US"/>
        </w:rPr>
        <w:t xml:space="preserve"> </w:t>
      </w:r>
      <w:r w:rsidRPr="00FB6EA3">
        <w:rPr>
          <w:rFonts w:cs="Times New Roman"/>
          <w:b/>
          <w:bCs/>
          <w:noProof/>
          <w:lang w:val="en-US"/>
        </w:rPr>
        <w:t>2001</w:t>
      </w:r>
      <w:r w:rsidRPr="00FB6EA3">
        <w:rPr>
          <w:rFonts w:cs="Times New Roman"/>
          <w:noProof/>
          <w:lang w:val="en-US"/>
        </w:rPr>
        <w:t xml:space="preserve">, </w:t>
      </w:r>
      <w:r w:rsidRPr="00FB6EA3">
        <w:rPr>
          <w:rFonts w:cs="Times New Roman"/>
          <w:i/>
          <w:iCs/>
          <w:noProof/>
          <w:lang w:val="en-US"/>
        </w:rPr>
        <w:t>10</w:t>
      </w:r>
      <w:r w:rsidRPr="00FB6EA3">
        <w:rPr>
          <w:rFonts w:cs="Times New Roman"/>
          <w:noProof/>
          <w:lang w:val="en-US"/>
        </w:rPr>
        <w:t xml:space="preserve"> (SUPPL. 2), 96–101.</w:t>
      </w:r>
    </w:p>
    <w:p w14:paraId="47D5D61E"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(129) </w:t>
      </w:r>
      <w:r w:rsidRPr="00FB6EA3">
        <w:rPr>
          <w:rFonts w:cs="Times New Roman"/>
          <w:noProof/>
          <w:lang w:val="en-US"/>
        </w:rPr>
        <w:tab/>
        <w:t xml:space="preserve">Kuzyk, P. R.; Schemitsch, E. H. The Basic Sceince of Peri-Implant Bone Healing. </w:t>
      </w:r>
      <w:r w:rsidRPr="00FB6EA3">
        <w:rPr>
          <w:rFonts w:cs="Times New Roman"/>
          <w:i/>
          <w:iCs/>
          <w:noProof/>
          <w:lang w:val="en-US"/>
        </w:rPr>
        <w:t>Indian J. Orthop.</w:t>
      </w:r>
      <w:r w:rsidRPr="00FB6EA3">
        <w:rPr>
          <w:rFonts w:cs="Times New Roman"/>
          <w:noProof/>
          <w:lang w:val="en-US"/>
        </w:rPr>
        <w:t xml:space="preserve"> </w:t>
      </w:r>
      <w:r w:rsidRPr="00FB6EA3">
        <w:rPr>
          <w:rFonts w:cs="Times New Roman"/>
          <w:b/>
          <w:bCs/>
          <w:noProof/>
          <w:lang w:val="en-US"/>
        </w:rPr>
        <w:t>2011</w:t>
      </w:r>
      <w:r w:rsidRPr="00FB6EA3">
        <w:rPr>
          <w:rFonts w:cs="Times New Roman"/>
          <w:noProof/>
          <w:lang w:val="en-US"/>
        </w:rPr>
        <w:t xml:space="preserve">, </w:t>
      </w:r>
      <w:r w:rsidRPr="00FB6EA3">
        <w:rPr>
          <w:rFonts w:cs="Times New Roman"/>
          <w:i/>
          <w:iCs/>
          <w:noProof/>
          <w:lang w:val="en-US"/>
        </w:rPr>
        <w:t>45</w:t>
      </w:r>
      <w:r w:rsidRPr="00FB6EA3">
        <w:rPr>
          <w:rFonts w:cs="Times New Roman"/>
          <w:noProof/>
          <w:lang w:val="en-US"/>
        </w:rPr>
        <w:t xml:space="preserve"> (2), 108.</w:t>
      </w:r>
    </w:p>
    <w:p w14:paraId="7184299E"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(130) </w:t>
      </w:r>
      <w:r w:rsidRPr="00FB6EA3">
        <w:rPr>
          <w:rFonts w:cs="Times New Roman"/>
          <w:noProof/>
          <w:lang w:val="en-US"/>
        </w:rPr>
        <w:tab/>
        <w:t xml:space="preserve">Polo-Corrales, L.; Latorre-Esteves, M.; Ramirez-Vick, J. E. Scaffold Design for </w:t>
      </w:r>
      <w:r w:rsidRPr="00FB6EA3">
        <w:rPr>
          <w:rFonts w:cs="Times New Roman"/>
          <w:noProof/>
          <w:lang w:val="en-US"/>
        </w:rPr>
        <w:lastRenderedPageBreak/>
        <w:t xml:space="preserve">Bone Regeneration. </w:t>
      </w:r>
      <w:r w:rsidRPr="00FB6EA3">
        <w:rPr>
          <w:rFonts w:cs="Times New Roman"/>
          <w:i/>
          <w:iCs/>
          <w:noProof/>
          <w:lang w:val="en-US"/>
        </w:rPr>
        <w:t>J. Nanosci. Nanotechnol.</w:t>
      </w:r>
      <w:r w:rsidRPr="00FB6EA3">
        <w:rPr>
          <w:rFonts w:cs="Times New Roman"/>
          <w:noProof/>
          <w:lang w:val="en-US"/>
        </w:rPr>
        <w:t xml:space="preserve"> </w:t>
      </w:r>
      <w:r w:rsidRPr="00FB6EA3">
        <w:rPr>
          <w:rFonts w:cs="Times New Roman"/>
          <w:b/>
          <w:bCs/>
          <w:noProof/>
          <w:lang w:val="en-US"/>
        </w:rPr>
        <w:t>2014</w:t>
      </w:r>
      <w:r w:rsidRPr="00FB6EA3">
        <w:rPr>
          <w:rFonts w:cs="Times New Roman"/>
          <w:noProof/>
          <w:lang w:val="en-US"/>
        </w:rPr>
        <w:t xml:space="preserve">, </w:t>
      </w:r>
      <w:r w:rsidRPr="00FB6EA3">
        <w:rPr>
          <w:rFonts w:cs="Times New Roman"/>
          <w:i/>
          <w:iCs/>
          <w:noProof/>
          <w:lang w:val="en-US"/>
        </w:rPr>
        <w:t>14</w:t>
      </w:r>
      <w:r w:rsidRPr="00FB6EA3">
        <w:rPr>
          <w:rFonts w:cs="Times New Roman"/>
          <w:noProof/>
          <w:lang w:val="en-US"/>
        </w:rPr>
        <w:t xml:space="preserve"> (1), 15–56.</w:t>
      </w:r>
    </w:p>
    <w:p w14:paraId="763D81B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(131) </w:t>
      </w:r>
      <w:r w:rsidRPr="00FB6EA3">
        <w:rPr>
          <w:rFonts w:cs="Times New Roman"/>
          <w:noProof/>
          <w:lang w:val="en-US"/>
        </w:rPr>
        <w:tab/>
        <w:t xml:space="preserve">Sabir, M. I.; Xiaoxue, X.; Li, L. A Review on Biodegradable Polymeric Materials for Bone Tissue Engineering Applications. </w:t>
      </w:r>
      <w:r w:rsidRPr="00FB6EA3">
        <w:rPr>
          <w:rFonts w:cs="Times New Roman"/>
          <w:i/>
          <w:iCs/>
          <w:noProof/>
          <w:lang w:val="en-US"/>
        </w:rPr>
        <w:t>J. Mater. Sci.</w:t>
      </w:r>
      <w:r w:rsidRPr="00FB6EA3">
        <w:rPr>
          <w:rFonts w:cs="Times New Roman"/>
          <w:noProof/>
          <w:lang w:val="en-US"/>
        </w:rPr>
        <w:t xml:space="preserve"> </w:t>
      </w:r>
      <w:r w:rsidRPr="00FB6EA3">
        <w:rPr>
          <w:rFonts w:cs="Times New Roman"/>
          <w:b/>
          <w:bCs/>
          <w:noProof/>
          <w:lang w:val="en-US"/>
        </w:rPr>
        <w:t>2009</w:t>
      </w:r>
      <w:r w:rsidRPr="00FB6EA3">
        <w:rPr>
          <w:rFonts w:cs="Times New Roman"/>
          <w:noProof/>
          <w:lang w:val="en-US"/>
        </w:rPr>
        <w:t xml:space="preserve">, </w:t>
      </w:r>
      <w:r w:rsidRPr="00FB6EA3">
        <w:rPr>
          <w:rFonts w:cs="Times New Roman"/>
          <w:i/>
          <w:iCs/>
          <w:noProof/>
          <w:lang w:val="en-US"/>
        </w:rPr>
        <w:t>44</w:t>
      </w:r>
      <w:r w:rsidRPr="00FB6EA3">
        <w:rPr>
          <w:rFonts w:cs="Times New Roman"/>
          <w:noProof/>
          <w:lang w:val="en-US"/>
        </w:rPr>
        <w:t xml:space="preserve"> (21), 5713–5724.</w:t>
      </w:r>
    </w:p>
    <w:p w14:paraId="30A72CDE"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(132) </w:t>
      </w:r>
      <w:r w:rsidRPr="00FB6EA3">
        <w:rPr>
          <w:rFonts w:cs="Times New Roman"/>
          <w:noProof/>
          <w:lang w:val="en-US"/>
        </w:rPr>
        <w:tab/>
        <w:t xml:space="preserve">Hutmacher, D. W. Scaffolds in Tissue Engineering Bone and Cartilage. </w:t>
      </w:r>
      <w:r w:rsidRPr="00FB6EA3">
        <w:rPr>
          <w:rFonts w:cs="Times New Roman"/>
          <w:i/>
          <w:iCs/>
          <w:noProof/>
          <w:lang w:val="en-US"/>
        </w:rPr>
        <w:t>Biomaterials</w:t>
      </w:r>
      <w:r w:rsidRPr="00FB6EA3">
        <w:rPr>
          <w:rFonts w:cs="Times New Roman"/>
          <w:noProof/>
          <w:lang w:val="en-US"/>
        </w:rPr>
        <w:t xml:space="preserve"> </w:t>
      </w:r>
      <w:r w:rsidRPr="00FB6EA3">
        <w:rPr>
          <w:rFonts w:cs="Times New Roman"/>
          <w:b/>
          <w:bCs/>
          <w:noProof/>
          <w:lang w:val="en-US"/>
        </w:rPr>
        <w:t>2000</w:t>
      </w:r>
      <w:r w:rsidRPr="00FB6EA3">
        <w:rPr>
          <w:rFonts w:cs="Times New Roman"/>
          <w:noProof/>
          <w:lang w:val="en-US"/>
        </w:rPr>
        <w:t xml:space="preserve">, </w:t>
      </w:r>
      <w:r w:rsidRPr="00FB6EA3">
        <w:rPr>
          <w:rFonts w:cs="Times New Roman"/>
          <w:i/>
          <w:iCs/>
          <w:noProof/>
          <w:lang w:val="en-US"/>
        </w:rPr>
        <w:t>21</w:t>
      </w:r>
      <w:r w:rsidRPr="00FB6EA3">
        <w:rPr>
          <w:rFonts w:cs="Times New Roman"/>
          <w:noProof/>
          <w:lang w:val="en-US"/>
        </w:rPr>
        <w:t xml:space="preserve"> (24), 2529–2543.</w:t>
      </w:r>
    </w:p>
    <w:p w14:paraId="1871083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(133) </w:t>
      </w:r>
      <w:r w:rsidRPr="00FB6EA3">
        <w:rPr>
          <w:rFonts w:cs="Times New Roman"/>
          <w:noProof/>
          <w:lang w:val="en-US"/>
        </w:rPr>
        <w:tab/>
        <w:t xml:space="preserve">Davies, J. E. Understanding Peri-Implant Endosseous Healing. </w:t>
      </w:r>
      <w:r w:rsidRPr="00FB6EA3">
        <w:rPr>
          <w:rFonts w:cs="Times New Roman"/>
          <w:i/>
          <w:iCs/>
          <w:noProof/>
          <w:lang w:val="en-US"/>
        </w:rPr>
        <w:t>J. Dent. Educ.</w:t>
      </w:r>
      <w:r w:rsidRPr="00FB6EA3">
        <w:rPr>
          <w:rFonts w:cs="Times New Roman"/>
          <w:noProof/>
          <w:lang w:val="en-US"/>
        </w:rPr>
        <w:t xml:space="preserve"> </w:t>
      </w:r>
      <w:r w:rsidRPr="00FB6EA3">
        <w:rPr>
          <w:rFonts w:cs="Times New Roman"/>
          <w:b/>
          <w:bCs/>
          <w:noProof/>
          <w:lang w:val="en-US"/>
        </w:rPr>
        <w:t>2003</w:t>
      </w:r>
      <w:r w:rsidRPr="00FB6EA3">
        <w:rPr>
          <w:rFonts w:cs="Times New Roman"/>
          <w:noProof/>
          <w:lang w:val="en-US"/>
        </w:rPr>
        <w:t xml:space="preserve">, </w:t>
      </w:r>
      <w:r w:rsidRPr="00FB6EA3">
        <w:rPr>
          <w:rFonts w:cs="Times New Roman"/>
          <w:i/>
          <w:iCs/>
          <w:noProof/>
          <w:lang w:val="en-US"/>
        </w:rPr>
        <w:t>67</w:t>
      </w:r>
      <w:r w:rsidRPr="00FB6EA3">
        <w:rPr>
          <w:rFonts w:cs="Times New Roman"/>
          <w:noProof/>
          <w:lang w:val="en-US"/>
        </w:rPr>
        <w:t xml:space="preserve"> (8), 932–949.</w:t>
      </w:r>
    </w:p>
    <w:p w14:paraId="43549EA3"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(134) </w:t>
      </w:r>
      <w:r w:rsidRPr="00FB6EA3">
        <w:rPr>
          <w:rFonts w:cs="Times New Roman"/>
          <w:noProof/>
          <w:lang w:val="en-US"/>
        </w:rPr>
        <w:tab/>
        <w:t xml:space="preserve">Currey, J. </w:t>
      </w:r>
      <w:r w:rsidRPr="00FB6EA3">
        <w:rPr>
          <w:rFonts w:cs="Times New Roman"/>
          <w:i/>
          <w:iCs/>
          <w:noProof/>
          <w:lang w:val="en-US"/>
        </w:rPr>
        <w:t>The Mechanical Adaptations of Bone</w:t>
      </w:r>
      <w:r w:rsidRPr="00FB6EA3">
        <w:rPr>
          <w:rFonts w:cs="Times New Roman"/>
          <w:noProof/>
          <w:lang w:val="en-US"/>
        </w:rPr>
        <w:t>; Princeton University Press: New Jersey, 1984.</w:t>
      </w:r>
    </w:p>
    <w:p w14:paraId="2056B4B3"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(135) </w:t>
      </w:r>
      <w:r w:rsidRPr="00FB6EA3">
        <w:rPr>
          <w:rFonts w:cs="Times New Roman"/>
          <w:noProof/>
          <w:lang w:val="en-US"/>
        </w:rPr>
        <w:tab/>
        <w:t xml:space="preserve">Kurtz, M. </w:t>
      </w:r>
      <w:r w:rsidRPr="00FB6EA3">
        <w:rPr>
          <w:rFonts w:cs="Times New Roman"/>
          <w:i/>
          <w:iCs/>
          <w:noProof/>
          <w:lang w:val="en-US"/>
        </w:rPr>
        <w:t>Standard Handbook of Biomedical Engineering &amp; Design</w:t>
      </w:r>
      <w:r w:rsidRPr="00FB6EA3">
        <w:rPr>
          <w:rFonts w:cs="Times New Roman"/>
          <w:noProof/>
          <w:lang w:val="en-US"/>
        </w:rPr>
        <w:t>; McGraw-Hill: New York, 2003.</w:t>
      </w:r>
    </w:p>
    <w:p w14:paraId="395EF691"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(136) </w:t>
      </w:r>
      <w:r w:rsidRPr="00FB6EA3">
        <w:rPr>
          <w:rFonts w:cs="Times New Roman"/>
          <w:noProof/>
          <w:lang w:val="en-US"/>
        </w:rPr>
        <w:tab/>
        <w:t xml:space="preserve">Zheng, Y. F.; Gu, X. N.; Witte, F. Biodegradable Metals. </w:t>
      </w:r>
      <w:r w:rsidRPr="00FB6EA3">
        <w:rPr>
          <w:rFonts w:cs="Times New Roman"/>
          <w:i/>
          <w:iCs/>
          <w:noProof/>
          <w:lang w:val="en-US"/>
        </w:rPr>
        <w:t>Mater. Sci. Eng. R Reports</w:t>
      </w:r>
      <w:r w:rsidRPr="00FB6EA3">
        <w:rPr>
          <w:rFonts w:cs="Times New Roman"/>
          <w:noProof/>
          <w:lang w:val="en-US"/>
        </w:rPr>
        <w:t xml:space="preserve"> </w:t>
      </w:r>
      <w:r w:rsidRPr="00FB6EA3">
        <w:rPr>
          <w:rFonts w:cs="Times New Roman"/>
          <w:b/>
          <w:bCs/>
          <w:noProof/>
          <w:lang w:val="en-US"/>
        </w:rPr>
        <w:t>2014</w:t>
      </w:r>
      <w:r w:rsidRPr="00FB6EA3">
        <w:rPr>
          <w:rFonts w:cs="Times New Roman"/>
          <w:noProof/>
          <w:lang w:val="en-US"/>
        </w:rPr>
        <w:t xml:space="preserve">, </w:t>
      </w:r>
      <w:r w:rsidRPr="00FB6EA3">
        <w:rPr>
          <w:rFonts w:cs="Times New Roman"/>
          <w:i/>
          <w:iCs/>
          <w:noProof/>
          <w:lang w:val="en-US"/>
        </w:rPr>
        <w:t>77</w:t>
      </w:r>
      <w:r w:rsidRPr="00FB6EA3">
        <w:rPr>
          <w:rFonts w:cs="Times New Roman"/>
          <w:noProof/>
          <w:lang w:val="en-US"/>
        </w:rPr>
        <w:t>, 1–34.</w:t>
      </w:r>
    </w:p>
    <w:p w14:paraId="0B25F3B8"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(137) </w:t>
      </w:r>
      <w:r w:rsidRPr="00FB6EA3">
        <w:rPr>
          <w:rFonts w:cs="Times New Roman"/>
          <w:noProof/>
          <w:lang w:val="en-US"/>
        </w:rPr>
        <w:tab/>
        <w:t xml:space="preserve">Uthoff, H. K.; Finnegan, M. The Effects of Metal Plates on Post-Traumatic Remodelling and Bone Mass. </w:t>
      </w:r>
      <w:r w:rsidRPr="00FB6EA3">
        <w:rPr>
          <w:rFonts w:cs="Times New Roman"/>
          <w:i/>
          <w:iCs/>
          <w:noProof/>
          <w:lang w:val="en-US"/>
        </w:rPr>
        <w:t>Bone Joint J.</w:t>
      </w:r>
      <w:r w:rsidRPr="00FB6EA3">
        <w:rPr>
          <w:rFonts w:cs="Times New Roman"/>
          <w:noProof/>
          <w:lang w:val="en-US"/>
        </w:rPr>
        <w:t xml:space="preserve"> </w:t>
      </w:r>
      <w:r w:rsidRPr="00FB6EA3">
        <w:rPr>
          <w:rFonts w:cs="Times New Roman"/>
          <w:b/>
          <w:bCs/>
          <w:noProof/>
          <w:lang w:val="en-US"/>
        </w:rPr>
        <w:t>1984</w:t>
      </w:r>
      <w:r w:rsidRPr="00FB6EA3">
        <w:rPr>
          <w:rFonts w:cs="Times New Roman"/>
          <w:noProof/>
          <w:lang w:val="en-US"/>
        </w:rPr>
        <w:t xml:space="preserve">, </w:t>
      </w:r>
      <w:r w:rsidRPr="00FB6EA3">
        <w:rPr>
          <w:rFonts w:cs="Times New Roman"/>
          <w:i/>
          <w:iCs/>
          <w:noProof/>
          <w:lang w:val="en-US"/>
        </w:rPr>
        <w:t>65</w:t>
      </w:r>
      <w:r w:rsidRPr="00FB6EA3">
        <w:rPr>
          <w:rFonts w:cs="Times New Roman"/>
          <w:noProof/>
          <w:lang w:val="en-US"/>
        </w:rPr>
        <w:t xml:space="preserve"> (1), 66–71.</w:t>
      </w:r>
    </w:p>
    <w:p w14:paraId="4A03818E"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(138) </w:t>
      </w:r>
      <w:r w:rsidRPr="00FB6EA3">
        <w:rPr>
          <w:rFonts w:cs="Times New Roman"/>
          <w:noProof/>
          <w:lang w:val="en-US"/>
        </w:rPr>
        <w:tab/>
        <w:t xml:space="preserve">Jones, A. C.; Arns, C. H.; Hutmacher, D. W.; Milthorpe, B. K.; Sheppard, A. P.; Knackstedt, M. A. Biomaterials The Correlation of Pore Morphology , Interconnectivity and Physical Properties of 3D Ceramic Scaffolds with Bone Ingrowth. </w:t>
      </w:r>
      <w:r w:rsidRPr="00FB6EA3">
        <w:rPr>
          <w:rFonts w:cs="Times New Roman"/>
          <w:i/>
          <w:iCs/>
          <w:noProof/>
          <w:lang w:val="en-US"/>
        </w:rPr>
        <w:t>Biomaterials</w:t>
      </w:r>
      <w:r w:rsidRPr="00FB6EA3">
        <w:rPr>
          <w:rFonts w:cs="Times New Roman"/>
          <w:noProof/>
          <w:lang w:val="en-US"/>
        </w:rPr>
        <w:t xml:space="preserve"> </w:t>
      </w:r>
      <w:r w:rsidRPr="00FB6EA3">
        <w:rPr>
          <w:rFonts w:cs="Times New Roman"/>
          <w:b/>
          <w:bCs/>
          <w:noProof/>
          <w:lang w:val="en-US"/>
        </w:rPr>
        <w:t>2009</w:t>
      </w:r>
      <w:r w:rsidRPr="00FB6EA3">
        <w:rPr>
          <w:rFonts w:cs="Times New Roman"/>
          <w:noProof/>
          <w:lang w:val="en-US"/>
        </w:rPr>
        <w:t xml:space="preserve">, </w:t>
      </w:r>
      <w:r w:rsidRPr="00FB6EA3">
        <w:rPr>
          <w:rFonts w:cs="Times New Roman"/>
          <w:i/>
          <w:iCs/>
          <w:noProof/>
          <w:lang w:val="en-US"/>
        </w:rPr>
        <w:t>30</w:t>
      </w:r>
      <w:r w:rsidRPr="00FB6EA3">
        <w:rPr>
          <w:rFonts w:cs="Times New Roman"/>
          <w:noProof/>
          <w:lang w:val="en-US"/>
        </w:rPr>
        <w:t xml:space="preserve"> (7), 1440–1451.</w:t>
      </w:r>
    </w:p>
    <w:p w14:paraId="038E08C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(139) </w:t>
      </w:r>
      <w:r w:rsidRPr="00FB6EA3">
        <w:rPr>
          <w:rFonts w:cs="Times New Roman"/>
          <w:noProof/>
          <w:lang w:val="en-US"/>
        </w:rPr>
        <w:tab/>
        <w:t xml:space="preserve">Uchida, A.; Nade, S. M. L.; McCartney, E. R.; Ching, W. The Use of Ceramics for Bone Replacement. A Comparative Study of Three Different Porous Ceramics. </w:t>
      </w:r>
      <w:r w:rsidRPr="00FB6EA3">
        <w:rPr>
          <w:rFonts w:cs="Times New Roman"/>
          <w:i/>
          <w:iCs/>
          <w:noProof/>
          <w:lang w:val="en-US"/>
        </w:rPr>
        <w:t>Bone Joint J.</w:t>
      </w:r>
      <w:r w:rsidRPr="00FB6EA3">
        <w:rPr>
          <w:rFonts w:cs="Times New Roman"/>
          <w:noProof/>
          <w:lang w:val="en-US"/>
        </w:rPr>
        <w:t xml:space="preserve"> </w:t>
      </w:r>
      <w:r w:rsidRPr="00FB6EA3">
        <w:rPr>
          <w:rFonts w:cs="Times New Roman"/>
          <w:b/>
          <w:bCs/>
          <w:noProof/>
          <w:lang w:val="en-US"/>
        </w:rPr>
        <w:t>1984</w:t>
      </w:r>
      <w:r w:rsidRPr="00FB6EA3">
        <w:rPr>
          <w:rFonts w:cs="Times New Roman"/>
          <w:noProof/>
          <w:lang w:val="en-US"/>
        </w:rPr>
        <w:t xml:space="preserve">, </w:t>
      </w:r>
      <w:r w:rsidRPr="00FB6EA3">
        <w:rPr>
          <w:rFonts w:cs="Times New Roman"/>
          <w:i/>
          <w:iCs/>
          <w:noProof/>
          <w:lang w:val="en-US"/>
        </w:rPr>
        <w:t>66</w:t>
      </w:r>
      <w:r w:rsidRPr="00FB6EA3">
        <w:rPr>
          <w:rFonts w:cs="Times New Roman"/>
          <w:noProof/>
          <w:lang w:val="en-US"/>
        </w:rPr>
        <w:t xml:space="preserve"> (2), 269–275.</w:t>
      </w:r>
    </w:p>
    <w:p w14:paraId="7AF31B6B"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(140) </w:t>
      </w:r>
      <w:r w:rsidRPr="00FB6EA3">
        <w:rPr>
          <w:rFonts w:cs="Times New Roman"/>
          <w:noProof/>
          <w:lang w:val="en-US"/>
        </w:rPr>
        <w:tab/>
        <w:t xml:space="preserve">Laurencin, C.; Khan, Y.; El-amin, S. F. Bone Graft Substitutes. </w:t>
      </w:r>
      <w:r w:rsidRPr="00FB6EA3">
        <w:rPr>
          <w:rFonts w:cs="Times New Roman"/>
          <w:i/>
          <w:iCs/>
          <w:noProof/>
          <w:lang w:val="en-US"/>
        </w:rPr>
        <w:t>Expert Rev. Med. Devices</w:t>
      </w:r>
      <w:r w:rsidRPr="00FB6EA3">
        <w:rPr>
          <w:rFonts w:cs="Times New Roman"/>
          <w:noProof/>
          <w:lang w:val="en-US"/>
        </w:rPr>
        <w:t xml:space="preserve"> </w:t>
      </w:r>
      <w:r w:rsidRPr="00FB6EA3">
        <w:rPr>
          <w:rFonts w:cs="Times New Roman"/>
          <w:b/>
          <w:bCs/>
          <w:noProof/>
          <w:lang w:val="en-US"/>
        </w:rPr>
        <w:t>2006</w:t>
      </w:r>
      <w:r w:rsidRPr="00FB6EA3">
        <w:rPr>
          <w:rFonts w:cs="Times New Roman"/>
          <w:noProof/>
          <w:lang w:val="en-US"/>
        </w:rPr>
        <w:t xml:space="preserve">, </w:t>
      </w:r>
      <w:r w:rsidRPr="00FB6EA3">
        <w:rPr>
          <w:rFonts w:cs="Times New Roman"/>
          <w:i/>
          <w:iCs/>
          <w:noProof/>
          <w:lang w:val="en-US"/>
        </w:rPr>
        <w:t>3</w:t>
      </w:r>
      <w:r w:rsidRPr="00FB6EA3">
        <w:rPr>
          <w:rFonts w:cs="Times New Roman"/>
          <w:noProof/>
          <w:lang w:val="en-US"/>
        </w:rPr>
        <w:t xml:space="preserve"> (1), 49–57.</w:t>
      </w:r>
    </w:p>
    <w:p w14:paraId="5B6FDE5E"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(141) </w:t>
      </w:r>
      <w:r w:rsidRPr="00FB6EA3">
        <w:rPr>
          <w:rFonts w:cs="Times New Roman"/>
          <w:noProof/>
          <w:lang w:val="en-US"/>
        </w:rPr>
        <w:tab/>
        <w:t xml:space="preserve">Nair, L. S.; Laurencin, C. T. Biodegradable Polymers as Biomaterials. </w:t>
      </w:r>
      <w:r w:rsidRPr="00FB6EA3">
        <w:rPr>
          <w:rFonts w:cs="Times New Roman"/>
          <w:i/>
          <w:iCs/>
          <w:noProof/>
          <w:lang w:val="en-US"/>
        </w:rPr>
        <w:t>Prog. Polym. Sci.</w:t>
      </w:r>
      <w:r w:rsidRPr="00FB6EA3">
        <w:rPr>
          <w:rFonts w:cs="Times New Roman"/>
          <w:noProof/>
          <w:lang w:val="en-US"/>
        </w:rPr>
        <w:t xml:space="preserve"> </w:t>
      </w:r>
      <w:r w:rsidRPr="00FB6EA3">
        <w:rPr>
          <w:rFonts w:cs="Times New Roman"/>
          <w:b/>
          <w:bCs/>
          <w:noProof/>
          <w:lang w:val="en-US"/>
        </w:rPr>
        <w:t>2007</w:t>
      </w:r>
      <w:r w:rsidRPr="00FB6EA3">
        <w:rPr>
          <w:rFonts w:cs="Times New Roman"/>
          <w:noProof/>
          <w:lang w:val="en-US"/>
        </w:rPr>
        <w:t xml:space="preserve">, </w:t>
      </w:r>
      <w:r w:rsidRPr="00FB6EA3">
        <w:rPr>
          <w:rFonts w:cs="Times New Roman"/>
          <w:i/>
          <w:iCs/>
          <w:noProof/>
          <w:lang w:val="en-US"/>
        </w:rPr>
        <w:t>32</w:t>
      </w:r>
      <w:r w:rsidRPr="00FB6EA3">
        <w:rPr>
          <w:rFonts w:cs="Times New Roman"/>
          <w:noProof/>
          <w:lang w:val="en-US"/>
        </w:rPr>
        <w:t xml:space="preserve"> (8–9), 762–798.</w:t>
      </w:r>
    </w:p>
    <w:p w14:paraId="6DB297C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(142) </w:t>
      </w:r>
      <w:r w:rsidRPr="00FB6EA3">
        <w:rPr>
          <w:rFonts w:cs="Times New Roman"/>
          <w:noProof/>
          <w:lang w:val="en-US"/>
        </w:rPr>
        <w:tab/>
        <w:t xml:space="preserve">Wei, G.; Ma, P. X. Structure and Properties of Nano-Hydroxyapatite / Polymer Composite Scaffolds for Bone Tissue Engineering. </w:t>
      </w:r>
      <w:r w:rsidRPr="00FB6EA3">
        <w:rPr>
          <w:rFonts w:cs="Times New Roman"/>
          <w:i/>
          <w:iCs/>
          <w:noProof/>
          <w:lang w:val="en-US"/>
        </w:rPr>
        <w:t>Biomaterials</w:t>
      </w:r>
      <w:r w:rsidRPr="00FB6EA3">
        <w:rPr>
          <w:rFonts w:cs="Times New Roman"/>
          <w:noProof/>
          <w:lang w:val="en-US"/>
        </w:rPr>
        <w:t xml:space="preserve"> </w:t>
      </w:r>
      <w:r w:rsidRPr="00FB6EA3">
        <w:rPr>
          <w:rFonts w:cs="Times New Roman"/>
          <w:b/>
          <w:bCs/>
          <w:noProof/>
          <w:lang w:val="en-US"/>
        </w:rPr>
        <w:t>2009</w:t>
      </w:r>
      <w:r w:rsidRPr="00FB6EA3">
        <w:rPr>
          <w:rFonts w:cs="Times New Roman"/>
          <w:noProof/>
          <w:lang w:val="en-US"/>
        </w:rPr>
        <w:t xml:space="preserve">, </w:t>
      </w:r>
      <w:r w:rsidRPr="00FB6EA3">
        <w:rPr>
          <w:rFonts w:cs="Times New Roman"/>
          <w:i/>
          <w:iCs/>
          <w:noProof/>
          <w:lang w:val="en-US"/>
        </w:rPr>
        <w:t>25</w:t>
      </w:r>
      <w:r w:rsidRPr="00FB6EA3">
        <w:rPr>
          <w:rFonts w:cs="Times New Roman"/>
          <w:noProof/>
          <w:lang w:val="en-US"/>
        </w:rPr>
        <w:t xml:space="preserve"> (2004), </w:t>
      </w:r>
      <w:r w:rsidRPr="00FB6EA3">
        <w:rPr>
          <w:rFonts w:cs="Times New Roman"/>
          <w:noProof/>
          <w:lang w:val="en-US"/>
        </w:rPr>
        <w:lastRenderedPageBreak/>
        <w:t>4749–4757.</w:t>
      </w:r>
    </w:p>
    <w:p w14:paraId="7775D97A"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(143) </w:t>
      </w:r>
      <w:r w:rsidRPr="00FB6EA3">
        <w:rPr>
          <w:rFonts w:cs="Times New Roman"/>
          <w:noProof/>
          <w:lang w:val="en-US"/>
        </w:rPr>
        <w:tab/>
        <w:t xml:space="preserve">Liu, Xi.; Ma, P. X. Polymeric Scaffolds for Bone Tissue Engineering. </w:t>
      </w:r>
      <w:r w:rsidRPr="00FB6EA3">
        <w:rPr>
          <w:rFonts w:cs="Times New Roman"/>
          <w:b/>
          <w:bCs/>
          <w:noProof/>
          <w:lang w:val="en-US"/>
        </w:rPr>
        <w:t>2004</w:t>
      </w:r>
      <w:r w:rsidRPr="00FB6EA3">
        <w:rPr>
          <w:rFonts w:cs="Times New Roman"/>
          <w:noProof/>
          <w:lang w:val="en-US"/>
        </w:rPr>
        <w:t xml:space="preserve">, </w:t>
      </w:r>
      <w:r w:rsidRPr="00FB6EA3">
        <w:rPr>
          <w:rFonts w:cs="Times New Roman"/>
          <w:i/>
          <w:iCs/>
          <w:noProof/>
          <w:lang w:val="en-US"/>
        </w:rPr>
        <w:t>32</w:t>
      </w:r>
      <w:r w:rsidRPr="00FB6EA3">
        <w:rPr>
          <w:rFonts w:cs="Times New Roman"/>
          <w:noProof/>
          <w:lang w:val="en-US"/>
        </w:rPr>
        <w:t xml:space="preserve"> (3), 477–486.</w:t>
      </w:r>
    </w:p>
    <w:p w14:paraId="7F25070A"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(144) </w:t>
      </w:r>
      <w:r w:rsidRPr="00FB6EA3">
        <w:rPr>
          <w:rFonts w:cs="Times New Roman"/>
          <w:noProof/>
          <w:lang w:val="en-US"/>
        </w:rPr>
        <w:tab/>
        <w:t xml:space="preserve">Barbosa, M. A.; Granja, P. L.; Barrias, C. C.; Amaral, I. F. Polysaccharides as Scaffolds for Bone Regeneration. </w:t>
      </w:r>
      <w:r w:rsidRPr="00FB6EA3">
        <w:rPr>
          <w:rFonts w:cs="Times New Roman"/>
          <w:i/>
          <w:iCs/>
          <w:noProof/>
          <w:lang w:val="en-US"/>
        </w:rPr>
        <w:t>ITBM RBM</w:t>
      </w:r>
      <w:r w:rsidRPr="00FB6EA3">
        <w:rPr>
          <w:rFonts w:cs="Times New Roman"/>
          <w:noProof/>
          <w:lang w:val="en-US"/>
        </w:rPr>
        <w:t xml:space="preserve"> </w:t>
      </w:r>
      <w:r w:rsidRPr="00FB6EA3">
        <w:rPr>
          <w:rFonts w:cs="Times New Roman"/>
          <w:b/>
          <w:bCs/>
          <w:noProof/>
          <w:lang w:val="en-US"/>
        </w:rPr>
        <w:t>2005</w:t>
      </w:r>
      <w:r w:rsidRPr="00FB6EA3">
        <w:rPr>
          <w:rFonts w:cs="Times New Roman"/>
          <w:noProof/>
          <w:lang w:val="en-US"/>
        </w:rPr>
        <w:t xml:space="preserve">, </w:t>
      </w:r>
      <w:r w:rsidRPr="00FB6EA3">
        <w:rPr>
          <w:rFonts w:cs="Times New Roman"/>
          <w:i/>
          <w:iCs/>
          <w:noProof/>
          <w:lang w:val="en-US"/>
        </w:rPr>
        <w:t>26</w:t>
      </w:r>
      <w:r w:rsidRPr="00FB6EA3">
        <w:rPr>
          <w:rFonts w:cs="Times New Roman"/>
          <w:noProof/>
          <w:lang w:val="en-US"/>
        </w:rPr>
        <w:t xml:space="preserve"> (3), 212–217.</w:t>
      </w:r>
    </w:p>
    <w:p w14:paraId="4A8C163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(145) </w:t>
      </w:r>
      <w:r w:rsidRPr="00FB6EA3">
        <w:rPr>
          <w:rFonts w:cs="Times New Roman"/>
          <w:noProof/>
          <w:lang w:val="en-US"/>
        </w:rPr>
        <w:tab/>
        <w:t xml:space="preserve">Jiang, L.; Li, Y.; Wang, X.; Zhang, L.; Wen, J.; Gong, M. Preparation and Properties of Nano-Hydroxyapatite / Chitosan / Carboxymethyl Cellulose Composite Scaffold. </w:t>
      </w:r>
      <w:r w:rsidRPr="00FB6EA3">
        <w:rPr>
          <w:rFonts w:cs="Times New Roman"/>
          <w:b/>
          <w:bCs/>
          <w:noProof/>
          <w:lang w:val="en-US"/>
        </w:rPr>
        <w:t>2008</w:t>
      </w:r>
      <w:r w:rsidRPr="00FB6EA3">
        <w:rPr>
          <w:rFonts w:cs="Times New Roman"/>
          <w:noProof/>
          <w:lang w:val="en-US"/>
        </w:rPr>
        <w:t xml:space="preserve">, </w:t>
      </w:r>
      <w:r w:rsidRPr="00FB6EA3">
        <w:rPr>
          <w:rFonts w:cs="Times New Roman"/>
          <w:i/>
          <w:iCs/>
          <w:noProof/>
          <w:lang w:val="en-US"/>
        </w:rPr>
        <w:t>74</w:t>
      </w:r>
      <w:r w:rsidRPr="00FB6EA3">
        <w:rPr>
          <w:rFonts w:cs="Times New Roman"/>
          <w:noProof/>
          <w:lang w:val="en-US"/>
        </w:rPr>
        <w:t>, 680–684.</w:t>
      </w:r>
    </w:p>
    <w:p w14:paraId="7B3D71D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(146) </w:t>
      </w:r>
      <w:r w:rsidRPr="00FB6EA3">
        <w:rPr>
          <w:rFonts w:cs="Times New Roman"/>
          <w:noProof/>
          <w:lang w:val="en-US"/>
        </w:rPr>
        <w:tab/>
        <w:t xml:space="preserve">Béduer, A.; Braschler, T.; Peric, O.; Fantner, G. E.; Mosser, S.; Fraering, P. C.; Benchérif, S.; Mooney, D. J.; Renaud, P. A Compressible Scaffold for Minimally Invasive Delivery of Large Intact Neuronal Networks. </w:t>
      </w:r>
      <w:r w:rsidRPr="00FB6EA3">
        <w:rPr>
          <w:rFonts w:cs="Times New Roman"/>
          <w:i/>
          <w:iCs/>
          <w:noProof/>
          <w:lang w:val="en-US"/>
        </w:rPr>
        <w:t>Adv. Healthc. Mater.</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4</w:t>
      </w:r>
      <w:r w:rsidRPr="00FB6EA3">
        <w:rPr>
          <w:rFonts w:cs="Times New Roman"/>
          <w:noProof/>
          <w:lang w:val="en-US"/>
        </w:rPr>
        <w:t xml:space="preserve"> (2), 301–312.</w:t>
      </w:r>
    </w:p>
    <w:p w14:paraId="7F44CC2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(147) </w:t>
      </w:r>
      <w:r w:rsidRPr="00FB6EA3">
        <w:rPr>
          <w:rFonts w:cs="Times New Roman"/>
          <w:noProof/>
          <w:lang w:val="en-US"/>
        </w:rPr>
        <w:tab/>
        <w:t xml:space="preserve">Xing, Q.; Zhao, F.; Chen, S.; Mcnamara, J.; Decoster, M. A.; Lvov, Y. M. Porous Biocompatible Three-Dimensional Scaffolds of Cellulose Microfiber / Gelatin Composites for Cell Culture. </w:t>
      </w:r>
      <w:r w:rsidRPr="00FB6EA3">
        <w:rPr>
          <w:rFonts w:cs="Times New Roman"/>
          <w:i/>
          <w:iCs/>
          <w:noProof/>
          <w:lang w:val="en-US"/>
        </w:rPr>
        <w:t>Acta Biomater.</w:t>
      </w:r>
      <w:r w:rsidRPr="00FB6EA3">
        <w:rPr>
          <w:rFonts w:cs="Times New Roman"/>
          <w:noProof/>
          <w:lang w:val="en-US"/>
        </w:rPr>
        <w:t xml:space="preserve"> </w:t>
      </w:r>
      <w:r w:rsidRPr="00FB6EA3">
        <w:rPr>
          <w:rFonts w:cs="Times New Roman"/>
          <w:b/>
          <w:bCs/>
          <w:noProof/>
          <w:lang w:val="en-US"/>
        </w:rPr>
        <w:t>2010</w:t>
      </w:r>
      <w:r w:rsidRPr="00FB6EA3">
        <w:rPr>
          <w:rFonts w:cs="Times New Roman"/>
          <w:noProof/>
          <w:lang w:val="en-US"/>
        </w:rPr>
        <w:t xml:space="preserve">, </w:t>
      </w:r>
      <w:r w:rsidRPr="00FB6EA3">
        <w:rPr>
          <w:rFonts w:cs="Times New Roman"/>
          <w:i/>
          <w:iCs/>
          <w:noProof/>
          <w:lang w:val="en-US"/>
        </w:rPr>
        <w:t>6</w:t>
      </w:r>
      <w:r w:rsidRPr="00FB6EA3">
        <w:rPr>
          <w:rFonts w:cs="Times New Roman"/>
          <w:noProof/>
          <w:lang w:val="en-US"/>
        </w:rPr>
        <w:t xml:space="preserve"> (6), 2132–2139.</w:t>
      </w:r>
    </w:p>
    <w:p w14:paraId="0D58AAA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(148) </w:t>
      </w:r>
      <w:r w:rsidRPr="00FB6EA3">
        <w:rPr>
          <w:rFonts w:cs="Times New Roman"/>
          <w:noProof/>
          <w:lang w:val="en-US"/>
        </w:rPr>
        <w:tab/>
        <w:t xml:space="preserve">Wan, Y. Z.; Huang, Y.; Yuan, C. D.; Raman, S.; Zhu, Y.; Jiang, H. J.; He, F.; Gao, C. Biomimetic Synthesis of Hydroxyapatite / Bacterial Cellulose Nanocomposites for Biomedical Applications. </w:t>
      </w:r>
      <w:r w:rsidRPr="00FB6EA3">
        <w:rPr>
          <w:rFonts w:cs="Times New Roman"/>
          <w:i/>
          <w:iCs/>
          <w:noProof/>
          <w:lang w:val="en-US"/>
        </w:rPr>
        <w:t>Mater. Sci. Eng. C</w:t>
      </w:r>
      <w:r w:rsidRPr="00FB6EA3">
        <w:rPr>
          <w:rFonts w:cs="Times New Roman"/>
          <w:noProof/>
          <w:lang w:val="en-US"/>
        </w:rPr>
        <w:t xml:space="preserve"> </w:t>
      </w:r>
      <w:r w:rsidRPr="00FB6EA3">
        <w:rPr>
          <w:rFonts w:cs="Times New Roman"/>
          <w:b/>
          <w:bCs/>
          <w:noProof/>
          <w:lang w:val="en-US"/>
        </w:rPr>
        <w:t>2007</w:t>
      </w:r>
      <w:r w:rsidRPr="00FB6EA3">
        <w:rPr>
          <w:rFonts w:cs="Times New Roman"/>
          <w:noProof/>
          <w:lang w:val="en-US"/>
        </w:rPr>
        <w:t xml:space="preserve">, </w:t>
      </w:r>
      <w:r w:rsidRPr="00FB6EA3">
        <w:rPr>
          <w:rFonts w:cs="Times New Roman"/>
          <w:i/>
          <w:iCs/>
          <w:noProof/>
          <w:lang w:val="en-US"/>
        </w:rPr>
        <w:t>27</w:t>
      </w:r>
      <w:r w:rsidRPr="00FB6EA3">
        <w:rPr>
          <w:rFonts w:cs="Times New Roman"/>
          <w:noProof/>
          <w:lang w:val="en-US"/>
        </w:rPr>
        <w:t xml:space="preserve"> (4), 855–864.</w:t>
      </w:r>
    </w:p>
    <w:p w14:paraId="1D97318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(149) </w:t>
      </w:r>
      <w:r w:rsidRPr="00FB6EA3">
        <w:rPr>
          <w:rFonts w:cs="Times New Roman"/>
          <w:noProof/>
          <w:lang w:val="en-US"/>
        </w:rPr>
        <w:tab/>
        <w:t xml:space="preserve">Zaborowska, M.; Bodin, A.; Bäckdahl, H.; Popp, J.; Goldstein, A.; Gatenholm, P. Microporous Bacterial Cellulose as a Potential Scaffold for Bone Regeneration. </w:t>
      </w:r>
      <w:r w:rsidRPr="00FB6EA3">
        <w:rPr>
          <w:rFonts w:cs="Times New Roman"/>
          <w:i/>
          <w:iCs/>
          <w:noProof/>
          <w:lang w:val="en-US"/>
        </w:rPr>
        <w:t>Acta Biomater.</w:t>
      </w:r>
      <w:r w:rsidRPr="00FB6EA3">
        <w:rPr>
          <w:rFonts w:cs="Times New Roman"/>
          <w:noProof/>
          <w:lang w:val="en-US"/>
        </w:rPr>
        <w:t xml:space="preserve"> </w:t>
      </w:r>
      <w:r w:rsidRPr="00FB6EA3">
        <w:rPr>
          <w:rFonts w:cs="Times New Roman"/>
          <w:b/>
          <w:bCs/>
          <w:noProof/>
          <w:lang w:val="en-US"/>
        </w:rPr>
        <w:t>2010</w:t>
      </w:r>
      <w:r w:rsidRPr="00FB6EA3">
        <w:rPr>
          <w:rFonts w:cs="Times New Roman"/>
          <w:noProof/>
          <w:lang w:val="en-US"/>
        </w:rPr>
        <w:t xml:space="preserve">, </w:t>
      </w:r>
      <w:r w:rsidRPr="00FB6EA3">
        <w:rPr>
          <w:rFonts w:cs="Times New Roman"/>
          <w:i/>
          <w:iCs/>
          <w:noProof/>
          <w:lang w:val="en-US"/>
        </w:rPr>
        <w:t>6</w:t>
      </w:r>
      <w:r w:rsidRPr="00FB6EA3">
        <w:rPr>
          <w:rFonts w:cs="Times New Roman"/>
          <w:noProof/>
          <w:lang w:val="en-US"/>
        </w:rPr>
        <w:t xml:space="preserve"> (7), 2540–2547.</w:t>
      </w:r>
    </w:p>
    <w:p w14:paraId="4C5369EC"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(150) </w:t>
      </w:r>
      <w:r w:rsidRPr="00FB6EA3">
        <w:rPr>
          <w:rFonts w:cs="Times New Roman"/>
          <w:noProof/>
          <w:lang w:val="en-US"/>
        </w:rPr>
        <w:tab/>
        <w:t xml:space="preserve">Rodan, S. B.; Imai, Y.; Thiede, M. A.; Wesolowski, G.; Thompson, D.; Bar-shavit, Z.; Shull, S.; Mann, K.; Rodan, G. A. Characterization of a Human Osteosarcoma Cell Line ( Saos-2 ) with Osteoblastic Properties. </w:t>
      </w:r>
      <w:r w:rsidRPr="00FB6EA3">
        <w:rPr>
          <w:rFonts w:cs="Times New Roman"/>
          <w:i/>
          <w:iCs/>
          <w:noProof/>
          <w:lang w:val="en-US"/>
        </w:rPr>
        <w:t>Cancer Res.</w:t>
      </w:r>
      <w:r w:rsidRPr="00FB6EA3">
        <w:rPr>
          <w:rFonts w:cs="Times New Roman"/>
          <w:noProof/>
          <w:lang w:val="en-US"/>
        </w:rPr>
        <w:t xml:space="preserve"> </w:t>
      </w:r>
      <w:r w:rsidRPr="00FB6EA3">
        <w:rPr>
          <w:rFonts w:cs="Times New Roman"/>
          <w:b/>
          <w:bCs/>
          <w:noProof/>
          <w:lang w:val="en-US"/>
        </w:rPr>
        <w:t>1987</w:t>
      </w:r>
      <w:r w:rsidRPr="00FB6EA3">
        <w:rPr>
          <w:rFonts w:cs="Times New Roman"/>
          <w:noProof/>
          <w:lang w:val="en-US"/>
        </w:rPr>
        <w:t xml:space="preserve">, </w:t>
      </w:r>
      <w:r w:rsidRPr="00FB6EA3">
        <w:rPr>
          <w:rFonts w:cs="Times New Roman"/>
          <w:i/>
          <w:iCs/>
          <w:noProof/>
          <w:lang w:val="en-US"/>
        </w:rPr>
        <w:t>47</w:t>
      </w:r>
      <w:r w:rsidRPr="00FB6EA3">
        <w:rPr>
          <w:rFonts w:cs="Times New Roman"/>
          <w:noProof/>
          <w:lang w:val="en-US"/>
        </w:rPr>
        <w:t xml:space="preserve"> (18), 4961–4966.</w:t>
      </w:r>
    </w:p>
    <w:p w14:paraId="37135BD3"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(151) </w:t>
      </w:r>
      <w:r w:rsidRPr="00FB6EA3">
        <w:rPr>
          <w:rFonts w:cs="Times New Roman"/>
          <w:noProof/>
          <w:lang w:val="en-US"/>
        </w:rPr>
        <w:tab/>
        <w:t xml:space="preserve">Lu, H. H.; El-amin, S. F.; Scott, K. D.; Laurencin, C. T. Three-Dimensional, Bioactive, Biodegradable, Polymer – Bioactive Glass Composite Scaffolds with Improved Mechanical Properties Support Collagen Synthesis and Mineralization of Human Osteoblast-like Cells in Vitro. </w:t>
      </w:r>
      <w:r w:rsidRPr="00FB6EA3">
        <w:rPr>
          <w:rFonts w:cs="Times New Roman"/>
          <w:i/>
          <w:iCs/>
          <w:noProof/>
          <w:lang w:val="en-US"/>
        </w:rPr>
        <w:t>J. Biomed. Mater. Res. Part A</w:t>
      </w:r>
      <w:r w:rsidRPr="00FB6EA3">
        <w:rPr>
          <w:rFonts w:cs="Times New Roman"/>
          <w:noProof/>
          <w:lang w:val="en-US"/>
        </w:rPr>
        <w:t xml:space="preserve"> </w:t>
      </w:r>
      <w:r w:rsidRPr="00FB6EA3">
        <w:rPr>
          <w:rFonts w:cs="Times New Roman"/>
          <w:b/>
          <w:bCs/>
          <w:noProof/>
          <w:lang w:val="en-US"/>
        </w:rPr>
        <w:t>2003</w:t>
      </w:r>
      <w:r w:rsidRPr="00FB6EA3">
        <w:rPr>
          <w:rFonts w:cs="Times New Roman"/>
          <w:noProof/>
          <w:lang w:val="en-US"/>
        </w:rPr>
        <w:t xml:space="preserve">, </w:t>
      </w:r>
      <w:r w:rsidRPr="00FB6EA3">
        <w:rPr>
          <w:rFonts w:cs="Times New Roman"/>
          <w:i/>
          <w:iCs/>
          <w:noProof/>
          <w:lang w:val="en-US"/>
        </w:rPr>
        <w:t>64</w:t>
      </w:r>
      <w:r w:rsidRPr="00FB6EA3">
        <w:rPr>
          <w:rFonts w:cs="Times New Roman"/>
          <w:noProof/>
          <w:lang w:val="en-US"/>
        </w:rPr>
        <w:t xml:space="preserve"> (3), </w:t>
      </w:r>
      <w:r w:rsidRPr="00FB6EA3">
        <w:rPr>
          <w:rFonts w:cs="Times New Roman"/>
          <w:noProof/>
          <w:lang w:val="en-US"/>
        </w:rPr>
        <w:lastRenderedPageBreak/>
        <w:t>465–474.</w:t>
      </w:r>
    </w:p>
    <w:p w14:paraId="7CB6865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(152) </w:t>
      </w:r>
      <w:r w:rsidRPr="00FB6EA3">
        <w:rPr>
          <w:rFonts w:cs="Times New Roman"/>
          <w:noProof/>
          <w:lang w:val="en-US"/>
        </w:rPr>
        <w:tab/>
        <w:t xml:space="preserve">Vieira, S.; Vial, S.; Reis, R. L.; Oliveira, J. M. Nanoparticles for Bone Tissue Engineering. </w:t>
      </w:r>
      <w:r w:rsidRPr="00FB6EA3">
        <w:rPr>
          <w:rFonts w:cs="Times New Roman"/>
          <w:i/>
          <w:iCs/>
          <w:noProof/>
          <w:lang w:val="en-US"/>
        </w:rPr>
        <w:t>Biotechnol. Prog.</w:t>
      </w:r>
      <w:r w:rsidRPr="00FB6EA3">
        <w:rPr>
          <w:rFonts w:cs="Times New Roman"/>
          <w:noProof/>
          <w:lang w:val="en-US"/>
        </w:rPr>
        <w:t xml:space="preserve"> </w:t>
      </w:r>
      <w:r w:rsidRPr="00FB6EA3">
        <w:rPr>
          <w:rFonts w:cs="Times New Roman"/>
          <w:b/>
          <w:bCs/>
          <w:noProof/>
          <w:lang w:val="en-US"/>
        </w:rPr>
        <w:t>2017</w:t>
      </w:r>
      <w:r w:rsidRPr="00FB6EA3">
        <w:rPr>
          <w:rFonts w:cs="Times New Roman"/>
          <w:noProof/>
          <w:lang w:val="en-US"/>
        </w:rPr>
        <w:t>.</w:t>
      </w:r>
    </w:p>
    <w:p w14:paraId="014DA06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(153) </w:t>
      </w:r>
      <w:r w:rsidRPr="00FB6EA3">
        <w:rPr>
          <w:rFonts w:cs="Times New Roman"/>
          <w:noProof/>
          <w:lang w:val="en-US"/>
        </w:rPr>
        <w:tab/>
        <w:t xml:space="preserve">Pautke, C.; Schieker, M.; Tischer, T.; Kolk, A.; Neth, P.; Mutschler, W.; Milz, S. Characterization of Osteosarcoma Cell Lines MG-63 , Saos-2 and U-2 OS in Comparison to Human Osteoblasts. </w:t>
      </w:r>
      <w:r w:rsidRPr="00FB6EA3">
        <w:rPr>
          <w:rFonts w:cs="Times New Roman"/>
          <w:i/>
          <w:iCs/>
          <w:noProof/>
          <w:lang w:val="en-US"/>
        </w:rPr>
        <w:t>Antocancer Res.</w:t>
      </w:r>
      <w:r w:rsidRPr="00FB6EA3">
        <w:rPr>
          <w:rFonts w:cs="Times New Roman"/>
          <w:noProof/>
          <w:lang w:val="en-US"/>
        </w:rPr>
        <w:t xml:space="preserve"> </w:t>
      </w:r>
      <w:r w:rsidRPr="00FB6EA3">
        <w:rPr>
          <w:rFonts w:cs="Times New Roman"/>
          <w:b/>
          <w:bCs/>
          <w:noProof/>
          <w:lang w:val="en-US"/>
        </w:rPr>
        <w:t>2004</w:t>
      </w:r>
      <w:r w:rsidRPr="00FB6EA3">
        <w:rPr>
          <w:rFonts w:cs="Times New Roman"/>
          <w:noProof/>
          <w:lang w:val="en-US"/>
        </w:rPr>
        <w:t xml:space="preserve">, </w:t>
      </w:r>
      <w:r w:rsidRPr="00FB6EA3">
        <w:rPr>
          <w:rFonts w:cs="Times New Roman"/>
          <w:i/>
          <w:iCs/>
          <w:noProof/>
          <w:lang w:val="en-US"/>
        </w:rPr>
        <w:t>24</w:t>
      </w:r>
      <w:r w:rsidRPr="00FB6EA3">
        <w:rPr>
          <w:rFonts w:cs="Times New Roman"/>
          <w:noProof/>
          <w:lang w:val="en-US"/>
        </w:rPr>
        <w:t xml:space="preserve"> (6), 3743–3748.</w:t>
      </w:r>
    </w:p>
    <w:p w14:paraId="1A0EC08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(154) </w:t>
      </w:r>
      <w:r w:rsidRPr="00FB6EA3">
        <w:rPr>
          <w:rFonts w:cs="Times New Roman"/>
          <w:noProof/>
          <w:lang w:val="en-US"/>
        </w:rPr>
        <w:tab/>
        <w:t xml:space="preserve">Lee, B. E. J.; Ho, S.; Mestres, G.; Karlsson, M.; Koshy, P.; Grandfield, K. Surface &amp; Coatings Technology Dual-Topography Electrical Discharge Machining of Titanium to Improve Biocompatibility. </w:t>
      </w:r>
      <w:r w:rsidRPr="00FB6EA3">
        <w:rPr>
          <w:rFonts w:cs="Times New Roman"/>
          <w:i/>
          <w:iCs/>
          <w:noProof/>
          <w:lang w:val="en-US"/>
        </w:rPr>
        <w:t>Surf. Coatings Technol.</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296</w:t>
      </w:r>
      <w:r w:rsidRPr="00FB6EA3">
        <w:rPr>
          <w:rFonts w:cs="Times New Roman"/>
          <w:noProof/>
          <w:lang w:val="en-US"/>
        </w:rPr>
        <w:t>, 149–156.</w:t>
      </w:r>
    </w:p>
    <w:p w14:paraId="42FC7DE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(155) </w:t>
      </w:r>
      <w:r w:rsidRPr="00FB6EA3">
        <w:rPr>
          <w:rFonts w:cs="Times New Roman"/>
          <w:noProof/>
          <w:lang w:val="en-US"/>
        </w:rPr>
        <w:tab/>
        <w:t xml:space="preserve">Kokubo, T.; Takadama, H. How Useful Is SBF in Predicting in Vivo Bone Bioactivity? </w:t>
      </w:r>
      <w:r w:rsidRPr="00FB6EA3">
        <w:rPr>
          <w:rFonts w:cs="Times New Roman"/>
          <w:i/>
          <w:iCs/>
          <w:noProof/>
          <w:lang w:val="en-US"/>
        </w:rPr>
        <w:t>Biomaterials</w:t>
      </w:r>
      <w:r w:rsidRPr="00FB6EA3">
        <w:rPr>
          <w:rFonts w:cs="Times New Roman"/>
          <w:noProof/>
          <w:lang w:val="en-US"/>
        </w:rPr>
        <w:t xml:space="preserve"> </w:t>
      </w:r>
      <w:r w:rsidRPr="00FB6EA3">
        <w:rPr>
          <w:rFonts w:cs="Times New Roman"/>
          <w:b/>
          <w:bCs/>
          <w:noProof/>
          <w:lang w:val="en-US"/>
        </w:rPr>
        <w:t>2006</w:t>
      </w:r>
      <w:r w:rsidRPr="00FB6EA3">
        <w:rPr>
          <w:rFonts w:cs="Times New Roman"/>
          <w:noProof/>
          <w:lang w:val="en-US"/>
        </w:rPr>
        <w:t xml:space="preserve">, </w:t>
      </w:r>
      <w:r w:rsidRPr="00FB6EA3">
        <w:rPr>
          <w:rFonts w:cs="Times New Roman"/>
          <w:i/>
          <w:iCs/>
          <w:noProof/>
          <w:lang w:val="en-US"/>
        </w:rPr>
        <w:t>27</w:t>
      </w:r>
      <w:r w:rsidRPr="00FB6EA3">
        <w:rPr>
          <w:rFonts w:cs="Times New Roman"/>
          <w:noProof/>
          <w:lang w:val="en-US"/>
        </w:rPr>
        <w:t xml:space="preserve"> (15), 2907–2915.</w:t>
      </w:r>
    </w:p>
    <w:p w14:paraId="6B76756B"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(156) </w:t>
      </w:r>
      <w:r w:rsidRPr="00FB6EA3">
        <w:rPr>
          <w:rFonts w:cs="Times New Roman"/>
          <w:noProof/>
          <w:lang w:val="en-US"/>
        </w:rPr>
        <w:tab/>
        <w:t xml:space="preserve">Tas, A. C. Synthesis of Biomimetic Ca-Hydroxyapatite Powders at 37 C in Synthetic Body Fluids. </w:t>
      </w:r>
      <w:r w:rsidRPr="00FB6EA3">
        <w:rPr>
          <w:rFonts w:cs="Times New Roman"/>
          <w:i/>
          <w:iCs/>
          <w:noProof/>
          <w:lang w:val="en-US"/>
        </w:rPr>
        <w:t>Biomaterials</w:t>
      </w:r>
      <w:r w:rsidRPr="00FB6EA3">
        <w:rPr>
          <w:rFonts w:cs="Times New Roman"/>
          <w:noProof/>
          <w:lang w:val="en-US"/>
        </w:rPr>
        <w:t xml:space="preserve"> </w:t>
      </w:r>
      <w:r w:rsidRPr="00FB6EA3">
        <w:rPr>
          <w:rFonts w:cs="Times New Roman"/>
          <w:b/>
          <w:bCs/>
          <w:noProof/>
          <w:lang w:val="en-US"/>
        </w:rPr>
        <w:t>2000</w:t>
      </w:r>
      <w:r w:rsidRPr="00FB6EA3">
        <w:rPr>
          <w:rFonts w:cs="Times New Roman"/>
          <w:noProof/>
          <w:lang w:val="en-US"/>
        </w:rPr>
        <w:t xml:space="preserve">, </w:t>
      </w:r>
      <w:r w:rsidRPr="00FB6EA3">
        <w:rPr>
          <w:rFonts w:cs="Times New Roman"/>
          <w:i/>
          <w:iCs/>
          <w:noProof/>
          <w:lang w:val="en-US"/>
        </w:rPr>
        <w:t>21</w:t>
      </w:r>
      <w:r w:rsidRPr="00FB6EA3">
        <w:rPr>
          <w:rFonts w:cs="Times New Roman"/>
          <w:noProof/>
          <w:lang w:val="en-US"/>
        </w:rPr>
        <w:t xml:space="preserve"> (14), 1429–1438.</w:t>
      </w:r>
    </w:p>
    <w:p w14:paraId="3A838D72"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(157) </w:t>
      </w:r>
      <w:r w:rsidRPr="00FB6EA3">
        <w:rPr>
          <w:rFonts w:cs="Times New Roman"/>
          <w:noProof/>
          <w:lang w:val="en-US"/>
        </w:rPr>
        <w:tab/>
        <w:t xml:space="preserve">Nechyporchuk, O.; Belgacem, M. N.; Bras, J. Production of Cellulose Nanofibrils : A Review of Recent Advances. </w:t>
      </w:r>
      <w:r w:rsidRPr="00FB6EA3">
        <w:rPr>
          <w:rFonts w:cs="Times New Roman"/>
          <w:i/>
          <w:iCs/>
          <w:noProof/>
          <w:lang w:val="en-US"/>
        </w:rPr>
        <w:t>Ind. Crop. Prod.</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93</w:t>
      </w:r>
      <w:r w:rsidRPr="00FB6EA3">
        <w:rPr>
          <w:rFonts w:cs="Times New Roman"/>
          <w:noProof/>
          <w:lang w:val="en-US"/>
        </w:rPr>
        <w:t>, 2–25.</w:t>
      </w:r>
    </w:p>
    <w:p w14:paraId="63D626C1"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(158) </w:t>
      </w:r>
      <w:r w:rsidRPr="00FB6EA3">
        <w:rPr>
          <w:rFonts w:cs="Times New Roman"/>
          <w:noProof/>
          <w:lang w:val="en-US"/>
        </w:rPr>
        <w:tab/>
        <w:t xml:space="preserve">Beck-Candanedo, S.; Roman, M.; Gray, D. G. Effect of Reaction Conditions on the Properties and Behavior of Wood Cellulose Nanocrystal Suspensions. </w:t>
      </w:r>
      <w:r w:rsidRPr="00FB6EA3">
        <w:rPr>
          <w:rFonts w:cs="Times New Roman"/>
          <w:i/>
          <w:iCs/>
          <w:noProof/>
          <w:lang w:val="en-US"/>
        </w:rPr>
        <w:t>Biomacromolecules</w:t>
      </w:r>
      <w:r w:rsidRPr="00FB6EA3">
        <w:rPr>
          <w:rFonts w:cs="Times New Roman"/>
          <w:noProof/>
          <w:lang w:val="en-US"/>
        </w:rPr>
        <w:t xml:space="preserve"> </w:t>
      </w:r>
      <w:r w:rsidRPr="00FB6EA3">
        <w:rPr>
          <w:rFonts w:cs="Times New Roman"/>
          <w:b/>
          <w:bCs/>
          <w:noProof/>
          <w:lang w:val="en-US"/>
        </w:rPr>
        <w:t>2005</w:t>
      </w:r>
      <w:r w:rsidRPr="00FB6EA3">
        <w:rPr>
          <w:rFonts w:cs="Times New Roman"/>
          <w:noProof/>
          <w:lang w:val="en-US"/>
        </w:rPr>
        <w:t xml:space="preserve">, </w:t>
      </w:r>
      <w:r w:rsidRPr="00FB6EA3">
        <w:rPr>
          <w:rFonts w:cs="Times New Roman"/>
          <w:i/>
          <w:iCs/>
          <w:noProof/>
          <w:lang w:val="en-US"/>
        </w:rPr>
        <w:t>6</w:t>
      </w:r>
      <w:r w:rsidRPr="00FB6EA3">
        <w:rPr>
          <w:rFonts w:cs="Times New Roman"/>
          <w:noProof/>
          <w:lang w:val="en-US"/>
        </w:rPr>
        <w:t xml:space="preserve"> (2), 1048–1054.</w:t>
      </w:r>
    </w:p>
    <w:p w14:paraId="299999E0"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(159) </w:t>
      </w:r>
      <w:r w:rsidRPr="00FB6EA3">
        <w:rPr>
          <w:rFonts w:cs="Times New Roman"/>
          <w:noProof/>
          <w:lang w:val="en-US"/>
        </w:rPr>
        <w:tab/>
        <w:t xml:space="preserve">Zhu, H.; Yang, X.; Cranston, E. D.; Zhu, S. Flexible and Porous Nanocellulose Aerogels with High Loadings of Metal – Organic-Framework Particles for Separations Applications. </w:t>
      </w:r>
      <w:r w:rsidRPr="00FB6EA3">
        <w:rPr>
          <w:rFonts w:cs="Times New Roman"/>
          <w:i/>
          <w:iCs/>
          <w:noProof/>
          <w:lang w:val="en-US"/>
        </w:rPr>
        <w:t>Adv. Mater.</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28</w:t>
      </w:r>
      <w:r w:rsidRPr="00FB6EA3">
        <w:rPr>
          <w:rFonts w:cs="Times New Roman"/>
          <w:noProof/>
          <w:lang w:val="en-US"/>
        </w:rPr>
        <w:t xml:space="preserve"> (35), 7652–7657.</w:t>
      </w:r>
    </w:p>
    <w:p w14:paraId="04B0DF1A"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(160) </w:t>
      </w:r>
      <w:r w:rsidRPr="00FB6EA3">
        <w:rPr>
          <w:rFonts w:cs="Times New Roman"/>
          <w:noProof/>
          <w:lang w:val="en-US"/>
        </w:rPr>
        <w:tab/>
        <w:t xml:space="preserve">Eyley, S.; Thielemans, W. Imidazolium Grafted Cellulose Nanocrystals for Ion Exchange Applications. </w:t>
      </w:r>
      <w:r w:rsidRPr="00FB6EA3">
        <w:rPr>
          <w:rFonts w:cs="Times New Roman"/>
          <w:i/>
          <w:iCs/>
          <w:noProof/>
          <w:lang w:val="en-US"/>
        </w:rPr>
        <w:t>Chem. Commun.</w:t>
      </w:r>
      <w:r w:rsidRPr="00FB6EA3">
        <w:rPr>
          <w:rFonts w:cs="Times New Roman"/>
          <w:noProof/>
          <w:lang w:val="en-US"/>
        </w:rPr>
        <w:t xml:space="preserve"> </w:t>
      </w:r>
      <w:r w:rsidRPr="00FB6EA3">
        <w:rPr>
          <w:rFonts w:cs="Times New Roman"/>
          <w:b/>
          <w:bCs/>
          <w:noProof/>
          <w:lang w:val="en-US"/>
        </w:rPr>
        <w:t>2011</w:t>
      </w:r>
      <w:r w:rsidRPr="00FB6EA3">
        <w:rPr>
          <w:rFonts w:cs="Times New Roman"/>
          <w:noProof/>
          <w:lang w:val="en-US"/>
        </w:rPr>
        <w:t xml:space="preserve">, </w:t>
      </w:r>
      <w:r w:rsidRPr="00FB6EA3">
        <w:rPr>
          <w:rFonts w:cs="Times New Roman"/>
          <w:i/>
          <w:iCs/>
          <w:noProof/>
          <w:lang w:val="en-US"/>
        </w:rPr>
        <w:t>14</w:t>
      </w:r>
      <w:r w:rsidRPr="00FB6EA3">
        <w:rPr>
          <w:rFonts w:cs="Times New Roman"/>
          <w:noProof/>
          <w:lang w:val="en-US"/>
        </w:rPr>
        <w:t xml:space="preserve"> (47), 4177–4179.</w:t>
      </w:r>
    </w:p>
    <w:p w14:paraId="106B88D1"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(161) </w:t>
      </w:r>
      <w:r w:rsidRPr="00FB6EA3">
        <w:rPr>
          <w:rFonts w:cs="Times New Roman"/>
          <w:noProof/>
          <w:lang w:val="en-US"/>
        </w:rPr>
        <w:tab/>
        <w:t xml:space="preserve">Tingaut, P.; Zimmermann, T.; Sèbe, G. Cellulose Nanocrystals and Microfibrillated Cellulose as Building Blocks for the Design of Hierarchical Functional Materials. </w:t>
      </w:r>
      <w:r w:rsidRPr="00FB6EA3">
        <w:rPr>
          <w:rFonts w:cs="Times New Roman"/>
          <w:i/>
          <w:iCs/>
          <w:noProof/>
          <w:lang w:val="en-US"/>
        </w:rPr>
        <w:t>J. Mater. Chem.</w:t>
      </w:r>
      <w:r w:rsidRPr="00FB6EA3">
        <w:rPr>
          <w:rFonts w:cs="Times New Roman"/>
          <w:noProof/>
          <w:lang w:val="en-US"/>
        </w:rPr>
        <w:t xml:space="preserve"> </w:t>
      </w:r>
      <w:r w:rsidRPr="00FB6EA3">
        <w:rPr>
          <w:rFonts w:cs="Times New Roman"/>
          <w:b/>
          <w:bCs/>
          <w:noProof/>
          <w:lang w:val="en-US"/>
        </w:rPr>
        <w:t>2012</w:t>
      </w:r>
      <w:r w:rsidRPr="00FB6EA3">
        <w:rPr>
          <w:rFonts w:cs="Times New Roman"/>
          <w:noProof/>
          <w:lang w:val="en-US"/>
        </w:rPr>
        <w:t xml:space="preserve">, </w:t>
      </w:r>
      <w:r w:rsidRPr="00FB6EA3">
        <w:rPr>
          <w:rFonts w:cs="Times New Roman"/>
          <w:i/>
          <w:iCs/>
          <w:noProof/>
          <w:lang w:val="en-US"/>
        </w:rPr>
        <w:t>22</w:t>
      </w:r>
      <w:r w:rsidRPr="00FB6EA3">
        <w:rPr>
          <w:rFonts w:cs="Times New Roman"/>
          <w:noProof/>
          <w:lang w:val="en-US"/>
        </w:rPr>
        <w:t xml:space="preserve"> (38), 20105–20111.</w:t>
      </w:r>
    </w:p>
    <w:p w14:paraId="086C7F63"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(162) </w:t>
      </w:r>
      <w:r w:rsidRPr="00FB6EA3">
        <w:rPr>
          <w:rFonts w:cs="Times New Roman"/>
          <w:noProof/>
          <w:lang w:val="en-US"/>
        </w:rPr>
        <w:tab/>
        <w:t xml:space="preserve">Smeets, N. M. B.; Bakaic, E.; Patenaude, M.; Hoare, T. Injectable and Tunable Poly(ethylene Glycol) Analogue Hydrogels Based on Poly(oligoethylene Glycol </w:t>
      </w:r>
      <w:r w:rsidRPr="00FB6EA3">
        <w:rPr>
          <w:rFonts w:cs="Times New Roman"/>
          <w:noProof/>
          <w:lang w:val="en-US"/>
        </w:rPr>
        <w:lastRenderedPageBreak/>
        <w:t xml:space="preserve">Methacrylate). </w:t>
      </w:r>
      <w:r w:rsidRPr="00FB6EA3">
        <w:rPr>
          <w:rFonts w:cs="Times New Roman"/>
          <w:i/>
          <w:iCs/>
          <w:noProof/>
          <w:lang w:val="en-US"/>
        </w:rPr>
        <w:t>Chem. Commun.</w:t>
      </w:r>
      <w:r w:rsidRPr="00FB6EA3">
        <w:rPr>
          <w:rFonts w:cs="Times New Roman"/>
          <w:noProof/>
          <w:lang w:val="en-US"/>
        </w:rPr>
        <w:t xml:space="preserve"> </w:t>
      </w:r>
      <w:r w:rsidRPr="00FB6EA3">
        <w:rPr>
          <w:rFonts w:cs="Times New Roman"/>
          <w:b/>
          <w:bCs/>
          <w:noProof/>
          <w:lang w:val="en-US"/>
        </w:rPr>
        <w:t>2014</w:t>
      </w:r>
      <w:r w:rsidRPr="00FB6EA3">
        <w:rPr>
          <w:rFonts w:cs="Times New Roman"/>
          <w:noProof/>
          <w:lang w:val="en-US"/>
        </w:rPr>
        <w:t xml:space="preserve">, </w:t>
      </w:r>
      <w:r w:rsidRPr="00FB6EA3">
        <w:rPr>
          <w:rFonts w:cs="Times New Roman"/>
          <w:i/>
          <w:iCs/>
          <w:noProof/>
          <w:lang w:val="en-US"/>
        </w:rPr>
        <w:t>50</w:t>
      </w:r>
      <w:r w:rsidRPr="00FB6EA3">
        <w:rPr>
          <w:rFonts w:cs="Times New Roman"/>
          <w:noProof/>
          <w:lang w:val="en-US"/>
        </w:rPr>
        <w:t xml:space="preserve"> (25), 3306–3309.</w:t>
      </w:r>
    </w:p>
    <w:p w14:paraId="455FBB0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(163) </w:t>
      </w:r>
      <w:r w:rsidRPr="00FB6EA3">
        <w:rPr>
          <w:rFonts w:cs="Times New Roman"/>
          <w:noProof/>
          <w:lang w:val="en-US"/>
        </w:rPr>
        <w:tab/>
        <w:t xml:space="preserve">Fumagalli, M.; Sanchez, F.; Boisseau, M.; Heux, L. Gas-Phase Esterification of Cellulose Nanocrystal Aerogels for Colloidal Dispersion in Apolar Solvents. </w:t>
      </w:r>
      <w:r w:rsidRPr="00FB6EA3">
        <w:rPr>
          <w:rFonts w:cs="Times New Roman"/>
          <w:i/>
          <w:iCs/>
          <w:noProof/>
          <w:lang w:val="en-US"/>
        </w:rPr>
        <w:t>Soft Matter</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 xml:space="preserve">, </w:t>
      </w:r>
      <w:r w:rsidRPr="00FB6EA3">
        <w:rPr>
          <w:rFonts w:cs="Times New Roman"/>
          <w:i/>
          <w:iCs/>
          <w:noProof/>
          <w:lang w:val="en-US"/>
        </w:rPr>
        <w:t>9</w:t>
      </w:r>
      <w:r w:rsidRPr="00FB6EA3">
        <w:rPr>
          <w:rFonts w:cs="Times New Roman"/>
          <w:noProof/>
          <w:lang w:val="en-US"/>
        </w:rPr>
        <w:t xml:space="preserve"> (47), 11309–11317.</w:t>
      </w:r>
    </w:p>
    <w:p w14:paraId="0497C382"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(164) </w:t>
      </w:r>
      <w:r w:rsidRPr="00FB6EA3">
        <w:rPr>
          <w:rFonts w:cs="Times New Roman"/>
          <w:noProof/>
          <w:lang w:val="en-US"/>
        </w:rPr>
        <w:tab/>
        <w:t xml:space="preserve">Rahbar, K.; Heidari, H.; Rashidi, A. Preparation and Evaluation of Nanocrystalline Cellulose Aerogels from Raw Cotton and Cotton Stalk. </w:t>
      </w:r>
      <w:r w:rsidRPr="00FB6EA3">
        <w:rPr>
          <w:rFonts w:cs="Times New Roman"/>
          <w:i/>
          <w:iCs/>
          <w:noProof/>
          <w:lang w:val="en-US"/>
        </w:rPr>
        <w:t>Ind. Crop. Prod.</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93</w:t>
      </w:r>
      <w:r w:rsidRPr="00FB6EA3">
        <w:rPr>
          <w:rFonts w:cs="Times New Roman"/>
          <w:noProof/>
          <w:lang w:val="en-US"/>
        </w:rPr>
        <w:t>, 203–211.</w:t>
      </w:r>
    </w:p>
    <w:p w14:paraId="4D340746"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(165) </w:t>
      </w:r>
      <w:r w:rsidRPr="00FB6EA3">
        <w:rPr>
          <w:rFonts w:cs="Times New Roman"/>
          <w:noProof/>
          <w:lang w:val="en-US"/>
        </w:rPr>
        <w:tab/>
        <w:t xml:space="preserve">Chau, M.; France, K. J. De; Kopera, B.; Machado, V. R.; Rosenfeldt, S.; Reyes, L.; Chan, K. J. W.; Fo, S.; Cranston, E. D.; Hoare, T.; et al. Composite Hydrogels with Tunable Anisotropic Morphologies and Mechanical Properties. </w:t>
      </w:r>
      <w:r w:rsidRPr="00FB6EA3">
        <w:rPr>
          <w:rFonts w:cs="Times New Roman"/>
          <w:i/>
          <w:iCs/>
          <w:noProof/>
          <w:lang w:val="en-US"/>
        </w:rPr>
        <w:t>Chem. Mater.</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28</w:t>
      </w:r>
      <w:r w:rsidRPr="00FB6EA3">
        <w:rPr>
          <w:rFonts w:cs="Times New Roman"/>
          <w:noProof/>
          <w:lang w:val="en-US"/>
        </w:rPr>
        <w:t xml:space="preserve"> (10), 3406–3415.</w:t>
      </w:r>
    </w:p>
    <w:p w14:paraId="6007F958"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(166) </w:t>
      </w:r>
      <w:r w:rsidRPr="00FB6EA3">
        <w:rPr>
          <w:rFonts w:cs="Times New Roman"/>
          <w:noProof/>
          <w:lang w:val="en-US"/>
        </w:rPr>
        <w:tab/>
        <w:t>Seifried, B.; Temelli, F. Supercritical Fluid Treatment of High Molecular Weight Biopolymers. 2011, pp 1–62.</w:t>
      </w:r>
    </w:p>
    <w:p w14:paraId="2CF59AE8"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(167) </w:t>
      </w:r>
      <w:r w:rsidRPr="00FB6EA3">
        <w:rPr>
          <w:rFonts w:cs="Times New Roman"/>
          <w:noProof/>
          <w:lang w:val="en-US"/>
        </w:rPr>
        <w:tab/>
        <w:t xml:space="preserve">Beck, S.; Méthot, M.; Bouchard, J. General Procedure for Determining Cellulose Nanocrystal Sulfate Half-Ester Content by Conductometric Titration. </w:t>
      </w:r>
      <w:r w:rsidRPr="00FB6EA3">
        <w:rPr>
          <w:rFonts w:cs="Times New Roman"/>
          <w:i/>
          <w:iCs/>
          <w:noProof/>
          <w:lang w:val="en-US"/>
        </w:rPr>
        <w:t>Cellulose</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22</w:t>
      </w:r>
      <w:r w:rsidRPr="00FB6EA3">
        <w:rPr>
          <w:rFonts w:cs="Times New Roman"/>
          <w:noProof/>
          <w:lang w:val="en-US"/>
        </w:rPr>
        <w:t xml:space="preserve"> (1), 101–116.</w:t>
      </w:r>
    </w:p>
    <w:p w14:paraId="65448C5F"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(168) </w:t>
      </w:r>
      <w:r w:rsidRPr="00FB6EA3">
        <w:rPr>
          <w:rFonts w:cs="Times New Roman"/>
          <w:noProof/>
          <w:lang w:val="en-US"/>
        </w:rPr>
        <w:tab/>
        <w:t>Campbell, S. B.; Patenaude, M.; Hoare, T. Injectable Superparamagnets: Highly Elastic and Degradable Poly(N</w:t>
      </w:r>
      <w:r w:rsidRPr="00FB6EA3">
        <w:rPr>
          <w:rFonts w:ascii="American Typewriter Light" w:hAnsi="American Typewriter Light" w:cs="American Typewriter Light"/>
          <w:noProof/>
          <w:lang w:val="en-US"/>
        </w:rPr>
        <w:t>‑</w:t>
      </w:r>
      <w:r w:rsidRPr="00FB6EA3">
        <w:rPr>
          <w:rFonts w:cs="Times New Roman"/>
          <w:noProof/>
          <w:lang w:val="en-US"/>
        </w:rPr>
        <w:t xml:space="preserve">isopropylacrylamide)−Superparamagnetic Iron Oxide Nanoparticle (SPION) Composite Hydrogels. </w:t>
      </w:r>
      <w:r w:rsidRPr="00FB6EA3">
        <w:rPr>
          <w:rFonts w:cs="Times New Roman"/>
          <w:i/>
          <w:iCs/>
          <w:noProof/>
          <w:lang w:val="en-US"/>
        </w:rPr>
        <w:t>Biomacromolecules</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 xml:space="preserve">, </w:t>
      </w:r>
      <w:r w:rsidRPr="00FB6EA3">
        <w:rPr>
          <w:rFonts w:cs="Times New Roman"/>
          <w:i/>
          <w:iCs/>
          <w:noProof/>
          <w:lang w:val="en-US"/>
        </w:rPr>
        <w:t>14</w:t>
      </w:r>
      <w:r w:rsidRPr="00FB6EA3">
        <w:rPr>
          <w:rFonts w:cs="Times New Roman"/>
          <w:noProof/>
          <w:lang w:val="en-US"/>
        </w:rPr>
        <w:t xml:space="preserve"> (3), 644–653.</w:t>
      </w:r>
    </w:p>
    <w:p w14:paraId="11CA0D67"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(169) </w:t>
      </w:r>
      <w:r w:rsidRPr="00FB6EA3">
        <w:rPr>
          <w:rFonts w:cs="Times New Roman"/>
          <w:noProof/>
          <w:lang w:val="en-US"/>
        </w:rPr>
        <w:tab/>
        <w:t xml:space="preserve">Fraschini, C.; Chauve, G.; Bouchard, J. TEMPO-Mediated Surface Oxidation of Cellulose Nanocrystals (CNCs). </w:t>
      </w:r>
      <w:r w:rsidRPr="00FB6EA3">
        <w:rPr>
          <w:rFonts w:cs="Times New Roman"/>
          <w:i/>
          <w:iCs/>
          <w:noProof/>
          <w:lang w:val="en-US"/>
        </w:rPr>
        <w:t>Cellulose</w:t>
      </w:r>
      <w:r w:rsidRPr="00FB6EA3">
        <w:rPr>
          <w:rFonts w:cs="Times New Roman"/>
          <w:noProof/>
          <w:lang w:val="en-US"/>
        </w:rPr>
        <w:t xml:space="preserve"> </w:t>
      </w:r>
      <w:r w:rsidRPr="00FB6EA3">
        <w:rPr>
          <w:rFonts w:cs="Times New Roman"/>
          <w:b/>
          <w:bCs/>
          <w:noProof/>
          <w:lang w:val="en-US"/>
        </w:rPr>
        <w:t>2017</w:t>
      </w:r>
      <w:r w:rsidRPr="00FB6EA3">
        <w:rPr>
          <w:rFonts w:cs="Times New Roman"/>
          <w:noProof/>
          <w:lang w:val="en-US"/>
        </w:rPr>
        <w:t>, 1–16.</w:t>
      </w:r>
    </w:p>
    <w:p w14:paraId="0F70E9AF"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(170) </w:t>
      </w:r>
      <w:r w:rsidRPr="00FB6EA3">
        <w:rPr>
          <w:rFonts w:cs="Times New Roman"/>
          <w:noProof/>
          <w:lang w:val="en-US"/>
        </w:rPr>
        <w:tab/>
        <w:t xml:space="preserve">Bhattacharjee, S. Review Article DLS and Zeta Potential – What They Are and What They Are Not ? </w:t>
      </w:r>
      <w:r w:rsidRPr="00FB6EA3">
        <w:rPr>
          <w:rFonts w:cs="Times New Roman"/>
          <w:i/>
          <w:iCs/>
          <w:noProof/>
          <w:lang w:val="en-US"/>
        </w:rPr>
        <w:t>J. Control. Release</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235</w:t>
      </w:r>
      <w:r w:rsidRPr="00FB6EA3">
        <w:rPr>
          <w:rFonts w:cs="Times New Roman"/>
          <w:noProof/>
          <w:lang w:val="en-US"/>
        </w:rPr>
        <w:t>, 337–351.</w:t>
      </w:r>
    </w:p>
    <w:p w14:paraId="79C19A10"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(171) </w:t>
      </w:r>
      <w:r w:rsidRPr="00FB6EA3">
        <w:rPr>
          <w:rFonts w:cs="Times New Roman"/>
          <w:noProof/>
          <w:lang w:val="en-US"/>
        </w:rPr>
        <w:tab/>
        <w:t xml:space="preserve">Reid, M. S.; Villalobos, M.; Cranston, E. D. Benchmarking Cellulose Nanocrystals: From the Laboratory to Industrial Production. </w:t>
      </w:r>
      <w:r w:rsidRPr="00FB6EA3">
        <w:rPr>
          <w:rFonts w:cs="Times New Roman"/>
          <w:i/>
          <w:iCs/>
          <w:noProof/>
          <w:lang w:val="en-US"/>
        </w:rPr>
        <w:t>Langmuir</w:t>
      </w:r>
      <w:r w:rsidRPr="00FB6EA3">
        <w:rPr>
          <w:rFonts w:cs="Times New Roman"/>
          <w:noProof/>
          <w:lang w:val="en-US"/>
        </w:rPr>
        <w:t xml:space="preserve"> </w:t>
      </w:r>
      <w:r w:rsidRPr="00FB6EA3">
        <w:rPr>
          <w:rFonts w:cs="Times New Roman"/>
          <w:b/>
          <w:bCs/>
          <w:noProof/>
          <w:lang w:val="en-US"/>
        </w:rPr>
        <w:t>2017</w:t>
      </w:r>
      <w:r w:rsidRPr="00FB6EA3">
        <w:rPr>
          <w:rFonts w:cs="Times New Roman"/>
          <w:noProof/>
          <w:lang w:val="en-US"/>
        </w:rPr>
        <w:t xml:space="preserve">, </w:t>
      </w:r>
      <w:r w:rsidRPr="00FB6EA3">
        <w:rPr>
          <w:rFonts w:cs="Times New Roman"/>
          <w:i/>
          <w:iCs/>
          <w:noProof/>
          <w:lang w:val="en-US"/>
        </w:rPr>
        <w:t>33</w:t>
      </w:r>
      <w:r w:rsidRPr="00FB6EA3">
        <w:rPr>
          <w:rFonts w:cs="Times New Roman"/>
          <w:noProof/>
          <w:lang w:val="en-US"/>
        </w:rPr>
        <w:t xml:space="preserve"> (7), 1583–1598.</w:t>
      </w:r>
    </w:p>
    <w:p w14:paraId="1340608F"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(172) </w:t>
      </w:r>
      <w:r w:rsidRPr="00FB6EA3">
        <w:rPr>
          <w:rFonts w:cs="Times New Roman"/>
          <w:noProof/>
          <w:lang w:val="en-US"/>
        </w:rPr>
        <w:tab/>
        <w:t xml:space="preserve">Lyons, W. J. Crystal Density of Native Cellulose. </w:t>
      </w:r>
      <w:r w:rsidRPr="00FB6EA3">
        <w:rPr>
          <w:rFonts w:cs="Times New Roman"/>
          <w:i/>
          <w:iCs/>
          <w:noProof/>
          <w:lang w:val="en-US"/>
        </w:rPr>
        <w:t>J. Chem. Phys.</w:t>
      </w:r>
      <w:r w:rsidRPr="00FB6EA3">
        <w:rPr>
          <w:rFonts w:cs="Times New Roman"/>
          <w:noProof/>
          <w:lang w:val="en-US"/>
        </w:rPr>
        <w:t xml:space="preserve"> </w:t>
      </w:r>
      <w:r w:rsidRPr="00FB6EA3">
        <w:rPr>
          <w:rFonts w:cs="Times New Roman"/>
          <w:b/>
          <w:bCs/>
          <w:noProof/>
          <w:lang w:val="en-US"/>
        </w:rPr>
        <w:t>1941</w:t>
      </w:r>
      <w:r w:rsidRPr="00FB6EA3">
        <w:rPr>
          <w:rFonts w:cs="Times New Roman"/>
          <w:noProof/>
          <w:lang w:val="en-US"/>
        </w:rPr>
        <w:t xml:space="preserve">, </w:t>
      </w:r>
      <w:r w:rsidRPr="00FB6EA3">
        <w:rPr>
          <w:rFonts w:cs="Times New Roman"/>
          <w:i/>
          <w:iCs/>
          <w:noProof/>
          <w:lang w:val="en-US"/>
        </w:rPr>
        <w:t>9</w:t>
      </w:r>
      <w:r w:rsidRPr="00FB6EA3">
        <w:rPr>
          <w:rFonts w:cs="Times New Roman"/>
          <w:noProof/>
          <w:lang w:val="en-US"/>
        </w:rPr>
        <w:t xml:space="preserve"> (4), 377–378.</w:t>
      </w:r>
    </w:p>
    <w:p w14:paraId="27C51475"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lastRenderedPageBreak/>
        <w:t xml:space="preserve">(173) </w:t>
      </w:r>
      <w:r w:rsidRPr="00FB6EA3">
        <w:rPr>
          <w:rFonts w:cs="Times New Roman"/>
          <w:noProof/>
          <w:lang w:val="en-US"/>
        </w:rPr>
        <w:tab/>
        <w:t xml:space="preserve">Seligman, A. M.; Wasserhrug, H. L.; Hanker, J. S. A New Staining Method (OTO) for Enhancing Contrast of Lipid Droplets in Osmium-Tetroxide-Fixed Tissue Osmiophilic Thiocarbohydrazide (TCH). </w:t>
      </w:r>
      <w:r w:rsidRPr="00FB6EA3">
        <w:rPr>
          <w:rFonts w:cs="Times New Roman"/>
          <w:i/>
          <w:iCs/>
          <w:noProof/>
          <w:lang w:val="en-US"/>
        </w:rPr>
        <w:t>J. Cell Biol.</w:t>
      </w:r>
      <w:r w:rsidRPr="00FB6EA3">
        <w:rPr>
          <w:rFonts w:cs="Times New Roman"/>
          <w:noProof/>
          <w:lang w:val="en-US"/>
        </w:rPr>
        <w:t xml:space="preserve"> </w:t>
      </w:r>
      <w:r w:rsidRPr="00FB6EA3">
        <w:rPr>
          <w:rFonts w:cs="Times New Roman"/>
          <w:b/>
          <w:bCs/>
          <w:noProof/>
          <w:lang w:val="en-US"/>
        </w:rPr>
        <w:t>1966</w:t>
      </w:r>
      <w:r w:rsidRPr="00FB6EA3">
        <w:rPr>
          <w:rFonts w:cs="Times New Roman"/>
          <w:noProof/>
          <w:lang w:val="en-US"/>
        </w:rPr>
        <w:t xml:space="preserve">, </w:t>
      </w:r>
      <w:r w:rsidRPr="00FB6EA3">
        <w:rPr>
          <w:rFonts w:cs="Times New Roman"/>
          <w:i/>
          <w:iCs/>
          <w:noProof/>
          <w:lang w:val="en-US"/>
        </w:rPr>
        <w:t>30</w:t>
      </w:r>
      <w:r w:rsidRPr="00FB6EA3">
        <w:rPr>
          <w:rFonts w:cs="Times New Roman"/>
          <w:noProof/>
          <w:lang w:val="en-US"/>
        </w:rPr>
        <w:t xml:space="preserve"> (2), 424–432.</w:t>
      </w:r>
    </w:p>
    <w:p w14:paraId="4EAEA36C"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(174) </w:t>
      </w:r>
      <w:r w:rsidRPr="00FB6EA3">
        <w:rPr>
          <w:rFonts w:cs="Times New Roman"/>
          <w:noProof/>
          <w:lang w:val="en-US"/>
        </w:rPr>
        <w:tab/>
        <w:t xml:space="preserve">Cherhal, F.; Cousin, F.; Capron, I. Influence of Charge Density and Ionic Strength on the Aggregation Process of Cellulose Nanocrystals in Aqueous Suspension, as Revealed by Small-Angle Neutron Scattering. </w:t>
      </w:r>
      <w:r w:rsidRPr="00FB6EA3">
        <w:rPr>
          <w:rFonts w:cs="Times New Roman"/>
          <w:i/>
          <w:iCs/>
          <w:noProof/>
          <w:lang w:val="en-US"/>
        </w:rPr>
        <w:t>Langmuir</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31</w:t>
      </w:r>
      <w:r w:rsidRPr="00FB6EA3">
        <w:rPr>
          <w:rFonts w:cs="Times New Roman"/>
          <w:noProof/>
          <w:lang w:val="en-US"/>
        </w:rPr>
        <w:t xml:space="preserve"> (20), 5596–5602.</w:t>
      </w:r>
    </w:p>
    <w:p w14:paraId="1CC034B0"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(175) </w:t>
      </w:r>
      <w:r w:rsidRPr="00FB6EA3">
        <w:rPr>
          <w:rFonts w:cs="Times New Roman"/>
          <w:noProof/>
          <w:lang w:val="en-US"/>
        </w:rPr>
        <w:tab/>
        <w:t xml:space="preserve">Hirota, M.; Furihata, K.; Saito, T.; Kawada, T.; Isogai, A. Glucose / Glucuronic Acid Alternating Co-Polysaccharides Prepared from TEMPO-Oxidized Native Celluloses by Surface Peeling. </w:t>
      </w:r>
      <w:r w:rsidRPr="00FB6EA3">
        <w:rPr>
          <w:rFonts w:cs="Times New Roman"/>
          <w:i/>
          <w:iCs/>
          <w:noProof/>
          <w:lang w:val="en-US"/>
        </w:rPr>
        <w:t>Angew. Chemie Int. Ed.</w:t>
      </w:r>
      <w:r w:rsidRPr="00FB6EA3">
        <w:rPr>
          <w:rFonts w:cs="Times New Roman"/>
          <w:noProof/>
          <w:lang w:val="en-US"/>
        </w:rPr>
        <w:t xml:space="preserve"> </w:t>
      </w:r>
      <w:r w:rsidRPr="00FB6EA3">
        <w:rPr>
          <w:rFonts w:cs="Times New Roman"/>
          <w:b/>
          <w:bCs/>
          <w:noProof/>
          <w:lang w:val="en-US"/>
        </w:rPr>
        <w:t>2010</w:t>
      </w:r>
      <w:r w:rsidRPr="00FB6EA3">
        <w:rPr>
          <w:rFonts w:cs="Times New Roman"/>
          <w:noProof/>
          <w:lang w:val="en-US"/>
        </w:rPr>
        <w:t xml:space="preserve">, </w:t>
      </w:r>
      <w:r w:rsidRPr="00FB6EA3">
        <w:rPr>
          <w:rFonts w:cs="Times New Roman"/>
          <w:i/>
          <w:iCs/>
          <w:noProof/>
          <w:lang w:val="en-US"/>
        </w:rPr>
        <w:t>49</w:t>
      </w:r>
      <w:r w:rsidRPr="00FB6EA3">
        <w:rPr>
          <w:rFonts w:cs="Times New Roman"/>
          <w:noProof/>
          <w:lang w:val="en-US"/>
        </w:rPr>
        <w:t xml:space="preserve"> (42), 7670–7672.</w:t>
      </w:r>
    </w:p>
    <w:p w14:paraId="14B1FE3C"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(176) </w:t>
      </w:r>
      <w:r w:rsidRPr="00FB6EA3">
        <w:rPr>
          <w:rFonts w:cs="Times New Roman"/>
          <w:noProof/>
          <w:lang w:val="en-US"/>
        </w:rPr>
        <w:tab/>
        <w:t xml:space="preserve">Tolonen, L. K.; Bergenstråhle-Wohlert, M.; Sixta, H.; Wohlert, J. Solubility of Cellulose in Supercritical Water Studied by Molecular Dynamics Simulations. </w:t>
      </w:r>
      <w:r w:rsidRPr="00FB6EA3">
        <w:rPr>
          <w:rFonts w:cs="Times New Roman"/>
          <w:i/>
          <w:iCs/>
          <w:noProof/>
          <w:lang w:val="en-US"/>
        </w:rPr>
        <w:t>J. Phys. Chem. B</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119</w:t>
      </w:r>
      <w:r w:rsidRPr="00FB6EA3">
        <w:rPr>
          <w:rFonts w:cs="Times New Roman"/>
          <w:noProof/>
          <w:lang w:val="en-US"/>
        </w:rPr>
        <w:t xml:space="preserve"> (13), 4739–4748.</w:t>
      </w:r>
    </w:p>
    <w:p w14:paraId="0B73036A"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(177) </w:t>
      </w:r>
      <w:r w:rsidRPr="00FB6EA3">
        <w:rPr>
          <w:rFonts w:cs="Times New Roman"/>
          <w:noProof/>
          <w:lang w:val="en-US"/>
        </w:rPr>
        <w:tab/>
        <w:t xml:space="preserve">Heath, L.; Thielemans, W. Cellulose Nanowhisker Aerogels. </w:t>
      </w:r>
      <w:r w:rsidRPr="00FB6EA3">
        <w:rPr>
          <w:rFonts w:cs="Times New Roman"/>
          <w:i/>
          <w:iCs/>
          <w:noProof/>
          <w:lang w:val="en-US"/>
        </w:rPr>
        <w:t>Green Chem.</w:t>
      </w:r>
      <w:r w:rsidRPr="00FB6EA3">
        <w:rPr>
          <w:rFonts w:cs="Times New Roman"/>
          <w:noProof/>
          <w:lang w:val="en-US"/>
        </w:rPr>
        <w:t xml:space="preserve"> </w:t>
      </w:r>
      <w:r w:rsidRPr="00FB6EA3">
        <w:rPr>
          <w:rFonts w:cs="Times New Roman"/>
          <w:b/>
          <w:bCs/>
          <w:noProof/>
          <w:lang w:val="en-US"/>
        </w:rPr>
        <w:t>2010</w:t>
      </w:r>
      <w:r w:rsidRPr="00FB6EA3">
        <w:rPr>
          <w:rFonts w:cs="Times New Roman"/>
          <w:noProof/>
          <w:lang w:val="en-US"/>
        </w:rPr>
        <w:t xml:space="preserve">, </w:t>
      </w:r>
      <w:r w:rsidRPr="00FB6EA3">
        <w:rPr>
          <w:rFonts w:cs="Times New Roman"/>
          <w:i/>
          <w:iCs/>
          <w:noProof/>
          <w:lang w:val="en-US"/>
        </w:rPr>
        <w:t>12</w:t>
      </w:r>
      <w:r w:rsidRPr="00FB6EA3">
        <w:rPr>
          <w:rFonts w:cs="Times New Roman"/>
          <w:noProof/>
          <w:lang w:val="en-US"/>
        </w:rPr>
        <w:t xml:space="preserve"> (8), 1448–1453.</w:t>
      </w:r>
    </w:p>
    <w:p w14:paraId="5656B526"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(178) </w:t>
      </w:r>
      <w:r w:rsidRPr="00FB6EA3">
        <w:rPr>
          <w:rFonts w:cs="Times New Roman"/>
          <w:noProof/>
          <w:lang w:val="en-US"/>
        </w:rPr>
        <w:tab/>
        <w:t xml:space="preserve">Dorris, G. M.; Gray, D. G. The Surface Analysis of Paper and Wood Fibers by ESCA (Electron Spectroscopy for Chemical Analysis). II. Surface Composition of Mechanical Pulps. </w:t>
      </w:r>
      <w:r w:rsidRPr="00FB6EA3">
        <w:rPr>
          <w:rFonts w:cs="Times New Roman"/>
          <w:i/>
          <w:iCs/>
          <w:noProof/>
          <w:lang w:val="en-US"/>
        </w:rPr>
        <w:t>Cellul. Chem. Technol.</w:t>
      </w:r>
      <w:r w:rsidRPr="00FB6EA3">
        <w:rPr>
          <w:rFonts w:cs="Times New Roman"/>
          <w:noProof/>
          <w:lang w:val="en-US"/>
        </w:rPr>
        <w:t xml:space="preserve"> </w:t>
      </w:r>
      <w:r w:rsidRPr="00FB6EA3">
        <w:rPr>
          <w:rFonts w:cs="Times New Roman"/>
          <w:b/>
          <w:bCs/>
          <w:noProof/>
          <w:lang w:val="en-US"/>
        </w:rPr>
        <w:t>1978</w:t>
      </w:r>
      <w:r w:rsidRPr="00FB6EA3">
        <w:rPr>
          <w:rFonts w:cs="Times New Roman"/>
          <w:noProof/>
          <w:lang w:val="en-US"/>
        </w:rPr>
        <w:t xml:space="preserve">, </w:t>
      </w:r>
      <w:r w:rsidRPr="00FB6EA3">
        <w:rPr>
          <w:rFonts w:cs="Times New Roman"/>
          <w:i/>
          <w:iCs/>
          <w:noProof/>
          <w:lang w:val="en-US"/>
        </w:rPr>
        <w:t>12</w:t>
      </w:r>
      <w:r w:rsidRPr="00FB6EA3">
        <w:rPr>
          <w:rFonts w:cs="Times New Roman"/>
          <w:noProof/>
          <w:lang w:val="en-US"/>
        </w:rPr>
        <w:t>, 721–734.</w:t>
      </w:r>
    </w:p>
    <w:p w14:paraId="5770631F"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(179) </w:t>
      </w:r>
      <w:r w:rsidRPr="00FB6EA3">
        <w:rPr>
          <w:rFonts w:cs="Times New Roman"/>
          <w:noProof/>
          <w:lang w:val="en-US"/>
        </w:rPr>
        <w:tab/>
        <w:t xml:space="preserve">Reid, M. S.; Villalobos, M.; Cranston, E. D. Cellulose Nanocrystal Interactions Probed by Thin Film Swelling to Predict Dispersibility. </w:t>
      </w:r>
      <w:r w:rsidRPr="00FB6EA3">
        <w:rPr>
          <w:rFonts w:cs="Times New Roman"/>
          <w:i/>
          <w:iCs/>
          <w:noProof/>
          <w:lang w:val="en-US"/>
        </w:rPr>
        <w:t>Nanoscale</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8</w:t>
      </w:r>
      <w:r w:rsidRPr="00FB6EA3">
        <w:rPr>
          <w:rFonts w:cs="Times New Roman"/>
          <w:noProof/>
          <w:lang w:val="en-US"/>
        </w:rPr>
        <w:t xml:space="preserve"> (24), 12247–12257.</w:t>
      </w:r>
    </w:p>
    <w:p w14:paraId="0D9780D2"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(180) </w:t>
      </w:r>
      <w:r w:rsidRPr="00FB6EA3">
        <w:rPr>
          <w:rFonts w:cs="Times New Roman"/>
          <w:noProof/>
          <w:lang w:val="en-US"/>
        </w:rPr>
        <w:tab/>
        <w:t xml:space="preserve">Bose, S.; Roy, M.; Bandyopadhyay, A. Recent Advances in Bone Tissue Engineering Scaffolds. </w:t>
      </w:r>
      <w:r w:rsidRPr="00FB6EA3">
        <w:rPr>
          <w:rFonts w:cs="Times New Roman"/>
          <w:i/>
          <w:iCs/>
          <w:noProof/>
          <w:lang w:val="en-US"/>
        </w:rPr>
        <w:t>Trends Biotechnol.</w:t>
      </w:r>
      <w:r w:rsidRPr="00FB6EA3">
        <w:rPr>
          <w:rFonts w:cs="Times New Roman"/>
          <w:noProof/>
          <w:lang w:val="en-US"/>
        </w:rPr>
        <w:t xml:space="preserve"> </w:t>
      </w:r>
      <w:r w:rsidRPr="00FB6EA3">
        <w:rPr>
          <w:rFonts w:cs="Times New Roman"/>
          <w:b/>
          <w:bCs/>
          <w:noProof/>
          <w:lang w:val="en-US"/>
        </w:rPr>
        <w:t>2012</w:t>
      </w:r>
      <w:r w:rsidRPr="00FB6EA3">
        <w:rPr>
          <w:rFonts w:cs="Times New Roman"/>
          <w:noProof/>
          <w:lang w:val="en-US"/>
        </w:rPr>
        <w:t xml:space="preserve">, </w:t>
      </w:r>
      <w:r w:rsidRPr="00FB6EA3">
        <w:rPr>
          <w:rFonts w:cs="Times New Roman"/>
          <w:i/>
          <w:iCs/>
          <w:noProof/>
          <w:lang w:val="en-US"/>
        </w:rPr>
        <w:t>30</w:t>
      </w:r>
      <w:r w:rsidRPr="00FB6EA3">
        <w:rPr>
          <w:rFonts w:cs="Times New Roman"/>
          <w:noProof/>
          <w:lang w:val="en-US"/>
        </w:rPr>
        <w:t xml:space="preserve"> (10), 546–554.</w:t>
      </w:r>
    </w:p>
    <w:p w14:paraId="0835A2A1"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(181) </w:t>
      </w:r>
      <w:r w:rsidRPr="00FB6EA3">
        <w:rPr>
          <w:rFonts w:cs="Times New Roman"/>
          <w:noProof/>
          <w:lang w:val="en-US"/>
        </w:rPr>
        <w:tab/>
        <w:t xml:space="preserve">O’Brien, F. J. Biomaterials &amp; Scaffolds Every Day Thousands of Surgical Procedures Are Performed to Replace. </w:t>
      </w:r>
      <w:r w:rsidRPr="00FB6EA3">
        <w:rPr>
          <w:rFonts w:cs="Times New Roman"/>
          <w:i/>
          <w:iCs/>
          <w:noProof/>
          <w:lang w:val="en-US"/>
        </w:rPr>
        <w:t>Mater. Today</w:t>
      </w:r>
      <w:r w:rsidRPr="00FB6EA3">
        <w:rPr>
          <w:rFonts w:cs="Times New Roman"/>
          <w:noProof/>
          <w:lang w:val="en-US"/>
        </w:rPr>
        <w:t xml:space="preserve"> </w:t>
      </w:r>
      <w:r w:rsidRPr="00FB6EA3">
        <w:rPr>
          <w:rFonts w:cs="Times New Roman"/>
          <w:b/>
          <w:bCs/>
          <w:noProof/>
          <w:lang w:val="en-US"/>
        </w:rPr>
        <w:t>2011</w:t>
      </w:r>
      <w:r w:rsidRPr="00FB6EA3">
        <w:rPr>
          <w:rFonts w:cs="Times New Roman"/>
          <w:noProof/>
          <w:lang w:val="en-US"/>
        </w:rPr>
        <w:t xml:space="preserve">, </w:t>
      </w:r>
      <w:r w:rsidRPr="00FB6EA3">
        <w:rPr>
          <w:rFonts w:cs="Times New Roman"/>
          <w:i/>
          <w:iCs/>
          <w:noProof/>
          <w:lang w:val="en-US"/>
        </w:rPr>
        <w:t>14</w:t>
      </w:r>
      <w:r w:rsidRPr="00FB6EA3">
        <w:rPr>
          <w:rFonts w:cs="Times New Roman"/>
          <w:noProof/>
          <w:lang w:val="en-US"/>
        </w:rPr>
        <w:t xml:space="preserve"> (3), 88–95.</w:t>
      </w:r>
    </w:p>
    <w:p w14:paraId="0CAC9FA8"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(182) </w:t>
      </w:r>
      <w:r w:rsidRPr="00FB6EA3">
        <w:rPr>
          <w:rFonts w:cs="Times New Roman"/>
          <w:noProof/>
          <w:lang w:val="en-US"/>
        </w:rPr>
        <w:tab/>
        <w:t xml:space="preserve">Murphy, C. M.; Haugh, M. G.; O’Brien, F. J. The Effect of Mean Pore Size on Cell Attachment , Proliferation and Migration in Collagen – Glycosaminoglycan Scaffolds for Bone Tissue Engineering. </w:t>
      </w:r>
      <w:r w:rsidRPr="00FB6EA3">
        <w:rPr>
          <w:rFonts w:cs="Times New Roman"/>
          <w:i/>
          <w:iCs/>
          <w:noProof/>
          <w:lang w:val="en-US"/>
        </w:rPr>
        <w:t>Biomaterials</w:t>
      </w:r>
      <w:r w:rsidRPr="00FB6EA3">
        <w:rPr>
          <w:rFonts w:cs="Times New Roman"/>
          <w:noProof/>
          <w:lang w:val="en-US"/>
        </w:rPr>
        <w:t xml:space="preserve"> </w:t>
      </w:r>
      <w:r w:rsidRPr="00FB6EA3">
        <w:rPr>
          <w:rFonts w:cs="Times New Roman"/>
          <w:b/>
          <w:bCs/>
          <w:noProof/>
          <w:lang w:val="en-US"/>
        </w:rPr>
        <w:t>2010</w:t>
      </w:r>
      <w:r w:rsidRPr="00FB6EA3">
        <w:rPr>
          <w:rFonts w:cs="Times New Roman"/>
          <w:noProof/>
          <w:lang w:val="en-US"/>
        </w:rPr>
        <w:t xml:space="preserve">, </w:t>
      </w:r>
      <w:r w:rsidRPr="00FB6EA3">
        <w:rPr>
          <w:rFonts w:cs="Times New Roman"/>
          <w:i/>
          <w:iCs/>
          <w:noProof/>
          <w:lang w:val="en-US"/>
        </w:rPr>
        <w:t>31</w:t>
      </w:r>
      <w:r w:rsidRPr="00FB6EA3">
        <w:rPr>
          <w:rFonts w:cs="Times New Roman"/>
          <w:noProof/>
          <w:lang w:val="en-US"/>
        </w:rPr>
        <w:t xml:space="preserve"> (3), 461–466.</w:t>
      </w:r>
    </w:p>
    <w:p w14:paraId="5575A71A"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(183) </w:t>
      </w:r>
      <w:r w:rsidRPr="00FB6EA3">
        <w:rPr>
          <w:rFonts w:cs="Times New Roman"/>
          <w:noProof/>
          <w:lang w:val="en-US"/>
        </w:rPr>
        <w:tab/>
        <w:t xml:space="preserve">Tuzlakoglu, K.; Bolgen, N.; Salgado, A. J.; Gomes, M. E. Nano- and Micro-Fiber </w:t>
      </w:r>
      <w:r w:rsidRPr="00FB6EA3">
        <w:rPr>
          <w:rFonts w:cs="Times New Roman"/>
          <w:noProof/>
          <w:lang w:val="en-US"/>
        </w:rPr>
        <w:lastRenderedPageBreak/>
        <w:t xml:space="preserve">Combined Scaffolds : A New Architecture for Bone Tissue Engineering. </w:t>
      </w:r>
      <w:r w:rsidRPr="00FB6EA3">
        <w:rPr>
          <w:rFonts w:cs="Times New Roman"/>
          <w:i/>
          <w:iCs/>
          <w:noProof/>
          <w:lang w:val="en-US"/>
        </w:rPr>
        <w:t>J. Mater. Sci. Mater. Med.</w:t>
      </w:r>
      <w:r w:rsidRPr="00FB6EA3">
        <w:rPr>
          <w:rFonts w:cs="Times New Roman"/>
          <w:noProof/>
          <w:lang w:val="en-US"/>
        </w:rPr>
        <w:t xml:space="preserve"> </w:t>
      </w:r>
      <w:r w:rsidRPr="00FB6EA3">
        <w:rPr>
          <w:rFonts w:cs="Times New Roman"/>
          <w:b/>
          <w:bCs/>
          <w:noProof/>
          <w:lang w:val="en-US"/>
        </w:rPr>
        <w:t>2005</w:t>
      </w:r>
      <w:r w:rsidRPr="00FB6EA3">
        <w:rPr>
          <w:rFonts w:cs="Times New Roman"/>
          <w:noProof/>
          <w:lang w:val="en-US"/>
        </w:rPr>
        <w:t xml:space="preserve">, </w:t>
      </w:r>
      <w:r w:rsidRPr="00FB6EA3">
        <w:rPr>
          <w:rFonts w:cs="Times New Roman"/>
          <w:i/>
          <w:iCs/>
          <w:noProof/>
          <w:lang w:val="en-US"/>
        </w:rPr>
        <w:t>16</w:t>
      </w:r>
      <w:r w:rsidRPr="00FB6EA3">
        <w:rPr>
          <w:rFonts w:cs="Times New Roman"/>
          <w:noProof/>
          <w:lang w:val="en-US"/>
        </w:rPr>
        <w:t xml:space="preserve"> (12), 1099–1104.</w:t>
      </w:r>
    </w:p>
    <w:p w14:paraId="1D987DB1"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(184) </w:t>
      </w:r>
      <w:r w:rsidRPr="00FB6EA3">
        <w:rPr>
          <w:rFonts w:cs="Times New Roman"/>
          <w:noProof/>
          <w:lang w:val="en-US"/>
        </w:rPr>
        <w:tab/>
        <w:t xml:space="preserve">Asahina, I.; Watanabe, M.; Sakurai, N.; Mori, M.; Enomoto, S. Repair of Bone Defect in Primate Mandible Using a Bone Morphogenetic Protein (BMP)-Hydroxyapatite-Collagen Composite. </w:t>
      </w:r>
      <w:r w:rsidRPr="00FB6EA3">
        <w:rPr>
          <w:rFonts w:cs="Times New Roman"/>
          <w:i/>
          <w:iCs/>
          <w:noProof/>
          <w:lang w:val="en-US"/>
        </w:rPr>
        <w:t>J. Med. Dent. Sci.</w:t>
      </w:r>
      <w:r w:rsidRPr="00FB6EA3">
        <w:rPr>
          <w:rFonts w:cs="Times New Roman"/>
          <w:noProof/>
          <w:lang w:val="en-US"/>
        </w:rPr>
        <w:t xml:space="preserve"> </w:t>
      </w:r>
      <w:r w:rsidRPr="00FB6EA3">
        <w:rPr>
          <w:rFonts w:cs="Times New Roman"/>
          <w:b/>
          <w:bCs/>
          <w:noProof/>
          <w:lang w:val="en-US"/>
        </w:rPr>
        <w:t>1997</w:t>
      </w:r>
      <w:r w:rsidRPr="00FB6EA3">
        <w:rPr>
          <w:rFonts w:cs="Times New Roman"/>
          <w:noProof/>
          <w:lang w:val="en-US"/>
        </w:rPr>
        <w:t xml:space="preserve">, </w:t>
      </w:r>
      <w:r w:rsidRPr="00FB6EA3">
        <w:rPr>
          <w:rFonts w:cs="Times New Roman"/>
          <w:i/>
          <w:iCs/>
          <w:noProof/>
          <w:lang w:val="en-US"/>
        </w:rPr>
        <w:t>44</w:t>
      </w:r>
      <w:r w:rsidRPr="00FB6EA3">
        <w:rPr>
          <w:rFonts w:cs="Times New Roman"/>
          <w:noProof/>
          <w:lang w:val="en-US"/>
        </w:rPr>
        <w:t>, 63–70.</w:t>
      </w:r>
    </w:p>
    <w:p w14:paraId="7E1AC2B1"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(185) </w:t>
      </w:r>
      <w:r w:rsidRPr="00FB6EA3">
        <w:rPr>
          <w:rFonts w:cs="Times New Roman"/>
          <w:noProof/>
          <w:lang w:val="en-US"/>
        </w:rPr>
        <w:tab/>
        <w:t xml:space="preserve">Oryan, A.; Alidadi, S.; Moshiri, A. Current Concerns Regarding Healing of Bone Defects. </w:t>
      </w:r>
      <w:r w:rsidRPr="00FB6EA3">
        <w:rPr>
          <w:rFonts w:cs="Times New Roman"/>
          <w:i/>
          <w:iCs/>
          <w:noProof/>
          <w:lang w:val="en-US"/>
        </w:rPr>
        <w:t>Hard Tissue</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 xml:space="preserve">, </w:t>
      </w:r>
      <w:r w:rsidRPr="00FB6EA3">
        <w:rPr>
          <w:rFonts w:cs="Times New Roman"/>
          <w:i/>
          <w:iCs/>
          <w:noProof/>
          <w:lang w:val="en-US"/>
        </w:rPr>
        <w:t>2</w:t>
      </w:r>
      <w:r w:rsidRPr="00FB6EA3">
        <w:rPr>
          <w:rFonts w:cs="Times New Roman"/>
          <w:noProof/>
          <w:lang w:val="en-US"/>
        </w:rPr>
        <w:t xml:space="preserve"> (2), 1–12.</w:t>
      </w:r>
    </w:p>
    <w:p w14:paraId="63AC06DF"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(186) </w:t>
      </w:r>
      <w:r w:rsidRPr="00FB6EA3">
        <w:rPr>
          <w:rFonts w:cs="Times New Roman"/>
          <w:noProof/>
          <w:lang w:val="en-US"/>
        </w:rPr>
        <w:tab/>
        <w:t xml:space="preserve">Lam, E.; Male, K. B.; Chong, J. H.; Leung, A. C. W.; Luong, J. H. T. Applications of Functionalized and Nanoparticle-Modified Nanocrystalline Cellulose. </w:t>
      </w:r>
      <w:r w:rsidRPr="00FB6EA3">
        <w:rPr>
          <w:rFonts w:cs="Times New Roman"/>
          <w:i/>
          <w:iCs/>
          <w:noProof/>
          <w:lang w:val="en-US"/>
        </w:rPr>
        <w:t>Trends Biotechnol.</w:t>
      </w:r>
      <w:r w:rsidRPr="00FB6EA3">
        <w:rPr>
          <w:rFonts w:cs="Times New Roman"/>
          <w:noProof/>
          <w:lang w:val="en-US"/>
        </w:rPr>
        <w:t xml:space="preserve"> </w:t>
      </w:r>
      <w:r w:rsidRPr="00FB6EA3">
        <w:rPr>
          <w:rFonts w:cs="Times New Roman"/>
          <w:b/>
          <w:bCs/>
          <w:noProof/>
          <w:lang w:val="en-US"/>
        </w:rPr>
        <w:t>2012</w:t>
      </w:r>
      <w:r w:rsidRPr="00FB6EA3">
        <w:rPr>
          <w:rFonts w:cs="Times New Roman"/>
          <w:noProof/>
          <w:lang w:val="en-US"/>
        </w:rPr>
        <w:t xml:space="preserve">, </w:t>
      </w:r>
      <w:r w:rsidRPr="00FB6EA3">
        <w:rPr>
          <w:rFonts w:cs="Times New Roman"/>
          <w:i/>
          <w:iCs/>
          <w:noProof/>
          <w:lang w:val="en-US"/>
        </w:rPr>
        <w:t>30</w:t>
      </w:r>
      <w:r w:rsidRPr="00FB6EA3">
        <w:rPr>
          <w:rFonts w:cs="Times New Roman"/>
          <w:noProof/>
          <w:lang w:val="en-US"/>
        </w:rPr>
        <w:t xml:space="preserve"> (5), 283–290.</w:t>
      </w:r>
    </w:p>
    <w:p w14:paraId="59907B8B"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(187) </w:t>
      </w:r>
      <w:r w:rsidRPr="00FB6EA3">
        <w:rPr>
          <w:rFonts w:cs="Times New Roman"/>
          <w:noProof/>
          <w:lang w:val="en-US"/>
        </w:rPr>
        <w:tab/>
        <w:t xml:space="preserve">Lin, N.; Dufresne, A. Nanocellulose in Biomedicine : Current Status and Future Prospect. </w:t>
      </w:r>
      <w:r w:rsidRPr="00FB6EA3">
        <w:rPr>
          <w:rFonts w:cs="Times New Roman"/>
          <w:i/>
          <w:iCs/>
          <w:noProof/>
          <w:lang w:val="en-US"/>
        </w:rPr>
        <w:t>Eur. Polym. J.</w:t>
      </w:r>
      <w:r w:rsidRPr="00FB6EA3">
        <w:rPr>
          <w:rFonts w:cs="Times New Roman"/>
          <w:noProof/>
          <w:lang w:val="en-US"/>
        </w:rPr>
        <w:t xml:space="preserve"> </w:t>
      </w:r>
      <w:r w:rsidRPr="00FB6EA3">
        <w:rPr>
          <w:rFonts w:cs="Times New Roman"/>
          <w:b/>
          <w:bCs/>
          <w:noProof/>
          <w:lang w:val="en-US"/>
        </w:rPr>
        <w:t>2014</w:t>
      </w:r>
      <w:r w:rsidRPr="00FB6EA3">
        <w:rPr>
          <w:rFonts w:cs="Times New Roman"/>
          <w:noProof/>
          <w:lang w:val="en-US"/>
        </w:rPr>
        <w:t xml:space="preserve">, </w:t>
      </w:r>
      <w:r w:rsidRPr="00FB6EA3">
        <w:rPr>
          <w:rFonts w:cs="Times New Roman"/>
          <w:i/>
          <w:iCs/>
          <w:noProof/>
          <w:lang w:val="en-US"/>
        </w:rPr>
        <w:t>59</w:t>
      </w:r>
      <w:r w:rsidRPr="00FB6EA3">
        <w:rPr>
          <w:rFonts w:cs="Times New Roman"/>
          <w:noProof/>
          <w:lang w:val="en-US"/>
        </w:rPr>
        <w:t>, 302–325.</w:t>
      </w:r>
    </w:p>
    <w:p w14:paraId="16E057DE"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(188) </w:t>
      </w:r>
      <w:r w:rsidRPr="00FB6EA3">
        <w:rPr>
          <w:rFonts w:cs="Times New Roman"/>
          <w:noProof/>
          <w:lang w:val="en-US"/>
        </w:rPr>
        <w:tab/>
        <w:t xml:space="preserve">Zhou, C.; Shi, Q.; Guo, W.; Terrell, L.; Qureshi, A. T.; Hayes, D. J.; Wu, Q. Electrospun Bio-Nanocomposite Scaffolds for Bone Tissue Engineering by Cellulose Nanocrystals Reinforcing Maleic Anhydride Grafted PLA. </w:t>
      </w:r>
      <w:r w:rsidRPr="00FB6EA3">
        <w:rPr>
          <w:rFonts w:cs="Times New Roman"/>
          <w:i/>
          <w:iCs/>
          <w:noProof/>
          <w:lang w:val="en-US"/>
        </w:rPr>
        <w:t>ACS Appl. Mater. interfacs</w:t>
      </w:r>
      <w:r w:rsidRPr="00FB6EA3">
        <w:rPr>
          <w:rFonts w:cs="Times New Roman"/>
          <w:noProof/>
          <w:lang w:val="en-US"/>
        </w:rPr>
        <w:t xml:space="preserve"> </w:t>
      </w:r>
      <w:r w:rsidRPr="00FB6EA3">
        <w:rPr>
          <w:rFonts w:cs="Times New Roman"/>
          <w:b/>
          <w:bCs/>
          <w:noProof/>
          <w:lang w:val="en-US"/>
        </w:rPr>
        <w:t>2013</w:t>
      </w:r>
      <w:r w:rsidRPr="00FB6EA3">
        <w:rPr>
          <w:rFonts w:cs="Times New Roman"/>
          <w:noProof/>
          <w:lang w:val="en-US"/>
        </w:rPr>
        <w:t xml:space="preserve">, </w:t>
      </w:r>
      <w:r w:rsidRPr="00FB6EA3">
        <w:rPr>
          <w:rFonts w:cs="Times New Roman"/>
          <w:i/>
          <w:iCs/>
          <w:noProof/>
          <w:lang w:val="en-US"/>
        </w:rPr>
        <w:t>5</w:t>
      </w:r>
      <w:r w:rsidRPr="00FB6EA3">
        <w:rPr>
          <w:rFonts w:cs="Times New Roman"/>
          <w:noProof/>
          <w:lang w:val="en-US"/>
        </w:rPr>
        <w:t xml:space="preserve"> (9), 3847–3854.</w:t>
      </w:r>
    </w:p>
    <w:p w14:paraId="3797A75B"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(189) </w:t>
      </w:r>
      <w:r w:rsidRPr="00FB6EA3">
        <w:rPr>
          <w:rFonts w:cs="Times New Roman"/>
          <w:noProof/>
          <w:lang w:val="en-US"/>
        </w:rPr>
        <w:tab/>
        <w:t xml:space="preserve">Camarero-Espinosa, S.; Rothen-Rutishauser, B.; Weder, C.; Foster, E. J. Directed Cell Growth in Multi-Zonal Scaffolds for Cartilage Tissue Engineering. </w:t>
      </w:r>
      <w:r w:rsidRPr="00FB6EA3">
        <w:rPr>
          <w:rFonts w:cs="Times New Roman"/>
          <w:i/>
          <w:iCs/>
          <w:noProof/>
          <w:lang w:val="en-US"/>
        </w:rPr>
        <w:t>Biomaterials</w:t>
      </w:r>
      <w:r w:rsidRPr="00FB6EA3">
        <w:rPr>
          <w:rFonts w:cs="Times New Roman"/>
          <w:noProof/>
          <w:lang w:val="en-US"/>
        </w:rPr>
        <w:t xml:space="preserve"> </w:t>
      </w:r>
      <w:r w:rsidRPr="00FB6EA3">
        <w:rPr>
          <w:rFonts w:cs="Times New Roman"/>
          <w:b/>
          <w:bCs/>
          <w:noProof/>
          <w:lang w:val="en-US"/>
        </w:rPr>
        <w:t>2015</w:t>
      </w:r>
      <w:r w:rsidRPr="00FB6EA3">
        <w:rPr>
          <w:rFonts w:cs="Times New Roman"/>
          <w:noProof/>
          <w:lang w:val="en-US"/>
        </w:rPr>
        <w:t xml:space="preserve">, </w:t>
      </w:r>
      <w:r w:rsidRPr="00FB6EA3">
        <w:rPr>
          <w:rFonts w:cs="Times New Roman"/>
          <w:i/>
          <w:iCs/>
          <w:noProof/>
          <w:lang w:val="en-US"/>
        </w:rPr>
        <w:t>74</w:t>
      </w:r>
      <w:r w:rsidRPr="00FB6EA3">
        <w:rPr>
          <w:rFonts w:cs="Times New Roman"/>
          <w:noProof/>
          <w:lang w:val="en-US"/>
        </w:rPr>
        <w:t>, 42–52.</w:t>
      </w:r>
    </w:p>
    <w:p w14:paraId="4FFC2161"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(190) </w:t>
      </w:r>
      <w:r w:rsidRPr="00FB6EA3">
        <w:rPr>
          <w:rFonts w:cs="Times New Roman"/>
          <w:noProof/>
          <w:lang w:val="en-US"/>
        </w:rPr>
        <w:tab/>
        <w:t xml:space="preserve">Zimmermann, K. A.; Leblanc, J. M.; Sheets, K. T.; Fox, R. W.; Gatenholm, P. Biomimetic Design of a Bacterial Cellulose / Hydroxyapatite Nanocomposite for Bone Healing Applications. </w:t>
      </w:r>
      <w:r w:rsidRPr="00FB6EA3">
        <w:rPr>
          <w:rFonts w:cs="Times New Roman"/>
          <w:i/>
          <w:iCs/>
          <w:noProof/>
          <w:lang w:val="en-US"/>
        </w:rPr>
        <w:t>Mater. Sci. Eng. C</w:t>
      </w:r>
      <w:r w:rsidRPr="00FB6EA3">
        <w:rPr>
          <w:rFonts w:cs="Times New Roman"/>
          <w:noProof/>
          <w:lang w:val="en-US"/>
        </w:rPr>
        <w:t xml:space="preserve"> </w:t>
      </w:r>
      <w:r w:rsidRPr="00FB6EA3">
        <w:rPr>
          <w:rFonts w:cs="Times New Roman"/>
          <w:b/>
          <w:bCs/>
          <w:noProof/>
          <w:lang w:val="en-US"/>
        </w:rPr>
        <w:t>2011</w:t>
      </w:r>
      <w:r w:rsidRPr="00FB6EA3">
        <w:rPr>
          <w:rFonts w:cs="Times New Roman"/>
          <w:noProof/>
          <w:lang w:val="en-US"/>
        </w:rPr>
        <w:t xml:space="preserve">, </w:t>
      </w:r>
      <w:r w:rsidRPr="00FB6EA3">
        <w:rPr>
          <w:rFonts w:cs="Times New Roman"/>
          <w:i/>
          <w:iCs/>
          <w:noProof/>
          <w:lang w:val="en-US"/>
        </w:rPr>
        <w:t>31</w:t>
      </w:r>
      <w:r w:rsidRPr="00FB6EA3">
        <w:rPr>
          <w:rFonts w:cs="Times New Roman"/>
          <w:noProof/>
          <w:lang w:val="en-US"/>
        </w:rPr>
        <w:t xml:space="preserve"> (1), 43–49.</w:t>
      </w:r>
    </w:p>
    <w:p w14:paraId="16995F7B"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(191) </w:t>
      </w:r>
      <w:r w:rsidRPr="00FB6EA3">
        <w:rPr>
          <w:rFonts w:cs="Times New Roman"/>
          <w:noProof/>
          <w:lang w:val="en-US"/>
        </w:rPr>
        <w:tab/>
        <w:t xml:space="preserve">Yamaguchi, K.; Prabakaran, M.; Ke, M.; Gang, X.; Chung, I. M.; Um, I. C.; Gopiraman, M.; Kim, I. S. Highly Dispersed Nanoscale Hydroxyapatite on Cellulose Nanofibers for Bone Regeneration. </w:t>
      </w:r>
      <w:r w:rsidRPr="00FB6EA3">
        <w:rPr>
          <w:rFonts w:cs="Times New Roman"/>
          <w:i/>
          <w:iCs/>
          <w:noProof/>
          <w:lang w:val="en-US"/>
        </w:rPr>
        <w:t>Mater. Lett.</w:t>
      </w:r>
      <w:r w:rsidRPr="00FB6EA3">
        <w:rPr>
          <w:rFonts w:cs="Times New Roman"/>
          <w:noProof/>
          <w:lang w:val="en-US"/>
        </w:rPr>
        <w:t xml:space="preserve"> </w:t>
      </w:r>
      <w:r w:rsidRPr="00FB6EA3">
        <w:rPr>
          <w:rFonts w:cs="Times New Roman"/>
          <w:b/>
          <w:bCs/>
          <w:noProof/>
          <w:lang w:val="en-US"/>
        </w:rPr>
        <w:t>2016</w:t>
      </w:r>
      <w:r w:rsidRPr="00FB6EA3">
        <w:rPr>
          <w:rFonts w:cs="Times New Roman"/>
          <w:noProof/>
          <w:lang w:val="en-US"/>
        </w:rPr>
        <w:t xml:space="preserve">, </w:t>
      </w:r>
      <w:r w:rsidRPr="00FB6EA3">
        <w:rPr>
          <w:rFonts w:cs="Times New Roman"/>
          <w:i/>
          <w:iCs/>
          <w:noProof/>
          <w:lang w:val="en-US"/>
        </w:rPr>
        <w:t>168</w:t>
      </w:r>
      <w:r w:rsidRPr="00FB6EA3">
        <w:rPr>
          <w:rFonts w:cs="Times New Roman"/>
          <w:noProof/>
          <w:lang w:val="en-US"/>
        </w:rPr>
        <w:t>, 56–61.</w:t>
      </w:r>
    </w:p>
    <w:p w14:paraId="14F0B1FA"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(192) </w:t>
      </w:r>
      <w:r w:rsidRPr="00FB6EA3">
        <w:rPr>
          <w:rFonts w:cs="Times New Roman"/>
          <w:noProof/>
          <w:lang w:val="en-US"/>
        </w:rPr>
        <w:tab/>
        <w:t xml:space="preserve">Hubbe, M. A.; Rojas, O. J.; Lucia, L. A.; Sain, M. Cellulosic Nanocomposites: A Review. </w:t>
      </w:r>
      <w:r w:rsidRPr="00FB6EA3">
        <w:rPr>
          <w:rFonts w:cs="Times New Roman"/>
          <w:i/>
          <w:iCs/>
          <w:noProof/>
          <w:lang w:val="en-US"/>
        </w:rPr>
        <w:t>BioResources</w:t>
      </w:r>
      <w:r w:rsidRPr="00FB6EA3">
        <w:rPr>
          <w:rFonts w:cs="Times New Roman"/>
          <w:noProof/>
          <w:lang w:val="en-US"/>
        </w:rPr>
        <w:t xml:space="preserve"> </w:t>
      </w:r>
      <w:r w:rsidRPr="00FB6EA3">
        <w:rPr>
          <w:rFonts w:cs="Times New Roman"/>
          <w:b/>
          <w:bCs/>
          <w:noProof/>
          <w:lang w:val="en-US"/>
        </w:rPr>
        <w:t>2008</w:t>
      </w:r>
      <w:r w:rsidRPr="00FB6EA3">
        <w:rPr>
          <w:rFonts w:cs="Times New Roman"/>
          <w:noProof/>
          <w:lang w:val="en-US"/>
        </w:rPr>
        <w:t xml:space="preserve">, </w:t>
      </w:r>
      <w:r w:rsidRPr="00FB6EA3">
        <w:rPr>
          <w:rFonts w:cs="Times New Roman"/>
          <w:i/>
          <w:iCs/>
          <w:noProof/>
          <w:lang w:val="en-US"/>
        </w:rPr>
        <w:t>3</w:t>
      </w:r>
      <w:r w:rsidRPr="00FB6EA3">
        <w:rPr>
          <w:rFonts w:cs="Times New Roman"/>
          <w:noProof/>
          <w:lang w:val="en-US"/>
        </w:rPr>
        <w:t xml:space="preserve"> (3), 929–980.</w:t>
      </w:r>
    </w:p>
    <w:p w14:paraId="70E87173"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(193) </w:t>
      </w:r>
      <w:r w:rsidRPr="00FB6EA3">
        <w:rPr>
          <w:rFonts w:cs="Times New Roman"/>
          <w:noProof/>
          <w:lang w:val="en-US"/>
        </w:rPr>
        <w:tab/>
        <w:t xml:space="preserve">Briggs, A. P. A Colorimetric Method for the Determination of Homogentisic Acid in Urine. </w:t>
      </w:r>
      <w:r w:rsidRPr="00FB6EA3">
        <w:rPr>
          <w:rFonts w:cs="Times New Roman"/>
          <w:i/>
          <w:iCs/>
          <w:noProof/>
          <w:lang w:val="en-US"/>
        </w:rPr>
        <w:t>J. Biol. Chem.</w:t>
      </w:r>
      <w:r w:rsidRPr="00FB6EA3">
        <w:rPr>
          <w:rFonts w:cs="Times New Roman"/>
          <w:noProof/>
          <w:lang w:val="en-US"/>
        </w:rPr>
        <w:t xml:space="preserve"> </w:t>
      </w:r>
      <w:r w:rsidRPr="00FB6EA3">
        <w:rPr>
          <w:rFonts w:cs="Times New Roman"/>
          <w:b/>
          <w:bCs/>
          <w:noProof/>
          <w:lang w:val="en-US"/>
        </w:rPr>
        <w:t>1922</w:t>
      </w:r>
      <w:r w:rsidRPr="00FB6EA3">
        <w:rPr>
          <w:rFonts w:cs="Times New Roman"/>
          <w:noProof/>
          <w:lang w:val="en-US"/>
        </w:rPr>
        <w:t xml:space="preserve">, </w:t>
      </w:r>
      <w:r w:rsidRPr="00FB6EA3">
        <w:rPr>
          <w:rFonts w:cs="Times New Roman"/>
          <w:i/>
          <w:iCs/>
          <w:noProof/>
          <w:lang w:val="en-US"/>
        </w:rPr>
        <w:t>51</w:t>
      </w:r>
      <w:r w:rsidRPr="00FB6EA3">
        <w:rPr>
          <w:rFonts w:cs="Times New Roman"/>
          <w:noProof/>
          <w:lang w:val="en-US"/>
        </w:rPr>
        <w:t xml:space="preserve"> (2), 453–454.</w:t>
      </w:r>
    </w:p>
    <w:p w14:paraId="20553A5F"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lastRenderedPageBreak/>
        <w:t xml:space="preserve">(194) </w:t>
      </w:r>
      <w:r w:rsidRPr="00FB6EA3">
        <w:rPr>
          <w:rFonts w:cs="Times New Roman"/>
          <w:noProof/>
          <w:lang w:val="en-US"/>
        </w:rPr>
        <w:tab/>
        <w:t xml:space="preserve">De Wolff, P. </w:t>
      </w:r>
      <w:r w:rsidRPr="00FB6EA3">
        <w:rPr>
          <w:rFonts w:cs="Times New Roman"/>
          <w:i/>
          <w:iCs/>
          <w:noProof/>
          <w:lang w:val="en-US"/>
        </w:rPr>
        <w:t>ICDD Grant-in-Aid</w:t>
      </w:r>
      <w:r w:rsidRPr="00FB6EA3">
        <w:rPr>
          <w:rFonts w:cs="Times New Roman"/>
          <w:noProof/>
          <w:lang w:val="en-US"/>
        </w:rPr>
        <w:t>; 1966.</w:t>
      </w:r>
    </w:p>
    <w:p w14:paraId="00AD101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(195) </w:t>
      </w:r>
      <w:r w:rsidRPr="00FB6EA3">
        <w:rPr>
          <w:rFonts w:cs="Times New Roman"/>
          <w:noProof/>
          <w:lang w:val="en-US"/>
        </w:rPr>
        <w:tab/>
        <w:t xml:space="preserve">Nge, T. T.; Sugiyama, J. Surface Functional Group Dependent Apatite Formation on Bacterial Cellulose Microfibrils Network in a Simulated Body Fluid. </w:t>
      </w:r>
      <w:r w:rsidRPr="00FB6EA3">
        <w:rPr>
          <w:rFonts w:cs="Times New Roman"/>
          <w:i/>
          <w:iCs/>
          <w:noProof/>
          <w:lang w:val="en-US"/>
        </w:rPr>
        <w:t>J. Biomed. Mater. Res. Part A</w:t>
      </w:r>
      <w:r w:rsidRPr="00FB6EA3">
        <w:rPr>
          <w:rFonts w:cs="Times New Roman"/>
          <w:noProof/>
          <w:lang w:val="en-US"/>
        </w:rPr>
        <w:t xml:space="preserve"> </w:t>
      </w:r>
      <w:r w:rsidRPr="00FB6EA3">
        <w:rPr>
          <w:rFonts w:cs="Times New Roman"/>
          <w:b/>
          <w:bCs/>
          <w:noProof/>
          <w:lang w:val="en-US"/>
        </w:rPr>
        <w:t>2007</w:t>
      </w:r>
      <w:r w:rsidRPr="00FB6EA3">
        <w:rPr>
          <w:rFonts w:cs="Times New Roman"/>
          <w:noProof/>
          <w:lang w:val="en-US"/>
        </w:rPr>
        <w:t xml:space="preserve">, </w:t>
      </w:r>
      <w:r w:rsidRPr="00FB6EA3">
        <w:rPr>
          <w:rFonts w:cs="Times New Roman"/>
          <w:i/>
          <w:iCs/>
          <w:noProof/>
          <w:lang w:val="en-US"/>
        </w:rPr>
        <w:t>81</w:t>
      </w:r>
      <w:r w:rsidRPr="00FB6EA3">
        <w:rPr>
          <w:rFonts w:cs="Times New Roman"/>
          <w:noProof/>
          <w:lang w:val="en-US"/>
        </w:rPr>
        <w:t xml:space="preserve"> (1), 124–134.</w:t>
      </w:r>
    </w:p>
    <w:p w14:paraId="0A4E8046"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(196) </w:t>
      </w:r>
      <w:r w:rsidRPr="00FB6EA3">
        <w:rPr>
          <w:rFonts w:cs="Times New Roman"/>
          <w:noProof/>
          <w:lang w:val="en-US"/>
        </w:rPr>
        <w:tab/>
        <w:t xml:space="preserve">Kalbacova, M.; Rezek, B.; Baresova, V.; Wolf-brandstetter, C.; Kromka, A. Nanoscale Topography of Nanocrystalline Diamonds Promotes Differentiation of Osteoblasts. </w:t>
      </w:r>
      <w:r w:rsidRPr="00FB6EA3">
        <w:rPr>
          <w:rFonts w:cs="Times New Roman"/>
          <w:i/>
          <w:iCs/>
          <w:noProof/>
          <w:lang w:val="en-US"/>
        </w:rPr>
        <w:t>Acta Biomater.</w:t>
      </w:r>
      <w:r w:rsidRPr="00FB6EA3">
        <w:rPr>
          <w:rFonts w:cs="Times New Roman"/>
          <w:noProof/>
          <w:lang w:val="en-US"/>
        </w:rPr>
        <w:t xml:space="preserve"> </w:t>
      </w:r>
      <w:r w:rsidRPr="00FB6EA3">
        <w:rPr>
          <w:rFonts w:cs="Times New Roman"/>
          <w:b/>
          <w:bCs/>
          <w:noProof/>
          <w:lang w:val="en-US"/>
        </w:rPr>
        <w:t>2009</w:t>
      </w:r>
      <w:r w:rsidRPr="00FB6EA3">
        <w:rPr>
          <w:rFonts w:cs="Times New Roman"/>
          <w:noProof/>
          <w:lang w:val="en-US"/>
        </w:rPr>
        <w:t xml:space="preserve">, </w:t>
      </w:r>
      <w:r w:rsidRPr="00FB6EA3">
        <w:rPr>
          <w:rFonts w:cs="Times New Roman"/>
          <w:i/>
          <w:iCs/>
          <w:noProof/>
          <w:lang w:val="en-US"/>
        </w:rPr>
        <w:t>5</w:t>
      </w:r>
      <w:r w:rsidRPr="00FB6EA3">
        <w:rPr>
          <w:rFonts w:cs="Times New Roman"/>
          <w:noProof/>
          <w:lang w:val="en-US"/>
        </w:rPr>
        <w:t xml:space="preserve"> (8), 3076–3085.</w:t>
      </w:r>
    </w:p>
    <w:p w14:paraId="009BA8F8"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(197) </w:t>
      </w:r>
      <w:r w:rsidRPr="00FB6EA3">
        <w:rPr>
          <w:rFonts w:cs="Times New Roman"/>
          <w:noProof/>
          <w:lang w:val="en-US"/>
        </w:rPr>
        <w:tab/>
        <w:t xml:space="preserve">Woodard, J. R.; Hilldore, A. J.; Lan, S. K.; Park, C. J.; Morgan, A. W.; Eurell, J. A. C.; Clark, S. G.; Wheeler, M. B.; Jamison, R. D.; Johnson, A. J. W. The Mechanical Properties and Osteoconductivity of Hydroxyapatite Bone Scaffolds with Multi-Scale Porosity. </w:t>
      </w:r>
      <w:r w:rsidRPr="00FB6EA3">
        <w:rPr>
          <w:rFonts w:cs="Times New Roman"/>
          <w:i/>
          <w:iCs/>
          <w:noProof/>
          <w:lang w:val="en-US"/>
        </w:rPr>
        <w:t>Biomaterials</w:t>
      </w:r>
      <w:r w:rsidRPr="00FB6EA3">
        <w:rPr>
          <w:rFonts w:cs="Times New Roman"/>
          <w:noProof/>
          <w:lang w:val="en-US"/>
        </w:rPr>
        <w:t xml:space="preserve"> </w:t>
      </w:r>
      <w:r w:rsidRPr="00FB6EA3">
        <w:rPr>
          <w:rFonts w:cs="Times New Roman"/>
          <w:b/>
          <w:bCs/>
          <w:noProof/>
          <w:lang w:val="en-US"/>
        </w:rPr>
        <w:t>2017</w:t>
      </w:r>
      <w:r w:rsidRPr="00FB6EA3">
        <w:rPr>
          <w:rFonts w:cs="Times New Roman"/>
          <w:noProof/>
          <w:lang w:val="en-US"/>
        </w:rPr>
        <w:t xml:space="preserve">, </w:t>
      </w:r>
      <w:r w:rsidRPr="00FB6EA3">
        <w:rPr>
          <w:rFonts w:cs="Times New Roman"/>
          <w:i/>
          <w:iCs/>
          <w:noProof/>
          <w:lang w:val="en-US"/>
        </w:rPr>
        <w:t>28</w:t>
      </w:r>
      <w:r w:rsidRPr="00FB6EA3">
        <w:rPr>
          <w:rFonts w:cs="Times New Roman"/>
          <w:noProof/>
          <w:lang w:val="en-US"/>
        </w:rPr>
        <w:t xml:space="preserve"> (1), 45–54.</w:t>
      </w:r>
    </w:p>
    <w:p w14:paraId="6EADDF29"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(198) </w:t>
      </w:r>
      <w:r w:rsidRPr="00FB6EA3">
        <w:rPr>
          <w:rFonts w:cs="Times New Roman"/>
          <w:noProof/>
          <w:lang w:val="en-US"/>
        </w:rPr>
        <w:tab/>
        <w:t xml:space="preserve">Anselme, K.; Ploux, L.; Ponche, A. Cell/Material Interfaces: Influence of Surface Chemistry and Surface Topography on Cell Adhesion. </w:t>
      </w:r>
      <w:r w:rsidRPr="00FB6EA3">
        <w:rPr>
          <w:rFonts w:cs="Times New Roman"/>
          <w:i/>
          <w:iCs/>
          <w:noProof/>
          <w:lang w:val="en-US"/>
        </w:rPr>
        <w:t>J. Adhes. Sci. Technol.</w:t>
      </w:r>
      <w:r w:rsidRPr="00FB6EA3">
        <w:rPr>
          <w:rFonts w:cs="Times New Roman"/>
          <w:noProof/>
          <w:lang w:val="en-US"/>
        </w:rPr>
        <w:t xml:space="preserve"> </w:t>
      </w:r>
      <w:r w:rsidRPr="00FB6EA3">
        <w:rPr>
          <w:rFonts w:cs="Times New Roman"/>
          <w:b/>
          <w:bCs/>
          <w:noProof/>
          <w:lang w:val="en-US"/>
        </w:rPr>
        <w:t>2010</w:t>
      </w:r>
      <w:r w:rsidRPr="00FB6EA3">
        <w:rPr>
          <w:rFonts w:cs="Times New Roman"/>
          <w:noProof/>
          <w:lang w:val="en-US"/>
        </w:rPr>
        <w:t xml:space="preserve">, </w:t>
      </w:r>
      <w:r w:rsidRPr="00FB6EA3">
        <w:rPr>
          <w:rFonts w:cs="Times New Roman"/>
          <w:i/>
          <w:iCs/>
          <w:noProof/>
          <w:lang w:val="en-US"/>
        </w:rPr>
        <w:t>24</w:t>
      </w:r>
      <w:r w:rsidRPr="00FB6EA3">
        <w:rPr>
          <w:rFonts w:cs="Times New Roman"/>
          <w:noProof/>
          <w:lang w:val="en-US"/>
        </w:rPr>
        <w:t xml:space="preserve"> (5), 831–852.</w:t>
      </w:r>
    </w:p>
    <w:p w14:paraId="1F571EC6"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(199) </w:t>
      </w:r>
      <w:r w:rsidRPr="00FB6EA3">
        <w:rPr>
          <w:rFonts w:cs="Times New Roman"/>
          <w:noProof/>
          <w:lang w:val="en-US"/>
        </w:rPr>
        <w:tab/>
        <w:t xml:space="preserve">Forwood, M. R.; Bennett, M. B.; Blowers, A. R.; Nadorfi, R. L. Modification of the In Vivo Four-Point Loading Model for Studying Mechanically Induced Bone Adaptation. </w:t>
      </w:r>
      <w:r w:rsidRPr="00FB6EA3">
        <w:rPr>
          <w:rFonts w:cs="Times New Roman"/>
          <w:i/>
          <w:iCs/>
          <w:noProof/>
          <w:lang w:val="en-US"/>
        </w:rPr>
        <w:t>Bone</w:t>
      </w:r>
      <w:r w:rsidRPr="00FB6EA3">
        <w:rPr>
          <w:rFonts w:cs="Times New Roman"/>
          <w:noProof/>
          <w:lang w:val="en-US"/>
        </w:rPr>
        <w:t xml:space="preserve"> </w:t>
      </w:r>
      <w:r w:rsidRPr="00FB6EA3">
        <w:rPr>
          <w:rFonts w:cs="Times New Roman"/>
          <w:b/>
          <w:bCs/>
          <w:noProof/>
          <w:lang w:val="en-US"/>
        </w:rPr>
        <w:t>1998</w:t>
      </w:r>
      <w:r w:rsidRPr="00FB6EA3">
        <w:rPr>
          <w:rFonts w:cs="Times New Roman"/>
          <w:noProof/>
          <w:lang w:val="en-US"/>
        </w:rPr>
        <w:t xml:space="preserve">, </w:t>
      </w:r>
      <w:r w:rsidRPr="00FB6EA3">
        <w:rPr>
          <w:rFonts w:cs="Times New Roman"/>
          <w:i/>
          <w:iCs/>
          <w:noProof/>
          <w:lang w:val="en-US"/>
        </w:rPr>
        <w:t>23</w:t>
      </w:r>
      <w:r w:rsidRPr="00FB6EA3">
        <w:rPr>
          <w:rFonts w:cs="Times New Roman"/>
          <w:noProof/>
          <w:lang w:val="en-US"/>
        </w:rPr>
        <w:t xml:space="preserve"> (3), 307–310.</w:t>
      </w:r>
    </w:p>
    <w:p w14:paraId="6C44445B"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(200) </w:t>
      </w:r>
      <w:r w:rsidRPr="00FB6EA3">
        <w:rPr>
          <w:rFonts w:cs="Times New Roman"/>
          <w:noProof/>
          <w:lang w:val="en-US"/>
        </w:rPr>
        <w:tab/>
        <w:t xml:space="preserve">Aubin, J. E.; Liu, F.; Malaval, L.; Gupta, A. K. Osteoblast and Chondroblast Differentiation. </w:t>
      </w:r>
      <w:r w:rsidRPr="00FB6EA3">
        <w:rPr>
          <w:rFonts w:cs="Times New Roman"/>
          <w:i/>
          <w:iCs/>
          <w:noProof/>
          <w:lang w:val="en-US"/>
        </w:rPr>
        <w:t>Bone</w:t>
      </w:r>
      <w:r w:rsidRPr="00FB6EA3">
        <w:rPr>
          <w:rFonts w:cs="Times New Roman"/>
          <w:noProof/>
          <w:lang w:val="en-US"/>
        </w:rPr>
        <w:t xml:space="preserve"> </w:t>
      </w:r>
      <w:r w:rsidRPr="00FB6EA3">
        <w:rPr>
          <w:rFonts w:cs="Times New Roman"/>
          <w:b/>
          <w:bCs/>
          <w:noProof/>
          <w:lang w:val="en-US"/>
        </w:rPr>
        <w:t>1995</w:t>
      </w:r>
      <w:r w:rsidRPr="00FB6EA3">
        <w:rPr>
          <w:rFonts w:cs="Times New Roman"/>
          <w:noProof/>
          <w:lang w:val="en-US"/>
        </w:rPr>
        <w:t xml:space="preserve">, </w:t>
      </w:r>
      <w:r w:rsidRPr="00FB6EA3">
        <w:rPr>
          <w:rFonts w:cs="Times New Roman"/>
          <w:i/>
          <w:iCs/>
          <w:noProof/>
          <w:lang w:val="en-US"/>
        </w:rPr>
        <w:t>17</w:t>
      </w:r>
      <w:r w:rsidRPr="00FB6EA3">
        <w:rPr>
          <w:rFonts w:cs="Times New Roman"/>
          <w:noProof/>
          <w:lang w:val="en-US"/>
        </w:rPr>
        <w:t xml:space="preserve"> (2), S77–S83.</w:t>
      </w:r>
    </w:p>
    <w:p w14:paraId="11FF3A4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(201) </w:t>
      </w:r>
      <w:r w:rsidRPr="00FB6EA3">
        <w:rPr>
          <w:rFonts w:cs="Times New Roman"/>
          <w:noProof/>
          <w:lang w:val="en-US"/>
        </w:rPr>
        <w:tab/>
        <w:t xml:space="preserve">Golub, E. E.; Boesze-Battaglia, K. The Role of Alkaline Phosphatase in Mineralization. </w:t>
      </w:r>
      <w:r w:rsidRPr="00FB6EA3">
        <w:rPr>
          <w:rFonts w:cs="Times New Roman"/>
          <w:i/>
          <w:iCs/>
          <w:noProof/>
          <w:lang w:val="en-US"/>
        </w:rPr>
        <w:t>Curr. Opin. Orthop.</w:t>
      </w:r>
      <w:r w:rsidRPr="00FB6EA3">
        <w:rPr>
          <w:rFonts w:cs="Times New Roman"/>
          <w:noProof/>
          <w:lang w:val="en-US"/>
        </w:rPr>
        <w:t xml:space="preserve"> </w:t>
      </w:r>
      <w:r w:rsidRPr="00FB6EA3">
        <w:rPr>
          <w:rFonts w:cs="Times New Roman"/>
          <w:b/>
          <w:bCs/>
          <w:noProof/>
          <w:lang w:val="en-US"/>
        </w:rPr>
        <w:t>2007</w:t>
      </w:r>
      <w:r w:rsidRPr="00FB6EA3">
        <w:rPr>
          <w:rFonts w:cs="Times New Roman"/>
          <w:noProof/>
          <w:lang w:val="en-US"/>
        </w:rPr>
        <w:t xml:space="preserve">, </w:t>
      </w:r>
      <w:r w:rsidRPr="00FB6EA3">
        <w:rPr>
          <w:rFonts w:cs="Times New Roman"/>
          <w:i/>
          <w:iCs/>
          <w:noProof/>
          <w:lang w:val="en-US"/>
        </w:rPr>
        <w:t>18</w:t>
      </w:r>
      <w:r w:rsidRPr="00FB6EA3">
        <w:rPr>
          <w:rFonts w:cs="Times New Roman"/>
          <w:noProof/>
          <w:lang w:val="en-US"/>
        </w:rPr>
        <w:t xml:space="preserve"> (5), 444–448.</w:t>
      </w:r>
    </w:p>
    <w:p w14:paraId="076B0911"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(202) </w:t>
      </w:r>
      <w:r w:rsidRPr="00FB6EA3">
        <w:rPr>
          <w:rFonts w:cs="Times New Roman"/>
          <w:noProof/>
          <w:lang w:val="en-US"/>
        </w:rPr>
        <w:tab/>
        <w:t xml:space="preserve">Rhee, S. H.; Tanaka, J. Self-Assembly Phenomenon of Hydroxyapatite Nanocrystals on Chondroitin Sulfate. </w:t>
      </w:r>
      <w:r w:rsidRPr="00FB6EA3">
        <w:rPr>
          <w:rFonts w:cs="Times New Roman"/>
          <w:i/>
          <w:iCs/>
          <w:noProof/>
          <w:lang w:val="en-US"/>
        </w:rPr>
        <w:t>J. Mater. Sci. Mater. Med.</w:t>
      </w:r>
      <w:r w:rsidRPr="00FB6EA3">
        <w:rPr>
          <w:rFonts w:cs="Times New Roman"/>
          <w:noProof/>
          <w:lang w:val="en-US"/>
        </w:rPr>
        <w:t xml:space="preserve"> </w:t>
      </w:r>
      <w:r w:rsidRPr="00FB6EA3">
        <w:rPr>
          <w:rFonts w:cs="Times New Roman"/>
          <w:b/>
          <w:bCs/>
          <w:noProof/>
          <w:lang w:val="en-US"/>
        </w:rPr>
        <w:t>2002</w:t>
      </w:r>
      <w:r w:rsidRPr="00FB6EA3">
        <w:rPr>
          <w:rFonts w:cs="Times New Roman"/>
          <w:noProof/>
          <w:lang w:val="en-US"/>
        </w:rPr>
        <w:t xml:space="preserve">, </w:t>
      </w:r>
      <w:r w:rsidRPr="00FB6EA3">
        <w:rPr>
          <w:rFonts w:cs="Times New Roman"/>
          <w:i/>
          <w:iCs/>
          <w:noProof/>
          <w:lang w:val="en-US"/>
        </w:rPr>
        <w:t>13</w:t>
      </w:r>
      <w:r w:rsidRPr="00FB6EA3">
        <w:rPr>
          <w:rFonts w:cs="Times New Roman"/>
          <w:noProof/>
          <w:lang w:val="en-US"/>
        </w:rPr>
        <w:t xml:space="preserve"> (6), 597–600.</w:t>
      </w:r>
    </w:p>
    <w:p w14:paraId="304773CB"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(203) </w:t>
      </w:r>
      <w:r w:rsidRPr="00FB6EA3">
        <w:rPr>
          <w:rFonts w:cs="Times New Roman"/>
          <w:noProof/>
          <w:lang w:val="en-US"/>
        </w:rPr>
        <w:tab/>
        <w:t xml:space="preserve">Kim, C. Y.; Clark, A. E.; Hench, L. L. Early Stages of Calcium-Phosphate Layer Formation in Bioglasses. </w:t>
      </w:r>
      <w:r w:rsidRPr="00FB6EA3">
        <w:rPr>
          <w:rFonts w:cs="Times New Roman"/>
          <w:i/>
          <w:iCs/>
          <w:noProof/>
          <w:lang w:val="en-US"/>
        </w:rPr>
        <w:t>J. Non. Cryst. Solids</w:t>
      </w:r>
      <w:r w:rsidRPr="00FB6EA3">
        <w:rPr>
          <w:rFonts w:cs="Times New Roman"/>
          <w:noProof/>
          <w:lang w:val="en-US"/>
        </w:rPr>
        <w:t xml:space="preserve"> </w:t>
      </w:r>
      <w:r w:rsidRPr="00FB6EA3">
        <w:rPr>
          <w:rFonts w:cs="Times New Roman"/>
          <w:b/>
          <w:bCs/>
          <w:noProof/>
          <w:lang w:val="en-US"/>
        </w:rPr>
        <w:t>1989</w:t>
      </w:r>
      <w:r w:rsidRPr="00FB6EA3">
        <w:rPr>
          <w:rFonts w:cs="Times New Roman"/>
          <w:noProof/>
          <w:lang w:val="en-US"/>
        </w:rPr>
        <w:t xml:space="preserve">, </w:t>
      </w:r>
      <w:r w:rsidRPr="00FB6EA3">
        <w:rPr>
          <w:rFonts w:cs="Times New Roman"/>
          <w:i/>
          <w:iCs/>
          <w:noProof/>
          <w:lang w:val="en-US"/>
        </w:rPr>
        <w:t>113</w:t>
      </w:r>
      <w:r w:rsidRPr="00FB6EA3">
        <w:rPr>
          <w:rFonts w:cs="Times New Roman"/>
          <w:noProof/>
          <w:lang w:val="en-US"/>
        </w:rPr>
        <w:t xml:space="preserve"> (2–3), 195–202.</w:t>
      </w:r>
    </w:p>
    <w:p w14:paraId="40320970"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(204) </w:t>
      </w:r>
      <w:r w:rsidRPr="00FB6EA3">
        <w:rPr>
          <w:rFonts w:cs="Times New Roman"/>
          <w:noProof/>
          <w:lang w:val="en-US"/>
        </w:rPr>
        <w:tab/>
        <w:t xml:space="preserve">Cüneyt Tas, A. Synthesis of Biomimetic Ca-Hydroxyapatite Powders at 37 C in Synthetic Body Fluids. </w:t>
      </w:r>
      <w:r w:rsidRPr="00FB6EA3">
        <w:rPr>
          <w:rFonts w:cs="Times New Roman"/>
          <w:i/>
          <w:iCs/>
          <w:noProof/>
          <w:lang w:val="en-US"/>
        </w:rPr>
        <w:t>Biomaterials</w:t>
      </w:r>
      <w:r w:rsidRPr="00FB6EA3">
        <w:rPr>
          <w:rFonts w:cs="Times New Roman"/>
          <w:noProof/>
          <w:lang w:val="en-US"/>
        </w:rPr>
        <w:t xml:space="preserve"> </w:t>
      </w:r>
      <w:r w:rsidRPr="00FB6EA3">
        <w:rPr>
          <w:rFonts w:cs="Times New Roman"/>
          <w:b/>
          <w:bCs/>
          <w:noProof/>
          <w:lang w:val="en-US"/>
        </w:rPr>
        <w:t>2000</w:t>
      </w:r>
      <w:r w:rsidRPr="00FB6EA3">
        <w:rPr>
          <w:rFonts w:cs="Times New Roman"/>
          <w:noProof/>
          <w:lang w:val="en-US"/>
        </w:rPr>
        <w:t xml:space="preserve">, </w:t>
      </w:r>
      <w:r w:rsidRPr="00FB6EA3">
        <w:rPr>
          <w:rFonts w:cs="Times New Roman"/>
          <w:i/>
          <w:iCs/>
          <w:noProof/>
          <w:lang w:val="en-US"/>
        </w:rPr>
        <w:t>21</w:t>
      </w:r>
      <w:r w:rsidRPr="00FB6EA3">
        <w:rPr>
          <w:rFonts w:cs="Times New Roman"/>
          <w:noProof/>
          <w:lang w:val="en-US"/>
        </w:rPr>
        <w:t xml:space="preserve"> (14), 1429–1438.</w:t>
      </w:r>
    </w:p>
    <w:p w14:paraId="5AA0ED98"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(205) </w:t>
      </w:r>
      <w:r w:rsidRPr="00FB6EA3">
        <w:rPr>
          <w:rFonts w:cs="Times New Roman"/>
          <w:noProof/>
          <w:lang w:val="en-US"/>
        </w:rPr>
        <w:tab/>
        <w:t xml:space="preserve">Gu, Y. W.; Khor, K. A.; Cheang, P. In Vitro Studies of Plasma-Sprayed </w:t>
      </w:r>
      <w:r w:rsidRPr="00FB6EA3">
        <w:rPr>
          <w:rFonts w:cs="Times New Roman"/>
          <w:noProof/>
          <w:lang w:val="en-US"/>
        </w:rPr>
        <w:lastRenderedPageBreak/>
        <w:t xml:space="preserve">hydroxyapatite/Ti-6Al-4V Composite Coatings in Simulated Body Fluid (SBF). </w:t>
      </w:r>
      <w:r w:rsidRPr="00FB6EA3">
        <w:rPr>
          <w:rFonts w:cs="Times New Roman"/>
          <w:i/>
          <w:iCs/>
          <w:noProof/>
          <w:lang w:val="en-US"/>
        </w:rPr>
        <w:t>Biomaterials</w:t>
      </w:r>
      <w:r w:rsidRPr="00FB6EA3">
        <w:rPr>
          <w:rFonts w:cs="Times New Roman"/>
          <w:noProof/>
          <w:lang w:val="en-US"/>
        </w:rPr>
        <w:t xml:space="preserve"> </w:t>
      </w:r>
      <w:r w:rsidRPr="00FB6EA3">
        <w:rPr>
          <w:rFonts w:cs="Times New Roman"/>
          <w:b/>
          <w:bCs/>
          <w:noProof/>
          <w:lang w:val="en-US"/>
        </w:rPr>
        <w:t>2003</w:t>
      </w:r>
      <w:r w:rsidRPr="00FB6EA3">
        <w:rPr>
          <w:rFonts w:cs="Times New Roman"/>
          <w:noProof/>
          <w:lang w:val="en-US"/>
        </w:rPr>
        <w:t xml:space="preserve">, </w:t>
      </w:r>
      <w:r w:rsidRPr="00FB6EA3">
        <w:rPr>
          <w:rFonts w:cs="Times New Roman"/>
          <w:i/>
          <w:iCs/>
          <w:noProof/>
          <w:lang w:val="en-US"/>
        </w:rPr>
        <w:t>24</w:t>
      </w:r>
      <w:r w:rsidRPr="00FB6EA3">
        <w:rPr>
          <w:rFonts w:cs="Times New Roman"/>
          <w:noProof/>
          <w:lang w:val="en-US"/>
        </w:rPr>
        <w:t xml:space="preserve"> (9), 1603–1611.</w:t>
      </w:r>
    </w:p>
    <w:p w14:paraId="6AC7CD3D"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(206) </w:t>
      </w:r>
      <w:r w:rsidRPr="00FB6EA3">
        <w:rPr>
          <w:rFonts w:cs="Times New Roman"/>
          <w:noProof/>
          <w:lang w:val="en-US"/>
        </w:rPr>
        <w:tab/>
        <w:t xml:space="preserve">Weng, J.; Liu, Q.; Wolke, J. G. C.; Zhang, X.; De Groot, K. Formation and Characteristics of the Apatite Layer on Plasma-Sprayed Hydroxyapatite Coatings in Simulated Body Fluid. </w:t>
      </w:r>
      <w:r w:rsidRPr="00FB6EA3">
        <w:rPr>
          <w:rFonts w:cs="Times New Roman"/>
          <w:i/>
          <w:iCs/>
          <w:noProof/>
          <w:lang w:val="en-US"/>
        </w:rPr>
        <w:t>Biomaterials</w:t>
      </w:r>
      <w:r w:rsidRPr="00FB6EA3">
        <w:rPr>
          <w:rFonts w:cs="Times New Roman"/>
          <w:noProof/>
          <w:lang w:val="en-US"/>
        </w:rPr>
        <w:t xml:space="preserve"> </w:t>
      </w:r>
      <w:r w:rsidRPr="00FB6EA3">
        <w:rPr>
          <w:rFonts w:cs="Times New Roman"/>
          <w:b/>
          <w:bCs/>
          <w:noProof/>
          <w:lang w:val="en-US"/>
        </w:rPr>
        <w:t>1997</w:t>
      </w:r>
      <w:r w:rsidRPr="00FB6EA3">
        <w:rPr>
          <w:rFonts w:cs="Times New Roman"/>
          <w:noProof/>
          <w:lang w:val="en-US"/>
        </w:rPr>
        <w:t xml:space="preserve">, </w:t>
      </w:r>
      <w:r w:rsidRPr="00FB6EA3">
        <w:rPr>
          <w:rFonts w:cs="Times New Roman"/>
          <w:i/>
          <w:iCs/>
          <w:noProof/>
          <w:lang w:val="en-US"/>
        </w:rPr>
        <w:t>18</w:t>
      </w:r>
      <w:r w:rsidRPr="00FB6EA3">
        <w:rPr>
          <w:rFonts w:cs="Times New Roman"/>
          <w:noProof/>
          <w:lang w:val="en-US"/>
        </w:rPr>
        <w:t xml:space="preserve"> (15), 1027–1035.</w:t>
      </w:r>
    </w:p>
    <w:p w14:paraId="0E198204" w14:textId="77777777" w:rsidR="00FB6EA3" w:rsidRPr="00FB6EA3" w:rsidRDefault="00FB6EA3" w:rsidP="00FB6EA3">
      <w:pPr>
        <w:widowControl w:val="0"/>
        <w:autoSpaceDE w:val="0"/>
        <w:autoSpaceDN w:val="0"/>
        <w:adjustRightInd w:val="0"/>
        <w:ind w:left="640" w:hanging="640"/>
        <w:rPr>
          <w:rFonts w:cs="Times New Roman"/>
          <w:noProof/>
          <w:lang w:val="en-US"/>
        </w:rPr>
      </w:pPr>
      <w:r w:rsidRPr="00FB6EA3">
        <w:rPr>
          <w:rFonts w:cs="Times New Roman"/>
          <w:noProof/>
          <w:lang w:val="en-US"/>
        </w:rPr>
        <w:t xml:space="preserve">(207) </w:t>
      </w:r>
      <w:r w:rsidRPr="00FB6EA3">
        <w:rPr>
          <w:rFonts w:cs="Times New Roman"/>
          <w:noProof/>
          <w:lang w:val="en-US"/>
        </w:rPr>
        <w:tab/>
        <w:t xml:space="preserve">Deligianni, D. D.; Katsala, N. D.; Koutsoukos, P. G.; Missirlis, Y. F. Effect of Surface Roughness of Hydroxyapatite on Human Bone Marrow Cell Adhesion, Proliferation, Differentiation and Detachment Strength. </w:t>
      </w:r>
      <w:r w:rsidRPr="00FB6EA3">
        <w:rPr>
          <w:rFonts w:cs="Times New Roman"/>
          <w:i/>
          <w:iCs/>
          <w:noProof/>
          <w:lang w:val="en-US"/>
        </w:rPr>
        <w:t>Biomaterials</w:t>
      </w:r>
      <w:r w:rsidRPr="00FB6EA3">
        <w:rPr>
          <w:rFonts w:cs="Times New Roman"/>
          <w:noProof/>
          <w:lang w:val="en-US"/>
        </w:rPr>
        <w:t xml:space="preserve"> </w:t>
      </w:r>
      <w:r w:rsidRPr="00FB6EA3">
        <w:rPr>
          <w:rFonts w:cs="Times New Roman"/>
          <w:b/>
          <w:bCs/>
          <w:noProof/>
          <w:lang w:val="en-US"/>
        </w:rPr>
        <w:t>2000</w:t>
      </w:r>
      <w:r w:rsidRPr="00FB6EA3">
        <w:rPr>
          <w:rFonts w:cs="Times New Roman"/>
          <w:noProof/>
          <w:lang w:val="en-US"/>
        </w:rPr>
        <w:t xml:space="preserve">, </w:t>
      </w:r>
      <w:r w:rsidRPr="00FB6EA3">
        <w:rPr>
          <w:rFonts w:cs="Times New Roman"/>
          <w:i/>
          <w:iCs/>
          <w:noProof/>
          <w:lang w:val="en-US"/>
        </w:rPr>
        <w:t>22</w:t>
      </w:r>
      <w:r w:rsidRPr="00FB6EA3">
        <w:rPr>
          <w:rFonts w:cs="Times New Roman"/>
          <w:noProof/>
          <w:lang w:val="en-US"/>
        </w:rPr>
        <w:t xml:space="preserve"> (1), 87–96.</w:t>
      </w:r>
    </w:p>
    <w:p w14:paraId="039D99D1" w14:textId="77777777" w:rsidR="00FB6EA3" w:rsidRPr="00FB6EA3" w:rsidRDefault="00FB6EA3" w:rsidP="00FB6EA3">
      <w:pPr>
        <w:widowControl w:val="0"/>
        <w:autoSpaceDE w:val="0"/>
        <w:autoSpaceDN w:val="0"/>
        <w:adjustRightInd w:val="0"/>
        <w:ind w:left="640" w:hanging="640"/>
        <w:rPr>
          <w:rFonts w:cs="Times New Roman"/>
          <w:noProof/>
        </w:rPr>
      </w:pPr>
      <w:r w:rsidRPr="00FB6EA3">
        <w:rPr>
          <w:rFonts w:cs="Times New Roman"/>
          <w:noProof/>
          <w:lang w:val="en-US"/>
        </w:rPr>
        <w:t xml:space="preserve">(208) </w:t>
      </w:r>
      <w:r w:rsidRPr="00FB6EA3">
        <w:rPr>
          <w:rFonts w:cs="Times New Roman"/>
          <w:noProof/>
          <w:lang w:val="en-US"/>
        </w:rPr>
        <w:tab/>
        <w:t xml:space="preserve">Budiraharjo, R.; Neoh, K. G.; Kang, E. T. Hydroxyapatite-Coated Carboxymethyl Chitosan Scaffolds for Promoting Osteoblast and Stem Cell Differentiation. </w:t>
      </w:r>
      <w:r w:rsidRPr="00FB6EA3">
        <w:rPr>
          <w:rFonts w:cs="Times New Roman"/>
          <w:i/>
          <w:iCs/>
          <w:noProof/>
          <w:lang w:val="en-US"/>
        </w:rPr>
        <w:t>J. Colloid Interface Sci.</w:t>
      </w:r>
      <w:r w:rsidRPr="00FB6EA3">
        <w:rPr>
          <w:rFonts w:cs="Times New Roman"/>
          <w:noProof/>
          <w:lang w:val="en-US"/>
        </w:rPr>
        <w:t xml:space="preserve"> </w:t>
      </w:r>
      <w:r w:rsidRPr="00FB6EA3">
        <w:rPr>
          <w:rFonts w:cs="Times New Roman"/>
          <w:b/>
          <w:bCs/>
          <w:noProof/>
          <w:lang w:val="en-US"/>
        </w:rPr>
        <w:t>2012</w:t>
      </w:r>
      <w:r w:rsidRPr="00FB6EA3">
        <w:rPr>
          <w:rFonts w:cs="Times New Roman"/>
          <w:noProof/>
          <w:lang w:val="en-US"/>
        </w:rPr>
        <w:t xml:space="preserve">, </w:t>
      </w:r>
      <w:r w:rsidRPr="00FB6EA3">
        <w:rPr>
          <w:rFonts w:cs="Times New Roman"/>
          <w:i/>
          <w:iCs/>
          <w:noProof/>
          <w:lang w:val="en-US"/>
        </w:rPr>
        <w:t>366</w:t>
      </w:r>
      <w:r w:rsidRPr="00FB6EA3">
        <w:rPr>
          <w:rFonts w:cs="Times New Roman"/>
          <w:noProof/>
          <w:lang w:val="en-US"/>
        </w:rPr>
        <w:t xml:space="preserve"> (1), 224–232.</w:t>
      </w:r>
    </w:p>
    <w:p w14:paraId="1F0C03C4" w14:textId="3A25EDAC" w:rsidR="00892741" w:rsidRPr="005219A0" w:rsidRDefault="00981B5C" w:rsidP="00FB6EA3">
      <w:pPr>
        <w:widowControl w:val="0"/>
        <w:autoSpaceDE w:val="0"/>
        <w:autoSpaceDN w:val="0"/>
        <w:adjustRightInd w:val="0"/>
        <w:ind w:left="640" w:hanging="640"/>
      </w:pPr>
      <w:r>
        <w:fldChar w:fldCharType="end"/>
      </w:r>
    </w:p>
    <w:sectPr w:rsidR="00892741" w:rsidRPr="005219A0" w:rsidSect="00CD3F1D">
      <w:headerReference w:type="default" r:id="rId32"/>
      <w:pgSz w:w="12240" w:h="15840"/>
      <w:pgMar w:top="2155" w:right="1418" w:bottom="1418" w:left="2155" w:header="709" w:footer="1134"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71607A" w15:done="0"/>
  <w15:commentEx w15:paraId="40F542E5" w15:done="0"/>
  <w15:commentEx w15:paraId="3FC84C78" w15:done="0"/>
  <w15:commentEx w15:paraId="48882511" w15:done="0"/>
  <w15:commentEx w15:paraId="0318F939" w15:done="0"/>
  <w15:commentEx w15:paraId="4A470FE5" w15:done="0"/>
  <w15:commentEx w15:paraId="40CCC544" w15:done="0"/>
  <w15:commentEx w15:paraId="5D6F8E4E" w15:done="0"/>
  <w15:commentEx w15:paraId="51B2CA56" w15:done="0"/>
  <w15:commentEx w15:paraId="22E37E26" w15:done="0"/>
  <w15:commentEx w15:paraId="7A30A209" w15:done="0"/>
  <w15:commentEx w15:paraId="1657D437" w15:done="0"/>
  <w15:commentEx w15:paraId="4A8D17F9" w15:done="0"/>
  <w15:commentEx w15:paraId="1B181EA9" w15:done="0"/>
  <w15:commentEx w15:paraId="7FE37B8D" w15:done="0"/>
  <w15:commentEx w15:paraId="0A8E99B3" w15:done="0"/>
  <w15:commentEx w15:paraId="4B108B3A" w15:done="0"/>
  <w15:commentEx w15:paraId="0DD3595F" w15:done="0"/>
  <w15:commentEx w15:paraId="1B5C7107" w15:done="0"/>
  <w15:commentEx w15:paraId="43E8DA8F" w15:done="0"/>
  <w15:commentEx w15:paraId="5B3A8BCE" w15:done="0"/>
  <w15:commentEx w15:paraId="2AF31F57" w15:done="0"/>
  <w15:commentEx w15:paraId="4C0618A8" w15:done="0"/>
  <w15:commentEx w15:paraId="6FF94655" w15:done="0"/>
  <w15:commentEx w15:paraId="412E38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0F6309" w16cid:durableId="1D471F46"/>
  <w16cid:commentId w16cid:paraId="271F9B06" w16cid:durableId="1D471F47"/>
  <w16cid:commentId w16cid:paraId="028AFAF1" w16cid:durableId="1D471F48"/>
  <w16cid:commentId w16cid:paraId="28C9A726" w16cid:durableId="1D471F49"/>
  <w16cid:commentId w16cid:paraId="5B1E2E1A" w16cid:durableId="1D471F4A"/>
  <w16cid:commentId w16cid:paraId="2FDB8F5C" w16cid:durableId="1D471F4B"/>
  <w16cid:commentId w16cid:paraId="15179630" w16cid:durableId="1D471F4C"/>
  <w16cid:commentId w16cid:paraId="1C58B1A6" w16cid:durableId="1D471F4D"/>
  <w16cid:commentId w16cid:paraId="6DAE8C7A" w16cid:durableId="1D471F4E"/>
  <w16cid:commentId w16cid:paraId="5C5022F3" w16cid:durableId="1D471F4F"/>
  <w16cid:commentId w16cid:paraId="09599D39" w16cid:durableId="1D471F50"/>
  <w16cid:commentId w16cid:paraId="4DF1381F" w16cid:durableId="1D471F51"/>
  <w16cid:commentId w16cid:paraId="3A02E1BE" w16cid:durableId="1D471F52"/>
  <w16cid:commentId w16cid:paraId="1E86D373" w16cid:durableId="1D471F53"/>
  <w16cid:commentId w16cid:paraId="3A878F6F" w16cid:durableId="1D472672"/>
  <w16cid:commentId w16cid:paraId="356A991A" w16cid:durableId="1D471F54"/>
  <w16cid:commentId w16cid:paraId="17286A3D" w16cid:durableId="1D471F55"/>
  <w16cid:commentId w16cid:paraId="04805418" w16cid:durableId="1D471F56"/>
  <w16cid:commentId w16cid:paraId="4A26DD75" w16cid:durableId="1D471F57"/>
  <w16cid:commentId w16cid:paraId="500AA8F2" w16cid:durableId="1D471F58"/>
  <w16cid:commentId w16cid:paraId="440024C7" w16cid:durableId="1D471F59"/>
  <w16cid:commentId w16cid:paraId="548FD077" w16cid:durableId="1D471F5A"/>
  <w16cid:commentId w16cid:paraId="46DFADBC" w16cid:durableId="1D471F5B"/>
  <w16cid:commentId w16cid:paraId="0E18D878" w16cid:durableId="1D471F5C"/>
  <w16cid:commentId w16cid:paraId="6A353EE5" w16cid:durableId="1D471F5D"/>
  <w16cid:commentId w16cid:paraId="04CE7B21" w16cid:durableId="1D471F5E"/>
  <w16cid:commentId w16cid:paraId="00564256" w16cid:durableId="1D471F5F"/>
  <w16cid:commentId w16cid:paraId="6C0AB0AE" w16cid:durableId="1D471F60"/>
  <w16cid:commentId w16cid:paraId="7128FBB1" w16cid:durableId="1D471F61"/>
  <w16cid:commentId w16cid:paraId="0B51B7A9" w16cid:durableId="1D471F62"/>
  <w16cid:commentId w16cid:paraId="29A11BB2" w16cid:durableId="1D471F63"/>
  <w16cid:commentId w16cid:paraId="4F8E67AA" w16cid:durableId="1D472D80"/>
  <w16cid:commentId w16cid:paraId="24B039A2" w16cid:durableId="1D471F64"/>
  <w16cid:commentId w16cid:paraId="179FB7A6" w16cid:durableId="1D471F65"/>
  <w16cid:commentId w16cid:paraId="65550CD5" w16cid:durableId="1D471F66"/>
  <w16cid:commentId w16cid:paraId="0ADA23B2" w16cid:durableId="1D471F67"/>
  <w16cid:commentId w16cid:paraId="6D980EBF" w16cid:durableId="1D471F68"/>
  <w16cid:commentId w16cid:paraId="7D7AA03B" w16cid:durableId="1D471F69"/>
  <w16cid:commentId w16cid:paraId="75DA5763" w16cid:durableId="1D471F6A"/>
  <w16cid:commentId w16cid:paraId="37DCE48B" w16cid:durableId="1D471F6B"/>
  <w16cid:commentId w16cid:paraId="4B684742" w16cid:durableId="1D471F6C"/>
  <w16cid:commentId w16cid:paraId="16EB3C38" w16cid:durableId="1D471F6D"/>
  <w16cid:commentId w16cid:paraId="2BE1BC6C" w16cid:durableId="1D471F6E"/>
  <w16cid:commentId w16cid:paraId="0586C892" w16cid:durableId="1D471F6F"/>
  <w16cid:commentId w16cid:paraId="283A901A" w16cid:durableId="1D471F70"/>
  <w16cid:commentId w16cid:paraId="69B7035E" w16cid:durableId="1D471F71"/>
  <w16cid:commentId w16cid:paraId="4BBBB82A" w16cid:durableId="1D4731E2"/>
  <w16cid:commentId w16cid:paraId="64BF3F7A" w16cid:durableId="1D471F72"/>
  <w16cid:commentId w16cid:paraId="7542A274" w16cid:durableId="1D471F73"/>
  <w16cid:commentId w16cid:paraId="185F3022" w16cid:durableId="1D471F74"/>
  <w16cid:commentId w16cid:paraId="7A1F1844" w16cid:durableId="1D471F75"/>
  <w16cid:commentId w16cid:paraId="15F2D966" w16cid:durableId="1D471F76"/>
  <w16cid:commentId w16cid:paraId="07100D5C" w16cid:durableId="1D471F77"/>
  <w16cid:commentId w16cid:paraId="0DDD2E2F" w16cid:durableId="1D471F78"/>
  <w16cid:commentId w16cid:paraId="7941778B" w16cid:durableId="1D471F79"/>
  <w16cid:commentId w16cid:paraId="4E78B45B" w16cid:durableId="1D471F7A"/>
  <w16cid:commentId w16cid:paraId="07ABF236" w16cid:durableId="1D471F7B"/>
  <w16cid:commentId w16cid:paraId="2605CAB6" w16cid:durableId="1D471F7C"/>
  <w16cid:commentId w16cid:paraId="473E7152" w16cid:durableId="1D471F7D"/>
  <w16cid:commentId w16cid:paraId="418E4263" w16cid:durableId="1D471F7E"/>
  <w16cid:commentId w16cid:paraId="624B36CC" w16cid:durableId="1D471F7F"/>
  <w16cid:commentId w16cid:paraId="2A25B20E" w16cid:durableId="1D471F80"/>
  <w16cid:commentId w16cid:paraId="131D1C8A" w16cid:durableId="1D471F81"/>
  <w16cid:commentId w16cid:paraId="5EDC9DDE" w16cid:durableId="1D471F82"/>
  <w16cid:commentId w16cid:paraId="6240551F" w16cid:durableId="1D471F83"/>
  <w16cid:commentId w16cid:paraId="5BCF53DE" w16cid:durableId="1D471F84"/>
  <w16cid:commentId w16cid:paraId="789D78E2" w16cid:durableId="1D471F85"/>
  <w16cid:commentId w16cid:paraId="4A971C92" w16cid:durableId="1D471F86"/>
  <w16cid:commentId w16cid:paraId="4C7F7788" w16cid:durableId="1D471F87"/>
  <w16cid:commentId w16cid:paraId="0B6A4A30" w16cid:durableId="1D471F88"/>
  <w16cid:commentId w16cid:paraId="54131F9F" w16cid:durableId="1D471F89"/>
  <w16cid:commentId w16cid:paraId="7CB1079A" w16cid:durableId="1D471F8A"/>
  <w16cid:commentId w16cid:paraId="2E7D8DEA" w16cid:durableId="1D471F8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597F9" w14:textId="77777777" w:rsidR="00CD46C8" w:rsidRDefault="00CD46C8" w:rsidP="00263559">
      <w:r>
        <w:separator/>
      </w:r>
    </w:p>
  </w:endnote>
  <w:endnote w:type="continuationSeparator" w:id="0">
    <w:p w14:paraId="40430B66" w14:textId="77777777" w:rsidR="00CD46C8" w:rsidRDefault="00CD46C8" w:rsidP="00263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 w:name="American Typewriter Light">
    <w:panose1 w:val="02090304020004020304"/>
    <w:charset w:val="00"/>
    <w:family w:val="auto"/>
    <w:pitch w:val="variable"/>
    <w:sig w:usb0="A000006F" w:usb1="00000019" w:usb2="00000000" w:usb3="00000000" w:csb0="0000011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7E4EA" w14:textId="77777777" w:rsidR="00CD46C8" w:rsidRDefault="00CD46C8" w:rsidP="00CD3F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7B8F43" w14:textId="77777777" w:rsidR="00CD46C8" w:rsidRDefault="00CD46C8" w:rsidP="00CD3F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FC54A8" w14:textId="77777777" w:rsidR="00CD46C8" w:rsidRDefault="00CD46C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5C297" w14:textId="77777777" w:rsidR="00CD46C8" w:rsidRDefault="00CD46C8" w:rsidP="00CD3F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65A39">
      <w:rPr>
        <w:rStyle w:val="PageNumber"/>
        <w:noProof/>
      </w:rPr>
      <w:t>ii</w:t>
    </w:r>
    <w:r>
      <w:rPr>
        <w:rStyle w:val="PageNumber"/>
      </w:rPr>
      <w:fldChar w:fldCharType="end"/>
    </w:r>
  </w:p>
  <w:p w14:paraId="2733BD55" w14:textId="77777777" w:rsidR="00CD46C8" w:rsidRDefault="00CD46C8" w:rsidP="00CD3F1D">
    <w:pPr>
      <w:pStyle w:val="Footer"/>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D358D" w14:textId="3BB96A73" w:rsidR="00CD46C8" w:rsidRDefault="00CD46C8" w:rsidP="00274BEA">
    <w:pPr>
      <w:pStyle w:val="Footer"/>
      <w:tabs>
        <w:tab w:val="clear" w:pos="4680"/>
        <w:tab w:val="clear" w:pos="9360"/>
        <w:tab w:val="left" w:pos="7069"/>
      </w:tabs>
      <w:ind w:right="360"/>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38AA3" w14:textId="77777777" w:rsidR="00CD46C8" w:rsidRDefault="00CD46C8" w:rsidP="00263559">
      <w:r>
        <w:separator/>
      </w:r>
    </w:p>
  </w:footnote>
  <w:footnote w:type="continuationSeparator" w:id="0">
    <w:p w14:paraId="2BD69BD4" w14:textId="77777777" w:rsidR="00CD46C8" w:rsidRDefault="00CD46C8" w:rsidP="002635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41FE1" w14:textId="77777777" w:rsidR="00CD46C8" w:rsidRDefault="00165A39">
    <w:pPr>
      <w:pStyle w:val="Header"/>
    </w:pPr>
    <w:sdt>
      <w:sdtPr>
        <w:id w:val="456685335"/>
        <w:placeholder>
          <w:docPart w:val="AE13BF3A21827B4CA7F2718AD10E8774"/>
        </w:placeholder>
        <w:temporary/>
        <w:showingPlcHdr/>
      </w:sdtPr>
      <w:sdtEndPr/>
      <w:sdtContent>
        <w:r w:rsidR="00CD46C8">
          <w:t>[Type text]</w:t>
        </w:r>
      </w:sdtContent>
    </w:sdt>
    <w:r w:rsidR="00CD46C8">
      <w:ptab w:relativeTo="margin" w:alignment="center" w:leader="none"/>
    </w:r>
    <w:sdt>
      <w:sdtPr>
        <w:id w:val="220802755"/>
        <w:placeholder>
          <w:docPart w:val="ABA47A346730124D88583892E01513D4"/>
        </w:placeholder>
        <w:temporary/>
        <w:showingPlcHdr/>
      </w:sdtPr>
      <w:sdtEndPr/>
      <w:sdtContent>
        <w:r w:rsidR="00CD46C8">
          <w:t>[Type text]</w:t>
        </w:r>
      </w:sdtContent>
    </w:sdt>
    <w:r w:rsidR="00CD46C8">
      <w:ptab w:relativeTo="margin" w:alignment="right" w:leader="none"/>
    </w:r>
    <w:sdt>
      <w:sdtPr>
        <w:id w:val="1131681993"/>
        <w:placeholder>
          <w:docPart w:val="0F2D3187B43E8E49AE61383DBD1885D4"/>
        </w:placeholder>
        <w:temporary/>
        <w:showingPlcHdr/>
      </w:sdtPr>
      <w:sdtEndPr/>
      <w:sdtContent>
        <w:r w:rsidR="00CD46C8">
          <w:t>[Type text]</w:t>
        </w:r>
      </w:sdtContent>
    </w:sdt>
  </w:p>
  <w:p w14:paraId="29D9E4BF" w14:textId="77777777" w:rsidR="00CD46C8" w:rsidRDefault="00CD46C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14267" w14:textId="4249ABCD" w:rsidR="00CD46C8" w:rsidRPr="00CF7A7C" w:rsidRDefault="00CD46C8">
    <w:pPr>
      <w:pStyle w:val="Header"/>
      <w:rPr>
        <w:u w:val="single"/>
      </w:rPr>
    </w:pPr>
    <w:proofErr w:type="spellStart"/>
    <w:r w:rsidRPr="00CF7A7C">
      <w:rPr>
        <w:u w:val="single"/>
      </w:rPr>
      <w:t>MASc</w:t>
    </w:r>
    <w:proofErr w:type="spellEnd"/>
    <w:r w:rsidRPr="00CF7A7C">
      <w:rPr>
        <w:u w:val="single"/>
      </w:rPr>
      <w:t xml:space="preserve"> Thesis – D.A. Osorio; McMaster University – Material Science and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12C6D"/>
    <w:multiLevelType w:val="hybridMultilevel"/>
    <w:tmpl w:val="386E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7D779F"/>
    <w:multiLevelType w:val="hybridMultilevel"/>
    <w:tmpl w:val="DC3EE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400798"/>
    <w:multiLevelType w:val="hybridMultilevel"/>
    <w:tmpl w:val="EF3A2732"/>
    <w:lvl w:ilvl="0" w:tplc="0409000F">
      <w:start w:val="1"/>
      <w:numFmt w:val="decimal"/>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3">
    <w:nsid w:val="2D3046C5"/>
    <w:multiLevelType w:val="hybridMultilevel"/>
    <w:tmpl w:val="766C7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58008C"/>
    <w:multiLevelType w:val="hybridMultilevel"/>
    <w:tmpl w:val="78C8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673AA3"/>
    <w:multiLevelType w:val="hybridMultilevel"/>
    <w:tmpl w:val="58EA9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4913D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51F7340B"/>
    <w:multiLevelType w:val="hybridMultilevel"/>
    <w:tmpl w:val="A0BE3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9304D0"/>
    <w:multiLevelType w:val="multilevel"/>
    <w:tmpl w:val="087E02CC"/>
    <w:lvl w:ilvl="0">
      <w:start w:val="1"/>
      <w:numFmt w:val="decimal"/>
      <w:lvlText w:val="Chapter %1"/>
      <w:lvlJc w:val="left"/>
      <w:pPr>
        <w:ind w:left="432" w:hanging="432"/>
      </w:pPr>
      <w:rPr>
        <w:rFonts w:ascii="Times" w:hAnsi="Times" w:hint="default"/>
        <w:sz w:val="36"/>
        <w:szCs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559C04D2"/>
    <w:multiLevelType w:val="multilevel"/>
    <w:tmpl w:val="00E4668C"/>
    <w:lvl w:ilvl="0">
      <w:start w:val="1"/>
      <w:numFmt w:val="decimal"/>
      <w:lvlText w:val="%1"/>
      <w:lvlJc w:val="left"/>
      <w:pPr>
        <w:ind w:left="432" w:hanging="432"/>
      </w:pPr>
      <w:rPr>
        <w:rFonts w:ascii="Times" w:hAnsi="Times" w:hint="default"/>
        <w:sz w:val="36"/>
        <w:szCs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5B46627E"/>
    <w:multiLevelType w:val="hybridMultilevel"/>
    <w:tmpl w:val="9168B8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5C0746"/>
    <w:multiLevelType w:val="hybridMultilevel"/>
    <w:tmpl w:val="69C078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F4506CE"/>
    <w:multiLevelType w:val="multilevel"/>
    <w:tmpl w:val="BCA2116E"/>
    <w:lvl w:ilvl="0">
      <w:start w:val="1"/>
      <w:numFmt w:val="decimal"/>
      <w:pStyle w:val="Heading1"/>
      <w:lvlText w:val="Chapter %1:"/>
      <w:lvlJc w:val="left"/>
      <w:pPr>
        <w:ind w:left="432" w:hanging="432"/>
      </w:pPr>
      <w:rPr>
        <w:rFonts w:ascii="Times" w:hAnsi="Times" w:hint="default"/>
        <w:sz w:val="36"/>
        <w:szCs w:val="3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72F16971"/>
    <w:multiLevelType w:val="hybridMultilevel"/>
    <w:tmpl w:val="CCF0A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053BB4"/>
    <w:multiLevelType w:val="hybridMultilevel"/>
    <w:tmpl w:val="6518DC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3"/>
  </w:num>
  <w:num w:numId="5">
    <w:abstractNumId w:val="1"/>
  </w:num>
  <w:num w:numId="6">
    <w:abstractNumId w:val="2"/>
  </w:num>
  <w:num w:numId="7">
    <w:abstractNumId w:val="12"/>
  </w:num>
  <w:num w:numId="8">
    <w:abstractNumId w:val="9"/>
  </w:num>
  <w:num w:numId="9">
    <w:abstractNumId w:val="8"/>
  </w:num>
  <w:num w:numId="10">
    <w:abstractNumId w:val="4"/>
  </w:num>
  <w:num w:numId="11">
    <w:abstractNumId w:val="13"/>
  </w:num>
  <w:num w:numId="12">
    <w:abstractNumId w:val="6"/>
  </w:num>
  <w:num w:numId="13">
    <w:abstractNumId w:val="10"/>
  </w:num>
  <w:num w:numId="14">
    <w:abstractNumId w:val="14"/>
  </w:num>
  <w:num w:numId="1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mily Cranston">
    <w15:presenceInfo w15:providerId="Windows Live" w15:userId="acb0b9ba415dac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EB7"/>
    <w:rsid w:val="0000081E"/>
    <w:rsid w:val="0000133D"/>
    <w:rsid w:val="00002129"/>
    <w:rsid w:val="00002206"/>
    <w:rsid w:val="0000302A"/>
    <w:rsid w:val="000031B8"/>
    <w:rsid w:val="00005280"/>
    <w:rsid w:val="000064EB"/>
    <w:rsid w:val="000064EC"/>
    <w:rsid w:val="00006650"/>
    <w:rsid w:val="00007200"/>
    <w:rsid w:val="00007F0C"/>
    <w:rsid w:val="00010834"/>
    <w:rsid w:val="00010B8E"/>
    <w:rsid w:val="0001157F"/>
    <w:rsid w:val="00011624"/>
    <w:rsid w:val="00011C53"/>
    <w:rsid w:val="00012AC8"/>
    <w:rsid w:val="000137EE"/>
    <w:rsid w:val="00014272"/>
    <w:rsid w:val="0001476B"/>
    <w:rsid w:val="00014859"/>
    <w:rsid w:val="00014C10"/>
    <w:rsid w:val="00015673"/>
    <w:rsid w:val="0002019A"/>
    <w:rsid w:val="00020B47"/>
    <w:rsid w:val="000213DD"/>
    <w:rsid w:val="00022B3C"/>
    <w:rsid w:val="00022FB8"/>
    <w:rsid w:val="000232AE"/>
    <w:rsid w:val="0002603A"/>
    <w:rsid w:val="000271F9"/>
    <w:rsid w:val="000303A1"/>
    <w:rsid w:val="00030811"/>
    <w:rsid w:val="00031517"/>
    <w:rsid w:val="00031873"/>
    <w:rsid w:val="000322A0"/>
    <w:rsid w:val="000325E1"/>
    <w:rsid w:val="000333F6"/>
    <w:rsid w:val="00034E99"/>
    <w:rsid w:val="00035BF6"/>
    <w:rsid w:val="000360B2"/>
    <w:rsid w:val="00036B21"/>
    <w:rsid w:val="000370A1"/>
    <w:rsid w:val="000404D0"/>
    <w:rsid w:val="000426AD"/>
    <w:rsid w:val="00042B81"/>
    <w:rsid w:val="00042C5C"/>
    <w:rsid w:val="00043EB1"/>
    <w:rsid w:val="00046EE7"/>
    <w:rsid w:val="00047828"/>
    <w:rsid w:val="00047918"/>
    <w:rsid w:val="00050E52"/>
    <w:rsid w:val="000523E5"/>
    <w:rsid w:val="0005257D"/>
    <w:rsid w:val="00055DE3"/>
    <w:rsid w:val="000566C5"/>
    <w:rsid w:val="00056D52"/>
    <w:rsid w:val="0005708B"/>
    <w:rsid w:val="00060124"/>
    <w:rsid w:val="00060224"/>
    <w:rsid w:val="000618D2"/>
    <w:rsid w:val="00063B50"/>
    <w:rsid w:val="00063CE1"/>
    <w:rsid w:val="00064A7A"/>
    <w:rsid w:val="0007057A"/>
    <w:rsid w:val="00072B56"/>
    <w:rsid w:val="00073708"/>
    <w:rsid w:val="00074BCC"/>
    <w:rsid w:val="00075ADB"/>
    <w:rsid w:val="000761EC"/>
    <w:rsid w:val="000801A3"/>
    <w:rsid w:val="00081C49"/>
    <w:rsid w:val="000822BF"/>
    <w:rsid w:val="00082DBB"/>
    <w:rsid w:val="00082E2D"/>
    <w:rsid w:val="000863CF"/>
    <w:rsid w:val="00086544"/>
    <w:rsid w:val="00086C35"/>
    <w:rsid w:val="00090E19"/>
    <w:rsid w:val="0009233C"/>
    <w:rsid w:val="00094D87"/>
    <w:rsid w:val="000956E7"/>
    <w:rsid w:val="00096C6F"/>
    <w:rsid w:val="000973D6"/>
    <w:rsid w:val="00097C92"/>
    <w:rsid w:val="00097D2D"/>
    <w:rsid w:val="000A0C0B"/>
    <w:rsid w:val="000A0FBD"/>
    <w:rsid w:val="000A10B1"/>
    <w:rsid w:val="000A21B9"/>
    <w:rsid w:val="000A2626"/>
    <w:rsid w:val="000A3B3E"/>
    <w:rsid w:val="000A4120"/>
    <w:rsid w:val="000A4163"/>
    <w:rsid w:val="000A483E"/>
    <w:rsid w:val="000A4A53"/>
    <w:rsid w:val="000A563C"/>
    <w:rsid w:val="000A5652"/>
    <w:rsid w:val="000A596F"/>
    <w:rsid w:val="000A5A36"/>
    <w:rsid w:val="000A5D9F"/>
    <w:rsid w:val="000A7C29"/>
    <w:rsid w:val="000B0A80"/>
    <w:rsid w:val="000B494F"/>
    <w:rsid w:val="000B49F2"/>
    <w:rsid w:val="000B4F13"/>
    <w:rsid w:val="000C253B"/>
    <w:rsid w:val="000C423B"/>
    <w:rsid w:val="000C47C7"/>
    <w:rsid w:val="000C5DE4"/>
    <w:rsid w:val="000C6EE7"/>
    <w:rsid w:val="000C7794"/>
    <w:rsid w:val="000D0853"/>
    <w:rsid w:val="000D1F34"/>
    <w:rsid w:val="000D4504"/>
    <w:rsid w:val="000D5B3B"/>
    <w:rsid w:val="000D6E7D"/>
    <w:rsid w:val="000D6EDC"/>
    <w:rsid w:val="000E0865"/>
    <w:rsid w:val="000E0F9B"/>
    <w:rsid w:val="000E2016"/>
    <w:rsid w:val="000E35A2"/>
    <w:rsid w:val="000E456C"/>
    <w:rsid w:val="000E6E2B"/>
    <w:rsid w:val="000E709D"/>
    <w:rsid w:val="000E7A65"/>
    <w:rsid w:val="000E7F24"/>
    <w:rsid w:val="000F00A3"/>
    <w:rsid w:val="000F1A76"/>
    <w:rsid w:val="000F2010"/>
    <w:rsid w:val="000F3775"/>
    <w:rsid w:val="000F396F"/>
    <w:rsid w:val="000F403A"/>
    <w:rsid w:val="000F4146"/>
    <w:rsid w:val="000F4152"/>
    <w:rsid w:val="000F506F"/>
    <w:rsid w:val="000F69BB"/>
    <w:rsid w:val="00100441"/>
    <w:rsid w:val="00100C6A"/>
    <w:rsid w:val="00101B0F"/>
    <w:rsid w:val="00102696"/>
    <w:rsid w:val="00102CC3"/>
    <w:rsid w:val="00103270"/>
    <w:rsid w:val="00103B29"/>
    <w:rsid w:val="00103DB1"/>
    <w:rsid w:val="00105D65"/>
    <w:rsid w:val="00105F6B"/>
    <w:rsid w:val="0010647B"/>
    <w:rsid w:val="001064C2"/>
    <w:rsid w:val="001114AD"/>
    <w:rsid w:val="001117B9"/>
    <w:rsid w:val="001133BB"/>
    <w:rsid w:val="00113A69"/>
    <w:rsid w:val="00114156"/>
    <w:rsid w:val="001162B2"/>
    <w:rsid w:val="00121F4B"/>
    <w:rsid w:val="00123BEE"/>
    <w:rsid w:val="001249EA"/>
    <w:rsid w:val="00125951"/>
    <w:rsid w:val="001262D9"/>
    <w:rsid w:val="00126DB8"/>
    <w:rsid w:val="001273EC"/>
    <w:rsid w:val="0012747D"/>
    <w:rsid w:val="0012755E"/>
    <w:rsid w:val="00132854"/>
    <w:rsid w:val="001331E0"/>
    <w:rsid w:val="0013438F"/>
    <w:rsid w:val="001349DA"/>
    <w:rsid w:val="00134F21"/>
    <w:rsid w:val="0013581A"/>
    <w:rsid w:val="001363D3"/>
    <w:rsid w:val="0013795E"/>
    <w:rsid w:val="001402EE"/>
    <w:rsid w:val="00144256"/>
    <w:rsid w:val="001454C2"/>
    <w:rsid w:val="00146B59"/>
    <w:rsid w:val="00147B94"/>
    <w:rsid w:val="0015047B"/>
    <w:rsid w:val="0015154C"/>
    <w:rsid w:val="001528BE"/>
    <w:rsid w:val="00152DAB"/>
    <w:rsid w:val="0015314E"/>
    <w:rsid w:val="00153990"/>
    <w:rsid w:val="00155D3F"/>
    <w:rsid w:val="00160A05"/>
    <w:rsid w:val="001618B2"/>
    <w:rsid w:val="00161B34"/>
    <w:rsid w:val="00161D95"/>
    <w:rsid w:val="0016334A"/>
    <w:rsid w:val="001636A6"/>
    <w:rsid w:val="00163760"/>
    <w:rsid w:val="001642D3"/>
    <w:rsid w:val="00164A2D"/>
    <w:rsid w:val="00164A45"/>
    <w:rsid w:val="0016542C"/>
    <w:rsid w:val="001655DD"/>
    <w:rsid w:val="00165A39"/>
    <w:rsid w:val="00166409"/>
    <w:rsid w:val="00166BA8"/>
    <w:rsid w:val="00166BCF"/>
    <w:rsid w:val="00167E1B"/>
    <w:rsid w:val="00170C79"/>
    <w:rsid w:val="001716FA"/>
    <w:rsid w:val="001725DF"/>
    <w:rsid w:val="00172E6A"/>
    <w:rsid w:val="001732EA"/>
    <w:rsid w:val="00173308"/>
    <w:rsid w:val="0017512A"/>
    <w:rsid w:val="00175282"/>
    <w:rsid w:val="001773D9"/>
    <w:rsid w:val="00180422"/>
    <w:rsid w:val="00180AE3"/>
    <w:rsid w:val="00180C9C"/>
    <w:rsid w:val="001817D4"/>
    <w:rsid w:val="001826A5"/>
    <w:rsid w:val="00182F12"/>
    <w:rsid w:val="001834A3"/>
    <w:rsid w:val="00184C36"/>
    <w:rsid w:val="00185EF9"/>
    <w:rsid w:val="00187AB7"/>
    <w:rsid w:val="00187AF2"/>
    <w:rsid w:val="00187E8E"/>
    <w:rsid w:val="00190EE2"/>
    <w:rsid w:val="00191C20"/>
    <w:rsid w:val="00191E09"/>
    <w:rsid w:val="00191F05"/>
    <w:rsid w:val="00193200"/>
    <w:rsid w:val="001932E3"/>
    <w:rsid w:val="00193F9E"/>
    <w:rsid w:val="00194A18"/>
    <w:rsid w:val="00194DFB"/>
    <w:rsid w:val="0019528B"/>
    <w:rsid w:val="001952B8"/>
    <w:rsid w:val="0019539B"/>
    <w:rsid w:val="00195738"/>
    <w:rsid w:val="00196BB0"/>
    <w:rsid w:val="001977FB"/>
    <w:rsid w:val="001A0362"/>
    <w:rsid w:val="001A0C74"/>
    <w:rsid w:val="001A0CBD"/>
    <w:rsid w:val="001A0D07"/>
    <w:rsid w:val="001A26DA"/>
    <w:rsid w:val="001A2A7B"/>
    <w:rsid w:val="001A371C"/>
    <w:rsid w:val="001A47D0"/>
    <w:rsid w:val="001A55FB"/>
    <w:rsid w:val="001A70B2"/>
    <w:rsid w:val="001A737E"/>
    <w:rsid w:val="001A7740"/>
    <w:rsid w:val="001B05F9"/>
    <w:rsid w:val="001B1421"/>
    <w:rsid w:val="001B1AE6"/>
    <w:rsid w:val="001B22D5"/>
    <w:rsid w:val="001B2B0F"/>
    <w:rsid w:val="001B2B6E"/>
    <w:rsid w:val="001B2D7B"/>
    <w:rsid w:val="001B3C7A"/>
    <w:rsid w:val="001B4668"/>
    <w:rsid w:val="001B50D8"/>
    <w:rsid w:val="001B67D6"/>
    <w:rsid w:val="001B6A66"/>
    <w:rsid w:val="001B6B02"/>
    <w:rsid w:val="001C0491"/>
    <w:rsid w:val="001C23E3"/>
    <w:rsid w:val="001C241D"/>
    <w:rsid w:val="001C3FA6"/>
    <w:rsid w:val="001C4DE6"/>
    <w:rsid w:val="001C55BB"/>
    <w:rsid w:val="001C57EC"/>
    <w:rsid w:val="001C6320"/>
    <w:rsid w:val="001D0C2D"/>
    <w:rsid w:val="001D118E"/>
    <w:rsid w:val="001D18F3"/>
    <w:rsid w:val="001D4525"/>
    <w:rsid w:val="001D4C15"/>
    <w:rsid w:val="001D52E0"/>
    <w:rsid w:val="001D587B"/>
    <w:rsid w:val="001D5E78"/>
    <w:rsid w:val="001D63FA"/>
    <w:rsid w:val="001D6825"/>
    <w:rsid w:val="001D76F7"/>
    <w:rsid w:val="001E1A3D"/>
    <w:rsid w:val="001E2FC8"/>
    <w:rsid w:val="001E353F"/>
    <w:rsid w:val="001E3D19"/>
    <w:rsid w:val="001E4750"/>
    <w:rsid w:val="001E5D01"/>
    <w:rsid w:val="001E5E52"/>
    <w:rsid w:val="001E61BC"/>
    <w:rsid w:val="001E6359"/>
    <w:rsid w:val="001E7CAF"/>
    <w:rsid w:val="001F0106"/>
    <w:rsid w:val="001F0277"/>
    <w:rsid w:val="001F0879"/>
    <w:rsid w:val="001F0BAA"/>
    <w:rsid w:val="001F1943"/>
    <w:rsid w:val="001F4638"/>
    <w:rsid w:val="001F4BF5"/>
    <w:rsid w:val="001F4E36"/>
    <w:rsid w:val="001F5414"/>
    <w:rsid w:val="001F5FA4"/>
    <w:rsid w:val="001F7430"/>
    <w:rsid w:val="00201091"/>
    <w:rsid w:val="00203843"/>
    <w:rsid w:val="00203921"/>
    <w:rsid w:val="00203AB2"/>
    <w:rsid w:val="00204002"/>
    <w:rsid w:val="00204FAB"/>
    <w:rsid w:val="00204FBB"/>
    <w:rsid w:val="00205796"/>
    <w:rsid w:val="00205897"/>
    <w:rsid w:val="0020722E"/>
    <w:rsid w:val="00210394"/>
    <w:rsid w:val="00210F07"/>
    <w:rsid w:val="0021174C"/>
    <w:rsid w:val="00211D0F"/>
    <w:rsid w:val="00211FF8"/>
    <w:rsid w:val="00214210"/>
    <w:rsid w:val="00216CF2"/>
    <w:rsid w:val="00220044"/>
    <w:rsid w:val="00220078"/>
    <w:rsid w:val="00220482"/>
    <w:rsid w:val="00224909"/>
    <w:rsid w:val="00226687"/>
    <w:rsid w:val="00227214"/>
    <w:rsid w:val="00227B39"/>
    <w:rsid w:val="00227EE2"/>
    <w:rsid w:val="00227F4D"/>
    <w:rsid w:val="002311BD"/>
    <w:rsid w:val="00231765"/>
    <w:rsid w:val="002323E6"/>
    <w:rsid w:val="00233BED"/>
    <w:rsid w:val="0023464F"/>
    <w:rsid w:val="00234E74"/>
    <w:rsid w:val="00235899"/>
    <w:rsid w:val="00235CD2"/>
    <w:rsid w:val="00236758"/>
    <w:rsid w:val="00236D51"/>
    <w:rsid w:val="002400FB"/>
    <w:rsid w:val="00240B0A"/>
    <w:rsid w:val="00242E5C"/>
    <w:rsid w:val="00244940"/>
    <w:rsid w:val="00245382"/>
    <w:rsid w:val="00245A2C"/>
    <w:rsid w:val="00245AD8"/>
    <w:rsid w:val="00246868"/>
    <w:rsid w:val="00246EC6"/>
    <w:rsid w:val="002470A0"/>
    <w:rsid w:val="00247E63"/>
    <w:rsid w:val="00250E26"/>
    <w:rsid w:val="002514EC"/>
    <w:rsid w:val="0025208E"/>
    <w:rsid w:val="00253BDA"/>
    <w:rsid w:val="00253FDB"/>
    <w:rsid w:val="0025428A"/>
    <w:rsid w:val="00255280"/>
    <w:rsid w:val="002566D1"/>
    <w:rsid w:val="00256B21"/>
    <w:rsid w:val="00256CEF"/>
    <w:rsid w:val="0025797D"/>
    <w:rsid w:val="00257F7B"/>
    <w:rsid w:val="00260F21"/>
    <w:rsid w:val="002613B1"/>
    <w:rsid w:val="00263559"/>
    <w:rsid w:val="0026383C"/>
    <w:rsid w:val="002673D3"/>
    <w:rsid w:val="00270089"/>
    <w:rsid w:val="002703E2"/>
    <w:rsid w:val="00271A18"/>
    <w:rsid w:val="00271DC7"/>
    <w:rsid w:val="0027295F"/>
    <w:rsid w:val="00272F8F"/>
    <w:rsid w:val="0027357B"/>
    <w:rsid w:val="00274525"/>
    <w:rsid w:val="00274BEA"/>
    <w:rsid w:val="00275E78"/>
    <w:rsid w:val="00277BBA"/>
    <w:rsid w:val="0028055C"/>
    <w:rsid w:val="0028080B"/>
    <w:rsid w:val="00280B50"/>
    <w:rsid w:val="002816AE"/>
    <w:rsid w:val="00283A23"/>
    <w:rsid w:val="0028495C"/>
    <w:rsid w:val="00287522"/>
    <w:rsid w:val="00290FFC"/>
    <w:rsid w:val="002913C9"/>
    <w:rsid w:val="00292165"/>
    <w:rsid w:val="00293EC0"/>
    <w:rsid w:val="002978EE"/>
    <w:rsid w:val="002A27AC"/>
    <w:rsid w:val="002A5E6A"/>
    <w:rsid w:val="002A69C0"/>
    <w:rsid w:val="002A759C"/>
    <w:rsid w:val="002B0585"/>
    <w:rsid w:val="002B0B4F"/>
    <w:rsid w:val="002B0C4A"/>
    <w:rsid w:val="002B2805"/>
    <w:rsid w:val="002B2E3E"/>
    <w:rsid w:val="002B3546"/>
    <w:rsid w:val="002B377D"/>
    <w:rsid w:val="002B37A3"/>
    <w:rsid w:val="002B4435"/>
    <w:rsid w:val="002B5BD6"/>
    <w:rsid w:val="002C2843"/>
    <w:rsid w:val="002C2E64"/>
    <w:rsid w:val="002C3BA8"/>
    <w:rsid w:val="002C3C7B"/>
    <w:rsid w:val="002C3D86"/>
    <w:rsid w:val="002C4284"/>
    <w:rsid w:val="002C69BB"/>
    <w:rsid w:val="002C72AC"/>
    <w:rsid w:val="002C72EE"/>
    <w:rsid w:val="002C7A57"/>
    <w:rsid w:val="002D1413"/>
    <w:rsid w:val="002D3108"/>
    <w:rsid w:val="002D3715"/>
    <w:rsid w:val="002D3791"/>
    <w:rsid w:val="002D379C"/>
    <w:rsid w:val="002D3EAB"/>
    <w:rsid w:val="002D4347"/>
    <w:rsid w:val="002D5629"/>
    <w:rsid w:val="002D79B7"/>
    <w:rsid w:val="002E01D6"/>
    <w:rsid w:val="002E1101"/>
    <w:rsid w:val="002E1172"/>
    <w:rsid w:val="002E26D6"/>
    <w:rsid w:val="002E2DA6"/>
    <w:rsid w:val="002E2DD0"/>
    <w:rsid w:val="002E37AD"/>
    <w:rsid w:val="002E48CD"/>
    <w:rsid w:val="002E634D"/>
    <w:rsid w:val="002F010D"/>
    <w:rsid w:val="002F0DA1"/>
    <w:rsid w:val="002F127B"/>
    <w:rsid w:val="002F1DC8"/>
    <w:rsid w:val="002F2C02"/>
    <w:rsid w:val="002F2F3A"/>
    <w:rsid w:val="002F2F4E"/>
    <w:rsid w:val="002F4DC0"/>
    <w:rsid w:val="002F555C"/>
    <w:rsid w:val="002F5570"/>
    <w:rsid w:val="002F56B1"/>
    <w:rsid w:val="002F5926"/>
    <w:rsid w:val="002F5EBD"/>
    <w:rsid w:val="002F609B"/>
    <w:rsid w:val="002F6AFA"/>
    <w:rsid w:val="00300CAB"/>
    <w:rsid w:val="00301386"/>
    <w:rsid w:val="0030249D"/>
    <w:rsid w:val="003031BC"/>
    <w:rsid w:val="00303AAA"/>
    <w:rsid w:val="0030453A"/>
    <w:rsid w:val="00305E42"/>
    <w:rsid w:val="00306E15"/>
    <w:rsid w:val="00307418"/>
    <w:rsid w:val="00310514"/>
    <w:rsid w:val="00310894"/>
    <w:rsid w:val="0031142B"/>
    <w:rsid w:val="00311A0E"/>
    <w:rsid w:val="00311FC1"/>
    <w:rsid w:val="003120A2"/>
    <w:rsid w:val="00313A6A"/>
    <w:rsid w:val="00314A32"/>
    <w:rsid w:val="003167FB"/>
    <w:rsid w:val="00317292"/>
    <w:rsid w:val="00320040"/>
    <w:rsid w:val="003216ED"/>
    <w:rsid w:val="00321921"/>
    <w:rsid w:val="0032343B"/>
    <w:rsid w:val="00323814"/>
    <w:rsid w:val="00323D60"/>
    <w:rsid w:val="00324785"/>
    <w:rsid w:val="00324EDA"/>
    <w:rsid w:val="0032669C"/>
    <w:rsid w:val="003305C2"/>
    <w:rsid w:val="00330AFE"/>
    <w:rsid w:val="00330FB5"/>
    <w:rsid w:val="0033297B"/>
    <w:rsid w:val="00334E21"/>
    <w:rsid w:val="00335358"/>
    <w:rsid w:val="00336CE8"/>
    <w:rsid w:val="00336DD0"/>
    <w:rsid w:val="00337DCF"/>
    <w:rsid w:val="00340B23"/>
    <w:rsid w:val="00340DE2"/>
    <w:rsid w:val="003410EF"/>
    <w:rsid w:val="00341CA9"/>
    <w:rsid w:val="003425E0"/>
    <w:rsid w:val="003434ED"/>
    <w:rsid w:val="003435FA"/>
    <w:rsid w:val="00344EEF"/>
    <w:rsid w:val="00345420"/>
    <w:rsid w:val="00346541"/>
    <w:rsid w:val="003468B0"/>
    <w:rsid w:val="003468E1"/>
    <w:rsid w:val="00346DD6"/>
    <w:rsid w:val="0035003D"/>
    <w:rsid w:val="00350201"/>
    <w:rsid w:val="00351F57"/>
    <w:rsid w:val="0035287B"/>
    <w:rsid w:val="00352AA9"/>
    <w:rsid w:val="00352AF3"/>
    <w:rsid w:val="00353DF2"/>
    <w:rsid w:val="003542CF"/>
    <w:rsid w:val="0035451C"/>
    <w:rsid w:val="0035486F"/>
    <w:rsid w:val="00355168"/>
    <w:rsid w:val="003559E1"/>
    <w:rsid w:val="00355BE7"/>
    <w:rsid w:val="0035651A"/>
    <w:rsid w:val="00356864"/>
    <w:rsid w:val="00356A74"/>
    <w:rsid w:val="00357ACE"/>
    <w:rsid w:val="00360458"/>
    <w:rsid w:val="00362324"/>
    <w:rsid w:val="003632BE"/>
    <w:rsid w:val="003645E4"/>
    <w:rsid w:val="00364CB8"/>
    <w:rsid w:val="00365CC4"/>
    <w:rsid w:val="003665DC"/>
    <w:rsid w:val="00366D01"/>
    <w:rsid w:val="00374DBE"/>
    <w:rsid w:val="003752DF"/>
    <w:rsid w:val="00375CCD"/>
    <w:rsid w:val="00375DBA"/>
    <w:rsid w:val="0037609A"/>
    <w:rsid w:val="00377785"/>
    <w:rsid w:val="00380772"/>
    <w:rsid w:val="003833F2"/>
    <w:rsid w:val="00383ED1"/>
    <w:rsid w:val="0038613C"/>
    <w:rsid w:val="00387278"/>
    <w:rsid w:val="003877E0"/>
    <w:rsid w:val="00387C7C"/>
    <w:rsid w:val="0039324F"/>
    <w:rsid w:val="003947E4"/>
    <w:rsid w:val="00394AFC"/>
    <w:rsid w:val="00395C5B"/>
    <w:rsid w:val="003962E4"/>
    <w:rsid w:val="0039665B"/>
    <w:rsid w:val="003975D6"/>
    <w:rsid w:val="00397A8A"/>
    <w:rsid w:val="003A0859"/>
    <w:rsid w:val="003A0BFE"/>
    <w:rsid w:val="003A0DA4"/>
    <w:rsid w:val="003A3162"/>
    <w:rsid w:val="003A3546"/>
    <w:rsid w:val="003A42A5"/>
    <w:rsid w:val="003A47EC"/>
    <w:rsid w:val="003A5D4F"/>
    <w:rsid w:val="003A60FD"/>
    <w:rsid w:val="003A64B9"/>
    <w:rsid w:val="003B0776"/>
    <w:rsid w:val="003B1013"/>
    <w:rsid w:val="003B106E"/>
    <w:rsid w:val="003B13AC"/>
    <w:rsid w:val="003B1C71"/>
    <w:rsid w:val="003B2F35"/>
    <w:rsid w:val="003B3C7D"/>
    <w:rsid w:val="003B3D2B"/>
    <w:rsid w:val="003B4814"/>
    <w:rsid w:val="003B674B"/>
    <w:rsid w:val="003B6EF6"/>
    <w:rsid w:val="003B7BE9"/>
    <w:rsid w:val="003C07D8"/>
    <w:rsid w:val="003C0B96"/>
    <w:rsid w:val="003C0F23"/>
    <w:rsid w:val="003C1CA8"/>
    <w:rsid w:val="003C6874"/>
    <w:rsid w:val="003D202E"/>
    <w:rsid w:val="003D2E1B"/>
    <w:rsid w:val="003D322A"/>
    <w:rsid w:val="003D3ECC"/>
    <w:rsid w:val="003D41BA"/>
    <w:rsid w:val="003D51BD"/>
    <w:rsid w:val="003D58A9"/>
    <w:rsid w:val="003D7A84"/>
    <w:rsid w:val="003E29F2"/>
    <w:rsid w:val="003E3124"/>
    <w:rsid w:val="003E33A8"/>
    <w:rsid w:val="003E380A"/>
    <w:rsid w:val="003E5266"/>
    <w:rsid w:val="003E6992"/>
    <w:rsid w:val="003E7038"/>
    <w:rsid w:val="003E7A92"/>
    <w:rsid w:val="003F3C9E"/>
    <w:rsid w:val="003F3D2D"/>
    <w:rsid w:val="003F4669"/>
    <w:rsid w:val="003F5A76"/>
    <w:rsid w:val="003F60A4"/>
    <w:rsid w:val="003F60D4"/>
    <w:rsid w:val="003F6728"/>
    <w:rsid w:val="003F6E24"/>
    <w:rsid w:val="003F6F81"/>
    <w:rsid w:val="003F7D00"/>
    <w:rsid w:val="00400B7A"/>
    <w:rsid w:val="00400F61"/>
    <w:rsid w:val="0040108D"/>
    <w:rsid w:val="00401C87"/>
    <w:rsid w:val="00402350"/>
    <w:rsid w:val="004027AB"/>
    <w:rsid w:val="00403981"/>
    <w:rsid w:val="00404388"/>
    <w:rsid w:val="00405099"/>
    <w:rsid w:val="004067BF"/>
    <w:rsid w:val="00406AC3"/>
    <w:rsid w:val="00406D80"/>
    <w:rsid w:val="00407970"/>
    <w:rsid w:val="004104F4"/>
    <w:rsid w:val="00412427"/>
    <w:rsid w:val="00412CFA"/>
    <w:rsid w:val="00413728"/>
    <w:rsid w:val="0041742B"/>
    <w:rsid w:val="00417797"/>
    <w:rsid w:val="00417D47"/>
    <w:rsid w:val="004209EA"/>
    <w:rsid w:val="00421B07"/>
    <w:rsid w:val="0042218D"/>
    <w:rsid w:val="00422760"/>
    <w:rsid w:val="0042287F"/>
    <w:rsid w:val="00424082"/>
    <w:rsid w:val="00424401"/>
    <w:rsid w:val="00424E5B"/>
    <w:rsid w:val="00424EC4"/>
    <w:rsid w:val="00431028"/>
    <w:rsid w:val="00431496"/>
    <w:rsid w:val="00432820"/>
    <w:rsid w:val="00433223"/>
    <w:rsid w:val="00434773"/>
    <w:rsid w:val="004358BE"/>
    <w:rsid w:val="004359A2"/>
    <w:rsid w:val="00436770"/>
    <w:rsid w:val="00437010"/>
    <w:rsid w:val="00440DFD"/>
    <w:rsid w:val="004410DE"/>
    <w:rsid w:val="004419E6"/>
    <w:rsid w:val="00441C51"/>
    <w:rsid w:val="00441E1B"/>
    <w:rsid w:val="004420BD"/>
    <w:rsid w:val="00442661"/>
    <w:rsid w:val="00443C0A"/>
    <w:rsid w:val="00443D74"/>
    <w:rsid w:val="0044499C"/>
    <w:rsid w:val="00446D68"/>
    <w:rsid w:val="00447116"/>
    <w:rsid w:val="004472E7"/>
    <w:rsid w:val="00447C9D"/>
    <w:rsid w:val="00450117"/>
    <w:rsid w:val="00450798"/>
    <w:rsid w:val="004510BA"/>
    <w:rsid w:val="00451315"/>
    <w:rsid w:val="00451863"/>
    <w:rsid w:val="00452A72"/>
    <w:rsid w:val="0045785F"/>
    <w:rsid w:val="00460129"/>
    <w:rsid w:val="00460997"/>
    <w:rsid w:val="00460CCD"/>
    <w:rsid w:val="004613C3"/>
    <w:rsid w:val="004615FE"/>
    <w:rsid w:val="00462268"/>
    <w:rsid w:val="00462A3B"/>
    <w:rsid w:val="004640EA"/>
    <w:rsid w:val="00464344"/>
    <w:rsid w:val="00464C11"/>
    <w:rsid w:val="00466558"/>
    <w:rsid w:val="004707CB"/>
    <w:rsid w:val="00470872"/>
    <w:rsid w:val="004719EC"/>
    <w:rsid w:val="00471AB5"/>
    <w:rsid w:val="00472237"/>
    <w:rsid w:val="004726B0"/>
    <w:rsid w:val="004734B1"/>
    <w:rsid w:val="0047376D"/>
    <w:rsid w:val="00473EA0"/>
    <w:rsid w:val="00474B59"/>
    <w:rsid w:val="0047774D"/>
    <w:rsid w:val="00480BA1"/>
    <w:rsid w:val="00480D10"/>
    <w:rsid w:val="00481889"/>
    <w:rsid w:val="00482F22"/>
    <w:rsid w:val="00483133"/>
    <w:rsid w:val="004856B8"/>
    <w:rsid w:val="0048684D"/>
    <w:rsid w:val="0049269E"/>
    <w:rsid w:val="00492CA1"/>
    <w:rsid w:val="00496E55"/>
    <w:rsid w:val="004A0760"/>
    <w:rsid w:val="004A0B7B"/>
    <w:rsid w:val="004A2438"/>
    <w:rsid w:val="004A2C63"/>
    <w:rsid w:val="004A2E7B"/>
    <w:rsid w:val="004A4BF1"/>
    <w:rsid w:val="004A4D7E"/>
    <w:rsid w:val="004A5B95"/>
    <w:rsid w:val="004A5D82"/>
    <w:rsid w:val="004A6E7A"/>
    <w:rsid w:val="004B0636"/>
    <w:rsid w:val="004B1242"/>
    <w:rsid w:val="004B2F22"/>
    <w:rsid w:val="004B2F24"/>
    <w:rsid w:val="004B50AC"/>
    <w:rsid w:val="004B532D"/>
    <w:rsid w:val="004B53CE"/>
    <w:rsid w:val="004B5EDA"/>
    <w:rsid w:val="004C0563"/>
    <w:rsid w:val="004C164F"/>
    <w:rsid w:val="004C42DA"/>
    <w:rsid w:val="004C508E"/>
    <w:rsid w:val="004C6316"/>
    <w:rsid w:val="004D058D"/>
    <w:rsid w:val="004D1E49"/>
    <w:rsid w:val="004D366C"/>
    <w:rsid w:val="004D3700"/>
    <w:rsid w:val="004D4638"/>
    <w:rsid w:val="004D79E9"/>
    <w:rsid w:val="004E02C4"/>
    <w:rsid w:val="004E1149"/>
    <w:rsid w:val="004E1A4D"/>
    <w:rsid w:val="004E20AD"/>
    <w:rsid w:val="004E213F"/>
    <w:rsid w:val="004E5764"/>
    <w:rsid w:val="004F0B00"/>
    <w:rsid w:val="004F1AC3"/>
    <w:rsid w:val="004F2BAE"/>
    <w:rsid w:val="004F358C"/>
    <w:rsid w:val="004F45DD"/>
    <w:rsid w:val="004F5728"/>
    <w:rsid w:val="004F72AC"/>
    <w:rsid w:val="004F7325"/>
    <w:rsid w:val="004F74DE"/>
    <w:rsid w:val="004F7C45"/>
    <w:rsid w:val="005003A4"/>
    <w:rsid w:val="00500D6C"/>
    <w:rsid w:val="00502383"/>
    <w:rsid w:val="0050362A"/>
    <w:rsid w:val="005039C5"/>
    <w:rsid w:val="005057FF"/>
    <w:rsid w:val="005061C5"/>
    <w:rsid w:val="00507B9F"/>
    <w:rsid w:val="0051070A"/>
    <w:rsid w:val="00510B56"/>
    <w:rsid w:val="00511233"/>
    <w:rsid w:val="00513108"/>
    <w:rsid w:val="00514ABF"/>
    <w:rsid w:val="00516658"/>
    <w:rsid w:val="0052142C"/>
    <w:rsid w:val="005219A0"/>
    <w:rsid w:val="0052246C"/>
    <w:rsid w:val="00524B9B"/>
    <w:rsid w:val="005251DC"/>
    <w:rsid w:val="00525CA2"/>
    <w:rsid w:val="00527F21"/>
    <w:rsid w:val="00530176"/>
    <w:rsid w:val="005302A0"/>
    <w:rsid w:val="0053177C"/>
    <w:rsid w:val="00533887"/>
    <w:rsid w:val="00535B21"/>
    <w:rsid w:val="00536498"/>
    <w:rsid w:val="00536A72"/>
    <w:rsid w:val="00536A75"/>
    <w:rsid w:val="00536C5C"/>
    <w:rsid w:val="005376C5"/>
    <w:rsid w:val="00537F61"/>
    <w:rsid w:val="005405B8"/>
    <w:rsid w:val="005405D5"/>
    <w:rsid w:val="00540DE9"/>
    <w:rsid w:val="00540F61"/>
    <w:rsid w:val="005415BA"/>
    <w:rsid w:val="00541D66"/>
    <w:rsid w:val="0054382F"/>
    <w:rsid w:val="00543BAC"/>
    <w:rsid w:val="00543C50"/>
    <w:rsid w:val="00546093"/>
    <w:rsid w:val="00546305"/>
    <w:rsid w:val="005468F7"/>
    <w:rsid w:val="0054709D"/>
    <w:rsid w:val="005478A3"/>
    <w:rsid w:val="00547B40"/>
    <w:rsid w:val="00550947"/>
    <w:rsid w:val="00551389"/>
    <w:rsid w:val="00551C5B"/>
    <w:rsid w:val="00552754"/>
    <w:rsid w:val="005531A7"/>
    <w:rsid w:val="00553296"/>
    <w:rsid w:val="005538D9"/>
    <w:rsid w:val="00554924"/>
    <w:rsid w:val="00554A5B"/>
    <w:rsid w:val="00556EB1"/>
    <w:rsid w:val="0055785A"/>
    <w:rsid w:val="0056020D"/>
    <w:rsid w:val="00560211"/>
    <w:rsid w:val="00560FCF"/>
    <w:rsid w:val="0056170A"/>
    <w:rsid w:val="00561D6D"/>
    <w:rsid w:val="00562162"/>
    <w:rsid w:val="005626E0"/>
    <w:rsid w:val="005639DA"/>
    <w:rsid w:val="00563B89"/>
    <w:rsid w:val="005641BD"/>
    <w:rsid w:val="00564724"/>
    <w:rsid w:val="005652CB"/>
    <w:rsid w:val="00565D6B"/>
    <w:rsid w:val="005672B4"/>
    <w:rsid w:val="005708B7"/>
    <w:rsid w:val="005725B9"/>
    <w:rsid w:val="005725CF"/>
    <w:rsid w:val="0057437A"/>
    <w:rsid w:val="00577F44"/>
    <w:rsid w:val="00581FB8"/>
    <w:rsid w:val="005824CC"/>
    <w:rsid w:val="00583F81"/>
    <w:rsid w:val="00584D69"/>
    <w:rsid w:val="005855D1"/>
    <w:rsid w:val="00590789"/>
    <w:rsid w:val="00590D4C"/>
    <w:rsid w:val="00590E93"/>
    <w:rsid w:val="00590FE1"/>
    <w:rsid w:val="005913DC"/>
    <w:rsid w:val="00592BC6"/>
    <w:rsid w:val="005930CF"/>
    <w:rsid w:val="005944AA"/>
    <w:rsid w:val="005946F1"/>
    <w:rsid w:val="00594E2C"/>
    <w:rsid w:val="00595A85"/>
    <w:rsid w:val="005A03E1"/>
    <w:rsid w:val="005A0615"/>
    <w:rsid w:val="005A1700"/>
    <w:rsid w:val="005A4078"/>
    <w:rsid w:val="005A6B80"/>
    <w:rsid w:val="005A7F5A"/>
    <w:rsid w:val="005B0B02"/>
    <w:rsid w:val="005B0BF2"/>
    <w:rsid w:val="005B1118"/>
    <w:rsid w:val="005B3BAC"/>
    <w:rsid w:val="005B6A29"/>
    <w:rsid w:val="005B7A6E"/>
    <w:rsid w:val="005C0192"/>
    <w:rsid w:val="005C04C7"/>
    <w:rsid w:val="005C0A66"/>
    <w:rsid w:val="005C1158"/>
    <w:rsid w:val="005C15D3"/>
    <w:rsid w:val="005C19DE"/>
    <w:rsid w:val="005C1EEA"/>
    <w:rsid w:val="005C2AD3"/>
    <w:rsid w:val="005C3FFD"/>
    <w:rsid w:val="005C51D9"/>
    <w:rsid w:val="005C5D92"/>
    <w:rsid w:val="005C67A6"/>
    <w:rsid w:val="005C6B7D"/>
    <w:rsid w:val="005C77E8"/>
    <w:rsid w:val="005D0056"/>
    <w:rsid w:val="005D0440"/>
    <w:rsid w:val="005D243E"/>
    <w:rsid w:val="005D3747"/>
    <w:rsid w:val="005D4549"/>
    <w:rsid w:val="005D47FE"/>
    <w:rsid w:val="005D7185"/>
    <w:rsid w:val="005E1660"/>
    <w:rsid w:val="005E1A5E"/>
    <w:rsid w:val="005E1E1A"/>
    <w:rsid w:val="005E256F"/>
    <w:rsid w:val="005E361B"/>
    <w:rsid w:val="005E3B60"/>
    <w:rsid w:val="005E70FB"/>
    <w:rsid w:val="005E716D"/>
    <w:rsid w:val="005F1712"/>
    <w:rsid w:val="005F1D66"/>
    <w:rsid w:val="005F322D"/>
    <w:rsid w:val="005F343C"/>
    <w:rsid w:val="005F40E4"/>
    <w:rsid w:val="005F4699"/>
    <w:rsid w:val="005F6865"/>
    <w:rsid w:val="0060006C"/>
    <w:rsid w:val="00601ACF"/>
    <w:rsid w:val="00601F53"/>
    <w:rsid w:val="006021C8"/>
    <w:rsid w:val="00602F12"/>
    <w:rsid w:val="00604ABD"/>
    <w:rsid w:val="00606486"/>
    <w:rsid w:val="0060747F"/>
    <w:rsid w:val="00607E17"/>
    <w:rsid w:val="0061137D"/>
    <w:rsid w:val="00611D42"/>
    <w:rsid w:val="00611F9E"/>
    <w:rsid w:val="00612B1B"/>
    <w:rsid w:val="00613BD9"/>
    <w:rsid w:val="00613C98"/>
    <w:rsid w:val="00615A95"/>
    <w:rsid w:val="00615DA3"/>
    <w:rsid w:val="00617047"/>
    <w:rsid w:val="006204DE"/>
    <w:rsid w:val="00620F8B"/>
    <w:rsid w:val="00621028"/>
    <w:rsid w:val="00622394"/>
    <w:rsid w:val="0062244F"/>
    <w:rsid w:val="00622D86"/>
    <w:rsid w:val="006256D0"/>
    <w:rsid w:val="00627402"/>
    <w:rsid w:val="00627429"/>
    <w:rsid w:val="00630282"/>
    <w:rsid w:val="00631391"/>
    <w:rsid w:val="0063206B"/>
    <w:rsid w:val="00632EC8"/>
    <w:rsid w:val="006334BF"/>
    <w:rsid w:val="00633627"/>
    <w:rsid w:val="0063577C"/>
    <w:rsid w:val="006372F9"/>
    <w:rsid w:val="00637358"/>
    <w:rsid w:val="006401EF"/>
    <w:rsid w:val="0064161B"/>
    <w:rsid w:val="006416A7"/>
    <w:rsid w:val="00641D8E"/>
    <w:rsid w:val="0064205F"/>
    <w:rsid w:val="00642BD7"/>
    <w:rsid w:val="00643AAF"/>
    <w:rsid w:val="00645929"/>
    <w:rsid w:val="00647949"/>
    <w:rsid w:val="006515DA"/>
    <w:rsid w:val="006519F5"/>
    <w:rsid w:val="006520A0"/>
    <w:rsid w:val="0065230E"/>
    <w:rsid w:val="00652EA3"/>
    <w:rsid w:val="00654942"/>
    <w:rsid w:val="0065579B"/>
    <w:rsid w:val="00655A8B"/>
    <w:rsid w:val="00655CC8"/>
    <w:rsid w:val="006568F8"/>
    <w:rsid w:val="00660628"/>
    <w:rsid w:val="00661EEB"/>
    <w:rsid w:val="00664FB2"/>
    <w:rsid w:val="006673EA"/>
    <w:rsid w:val="0066767E"/>
    <w:rsid w:val="00667D1A"/>
    <w:rsid w:val="006700AC"/>
    <w:rsid w:val="006703F8"/>
    <w:rsid w:val="0067215B"/>
    <w:rsid w:val="006743DC"/>
    <w:rsid w:val="006750DA"/>
    <w:rsid w:val="00676408"/>
    <w:rsid w:val="00680685"/>
    <w:rsid w:val="00680874"/>
    <w:rsid w:val="006834E0"/>
    <w:rsid w:val="00684742"/>
    <w:rsid w:val="00684D47"/>
    <w:rsid w:val="00684F0F"/>
    <w:rsid w:val="00687B45"/>
    <w:rsid w:val="00690D00"/>
    <w:rsid w:val="00691148"/>
    <w:rsid w:val="00691946"/>
    <w:rsid w:val="006922B4"/>
    <w:rsid w:val="0069235C"/>
    <w:rsid w:val="00693E6C"/>
    <w:rsid w:val="0069522C"/>
    <w:rsid w:val="006A2DAE"/>
    <w:rsid w:val="006A36CB"/>
    <w:rsid w:val="006A425A"/>
    <w:rsid w:val="006A4272"/>
    <w:rsid w:val="006A4AFF"/>
    <w:rsid w:val="006A4C7B"/>
    <w:rsid w:val="006A4F69"/>
    <w:rsid w:val="006A5BE7"/>
    <w:rsid w:val="006B2636"/>
    <w:rsid w:val="006B327F"/>
    <w:rsid w:val="006B3C45"/>
    <w:rsid w:val="006B5815"/>
    <w:rsid w:val="006B6358"/>
    <w:rsid w:val="006B7C04"/>
    <w:rsid w:val="006C0015"/>
    <w:rsid w:val="006C07A8"/>
    <w:rsid w:val="006C092C"/>
    <w:rsid w:val="006C1496"/>
    <w:rsid w:val="006C2FE5"/>
    <w:rsid w:val="006C4213"/>
    <w:rsid w:val="006C47AE"/>
    <w:rsid w:val="006C4E7D"/>
    <w:rsid w:val="006C5492"/>
    <w:rsid w:val="006C573A"/>
    <w:rsid w:val="006C655A"/>
    <w:rsid w:val="006C6AD8"/>
    <w:rsid w:val="006C6F7D"/>
    <w:rsid w:val="006C7E5E"/>
    <w:rsid w:val="006D072B"/>
    <w:rsid w:val="006D10E0"/>
    <w:rsid w:val="006D1144"/>
    <w:rsid w:val="006D2DFB"/>
    <w:rsid w:val="006D36FE"/>
    <w:rsid w:val="006D414B"/>
    <w:rsid w:val="006D513F"/>
    <w:rsid w:val="006D6A40"/>
    <w:rsid w:val="006D6B67"/>
    <w:rsid w:val="006D72CC"/>
    <w:rsid w:val="006D76A3"/>
    <w:rsid w:val="006E1414"/>
    <w:rsid w:val="006E155E"/>
    <w:rsid w:val="006E1B80"/>
    <w:rsid w:val="006E1D5C"/>
    <w:rsid w:val="006E25AF"/>
    <w:rsid w:val="006E29B0"/>
    <w:rsid w:val="006E4826"/>
    <w:rsid w:val="006E5BFC"/>
    <w:rsid w:val="006E6735"/>
    <w:rsid w:val="006E6DAA"/>
    <w:rsid w:val="006F1CC8"/>
    <w:rsid w:val="006F351E"/>
    <w:rsid w:val="006F4060"/>
    <w:rsid w:val="006F43E9"/>
    <w:rsid w:val="006F4CEA"/>
    <w:rsid w:val="006F61D7"/>
    <w:rsid w:val="006F6756"/>
    <w:rsid w:val="006F6E54"/>
    <w:rsid w:val="006F7507"/>
    <w:rsid w:val="006F7A4D"/>
    <w:rsid w:val="006F7D75"/>
    <w:rsid w:val="00700EFC"/>
    <w:rsid w:val="0070168E"/>
    <w:rsid w:val="007016A2"/>
    <w:rsid w:val="00702127"/>
    <w:rsid w:val="007029A4"/>
    <w:rsid w:val="00703302"/>
    <w:rsid w:val="00704226"/>
    <w:rsid w:val="0070442B"/>
    <w:rsid w:val="0070583B"/>
    <w:rsid w:val="007112D2"/>
    <w:rsid w:val="007115C9"/>
    <w:rsid w:val="00712909"/>
    <w:rsid w:val="00713EF9"/>
    <w:rsid w:val="0071403E"/>
    <w:rsid w:val="007152E2"/>
    <w:rsid w:val="007158E2"/>
    <w:rsid w:val="00715F46"/>
    <w:rsid w:val="0071743D"/>
    <w:rsid w:val="007226AF"/>
    <w:rsid w:val="00722702"/>
    <w:rsid w:val="0072326A"/>
    <w:rsid w:val="00723BFE"/>
    <w:rsid w:val="00724946"/>
    <w:rsid w:val="0072509E"/>
    <w:rsid w:val="007253AC"/>
    <w:rsid w:val="00725A71"/>
    <w:rsid w:val="00726A47"/>
    <w:rsid w:val="00726E6D"/>
    <w:rsid w:val="00727F95"/>
    <w:rsid w:val="0073045E"/>
    <w:rsid w:val="00733610"/>
    <w:rsid w:val="007338B3"/>
    <w:rsid w:val="0073416D"/>
    <w:rsid w:val="007342E1"/>
    <w:rsid w:val="00734452"/>
    <w:rsid w:val="00734A31"/>
    <w:rsid w:val="00735556"/>
    <w:rsid w:val="00735BEE"/>
    <w:rsid w:val="00736069"/>
    <w:rsid w:val="00736969"/>
    <w:rsid w:val="00736F9C"/>
    <w:rsid w:val="007406E0"/>
    <w:rsid w:val="00741C61"/>
    <w:rsid w:val="00742767"/>
    <w:rsid w:val="007432BB"/>
    <w:rsid w:val="00744ACA"/>
    <w:rsid w:val="007451D5"/>
    <w:rsid w:val="007501BE"/>
    <w:rsid w:val="00751877"/>
    <w:rsid w:val="007533CD"/>
    <w:rsid w:val="00753B7D"/>
    <w:rsid w:val="00753FB7"/>
    <w:rsid w:val="00754A83"/>
    <w:rsid w:val="00755DDE"/>
    <w:rsid w:val="00756CBE"/>
    <w:rsid w:val="007579A5"/>
    <w:rsid w:val="00760214"/>
    <w:rsid w:val="0076093F"/>
    <w:rsid w:val="007611E3"/>
    <w:rsid w:val="00761BD6"/>
    <w:rsid w:val="00761C2E"/>
    <w:rsid w:val="007634D5"/>
    <w:rsid w:val="00765403"/>
    <w:rsid w:val="0076594D"/>
    <w:rsid w:val="00766D4C"/>
    <w:rsid w:val="00767141"/>
    <w:rsid w:val="00767753"/>
    <w:rsid w:val="00770064"/>
    <w:rsid w:val="00770EC5"/>
    <w:rsid w:val="00771C62"/>
    <w:rsid w:val="00772258"/>
    <w:rsid w:val="00772FAD"/>
    <w:rsid w:val="00773E54"/>
    <w:rsid w:val="00773F94"/>
    <w:rsid w:val="007779B1"/>
    <w:rsid w:val="00777C4F"/>
    <w:rsid w:val="00777E60"/>
    <w:rsid w:val="00782D7C"/>
    <w:rsid w:val="007839E6"/>
    <w:rsid w:val="0078419A"/>
    <w:rsid w:val="007846FC"/>
    <w:rsid w:val="00785348"/>
    <w:rsid w:val="00786C49"/>
    <w:rsid w:val="007875FB"/>
    <w:rsid w:val="00787C7A"/>
    <w:rsid w:val="00790490"/>
    <w:rsid w:val="007908F5"/>
    <w:rsid w:val="0079214C"/>
    <w:rsid w:val="00792BA5"/>
    <w:rsid w:val="007934D2"/>
    <w:rsid w:val="00793E01"/>
    <w:rsid w:val="00794A59"/>
    <w:rsid w:val="00797AA8"/>
    <w:rsid w:val="007A1C8A"/>
    <w:rsid w:val="007A2177"/>
    <w:rsid w:val="007A2CDA"/>
    <w:rsid w:val="007A2E8E"/>
    <w:rsid w:val="007A6005"/>
    <w:rsid w:val="007B0EC8"/>
    <w:rsid w:val="007B319B"/>
    <w:rsid w:val="007B6AFA"/>
    <w:rsid w:val="007B6BAC"/>
    <w:rsid w:val="007B74E3"/>
    <w:rsid w:val="007B760F"/>
    <w:rsid w:val="007C0707"/>
    <w:rsid w:val="007C071A"/>
    <w:rsid w:val="007C29C6"/>
    <w:rsid w:val="007C4E9F"/>
    <w:rsid w:val="007C516B"/>
    <w:rsid w:val="007C54F7"/>
    <w:rsid w:val="007C5E12"/>
    <w:rsid w:val="007C73F9"/>
    <w:rsid w:val="007D0214"/>
    <w:rsid w:val="007D03DC"/>
    <w:rsid w:val="007D06A6"/>
    <w:rsid w:val="007D06D5"/>
    <w:rsid w:val="007D21A7"/>
    <w:rsid w:val="007D41D1"/>
    <w:rsid w:val="007D4747"/>
    <w:rsid w:val="007E0ADC"/>
    <w:rsid w:val="007E0B9E"/>
    <w:rsid w:val="007E0C7E"/>
    <w:rsid w:val="007E1089"/>
    <w:rsid w:val="007E10E6"/>
    <w:rsid w:val="007E267F"/>
    <w:rsid w:val="007E2852"/>
    <w:rsid w:val="007E290C"/>
    <w:rsid w:val="007E2DD8"/>
    <w:rsid w:val="007E4C5D"/>
    <w:rsid w:val="007E5067"/>
    <w:rsid w:val="007E586E"/>
    <w:rsid w:val="007E5B83"/>
    <w:rsid w:val="007E5CD1"/>
    <w:rsid w:val="007E6438"/>
    <w:rsid w:val="007E6A04"/>
    <w:rsid w:val="007E7178"/>
    <w:rsid w:val="007E7329"/>
    <w:rsid w:val="007E7A91"/>
    <w:rsid w:val="007F0D05"/>
    <w:rsid w:val="007F180B"/>
    <w:rsid w:val="007F3883"/>
    <w:rsid w:val="007F410D"/>
    <w:rsid w:val="007F45EF"/>
    <w:rsid w:val="007F4691"/>
    <w:rsid w:val="007F6D99"/>
    <w:rsid w:val="007F7F57"/>
    <w:rsid w:val="00800191"/>
    <w:rsid w:val="00800DF8"/>
    <w:rsid w:val="00800E2C"/>
    <w:rsid w:val="00801285"/>
    <w:rsid w:val="00801496"/>
    <w:rsid w:val="00801C3A"/>
    <w:rsid w:val="008023D6"/>
    <w:rsid w:val="00803450"/>
    <w:rsid w:val="00804D17"/>
    <w:rsid w:val="00805647"/>
    <w:rsid w:val="0080769E"/>
    <w:rsid w:val="00810684"/>
    <w:rsid w:val="008106E4"/>
    <w:rsid w:val="008107DF"/>
    <w:rsid w:val="00811DF3"/>
    <w:rsid w:val="00812AA9"/>
    <w:rsid w:val="0081338A"/>
    <w:rsid w:val="00814404"/>
    <w:rsid w:val="00815459"/>
    <w:rsid w:val="00815569"/>
    <w:rsid w:val="0081594F"/>
    <w:rsid w:val="008159C3"/>
    <w:rsid w:val="0081645F"/>
    <w:rsid w:val="00816EB6"/>
    <w:rsid w:val="0081741E"/>
    <w:rsid w:val="00817944"/>
    <w:rsid w:val="008209F7"/>
    <w:rsid w:val="00820C4F"/>
    <w:rsid w:val="00820F83"/>
    <w:rsid w:val="00822102"/>
    <w:rsid w:val="00822BFB"/>
    <w:rsid w:val="008243D9"/>
    <w:rsid w:val="00824C29"/>
    <w:rsid w:val="00824DD4"/>
    <w:rsid w:val="008251E7"/>
    <w:rsid w:val="0083086D"/>
    <w:rsid w:val="00831AD3"/>
    <w:rsid w:val="00832A2B"/>
    <w:rsid w:val="0083345B"/>
    <w:rsid w:val="00836E0A"/>
    <w:rsid w:val="00836FF7"/>
    <w:rsid w:val="00837DF6"/>
    <w:rsid w:val="008405DE"/>
    <w:rsid w:val="00842B67"/>
    <w:rsid w:val="00844421"/>
    <w:rsid w:val="00845E56"/>
    <w:rsid w:val="00845F82"/>
    <w:rsid w:val="0084784D"/>
    <w:rsid w:val="00847B9E"/>
    <w:rsid w:val="0085010B"/>
    <w:rsid w:val="00850263"/>
    <w:rsid w:val="008514BA"/>
    <w:rsid w:val="00851CAF"/>
    <w:rsid w:val="00851EB7"/>
    <w:rsid w:val="008521FF"/>
    <w:rsid w:val="008536EC"/>
    <w:rsid w:val="00855071"/>
    <w:rsid w:val="008559CF"/>
    <w:rsid w:val="008560D3"/>
    <w:rsid w:val="008569A8"/>
    <w:rsid w:val="0085791C"/>
    <w:rsid w:val="00860225"/>
    <w:rsid w:val="00860DF4"/>
    <w:rsid w:val="00861528"/>
    <w:rsid w:val="00861590"/>
    <w:rsid w:val="00861DAB"/>
    <w:rsid w:val="00863535"/>
    <w:rsid w:val="00863C84"/>
    <w:rsid w:val="00863D75"/>
    <w:rsid w:val="00864231"/>
    <w:rsid w:val="00865032"/>
    <w:rsid w:val="00870B33"/>
    <w:rsid w:val="00873498"/>
    <w:rsid w:val="00873F45"/>
    <w:rsid w:val="008743ED"/>
    <w:rsid w:val="00875925"/>
    <w:rsid w:val="00875CEF"/>
    <w:rsid w:val="008763AB"/>
    <w:rsid w:val="00876641"/>
    <w:rsid w:val="008776FF"/>
    <w:rsid w:val="00877AB7"/>
    <w:rsid w:val="0088073D"/>
    <w:rsid w:val="00880B2A"/>
    <w:rsid w:val="008817C6"/>
    <w:rsid w:val="00881AE9"/>
    <w:rsid w:val="00881AFE"/>
    <w:rsid w:val="00882D5E"/>
    <w:rsid w:val="00882EAA"/>
    <w:rsid w:val="00883996"/>
    <w:rsid w:val="00887E9D"/>
    <w:rsid w:val="008903BC"/>
    <w:rsid w:val="008903DB"/>
    <w:rsid w:val="00890582"/>
    <w:rsid w:val="00892741"/>
    <w:rsid w:val="00892DA7"/>
    <w:rsid w:val="00892E9B"/>
    <w:rsid w:val="00893D69"/>
    <w:rsid w:val="008940F4"/>
    <w:rsid w:val="00894FB0"/>
    <w:rsid w:val="00895085"/>
    <w:rsid w:val="0089620D"/>
    <w:rsid w:val="008964F4"/>
    <w:rsid w:val="00897F5A"/>
    <w:rsid w:val="008A0C2D"/>
    <w:rsid w:val="008A12A5"/>
    <w:rsid w:val="008A270A"/>
    <w:rsid w:val="008A3014"/>
    <w:rsid w:val="008A6782"/>
    <w:rsid w:val="008A6D05"/>
    <w:rsid w:val="008B04D5"/>
    <w:rsid w:val="008B081E"/>
    <w:rsid w:val="008B2AE0"/>
    <w:rsid w:val="008B312D"/>
    <w:rsid w:val="008B31F7"/>
    <w:rsid w:val="008B46DF"/>
    <w:rsid w:val="008B5C81"/>
    <w:rsid w:val="008B60E5"/>
    <w:rsid w:val="008B79F4"/>
    <w:rsid w:val="008C24A9"/>
    <w:rsid w:val="008C2625"/>
    <w:rsid w:val="008C4923"/>
    <w:rsid w:val="008C5305"/>
    <w:rsid w:val="008C556C"/>
    <w:rsid w:val="008C797A"/>
    <w:rsid w:val="008D10FB"/>
    <w:rsid w:val="008D2BCE"/>
    <w:rsid w:val="008D3261"/>
    <w:rsid w:val="008D3DC1"/>
    <w:rsid w:val="008D4B8C"/>
    <w:rsid w:val="008D5003"/>
    <w:rsid w:val="008D50B8"/>
    <w:rsid w:val="008D5C9E"/>
    <w:rsid w:val="008D647F"/>
    <w:rsid w:val="008D6D24"/>
    <w:rsid w:val="008E0C7C"/>
    <w:rsid w:val="008E3318"/>
    <w:rsid w:val="008E4B7C"/>
    <w:rsid w:val="008E6FB1"/>
    <w:rsid w:val="008E6FEF"/>
    <w:rsid w:val="008F0E2C"/>
    <w:rsid w:val="008F105A"/>
    <w:rsid w:val="008F17FA"/>
    <w:rsid w:val="008F2786"/>
    <w:rsid w:val="008F4724"/>
    <w:rsid w:val="008F480E"/>
    <w:rsid w:val="008F4C7C"/>
    <w:rsid w:val="008F5D30"/>
    <w:rsid w:val="008F717E"/>
    <w:rsid w:val="008F72CC"/>
    <w:rsid w:val="008F7949"/>
    <w:rsid w:val="008F7A0F"/>
    <w:rsid w:val="00900296"/>
    <w:rsid w:val="009026D2"/>
    <w:rsid w:val="00902B3E"/>
    <w:rsid w:val="00903D9D"/>
    <w:rsid w:val="009040AF"/>
    <w:rsid w:val="00904421"/>
    <w:rsid w:val="0090453F"/>
    <w:rsid w:val="009050D9"/>
    <w:rsid w:val="0090554E"/>
    <w:rsid w:val="00905B09"/>
    <w:rsid w:val="009060B8"/>
    <w:rsid w:val="009064D2"/>
    <w:rsid w:val="00911AD7"/>
    <w:rsid w:val="00911BE1"/>
    <w:rsid w:val="00912604"/>
    <w:rsid w:val="0091378A"/>
    <w:rsid w:val="00913E21"/>
    <w:rsid w:val="00915449"/>
    <w:rsid w:val="00920B55"/>
    <w:rsid w:val="00921FC6"/>
    <w:rsid w:val="00922B4D"/>
    <w:rsid w:val="009243AD"/>
    <w:rsid w:val="00925482"/>
    <w:rsid w:val="00925AD6"/>
    <w:rsid w:val="00925D16"/>
    <w:rsid w:val="009264CB"/>
    <w:rsid w:val="00930AAE"/>
    <w:rsid w:val="00930F13"/>
    <w:rsid w:val="00931924"/>
    <w:rsid w:val="00933078"/>
    <w:rsid w:val="00933B94"/>
    <w:rsid w:val="0093464D"/>
    <w:rsid w:val="0093559D"/>
    <w:rsid w:val="009357CC"/>
    <w:rsid w:val="009368E8"/>
    <w:rsid w:val="00936CB9"/>
    <w:rsid w:val="0093769F"/>
    <w:rsid w:val="00937EC3"/>
    <w:rsid w:val="00941CF9"/>
    <w:rsid w:val="009426BF"/>
    <w:rsid w:val="00942D59"/>
    <w:rsid w:val="009437B7"/>
    <w:rsid w:val="00943C58"/>
    <w:rsid w:val="00944869"/>
    <w:rsid w:val="00945875"/>
    <w:rsid w:val="00946694"/>
    <w:rsid w:val="009467F2"/>
    <w:rsid w:val="00951576"/>
    <w:rsid w:val="0095454E"/>
    <w:rsid w:val="00954EE0"/>
    <w:rsid w:val="00955173"/>
    <w:rsid w:val="00955230"/>
    <w:rsid w:val="00957BC1"/>
    <w:rsid w:val="00957DEA"/>
    <w:rsid w:val="0096051D"/>
    <w:rsid w:val="00960A48"/>
    <w:rsid w:val="00961503"/>
    <w:rsid w:val="00961D49"/>
    <w:rsid w:val="00962E3E"/>
    <w:rsid w:val="009630C8"/>
    <w:rsid w:val="0096373F"/>
    <w:rsid w:val="0096524D"/>
    <w:rsid w:val="009663C7"/>
    <w:rsid w:val="009666D6"/>
    <w:rsid w:val="00970222"/>
    <w:rsid w:val="00970370"/>
    <w:rsid w:val="00970E72"/>
    <w:rsid w:val="009718BB"/>
    <w:rsid w:val="009758B2"/>
    <w:rsid w:val="009760FF"/>
    <w:rsid w:val="00977447"/>
    <w:rsid w:val="00981A13"/>
    <w:rsid w:val="00981B5C"/>
    <w:rsid w:val="009820B9"/>
    <w:rsid w:val="009822FC"/>
    <w:rsid w:val="00982302"/>
    <w:rsid w:val="00982746"/>
    <w:rsid w:val="00982853"/>
    <w:rsid w:val="00984156"/>
    <w:rsid w:val="00984714"/>
    <w:rsid w:val="00984780"/>
    <w:rsid w:val="00984944"/>
    <w:rsid w:val="009864DE"/>
    <w:rsid w:val="009869E0"/>
    <w:rsid w:val="00987640"/>
    <w:rsid w:val="00990891"/>
    <w:rsid w:val="00991307"/>
    <w:rsid w:val="009915C9"/>
    <w:rsid w:val="00992155"/>
    <w:rsid w:val="00994A10"/>
    <w:rsid w:val="00994C57"/>
    <w:rsid w:val="00995F4E"/>
    <w:rsid w:val="00996B8E"/>
    <w:rsid w:val="00996FDD"/>
    <w:rsid w:val="009A06FB"/>
    <w:rsid w:val="009A12B3"/>
    <w:rsid w:val="009A1375"/>
    <w:rsid w:val="009A14F1"/>
    <w:rsid w:val="009A19FD"/>
    <w:rsid w:val="009A37DB"/>
    <w:rsid w:val="009A4BF4"/>
    <w:rsid w:val="009A502C"/>
    <w:rsid w:val="009A7A23"/>
    <w:rsid w:val="009B16BA"/>
    <w:rsid w:val="009B2D1D"/>
    <w:rsid w:val="009B6D69"/>
    <w:rsid w:val="009B700B"/>
    <w:rsid w:val="009C2811"/>
    <w:rsid w:val="009C2E6B"/>
    <w:rsid w:val="009C3E2A"/>
    <w:rsid w:val="009C4572"/>
    <w:rsid w:val="009C4A31"/>
    <w:rsid w:val="009C4C74"/>
    <w:rsid w:val="009C4E93"/>
    <w:rsid w:val="009C53B4"/>
    <w:rsid w:val="009C59BF"/>
    <w:rsid w:val="009C5ACC"/>
    <w:rsid w:val="009C7CFE"/>
    <w:rsid w:val="009D00F0"/>
    <w:rsid w:val="009D1350"/>
    <w:rsid w:val="009D1B00"/>
    <w:rsid w:val="009D2B7B"/>
    <w:rsid w:val="009D30F7"/>
    <w:rsid w:val="009D3206"/>
    <w:rsid w:val="009D355B"/>
    <w:rsid w:val="009D3C9A"/>
    <w:rsid w:val="009D4933"/>
    <w:rsid w:val="009D52C5"/>
    <w:rsid w:val="009D5893"/>
    <w:rsid w:val="009D60B5"/>
    <w:rsid w:val="009D6DD9"/>
    <w:rsid w:val="009D6F4A"/>
    <w:rsid w:val="009D7E82"/>
    <w:rsid w:val="009E08E6"/>
    <w:rsid w:val="009E099D"/>
    <w:rsid w:val="009E20A6"/>
    <w:rsid w:val="009E22CF"/>
    <w:rsid w:val="009E5922"/>
    <w:rsid w:val="009E59BB"/>
    <w:rsid w:val="009E6C77"/>
    <w:rsid w:val="009E750A"/>
    <w:rsid w:val="009E777F"/>
    <w:rsid w:val="009E784A"/>
    <w:rsid w:val="009F0B1B"/>
    <w:rsid w:val="009F16CA"/>
    <w:rsid w:val="009F1B04"/>
    <w:rsid w:val="009F2AD8"/>
    <w:rsid w:val="009F6951"/>
    <w:rsid w:val="009F69C3"/>
    <w:rsid w:val="009F6ACF"/>
    <w:rsid w:val="009F7AE3"/>
    <w:rsid w:val="00A005FE"/>
    <w:rsid w:val="00A01CCD"/>
    <w:rsid w:val="00A02DED"/>
    <w:rsid w:val="00A03D9A"/>
    <w:rsid w:val="00A05963"/>
    <w:rsid w:val="00A05C98"/>
    <w:rsid w:val="00A063E7"/>
    <w:rsid w:val="00A06A18"/>
    <w:rsid w:val="00A0737F"/>
    <w:rsid w:val="00A1034C"/>
    <w:rsid w:val="00A10D0B"/>
    <w:rsid w:val="00A1137B"/>
    <w:rsid w:val="00A11878"/>
    <w:rsid w:val="00A12795"/>
    <w:rsid w:val="00A133E1"/>
    <w:rsid w:val="00A146C5"/>
    <w:rsid w:val="00A15273"/>
    <w:rsid w:val="00A15CE0"/>
    <w:rsid w:val="00A16696"/>
    <w:rsid w:val="00A1703E"/>
    <w:rsid w:val="00A1733D"/>
    <w:rsid w:val="00A17970"/>
    <w:rsid w:val="00A17B57"/>
    <w:rsid w:val="00A17B5E"/>
    <w:rsid w:val="00A20090"/>
    <w:rsid w:val="00A2047F"/>
    <w:rsid w:val="00A20550"/>
    <w:rsid w:val="00A2064E"/>
    <w:rsid w:val="00A20AA0"/>
    <w:rsid w:val="00A21AFC"/>
    <w:rsid w:val="00A22C0F"/>
    <w:rsid w:val="00A24E41"/>
    <w:rsid w:val="00A27005"/>
    <w:rsid w:val="00A30E66"/>
    <w:rsid w:val="00A30EA1"/>
    <w:rsid w:val="00A31514"/>
    <w:rsid w:val="00A32E74"/>
    <w:rsid w:val="00A340D9"/>
    <w:rsid w:val="00A340EE"/>
    <w:rsid w:val="00A34464"/>
    <w:rsid w:val="00A36DBD"/>
    <w:rsid w:val="00A414E5"/>
    <w:rsid w:val="00A4226A"/>
    <w:rsid w:val="00A425A6"/>
    <w:rsid w:val="00A43AC7"/>
    <w:rsid w:val="00A446EF"/>
    <w:rsid w:val="00A45BE9"/>
    <w:rsid w:val="00A46AAA"/>
    <w:rsid w:val="00A46ECF"/>
    <w:rsid w:val="00A47197"/>
    <w:rsid w:val="00A473B5"/>
    <w:rsid w:val="00A538C3"/>
    <w:rsid w:val="00A545EE"/>
    <w:rsid w:val="00A567A3"/>
    <w:rsid w:val="00A57FC5"/>
    <w:rsid w:val="00A61930"/>
    <w:rsid w:val="00A620C4"/>
    <w:rsid w:val="00A62908"/>
    <w:rsid w:val="00A63C77"/>
    <w:rsid w:val="00A6521C"/>
    <w:rsid w:val="00A65C3A"/>
    <w:rsid w:val="00A6778D"/>
    <w:rsid w:val="00A72064"/>
    <w:rsid w:val="00A720FC"/>
    <w:rsid w:val="00A730B0"/>
    <w:rsid w:val="00A7325E"/>
    <w:rsid w:val="00A73B1A"/>
    <w:rsid w:val="00A764BC"/>
    <w:rsid w:val="00A77F25"/>
    <w:rsid w:val="00A803DF"/>
    <w:rsid w:val="00A81770"/>
    <w:rsid w:val="00A8184B"/>
    <w:rsid w:val="00A8199B"/>
    <w:rsid w:val="00A8226C"/>
    <w:rsid w:val="00A82D44"/>
    <w:rsid w:val="00A839D8"/>
    <w:rsid w:val="00A8419D"/>
    <w:rsid w:val="00A85FD5"/>
    <w:rsid w:val="00A85FF5"/>
    <w:rsid w:val="00A90A0E"/>
    <w:rsid w:val="00A91C2D"/>
    <w:rsid w:val="00A9275C"/>
    <w:rsid w:val="00A935BC"/>
    <w:rsid w:val="00A93D00"/>
    <w:rsid w:val="00A94F9A"/>
    <w:rsid w:val="00A9558F"/>
    <w:rsid w:val="00A958FF"/>
    <w:rsid w:val="00A96042"/>
    <w:rsid w:val="00A96966"/>
    <w:rsid w:val="00AA0862"/>
    <w:rsid w:val="00AA31C7"/>
    <w:rsid w:val="00AA3E06"/>
    <w:rsid w:val="00AA740E"/>
    <w:rsid w:val="00AA7E07"/>
    <w:rsid w:val="00AB0A23"/>
    <w:rsid w:val="00AB2AEF"/>
    <w:rsid w:val="00AB2BDF"/>
    <w:rsid w:val="00AB2F2C"/>
    <w:rsid w:val="00AB3B4B"/>
    <w:rsid w:val="00AB3CF7"/>
    <w:rsid w:val="00AB3DFA"/>
    <w:rsid w:val="00AB57AE"/>
    <w:rsid w:val="00AB5A26"/>
    <w:rsid w:val="00AB5CA9"/>
    <w:rsid w:val="00AB6FA6"/>
    <w:rsid w:val="00AB74F9"/>
    <w:rsid w:val="00AB7DE9"/>
    <w:rsid w:val="00AB7E4A"/>
    <w:rsid w:val="00AC0C17"/>
    <w:rsid w:val="00AC1890"/>
    <w:rsid w:val="00AC2D9F"/>
    <w:rsid w:val="00AC3962"/>
    <w:rsid w:val="00AC540A"/>
    <w:rsid w:val="00AC543F"/>
    <w:rsid w:val="00AC5AB1"/>
    <w:rsid w:val="00AC5D91"/>
    <w:rsid w:val="00AC7220"/>
    <w:rsid w:val="00AC72D0"/>
    <w:rsid w:val="00AC7958"/>
    <w:rsid w:val="00AD3117"/>
    <w:rsid w:val="00AD4866"/>
    <w:rsid w:val="00AD52BE"/>
    <w:rsid w:val="00AD6A99"/>
    <w:rsid w:val="00AD6F78"/>
    <w:rsid w:val="00AD74BD"/>
    <w:rsid w:val="00AE0E89"/>
    <w:rsid w:val="00AE4902"/>
    <w:rsid w:val="00AF0FCB"/>
    <w:rsid w:val="00AF4567"/>
    <w:rsid w:val="00AF58B1"/>
    <w:rsid w:val="00B00171"/>
    <w:rsid w:val="00B01F40"/>
    <w:rsid w:val="00B029FD"/>
    <w:rsid w:val="00B04C41"/>
    <w:rsid w:val="00B050A7"/>
    <w:rsid w:val="00B05419"/>
    <w:rsid w:val="00B06033"/>
    <w:rsid w:val="00B06037"/>
    <w:rsid w:val="00B066CB"/>
    <w:rsid w:val="00B06E8B"/>
    <w:rsid w:val="00B07563"/>
    <w:rsid w:val="00B1045D"/>
    <w:rsid w:val="00B11460"/>
    <w:rsid w:val="00B14CBA"/>
    <w:rsid w:val="00B16A16"/>
    <w:rsid w:val="00B2218A"/>
    <w:rsid w:val="00B23BE4"/>
    <w:rsid w:val="00B251B3"/>
    <w:rsid w:val="00B26C51"/>
    <w:rsid w:val="00B26F89"/>
    <w:rsid w:val="00B2762E"/>
    <w:rsid w:val="00B2787E"/>
    <w:rsid w:val="00B27EFF"/>
    <w:rsid w:val="00B31309"/>
    <w:rsid w:val="00B31FAE"/>
    <w:rsid w:val="00B323C7"/>
    <w:rsid w:val="00B327C5"/>
    <w:rsid w:val="00B329E4"/>
    <w:rsid w:val="00B34020"/>
    <w:rsid w:val="00B34FAE"/>
    <w:rsid w:val="00B35024"/>
    <w:rsid w:val="00B35894"/>
    <w:rsid w:val="00B35B67"/>
    <w:rsid w:val="00B35FAC"/>
    <w:rsid w:val="00B373F2"/>
    <w:rsid w:val="00B376E4"/>
    <w:rsid w:val="00B37E47"/>
    <w:rsid w:val="00B40599"/>
    <w:rsid w:val="00B408F6"/>
    <w:rsid w:val="00B41383"/>
    <w:rsid w:val="00B43600"/>
    <w:rsid w:val="00B45026"/>
    <w:rsid w:val="00B4510F"/>
    <w:rsid w:val="00B4599F"/>
    <w:rsid w:val="00B45D64"/>
    <w:rsid w:val="00B46B83"/>
    <w:rsid w:val="00B47091"/>
    <w:rsid w:val="00B5064D"/>
    <w:rsid w:val="00B517FA"/>
    <w:rsid w:val="00B52655"/>
    <w:rsid w:val="00B54B87"/>
    <w:rsid w:val="00B55310"/>
    <w:rsid w:val="00B568FB"/>
    <w:rsid w:val="00B57AA9"/>
    <w:rsid w:val="00B61C87"/>
    <w:rsid w:val="00B6269D"/>
    <w:rsid w:val="00B6351A"/>
    <w:rsid w:val="00B63BEB"/>
    <w:rsid w:val="00B6429A"/>
    <w:rsid w:val="00B64364"/>
    <w:rsid w:val="00B64387"/>
    <w:rsid w:val="00B64C0D"/>
    <w:rsid w:val="00B64FFE"/>
    <w:rsid w:val="00B6552B"/>
    <w:rsid w:val="00B67133"/>
    <w:rsid w:val="00B67E76"/>
    <w:rsid w:val="00B70C86"/>
    <w:rsid w:val="00B70D2C"/>
    <w:rsid w:val="00B71C5F"/>
    <w:rsid w:val="00B71D48"/>
    <w:rsid w:val="00B72C9E"/>
    <w:rsid w:val="00B76190"/>
    <w:rsid w:val="00B768BB"/>
    <w:rsid w:val="00B774CD"/>
    <w:rsid w:val="00B8014C"/>
    <w:rsid w:val="00B804F6"/>
    <w:rsid w:val="00B8073F"/>
    <w:rsid w:val="00B826FB"/>
    <w:rsid w:val="00B839DE"/>
    <w:rsid w:val="00B83A3C"/>
    <w:rsid w:val="00B84BCF"/>
    <w:rsid w:val="00B84D78"/>
    <w:rsid w:val="00B90C05"/>
    <w:rsid w:val="00B93098"/>
    <w:rsid w:val="00B94B0A"/>
    <w:rsid w:val="00B95967"/>
    <w:rsid w:val="00B96C02"/>
    <w:rsid w:val="00BA2603"/>
    <w:rsid w:val="00BA39DE"/>
    <w:rsid w:val="00BA42D4"/>
    <w:rsid w:val="00BA4BE7"/>
    <w:rsid w:val="00BA4FC4"/>
    <w:rsid w:val="00BA597E"/>
    <w:rsid w:val="00BA6A94"/>
    <w:rsid w:val="00BA6E9D"/>
    <w:rsid w:val="00BA6FA6"/>
    <w:rsid w:val="00BA78F3"/>
    <w:rsid w:val="00BA7CC5"/>
    <w:rsid w:val="00BB0CE4"/>
    <w:rsid w:val="00BB1CBB"/>
    <w:rsid w:val="00BB1FF0"/>
    <w:rsid w:val="00BB2C41"/>
    <w:rsid w:val="00BB44AA"/>
    <w:rsid w:val="00BB5DE2"/>
    <w:rsid w:val="00BB65EA"/>
    <w:rsid w:val="00BB67CD"/>
    <w:rsid w:val="00BC027A"/>
    <w:rsid w:val="00BC03D2"/>
    <w:rsid w:val="00BC12BF"/>
    <w:rsid w:val="00BC1708"/>
    <w:rsid w:val="00BC1BA8"/>
    <w:rsid w:val="00BC36C8"/>
    <w:rsid w:val="00BC491E"/>
    <w:rsid w:val="00BC5720"/>
    <w:rsid w:val="00BC6E31"/>
    <w:rsid w:val="00BC71C6"/>
    <w:rsid w:val="00BD1743"/>
    <w:rsid w:val="00BD2794"/>
    <w:rsid w:val="00BD2A50"/>
    <w:rsid w:val="00BD4EF8"/>
    <w:rsid w:val="00BD53C3"/>
    <w:rsid w:val="00BD6BCD"/>
    <w:rsid w:val="00BD727C"/>
    <w:rsid w:val="00BD73F5"/>
    <w:rsid w:val="00BE00EC"/>
    <w:rsid w:val="00BE148C"/>
    <w:rsid w:val="00BE177D"/>
    <w:rsid w:val="00BE17BC"/>
    <w:rsid w:val="00BE2D5E"/>
    <w:rsid w:val="00BE4375"/>
    <w:rsid w:val="00BE4607"/>
    <w:rsid w:val="00BE47A8"/>
    <w:rsid w:val="00BE60DD"/>
    <w:rsid w:val="00BE673C"/>
    <w:rsid w:val="00BE7356"/>
    <w:rsid w:val="00BE7A3F"/>
    <w:rsid w:val="00BF0A7E"/>
    <w:rsid w:val="00BF0EAC"/>
    <w:rsid w:val="00BF1E7A"/>
    <w:rsid w:val="00BF212B"/>
    <w:rsid w:val="00BF33FA"/>
    <w:rsid w:val="00BF44A7"/>
    <w:rsid w:val="00BF498D"/>
    <w:rsid w:val="00BF4A2F"/>
    <w:rsid w:val="00BF6CAA"/>
    <w:rsid w:val="00BF6E19"/>
    <w:rsid w:val="00C001BE"/>
    <w:rsid w:val="00C036E8"/>
    <w:rsid w:val="00C075F1"/>
    <w:rsid w:val="00C10C1F"/>
    <w:rsid w:val="00C11E98"/>
    <w:rsid w:val="00C12356"/>
    <w:rsid w:val="00C128E1"/>
    <w:rsid w:val="00C13465"/>
    <w:rsid w:val="00C134CB"/>
    <w:rsid w:val="00C14632"/>
    <w:rsid w:val="00C14B99"/>
    <w:rsid w:val="00C1520D"/>
    <w:rsid w:val="00C152EB"/>
    <w:rsid w:val="00C16F3F"/>
    <w:rsid w:val="00C1711C"/>
    <w:rsid w:val="00C17660"/>
    <w:rsid w:val="00C17C85"/>
    <w:rsid w:val="00C17E00"/>
    <w:rsid w:val="00C17E02"/>
    <w:rsid w:val="00C2006D"/>
    <w:rsid w:val="00C206AB"/>
    <w:rsid w:val="00C20B5C"/>
    <w:rsid w:val="00C217D2"/>
    <w:rsid w:val="00C21DD5"/>
    <w:rsid w:val="00C23C08"/>
    <w:rsid w:val="00C2482D"/>
    <w:rsid w:val="00C24DFF"/>
    <w:rsid w:val="00C25DAE"/>
    <w:rsid w:val="00C26E9D"/>
    <w:rsid w:val="00C274FD"/>
    <w:rsid w:val="00C27620"/>
    <w:rsid w:val="00C27BC5"/>
    <w:rsid w:val="00C27FBB"/>
    <w:rsid w:val="00C315B6"/>
    <w:rsid w:val="00C31839"/>
    <w:rsid w:val="00C31B36"/>
    <w:rsid w:val="00C3318E"/>
    <w:rsid w:val="00C34D49"/>
    <w:rsid w:val="00C35075"/>
    <w:rsid w:val="00C36B60"/>
    <w:rsid w:val="00C36E1F"/>
    <w:rsid w:val="00C376E3"/>
    <w:rsid w:val="00C40585"/>
    <w:rsid w:val="00C41DC7"/>
    <w:rsid w:val="00C4255D"/>
    <w:rsid w:val="00C45306"/>
    <w:rsid w:val="00C466C8"/>
    <w:rsid w:val="00C46757"/>
    <w:rsid w:val="00C46932"/>
    <w:rsid w:val="00C47875"/>
    <w:rsid w:val="00C47D82"/>
    <w:rsid w:val="00C52134"/>
    <w:rsid w:val="00C52570"/>
    <w:rsid w:val="00C52AAC"/>
    <w:rsid w:val="00C52D89"/>
    <w:rsid w:val="00C54040"/>
    <w:rsid w:val="00C54824"/>
    <w:rsid w:val="00C54AAF"/>
    <w:rsid w:val="00C601D4"/>
    <w:rsid w:val="00C609A0"/>
    <w:rsid w:val="00C62013"/>
    <w:rsid w:val="00C63BC4"/>
    <w:rsid w:val="00C63E04"/>
    <w:rsid w:val="00C64177"/>
    <w:rsid w:val="00C67C10"/>
    <w:rsid w:val="00C73B2F"/>
    <w:rsid w:val="00C73BB2"/>
    <w:rsid w:val="00C74022"/>
    <w:rsid w:val="00C74463"/>
    <w:rsid w:val="00C7450D"/>
    <w:rsid w:val="00C77778"/>
    <w:rsid w:val="00C778AE"/>
    <w:rsid w:val="00C800D9"/>
    <w:rsid w:val="00C80586"/>
    <w:rsid w:val="00C8062C"/>
    <w:rsid w:val="00C83C56"/>
    <w:rsid w:val="00C850F2"/>
    <w:rsid w:val="00C856FD"/>
    <w:rsid w:val="00C857A9"/>
    <w:rsid w:val="00C85C7F"/>
    <w:rsid w:val="00C86C38"/>
    <w:rsid w:val="00C8760B"/>
    <w:rsid w:val="00C879CC"/>
    <w:rsid w:val="00C87EED"/>
    <w:rsid w:val="00C90823"/>
    <w:rsid w:val="00C91D73"/>
    <w:rsid w:val="00C93CED"/>
    <w:rsid w:val="00C965A1"/>
    <w:rsid w:val="00C96F06"/>
    <w:rsid w:val="00C97D65"/>
    <w:rsid w:val="00CA1C45"/>
    <w:rsid w:val="00CA247A"/>
    <w:rsid w:val="00CA2D91"/>
    <w:rsid w:val="00CA2E3A"/>
    <w:rsid w:val="00CA2F83"/>
    <w:rsid w:val="00CA405F"/>
    <w:rsid w:val="00CA6448"/>
    <w:rsid w:val="00CA6A24"/>
    <w:rsid w:val="00CA6E7A"/>
    <w:rsid w:val="00CA7922"/>
    <w:rsid w:val="00CB0745"/>
    <w:rsid w:val="00CB1C58"/>
    <w:rsid w:val="00CB2691"/>
    <w:rsid w:val="00CB50C5"/>
    <w:rsid w:val="00CB5B7F"/>
    <w:rsid w:val="00CB6B43"/>
    <w:rsid w:val="00CB7436"/>
    <w:rsid w:val="00CB7824"/>
    <w:rsid w:val="00CB787F"/>
    <w:rsid w:val="00CC268D"/>
    <w:rsid w:val="00CC28E2"/>
    <w:rsid w:val="00CC2D29"/>
    <w:rsid w:val="00CC51D3"/>
    <w:rsid w:val="00CC7215"/>
    <w:rsid w:val="00CC7CCD"/>
    <w:rsid w:val="00CD1449"/>
    <w:rsid w:val="00CD24E8"/>
    <w:rsid w:val="00CD3F1D"/>
    <w:rsid w:val="00CD4461"/>
    <w:rsid w:val="00CD4470"/>
    <w:rsid w:val="00CD46C8"/>
    <w:rsid w:val="00CD49C2"/>
    <w:rsid w:val="00CD4BD4"/>
    <w:rsid w:val="00CD5156"/>
    <w:rsid w:val="00CD6A49"/>
    <w:rsid w:val="00CE0C36"/>
    <w:rsid w:val="00CE0D57"/>
    <w:rsid w:val="00CE2BAC"/>
    <w:rsid w:val="00CE5A18"/>
    <w:rsid w:val="00CE7402"/>
    <w:rsid w:val="00CF053D"/>
    <w:rsid w:val="00CF1C9B"/>
    <w:rsid w:val="00CF34FD"/>
    <w:rsid w:val="00CF37A8"/>
    <w:rsid w:val="00CF3DB2"/>
    <w:rsid w:val="00CF5B85"/>
    <w:rsid w:val="00CF65CD"/>
    <w:rsid w:val="00CF68B2"/>
    <w:rsid w:val="00CF7A7C"/>
    <w:rsid w:val="00D005E0"/>
    <w:rsid w:val="00D018A1"/>
    <w:rsid w:val="00D0240A"/>
    <w:rsid w:val="00D02A9E"/>
    <w:rsid w:val="00D02AA8"/>
    <w:rsid w:val="00D02C32"/>
    <w:rsid w:val="00D02D39"/>
    <w:rsid w:val="00D039F5"/>
    <w:rsid w:val="00D0439F"/>
    <w:rsid w:val="00D044A1"/>
    <w:rsid w:val="00D049BD"/>
    <w:rsid w:val="00D05650"/>
    <w:rsid w:val="00D05796"/>
    <w:rsid w:val="00D05C0B"/>
    <w:rsid w:val="00D06096"/>
    <w:rsid w:val="00D06F88"/>
    <w:rsid w:val="00D0709F"/>
    <w:rsid w:val="00D07F16"/>
    <w:rsid w:val="00D1014F"/>
    <w:rsid w:val="00D10F17"/>
    <w:rsid w:val="00D11F79"/>
    <w:rsid w:val="00D127B8"/>
    <w:rsid w:val="00D1310F"/>
    <w:rsid w:val="00D13474"/>
    <w:rsid w:val="00D13716"/>
    <w:rsid w:val="00D139A1"/>
    <w:rsid w:val="00D14200"/>
    <w:rsid w:val="00D14E54"/>
    <w:rsid w:val="00D156F4"/>
    <w:rsid w:val="00D16162"/>
    <w:rsid w:val="00D1678D"/>
    <w:rsid w:val="00D16F4D"/>
    <w:rsid w:val="00D17B65"/>
    <w:rsid w:val="00D206E0"/>
    <w:rsid w:val="00D20A4C"/>
    <w:rsid w:val="00D21B51"/>
    <w:rsid w:val="00D27687"/>
    <w:rsid w:val="00D2773C"/>
    <w:rsid w:val="00D301B4"/>
    <w:rsid w:val="00D31D15"/>
    <w:rsid w:val="00D33708"/>
    <w:rsid w:val="00D35F8E"/>
    <w:rsid w:val="00D3772E"/>
    <w:rsid w:val="00D3773A"/>
    <w:rsid w:val="00D37EEE"/>
    <w:rsid w:val="00D44997"/>
    <w:rsid w:val="00D478D3"/>
    <w:rsid w:val="00D504AD"/>
    <w:rsid w:val="00D527B0"/>
    <w:rsid w:val="00D5388E"/>
    <w:rsid w:val="00D53D76"/>
    <w:rsid w:val="00D5416F"/>
    <w:rsid w:val="00D5544F"/>
    <w:rsid w:val="00D563E4"/>
    <w:rsid w:val="00D56853"/>
    <w:rsid w:val="00D621A5"/>
    <w:rsid w:val="00D642FA"/>
    <w:rsid w:val="00D66448"/>
    <w:rsid w:val="00D6744B"/>
    <w:rsid w:val="00D678CF"/>
    <w:rsid w:val="00D70A3C"/>
    <w:rsid w:val="00D70AC2"/>
    <w:rsid w:val="00D71AB7"/>
    <w:rsid w:val="00D71F81"/>
    <w:rsid w:val="00D75C50"/>
    <w:rsid w:val="00D76193"/>
    <w:rsid w:val="00D76253"/>
    <w:rsid w:val="00D7709C"/>
    <w:rsid w:val="00D770B2"/>
    <w:rsid w:val="00D8143A"/>
    <w:rsid w:val="00D81D0C"/>
    <w:rsid w:val="00D8338B"/>
    <w:rsid w:val="00D837DD"/>
    <w:rsid w:val="00D84AD3"/>
    <w:rsid w:val="00D87243"/>
    <w:rsid w:val="00D877CE"/>
    <w:rsid w:val="00D87FF3"/>
    <w:rsid w:val="00D908AE"/>
    <w:rsid w:val="00D928DD"/>
    <w:rsid w:val="00D92D8F"/>
    <w:rsid w:val="00D936A2"/>
    <w:rsid w:val="00D940BD"/>
    <w:rsid w:val="00D94387"/>
    <w:rsid w:val="00D943D9"/>
    <w:rsid w:val="00D94C00"/>
    <w:rsid w:val="00D95CD5"/>
    <w:rsid w:val="00D96B0E"/>
    <w:rsid w:val="00DA116D"/>
    <w:rsid w:val="00DA25DB"/>
    <w:rsid w:val="00DA465E"/>
    <w:rsid w:val="00DA4A1A"/>
    <w:rsid w:val="00DA5677"/>
    <w:rsid w:val="00DA6102"/>
    <w:rsid w:val="00DA637B"/>
    <w:rsid w:val="00DA74B4"/>
    <w:rsid w:val="00DB077A"/>
    <w:rsid w:val="00DB2CDE"/>
    <w:rsid w:val="00DB7569"/>
    <w:rsid w:val="00DC0472"/>
    <w:rsid w:val="00DC0B3F"/>
    <w:rsid w:val="00DC1512"/>
    <w:rsid w:val="00DC18D7"/>
    <w:rsid w:val="00DC26BF"/>
    <w:rsid w:val="00DC5B13"/>
    <w:rsid w:val="00DC727C"/>
    <w:rsid w:val="00DC768B"/>
    <w:rsid w:val="00DC7A05"/>
    <w:rsid w:val="00DD0AA5"/>
    <w:rsid w:val="00DD0E6C"/>
    <w:rsid w:val="00DD1C09"/>
    <w:rsid w:val="00DD337C"/>
    <w:rsid w:val="00DD58AD"/>
    <w:rsid w:val="00DD71E5"/>
    <w:rsid w:val="00DD7EF9"/>
    <w:rsid w:val="00DE22BE"/>
    <w:rsid w:val="00DE32D1"/>
    <w:rsid w:val="00DE3B05"/>
    <w:rsid w:val="00DE3CD8"/>
    <w:rsid w:val="00DE4037"/>
    <w:rsid w:val="00DE4B23"/>
    <w:rsid w:val="00DE510D"/>
    <w:rsid w:val="00DE53BC"/>
    <w:rsid w:val="00DE59EB"/>
    <w:rsid w:val="00DE61EF"/>
    <w:rsid w:val="00DE66F3"/>
    <w:rsid w:val="00DE7F79"/>
    <w:rsid w:val="00DF017E"/>
    <w:rsid w:val="00DF06E3"/>
    <w:rsid w:val="00DF111B"/>
    <w:rsid w:val="00DF246F"/>
    <w:rsid w:val="00DF2EE3"/>
    <w:rsid w:val="00DF64D7"/>
    <w:rsid w:val="00DF6945"/>
    <w:rsid w:val="00DF6CEF"/>
    <w:rsid w:val="00DF6CFA"/>
    <w:rsid w:val="00DF7C83"/>
    <w:rsid w:val="00E00F8E"/>
    <w:rsid w:val="00E01045"/>
    <w:rsid w:val="00E01101"/>
    <w:rsid w:val="00E04797"/>
    <w:rsid w:val="00E04D5E"/>
    <w:rsid w:val="00E0503B"/>
    <w:rsid w:val="00E054DF"/>
    <w:rsid w:val="00E0697B"/>
    <w:rsid w:val="00E069F6"/>
    <w:rsid w:val="00E06EB3"/>
    <w:rsid w:val="00E101B6"/>
    <w:rsid w:val="00E107B3"/>
    <w:rsid w:val="00E10CE0"/>
    <w:rsid w:val="00E110EB"/>
    <w:rsid w:val="00E1237C"/>
    <w:rsid w:val="00E1286A"/>
    <w:rsid w:val="00E132DB"/>
    <w:rsid w:val="00E137B8"/>
    <w:rsid w:val="00E15184"/>
    <w:rsid w:val="00E15272"/>
    <w:rsid w:val="00E15766"/>
    <w:rsid w:val="00E17910"/>
    <w:rsid w:val="00E2045E"/>
    <w:rsid w:val="00E20677"/>
    <w:rsid w:val="00E206E6"/>
    <w:rsid w:val="00E21FBB"/>
    <w:rsid w:val="00E22F37"/>
    <w:rsid w:val="00E237E3"/>
    <w:rsid w:val="00E24834"/>
    <w:rsid w:val="00E26A5D"/>
    <w:rsid w:val="00E26C36"/>
    <w:rsid w:val="00E272FE"/>
    <w:rsid w:val="00E27584"/>
    <w:rsid w:val="00E27FBE"/>
    <w:rsid w:val="00E302F2"/>
    <w:rsid w:val="00E32263"/>
    <w:rsid w:val="00E3293E"/>
    <w:rsid w:val="00E32C6C"/>
    <w:rsid w:val="00E330FE"/>
    <w:rsid w:val="00E33591"/>
    <w:rsid w:val="00E34F48"/>
    <w:rsid w:val="00E35C82"/>
    <w:rsid w:val="00E35DD2"/>
    <w:rsid w:val="00E365DF"/>
    <w:rsid w:val="00E3695F"/>
    <w:rsid w:val="00E37467"/>
    <w:rsid w:val="00E40CFC"/>
    <w:rsid w:val="00E41A1E"/>
    <w:rsid w:val="00E42320"/>
    <w:rsid w:val="00E428A3"/>
    <w:rsid w:val="00E45094"/>
    <w:rsid w:val="00E45FF5"/>
    <w:rsid w:val="00E46610"/>
    <w:rsid w:val="00E47D7B"/>
    <w:rsid w:val="00E47EBB"/>
    <w:rsid w:val="00E513CF"/>
    <w:rsid w:val="00E514B6"/>
    <w:rsid w:val="00E53BA6"/>
    <w:rsid w:val="00E541B7"/>
    <w:rsid w:val="00E54B00"/>
    <w:rsid w:val="00E5691E"/>
    <w:rsid w:val="00E61FA1"/>
    <w:rsid w:val="00E63740"/>
    <w:rsid w:val="00E6401D"/>
    <w:rsid w:val="00E642EA"/>
    <w:rsid w:val="00E6434A"/>
    <w:rsid w:val="00E65911"/>
    <w:rsid w:val="00E659D2"/>
    <w:rsid w:val="00E6635A"/>
    <w:rsid w:val="00E674C4"/>
    <w:rsid w:val="00E678D9"/>
    <w:rsid w:val="00E70555"/>
    <w:rsid w:val="00E709B5"/>
    <w:rsid w:val="00E72003"/>
    <w:rsid w:val="00E723A2"/>
    <w:rsid w:val="00E760BB"/>
    <w:rsid w:val="00E766FE"/>
    <w:rsid w:val="00E76AE8"/>
    <w:rsid w:val="00E80110"/>
    <w:rsid w:val="00E80DD3"/>
    <w:rsid w:val="00E81113"/>
    <w:rsid w:val="00E8448E"/>
    <w:rsid w:val="00E84E30"/>
    <w:rsid w:val="00E868B9"/>
    <w:rsid w:val="00E86F9F"/>
    <w:rsid w:val="00E87250"/>
    <w:rsid w:val="00E915F7"/>
    <w:rsid w:val="00E9445C"/>
    <w:rsid w:val="00E94DE7"/>
    <w:rsid w:val="00E95F40"/>
    <w:rsid w:val="00E963A9"/>
    <w:rsid w:val="00E97685"/>
    <w:rsid w:val="00EA37B8"/>
    <w:rsid w:val="00EA389F"/>
    <w:rsid w:val="00EA4E65"/>
    <w:rsid w:val="00EA573B"/>
    <w:rsid w:val="00EA584A"/>
    <w:rsid w:val="00EA5EA3"/>
    <w:rsid w:val="00EA7225"/>
    <w:rsid w:val="00EA777B"/>
    <w:rsid w:val="00EB2F7E"/>
    <w:rsid w:val="00EB33C2"/>
    <w:rsid w:val="00EB3996"/>
    <w:rsid w:val="00EB41EB"/>
    <w:rsid w:val="00EB4DD8"/>
    <w:rsid w:val="00EB5378"/>
    <w:rsid w:val="00EB618B"/>
    <w:rsid w:val="00EC0FCE"/>
    <w:rsid w:val="00EC2124"/>
    <w:rsid w:val="00EC2531"/>
    <w:rsid w:val="00EC2666"/>
    <w:rsid w:val="00EC2ACA"/>
    <w:rsid w:val="00EC3A38"/>
    <w:rsid w:val="00EC64C1"/>
    <w:rsid w:val="00EC6B31"/>
    <w:rsid w:val="00EC7AFA"/>
    <w:rsid w:val="00ED0417"/>
    <w:rsid w:val="00ED0B36"/>
    <w:rsid w:val="00ED1557"/>
    <w:rsid w:val="00ED2435"/>
    <w:rsid w:val="00ED28F0"/>
    <w:rsid w:val="00ED303E"/>
    <w:rsid w:val="00ED3045"/>
    <w:rsid w:val="00ED34E6"/>
    <w:rsid w:val="00ED3A2C"/>
    <w:rsid w:val="00ED3D6A"/>
    <w:rsid w:val="00ED459B"/>
    <w:rsid w:val="00ED6452"/>
    <w:rsid w:val="00EE03B3"/>
    <w:rsid w:val="00EE0717"/>
    <w:rsid w:val="00EE089D"/>
    <w:rsid w:val="00EE2EB0"/>
    <w:rsid w:val="00EE2FCE"/>
    <w:rsid w:val="00EE33E4"/>
    <w:rsid w:val="00EE45EF"/>
    <w:rsid w:val="00EE47F8"/>
    <w:rsid w:val="00EE5A40"/>
    <w:rsid w:val="00EF20C9"/>
    <w:rsid w:val="00EF7000"/>
    <w:rsid w:val="00F020BF"/>
    <w:rsid w:val="00F024D6"/>
    <w:rsid w:val="00F03112"/>
    <w:rsid w:val="00F04AA6"/>
    <w:rsid w:val="00F05DEE"/>
    <w:rsid w:val="00F066D9"/>
    <w:rsid w:val="00F06789"/>
    <w:rsid w:val="00F06D26"/>
    <w:rsid w:val="00F06DF0"/>
    <w:rsid w:val="00F07FFA"/>
    <w:rsid w:val="00F1168C"/>
    <w:rsid w:val="00F13C60"/>
    <w:rsid w:val="00F15266"/>
    <w:rsid w:val="00F1731F"/>
    <w:rsid w:val="00F21B95"/>
    <w:rsid w:val="00F234AB"/>
    <w:rsid w:val="00F246E3"/>
    <w:rsid w:val="00F24CED"/>
    <w:rsid w:val="00F251BF"/>
    <w:rsid w:val="00F2559E"/>
    <w:rsid w:val="00F25BA2"/>
    <w:rsid w:val="00F2623F"/>
    <w:rsid w:val="00F2649B"/>
    <w:rsid w:val="00F26801"/>
    <w:rsid w:val="00F3061F"/>
    <w:rsid w:val="00F310E6"/>
    <w:rsid w:val="00F31AF5"/>
    <w:rsid w:val="00F34069"/>
    <w:rsid w:val="00F347BF"/>
    <w:rsid w:val="00F3642D"/>
    <w:rsid w:val="00F37454"/>
    <w:rsid w:val="00F40A0A"/>
    <w:rsid w:val="00F41FEA"/>
    <w:rsid w:val="00F430C2"/>
    <w:rsid w:val="00F4321A"/>
    <w:rsid w:val="00F43382"/>
    <w:rsid w:val="00F43DF5"/>
    <w:rsid w:val="00F44018"/>
    <w:rsid w:val="00F456E8"/>
    <w:rsid w:val="00F46F5E"/>
    <w:rsid w:val="00F47BF7"/>
    <w:rsid w:val="00F521B2"/>
    <w:rsid w:val="00F52A6F"/>
    <w:rsid w:val="00F5352C"/>
    <w:rsid w:val="00F55D95"/>
    <w:rsid w:val="00F56520"/>
    <w:rsid w:val="00F56657"/>
    <w:rsid w:val="00F609BF"/>
    <w:rsid w:val="00F60EDB"/>
    <w:rsid w:val="00F610BE"/>
    <w:rsid w:val="00F61344"/>
    <w:rsid w:val="00F61636"/>
    <w:rsid w:val="00F61820"/>
    <w:rsid w:val="00F6273B"/>
    <w:rsid w:val="00F639F0"/>
    <w:rsid w:val="00F65D02"/>
    <w:rsid w:val="00F67860"/>
    <w:rsid w:val="00F71A49"/>
    <w:rsid w:val="00F72D1E"/>
    <w:rsid w:val="00F72FAE"/>
    <w:rsid w:val="00F733B5"/>
    <w:rsid w:val="00F743E9"/>
    <w:rsid w:val="00F75557"/>
    <w:rsid w:val="00F75BEE"/>
    <w:rsid w:val="00F760F4"/>
    <w:rsid w:val="00F76649"/>
    <w:rsid w:val="00F80EE6"/>
    <w:rsid w:val="00F813F7"/>
    <w:rsid w:val="00F82396"/>
    <w:rsid w:val="00F82C0E"/>
    <w:rsid w:val="00F844A7"/>
    <w:rsid w:val="00F84C99"/>
    <w:rsid w:val="00F85661"/>
    <w:rsid w:val="00F864FC"/>
    <w:rsid w:val="00F90239"/>
    <w:rsid w:val="00F903CC"/>
    <w:rsid w:val="00F91AAE"/>
    <w:rsid w:val="00F92EB6"/>
    <w:rsid w:val="00F939AF"/>
    <w:rsid w:val="00F94086"/>
    <w:rsid w:val="00F959CD"/>
    <w:rsid w:val="00F97154"/>
    <w:rsid w:val="00F97BED"/>
    <w:rsid w:val="00FA209C"/>
    <w:rsid w:val="00FA3908"/>
    <w:rsid w:val="00FA498E"/>
    <w:rsid w:val="00FA58B2"/>
    <w:rsid w:val="00FA5C08"/>
    <w:rsid w:val="00FA5F6D"/>
    <w:rsid w:val="00FA7C3E"/>
    <w:rsid w:val="00FB00EB"/>
    <w:rsid w:val="00FB16BA"/>
    <w:rsid w:val="00FB208A"/>
    <w:rsid w:val="00FB3488"/>
    <w:rsid w:val="00FB4D9C"/>
    <w:rsid w:val="00FB526F"/>
    <w:rsid w:val="00FB5976"/>
    <w:rsid w:val="00FB635C"/>
    <w:rsid w:val="00FB6EA3"/>
    <w:rsid w:val="00FC0A8E"/>
    <w:rsid w:val="00FC1008"/>
    <w:rsid w:val="00FC30A2"/>
    <w:rsid w:val="00FC39D2"/>
    <w:rsid w:val="00FC3E2F"/>
    <w:rsid w:val="00FC5464"/>
    <w:rsid w:val="00FC5547"/>
    <w:rsid w:val="00FC5AED"/>
    <w:rsid w:val="00FC5E8B"/>
    <w:rsid w:val="00FD3BE3"/>
    <w:rsid w:val="00FD3E90"/>
    <w:rsid w:val="00FD4840"/>
    <w:rsid w:val="00FD4B36"/>
    <w:rsid w:val="00FD6DC3"/>
    <w:rsid w:val="00FD7774"/>
    <w:rsid w:val="00FE0ABF"/>
    <w:rsid w:val="00FE2000"/>
    <w:rsid w:val="00FE2014"/>
    <w:rsid w:val="00FE24A5"/>
    <w:rsid w:val="00FE344A"/>
    <w:rsid w:val="00FE3DAA"/>
    <w:rsid w:val="00FE3DF8"/>
    <w:rsid w:val="00FE42C2"/>
    <w:rsid w:val="00FE595E"/>
    <w:rsid w:val="00FE6A1F"/>
    <w:rsid w:val="00FE7611"/>
    <w:rsid w:val="00FE7D43"/>
    <w:rsid w:val="00FF09CA"/>
    <w:rsid w:val="00FF3751"/>
    <w:rsid w:val="00FF4370"/>
    <w:rsid w:val="00FF56FE"/>
    <w:rsid w:val="00FF689F"/>
    <w:rsid w:val="00FF7A06"/>
    <w:rsid w:val="00FF7B7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99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362"/>
    <w:pPr>
      <w:spacing w:line="360" w:lineRule="auto"/>
    </w:pPr>
    <w:rPr>
      <w:rFonts w:ascii="Times New Roman" w:hAnsi="Times New Roman"/>
    </w:rPr>
  </w:style>
  <w:style w:type="paragraph" w:styleId="Heading1">
    <w:name w:val="heading 1"/>
    <w:basedOn w:val="Normal"/>
    <w:next w:val="Normal"/>
    <w:link w:val="Heading1Char"/>
    <w:uiPriority w:val="9"/>
    <w:qFormat/>
    <w:rsid w:val="00B6269D"/>
    <w:pPr>
      <w:keepNext/>
      <w:keepLines/>
      <w:numPr>
        <w:numId w:val="7"/>
      </w:numPr>
      <w:spacing w:before="480"/>
      <w:outlineLvl w:val="0"/>
    </w:pPr>
    <w:rPr>
      <w:rFonts w:eastAsiaTheme="majorEastAsia" w:cstheme="majorBidi"/>
      <w:b/>
      <w:bCs/>
      <w:sz w:val="36"/>
      <w:szCs w:val="32"/>
    </w:rPr>
  </w:style>
  <w:style w:type="paragraph" w:styleId="Heading2">
    <w:name w:val="heading 2"/>
    <w:basedOn w:val="Normal"/>
    <w:next w:val="Normal"/>
    <w:link w:val="Heading2Char"/>
    <w:uiPriority w:val="9"/>
    <w:unhideWhenUsed/>
    <w:qFormat/>
    <w:rsid w:val="00B6269D"/>
    <w:pPr>
      <w:keepNext/>
      <w:keepLines/>
      <w:numPr>
        <w:ilvl w:val="1"/>
        <w:numId w:val="7"/>
      </w:numPr>
      <w:spacing w:before="200"/>
      <w:outlineLvl w:val="1"/>
    </w:pPr>
    <w:rPr>
      <w:rFonts w:eastAsiaTheme="majorEastAsia" w:cstheme="majorBidi"/>
      <w:b/>
      <w:bCs/>
      <w:sz w:val="30"/>
      <w:szCs w:val="26"/>
    </w:rPr>
  </w:style>
  <w:style w:type="paragraph" w:styleId="Heading3">
    <w:name w:val="heading 3"/>
    <w:basedOn w:val="Normal"/>
    <w:next w:val="Normal"/>
    <w:link w:val="Heading3Char"/>
    <w:uiPriority w:val="9"/>
    <w:unhideWhenUsed/>
    <w:qFormat/>
    <w:rsid w:val="00330AFE"/>
    <w:pPr>
      <w:keepNext/>
      <w:keepLines/>
      <w:numPr>
        <w:ilvl w:val="2"/>
        <w:numId w:val="7"/>
      </w:numPr>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842B67"/>
    <w:pPr>
      <w:keepNext/>
      <w:keepLines/>
      <w:numPr>
        <w:ilvl w:val="3"/>
        <w:numId w:val="7"/>
      </w:numPr>
      <w:spacing w:before="20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9233C"/>
    <w:pPr>
      <w:keepNext/>
      <w:keepLines/>
      <w:spacing w:before="200"/>
      <w:outlineLvl w:val="4"/>
    </w:pPr>
    <w:rPr>
      <w:rFonts w:eastAsiaTheme="majorEastAsia" w:cstheme="majorBidi"/>
      <w:b/>
      <w:sz w:val="36"/>
    </w:rPr>
  </w:style>
  <w:style w:type="paragraph" w:styleId="Heading6">
    <w:name w:val="heading 6"/>
    <w:basedOn w:val="Normal"/>
    <w:next w:val="Normal"/>
    <w:link w:val="Heading6Char"/>
    <w:uiPriority w:val="9"/>
    <w:semiHidden/>
    <w:unhideWhenUsed/>
    <w:qFormat/>
    <w:rsid w:val="00B6269D"/>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6269D"/>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6269D"/>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6269D"/>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F2AD8"/>
    <w:pP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9F2AD8"/>
    <w:rPr>
      <w:rFonts w:ascii="Times New Roman" w:eastAsiaTheme="majorEastAsia" w:hAnsi="Times New Roman" w:cstheme="majorBidi"/>
      <w:spacing w:val="5"/>
      <w:kern w:val="28"/>
      <w:sz w:val="52"/>
      <w:szCs w:val="52"/>
    </w:rPr>
  </w:style>
  <w:style w:type="character" w:customStyle="1" w:styleId="Heading1Char">
    <w:name w:val="Heading 1 Char"/>
    <w:basedOn w:val="DefaultParagraphFont"/>
    <w:link w:val="Heading1"/>
    <w:uiPriority w:val="9"/>
    <w:rsid w:val="00B6269D"/>
    <w:rPr>
      <w:rFonts w:ascii="Times" w:eastAsiaTheme="majorEastAsia" w:hAnsi="Times" w:cstheme="majorBidi"/>
      <w:b/>
      <w:bCs/>
      <w:sz w:val="36"/>
      <w:szCs w:val="32"/>
    </w:rPr>
  </w:style>
  <w:style w:type="character" w:customStyle="1" w:styleId="Heading2Char">
    <w:name w:val="Heading 2 Char"/>
    <w:basedOn w:val="DefaultParagraphFont"/>
    <w:link w:val="Heading2"/>
    <w:uiPriority w:val="9"/>
    <w:rsid w:val="00B6269D"/>
    <w:rPr>
      <w:rFonts w:ascii="Times" w:eastAsiaTheme="majorEastAsia" w:hAnsi="Times" w:cstheme="majorBidi"/>
      <w:b/>
      <w:bCs/>
      <w:sz w:val="30"/>
      <w:szCs w:val="26"/>
    </w:rPr>
  </w:style>
  <w:style w:type="paragraph" w:styleId="ListParagraph">
    <w:name w:val="List Paragraph"/>
    <w:basedOn w:val="Normal"/>
    <w:uiPriority w:val="34"/>
    <w:qFormat/>
    <w:rsid w:val="00851EB7"/>
    <w:pPr>
      <w:ind w:left="720"/>
      <w:contextualSpacing/>
    </w:pPr>
  </w:style>
  <w:style w:type="character" w:customStyle="1" w:styleId="Heading3Char">
    <w:name w:val="Heading 3 Char"/>
    <w:basedOn w:val="DefaultParagraphFont"/>
    <w:link w:val="Heading3"/>
    <w:uiPriority w:val="9"/>
    <w:rsid w:val="00330AFE"/>
    <w:rPr>
      <w:rFonts w:ascii="Times" w:eastAsiaTheme="majorEastAsia" w:hAnsi="Times" w:cstheme="majorBidi"/>
      <w:b/>
      <w:bCs/>
    </w:rPr>
  </w:style>
  <w:style w:type="character" w:customStyle="1" w:styleId="Heading4Char">
    <w:name w:val="Heading 4 Char"/>
    <w:basedOn w:val="DefaultParagraphFont"/>
    <w:link w:val="Heading4"/>
    <w:uiPriority w:val="9"/>
    <w:rsid w:val="00842B67"/>
    <w:rPr>
      <w:rFonts w:ascii="Times New Roman" w:eastAsiaTheme="majorEastAsia" w:hAnsi="Times New Roman" w:cstheme="majorBidi"/>
      <w:b/>
      <w:bCs/>
      <w:iCs/>
    </w:rPr>
  </w:style>
  <w:style w:type="character" w:customStyle="1" w:styleId="Heading5Char">
    <w:name w:val="Heading 5 Char"/>
    <w:basedOn w:val="DefaultParagraphFont"/>
    <w:link w:val="Heading5"/>
    <w:uiPriority w:val="9"/>
    <w:rsid w:val="0009233C"/>
    <w:rPr>
      <w:rFonts w:ascii="Times New Roman" w:eastAsiaTheme="majorEastAsia" w:hAnsi="Times New Roman" w:cstheme="majorBidi"/>
      <w:b/>
      <w:sz w:val="36"/>
    </w:rPr>
  </w:style>
  <w:style w:type="character" w:customStyle="1" w:styleId="Heading6Char">
    <w:name w:val="Heading 6 Char"/>
    <w:basedOn w:val="DefaultParagraphFont"/>
    <w:link w:val="Heading6"/>
    <w:uiPriority w:val="9"/>
    <w:semiHidden/>
    <w:rsid w:val="00B6269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6269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626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6269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A9558F"/>
    <w:rPr>
      <w:color w:val="808080"/>
    </w:rPr>
  </w:style>
  <w:style w:type="paragraph" w:styleId="BalloonText">
    <w:name w:val="Balloon Text"/>
    <w:basedOn w:val="Normal"/>
    <w:link w:val="BalloonTextChar"/>
    <w:uiPriority w:val="99"/>
    <w:semiHidden/>
    <w:unhideWhenUsed/>
    <w:rsid w:val="00A955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558F"/>
    <w:rPr>
      <w:rFonts w:ascii="Lucida Grande" w:hAnsi="Lucida Grande" w:cs="Lucida Grande"/>
      <w:sz w:val="18"/>
      <w:szCs w:val="18"/>
    </w:rPr>
  </w:style>
  <w:style w:type="character" w:styleId="Strong">
    <w:name w:val="Strong"/>
    <w:aliases w:val="Non Chapter Headers"/>
    <w:basedOn w:val="DefaultParagraphFont"/>
    <w:autoRedefine/>
    <w:uiPriority w:val="22"/>
    <w:qFormat/>
    <w:rsid w:val="0009233C"/>
    <w:rPr>
      <w:b/>
      <w:bCs/>
      <w:sz w:val="36"/>
    </w:rPr>
  </w:style>
  <w:style w:type="paragraph" w:styleId="Caption">
    <w:name w:val="caption"/>
    <w:basedOn w:val="Normal"/>
    <w:next w:val="Normal"/>
    <w:uiPriority w:val="35"/>
    <w:unhideWhenUsed/>
    <w:qFormat/>
    <w:rsid w:val="00375DBA"/>
    <w:pPr>
      <w:spacing w:after="200"/>
    </w:pPr>
    <w:rPr>
      <w:b/>
      <w:bCs/>
      <w:color w:val="4F81BD" w:themeColor="accent1"/>
      <w:sz w:val="18"/>
      <w:szCs w:val="18"/>
    </w:rPr>
  </w:style>
  <w:style w:type="character" w:styleId="Hyperlink">
    <w:name w:val="Hyperlink"/>
    <w:basedOn w:val="DefaultParagraphFont"/>
    <w:uiPriority w:val="99"/>
    <w:unhideWhenUsed/>
    <w:rsid w:val="007D4747"/>
    <w:rPr>
      <w:color w:val="0000FF" w:themeColor="hyperlink"/>
      <w:u w:val="single"/>
    </w:rPr>
  </w:style>
  <w:style w:type="character" w:styleId="CommentReference">
    <w:name w:val="annotation reference"/>
    <w:basedOn w:val="DefaultParagraphFont"/>
    <w:uiPriority w:val="99"/>
    <w:semiHidden/>
    <w:unhideWhenUsed/>
    <w:rsid w:val="007F180B"/>
    <w:rPr>
      <w:sz w:val="16"/>
      <w:szCs w:val="16"/>
    </w:rPr>
  </w:style>
  <w:style w:type="paragraph" w:styleId="CommentText">
    <w:name w:val="annotation text"/>
    <w:basedOn w:val="Normal"/>
    <w:link w:val="CommentTextChar"/>
    <w:uiPriority w:val="99"/>
    <w:unhideWhenUsed/>
    <w:rsid w:val="007F180B"/>
    <w:rPr>
      <w:sz w:val="20"/>
      <w:szCs w:val="20"/>
    </w:rPr>
  </w:style>
  <w:style w:type="character" w:customStyle="1" w:styleId="CommentTextChar">
    <w:name w:val="Comment Text Char"/>
    <w:basedOn w:val="DefaultParagraphFont"/>
    <w:link w:val="CommentText"/>
    <w:uiPriority w:val="99"/>
    <w:rsid w:val="007F180B"/>
    <w:rPr>
      <w:rFonts w:ascii="Times" w:hAnsi="Times"/>
      <w:sz w:val="20"/>
      <w:szCs w:val="20"/>
    </w:rPr>
  </w:style>
  <w:style w:type="paragraph" w:styleId="CommentSubject">
    <w:name w:val="annotation subject"/>
    <w:basedOn w:val="CommentText"/>
    <w:next w:val="CommentText"/>
    <w:link w:val="CommentSubjectChar"/>
    <w:uiPriority w:val="99"/>
    <w:semiHidden/>
    <w:unhideWhenUsed/>
    <w:rsid w:val="007F180B"/>
    <w:rPr>
      <w:b/>
      <w:bCs/>
    </w:rPr>
  </w:style>
  <w:style w:type="character" w:customStyle="1" w:styleId="CommentSubjectChar">
    <w:name w:val="Comment Subject Char"/>
    <w:basedOn w:val="CommentTextChar"/>
    <w:link w:val="CommentSubject"/>
    <w:uiPriority w:val="99"/>
    <w:semiHidden/>
    <w:rsid w:val="007F180B"/>
    <w:rPr>
      <w:rFonts w:ascii="Times" w:hAnsi="Times"/>
      <w:b/>
      <w:bCs/>
      <w:sz w:val="20"/>
      <w:szCs w:val="20"/>
    </w:rPr>
  </w:style>
  <w:style w:type="paragraph" w:styleId="Header">
    <w:name w:val="header"/>
    <w:basedOn w:val="Normal"/>
    <w:link w:val="HeaderChar"/>
    <w:uiPriority w:val="99"/>
    <w:unhideWhenUsed/>
    <w:rsid w:val="00263559"/>
    <w:pPr>
      <w:tabs>
        <w:tab w:val="center" w:pos="4680"/>
        <w:tab w:val="right" w:pos="9360"/>
      </w:tabs>
    </w:pPr>
  </w:style>
  <w:style w:type="character" w:customStyle="1" w:styleId="HeaderChar">
    <w:name w:val="Header Char"/>
    <w:basedOn w:val="DefaultParagraphFont"/>
    <w:link w:val="Header"/>
    <w:uiPriority w:val="99"/>
    <w:rsid w:val="00263559"/>
    <w:rPr>
      <w:rFonts w:ascii="Times" w:hAnsi="Times"/>
    </w:rPr>
  </w:style>
  <w:style w:type="paragraph" w:styleId="Footer">
    <w:name w:val="footer"/>
    <w:basedOn w:val="Normal"/>
    <w:link w:val="FooterChar"/>
    <w:uiPriority w:val="99"/>
    <w:unhideWhenUsed/>
    <w:rsid w:val="00263559"/>
    <w:pPr>
      <w:tabs>
        <w:tab w:val="center" w:pos="4680"/>
        <w:tab w:val="right" w:pos="9360"/>
      </w:tabs>
    </w:pPr>
  </w:style>
  <w:style w:type="character" w:customStyle="1" w:styleId="FooterChar">
    <w:name w:val="Footer Char"/>
    <w:basedOn w:val="DefaultParagraphFont"/>
    <w:link w:val="Footer"/>
    <w:uiPriority w:val="99"/>
    <w:rsid w:val="00263559"/>
    <w:rPr>
      <w:rFonts w:ascii="Times" w:hAnsi="Times"/>
    </w:rPr>
  </w:style>
  <w:style w:type="paragraph" w:styleId="Revision">
    <w:name w:val="Revision"/>
    <w:hidden/>
    <w:uiPriority w:val="99"/>
    <w:semiHidden/>
    <w:rsid w:val="00942D59"/>
    <w:rPr>
      <w:rFonts w:ascii="Times" w:hAnsi="Times"/>
    </w:rPr>
  </w:style>
  <w:style w:type="table" w:styleId="TableGrid">
    <w:name w:val="Table Grid"/>
    <w:basedOn w:val="TableNormal"/>
    <w:uiPriority w:val="59"/>
    <w:rsid w:val="00AB7D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9F2AD8"/>
    <w:pPr>
      <w:numPr>
        <w:ilvl w:val="1"/>
      </w:numPr>
    </w:pPr>
    <w:rPr>
      <w:rFonts w:eastAsiaTheme="majorEastAsia" w:cstheme="majorBidi"/>
      <w:iCs/>
      <w:spacing w:val="15"/>
      <w:sz w:val="36"/>
    </w:rPr>
  </w:style>
  <w:style w:type="character" w:customStyle="1" w:styleId="SubtitleChar">
    <w:name w:val="Subtitle Char"/>
    <w:basedOn w:val="DefaultParagraphFont"/>
    <w:link w:val="Subtitle"/>
    <w:uiPriority w:val="11"/>
    <w:rsid w:val="009F2AD8"/>
    <w:rPr>
      <w:rFonts w:ascii="Times" w:eastAsiaTheme="majorEastAsia" w:hAnsi="Times" w:cstheme="majorBidi"/>
      <w:iCs/>
      <w:spacing w:val="15"/>
      <w:sz w:val="36"/>
    </w:rPr>
  </w:style>
  <w:style w:type="character" w:styleId="PageNumber">
    <w:name w:val="page number"/>
    <w:basedOn w:val="DefaultParagraphFont"/>
    <w:uiPriority w:val="99"/>
    <w:semiHidden/>
    <w:unhideWhenUsed/>
    <w:rsid w:val="00726E6D"/>
  </w:style>
  <w:style w:type="paragraph" w:styleId="TOC1">
    <w:name w:val="toc 1"/>
    <w:basedOn w:val="Normal"/>
    <w:next w:val="Normal"/>
    <w:autoRedefine/>
    <w:uiPriority w:val="39"/>
    <w:unhideWhenUsed/>
    <w:rsid w:val="00E72003"/>
    <w:pPr>
      <w:tabs>
        <w:tab w:val="left" w:pos="1246"/>
        <w:tab w:val="right" w:leader="dot" w:pos="8657"/>
      </w:tabs>
    </w:pPr>
  </w:style>
  <w:style w:type="paragraph" w:styleId="TOC2">
    <w:name w:val="toc 2"/>
    <w:basedOn w:val="Normal"/>
    <w:next w:val="Normal"/>
    <w:autoRedefine/>
    <w:uiPriority w:val="39"/>
    <w:unhideWhenUsed/>
    <w:rsid w:val="009C4C74"/>
    <w:pPr>
      <w:tabs>
        <w:tab w:val="left" w:pos="780"/>
        <w:tab w:val="right" w:leader="dot" w:pos="8657"/>
      </w:tabs>
      <w:ind w:left="240"/>
    </w:pPr>
  </w:style>
  <w:style w:type="paragraph" w:styleId="TOC3">
    <w:name w:val="toc 3"/>
    <w:basedOn w:val="Normal"/>
    <w:next w:val="Normal"/>
    <w:autoRedefine/>
    <w:uiPriority w:val="39"/>
    <w:unhideWhenUsed/>
    <w:rsid w:val="00E72003"/>
    <w:pPr>
      <w:ind w:left="480"/>
    </w:pPr>
  </w:style>
  <w:style w:type="paragraph" w:styleId="TOC4">
    <w:name w:val="toc 4"/>
    <w:basedOn w:val="Normal"/>
    <w:next w:val="Normal"/>
    <w:autoRedefine/>
    <w:uiPriority w:val="39"/>
    <w:unhideWhenUsed/>
    <w:rsid w:val="00E72003"/>
    <w:pPr>
      <w:ind w:left="720"/>
    </w:pPr>
  </w:style>
  <w:style w:type="paragraph" w:styleId="TOC5">
    <w:name w:val="toc 5"/>
    <w:basedOn w:val="Normal"/>
    <w:next w:val="Normal"/>
    <w:autoRedefine/>
    <w:uiPriority w:val="39"/>
    <w:unhideWhenUsed/>
    <w:rsid w:val="00E72003"/>
    <w:pPr>
      <w:ind w:left="960"/>
    </w:pPr>
  </w:style>
  <w:style w:type="paragraph" w:styleId="TOC6">
    <w:name w:val="toc 6"/>
    <w:basedOn w:val="Normal"/>
    <w:next w:val="Normal"/>
    <w:autoRedefine/>
    <w:uiPriority w:val="39"/>
    <w:unhideWhenUsed/>
    <w:rsid w:val="00E72003"/>
    <w:pPr>
      <w:ind w:left="1200"/>
    </w:pPr>
  </w:style>
  <w:style w:type="paragraph" w:styleId="TOC7">
    <w:name w:val="toc 7"/>
    <w:basedOn w:val="Normal"/>
    <w:next w:val="Normal"/>
    <w:autoRedefine/>
    <w:uiPriority w:val="39"/>
    <w:unhideWhenUsed/>
    <w:rsid w:val="00E72003"/>
    <w:pPr>
      <w:ind w:left="1440"/>
    </w:pPr>
  </w:style>
  <w:style w:type="paragraph" w:styleId="TOC8">
    <w:name w:val="toc 8"/>
    <w:basedOn w:val="Normal"/>
    <w:next w:val="Normal"/>
    <w:autoRedefine/>
    <w:uiPriority w:val="39"/>
    <w:unhideWhenUsed/>
    <w:rsid w:val="00E72003"/>
    <w:pPr>
      <w:ind w:left="1680"/>
    </w:pPr>
  </w:style>
  <w:style w:type="paragraph" w:styleId="TOC9">
    <w:name w:val="toc 9"/>
    <w:basedOn w:val="Normal"/>
    <w:next w:val="Normal"/>
    <w:autoRedefine/>
    <w:uiPriority w:val="39"/>
    <w:unhideWhenUsed/>
    <w:rsid w:val="00E72003"/>
    <w:pPr>
      <w:ind w:left="1920"/>
    </w:pPr>
  </w:style>
  <w:style w:type="paragraph" w:styleId="TableofFigures">
    <w:name w:val="table of figures"/>
    <w:basedOn w:val="Normal"/>
    <w:next w:val="Normal"/>
    <w:uiPriority w:val="99"/>
    <w:unhideWhenUsed/>
    <w:rsid w:val="00E915F7"/>
    <w:pPr>
      <w:ind w:left="480" w:hanging="480"/>
    </w:pPr>
  </w:style>
  <w:style w:type="character" w:customStyle="1" w:styleId="apple-converted-space">
    <w:name w:val="apple-converted-space"/>
    <w:basedOn w:val="DefaultParagraphFont"/>
    <w:rsid w:val="000B0A80"/>
  </w:style>
  <w:style w:type="paragraph" w:styleId="NoSpacing">
    <w:name w:val="No Spacing"/>
    <w:uiPriority w:val="1"/>
    <w:qFormat/>
    <w:rsid w:val="00AB0A23"/>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362"/>
    <w:pPr>
      <w:spacing w:line="360" w:lineRule="auto"/>
    </w:pPr>
    <w:rPr>
      <w:rFonts w:ascii="Times New Roman" w:hAnsi="Times New Roman"/>
    </w:rPr>
  </w:style>
  <w:style w:type="paragraph" w:styleId="Heading1">
    <w:name w:val="heading 1"/>
    <w:basedOn w:val="Normal"/>
    <w:next w:val="Normal"/>
    <w:link w:val="Heading1Char"/>
    <w:uiPriority w:val="9"/>
    <w:qFormat/>
    <w:rsid w:val="00B6269D"/>
    <w:pPr>
      <w:keepNext/>
      <w:keepLines/>
      <w:numPr>
        <w:numId w:val="7"/>
      </w:numPr>
      <w:spacing w:before="480"/>
      <w:outlineLvl w:val="0"/>
    </w:pPr>
    <w:rPr>
      <w:rFonts w:eastAsiaTheme="majorEastAsia" w:cstheme="majorBidi"/>
      <w:b/>
      <w:bCs/>
      <w:sz w:val="36"/>
      <w:szCs w:val="32"/>
    </w:rPr>
  </w:style>
  <w:style w:type="paragraph" w:styleId="Heading2">
    <w:name w:val="heading 2"/>
    <w:basedOn w:val="Normal"/>
    <w:next w:val="Normal"/>
    <w:link w:val="Heading2Char"/>
    <w:uiPriority w:val="9"/>
    <w:unhideWhenUsed/>
    <w:qFormat/>
    <w:rsid w:val="00B6269D"/>
    <w:pPr>
      <w:keepNext/>
      <w:keepLines/>
      <w:numPr>
        <w:ilvl w:val="1"/>
        <w:numId w:val="7"/>
      </w:numPr>
      <w:spacing w:before="200"/>
      <w:outlineLvl w:val="1"/>
    </w:pPr>
    <w:rPr>
      <w:rFonts w:eastAsiaTheme="majorEastAsia" w:cstheme="majorBidi"/>
      <w:b/>
      <w:bCs/>
      <w:sz w:val="30"/>
      <w:szCs w:val="26"/>
    </w:rPr>
  </w:style>
  <w:style w:type="paragraph" w:styleId="Heading3">
    <w:name w:val="heading 3"/>
    <w:basedOn w:val="Normal"/>
    <w:next w:val="Normal"/>
    <w:link w:val="Heading3Char"/>
    <w:uiPriority w:val="9"/>
    <w:unhideWhenUsed/>
    <w:qFormat/>
    <w:rsid w:val="00330AFE"/>
    <w:pPr>
      <w:keepNext/>
      <w:keepLines/>
      <w:numPr>
        <w:ilvl w:val="2"/>
        <w:numId w:val="7"/>
      </w:numPr>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842B67"/>
    <w:pPr>
      <w:keepNext/>
      <w:keepLines/>
      <w:numPr>
        <w:ilvl w:val="3"/>
        <w:numId w:val="7"/>
      </w:numPr>
      <w:spacing w:before="20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9233C"/>
    <w:pPr>
      <w:keepNext/>
      <w:keepLines/>
      <w:spacing w:before="200"/>
      <w:outlineLvl w:val="4"/>
    </w:pPr>
    <w:rPr>
      <w:rFonts w:eastAsiaTheme="majorEastAsia" w:cstheme="majorBidi"/>
      <w:b/>
      <w:sz w:val="36"/>
    </w:rPr>
  </w:style>
  <w:style w:type="paragraph" w:styleId="Heading6">
    <w:name w:val="heading 6"/>
    <w:basedOn w:val="Normal"/>
    <w:next w:val="Normal"/>
    <w:link w:val="Heading6Char"/>
    <w:uiPriority w:val="9"/>
    <w:semiHidden/>
    <w:unhideWhenUsed/>
    <w:qFormat/>
    <w:rsid w:val="00B6269D"/>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6269D"/>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6269D"/>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6269D"/>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F2AD8"/>
    <w:pP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9F2AD8"/>
    <w:rPr>
      <w:rFonts w:ascii="Times New Roman" w:eastAsiaTheme="majorEastAsia" w:hAnsi="Times New Roman" w:cstheme="majorBidi"/>
      <w:spacing w:val="5"/>
      <w:kern w:val="28"/>
      <w:sz w:val="52"/>
      <w:szCs w:val="52"/>
    </w:rPr>
  </w:style>
  <w:style w:type="character" w:customStyle="1" w:styleId="Heading1Char">
    <w:name w:val="Heading 1 Char"/>
    <w:basedOn w:val="DefaultParagraphFont"/>
    <w:link w:val="Heading1"/>
    <w:uiPriority w:val="9"/>
    <w:rsid w:val="00B6269D"/>
    <w:rPr>
      <w:rFonts w:ascii="Times" w:eastAsiaTheme="majorEastAsia" w:hAnsi="Times" w:cstheme="majorBidi"/>
      <w:b/>
      <w:bCs/>
      <w:sz w:val="36"/>
      <w:szCs w:val="32"/>
    </w:rPr>
  </w:style>
  <w:style w:type="character" w:customStyle="1" w:styleId="Heading2Char">
    <w:name w:val="Heading 2 Char"/>
    <w:basedOn w:val="DefaultParagraphFont"/>
    <w:link w:val="Heading2"/>
    <w:uiPriority w:val="9"/>
    <w:rsid w:val="00B6269D"/>
    <w:rPr>
      <w:rFonts w:ascii="Times" w:eastAsiaTheme="majorEastAsia" w:hAnsi="Times" w:cstheme="majorBidi"/>
      <w:b/>
      <w:bCs/>
      <w:sz w:val="30"/>
      <w:szCs w:val="26"/>
    </w:rPr>
  </w:style>
  <w:style w:type="paragraph" w:styleId="ListParagraph">
    <w:name w:val="List Paragraph"/>
    <w:basedOn w:val="Normal"/>
    <w:uiPriority w:val="34"/>
    <w:qFormat/>
    <w:rsid w:val="00851EB7"/>
    <w:pPr>
      <w:ind w:left="720"/>
      <w:contextualSpacing/>
    </w:pPr>
  </w:style>
  <w:style w:type="character" w:customStyle="1" w:styleId="Heading3Char">
    <w:name w:val="Heading 3 Char"/>
    <w:basedOn w:val="DefaultParagraphFont"/>
    <w:link w:val="Heading3"/>
    <w:uiPriority w:val="9"/>
    <w:rsid w:val="00330AFE"/>
    <w:rPr>
      <w:rFonts w:ascii="Times" w:eastAsiaTheme="majorEastAsia" w:hAnsi="Times" w:cstheme="majorBidi"/>
      <w:b/>
      <w:bCs/>
    </w:rPr>
  </w:style>
  <w:style w:type="character" w:customStyle="1" w:styleId="Heading4Char">
    <w:name w:val="Heading 4 Char"/>
    <w:basedOn w:val="DefaultParagraphFont"/>
    <w:link w:val="Heading4"/>
    <w:uiPriority w:val="9"/>
    <w:rsid w:val="00842B67"/>
    <w:rPr>
      <w:rFonts w:ascii="Times New Roman" w:eastAsiaTheme="majorEastAsia" w:hAnsi="Times New Roman" w:cstheme="majorBidi"/>
      <w:b/>
      <w:bCs/>
      <w:iCs/>
    </w:rPr>
  </w:style>
  <w:style w:type="character" w:customStyle="1" w:styleId="Heading5Char">
    <w:name w:val="Heading 5 Char"/>
    <w:basedOn w:val="DefaultParagraphFont"/>
    <w:link w:val="Heading5"/>
    <w:uiPriority w:val="9"/>
    <w:rsid w:val="0009233C"/>
    <w:rPr>
      <w:rFonts w:ascii="Times New Roman" w:eastAsiaTheme="majorEastAsia" w:hAnsi="Times New Roman" w:cstheme="majorBidi"/>
      <w:b/>
      <w:sz w:val="36"/>
    </w:rPr>
  </w:style>
  <w:style w:type="character" w:customStyle="1" w:styleId="Heading6Char">
    <w:name w:val="Heading 6 Char"/>
    <w:basedOn w:val="DefaultParagraphFont"/>
    <w:link w:val="Heading6"/>
    <w:uiPriority w:val="9"/>
    <w:semiHidden/>
    <w:rsid w:val="00B6269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6269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626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6269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A9558F"/>
    <w:rPr>
      <w:color w:val="808080"/>
    </w:rPr>
  </w:style>
  <w:style w:type="paragraph" w:styleId="BalloonText">
    <w:name w:val="Balloon Text"/>
    <w:basedOn w:val="Normal"/>
    <w:link w:val="BalloonTextChar"/>
    <w:uiPriority w:val="99"/>
    <w:semiHidden/>
    <w:unhideWhenUsed/>
    <w:rsid w:val="00A955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558F"/>
    <w:rPr>
      <w:rFonts w:ascii="Lucida Grande" w:hAnsi="Lucida Grande" w:cs="Lucida Grande"/>
      <w:sz w:val="18"/>
      <w:szCs w:val="18"/>
    </w:rPr>
  </w:style>
  <w:style w:type="character" w:styleId="Strong">
    <w:name w:val="Strong"/>
    <w:aliases w:val="Non Chapter Headers"/>
    <w:basedOn w:val="DefaultParagraphFont"/>
    <w:autoRedefine/>
    <w:uiPriority w:val="22"/>
    <w:qFormat/>
    <w:rsid w:val="0009233C"/>
    <w:rPr>
      <w:b/>
      <w:bCs/>
      <w:sz w:val="36"/>
    </w:rPr>
  </w:style>
  <w:style w:type="paragraph" w:styleId="Caption">
    <w:name w:val="caption"/>
    <w:basedOn w:val="Normal"/>
    <w:next w:val="Normal"/>
    <w:uiPriority w:val="35"/>
    <w:unhideWhenUsed/>
    <w:qFormat/>
    <w:rsid w:val="00375DBA"/>
    <w:pPr>
      <w:spacing w:after="200"/>
    </w:pPr>
    <w:rPr>
      <w:b/>
      <w:bCs/>
      <w:color w:val="4F81BD" w:themeColor="accent1"/>
      <w:sz w:val="18"/>
      <w:szCs w:val="18"/>
    </w:rPr>
  </w:style>
  <w:style w:type="character" w:styleId="Hyperlink">
    <w:name w:val="Hyperlink"/>
    <w:basedOn w:val="DefaultParagraphFont"/>
    <w:uiPriority w:val="99"/>
    <w:unhideWhenUsed/>
    <w:rsid w:val="007D4747"/>
    <w:rPr>
      <w:color w:val="0000FF" w:themeColor="hyperlink"/>
      <w:u w:val="single"/>
    </w:rPr>
  </w:style>
  <w:style w:type="character" w:styleId="CommentReference">
    <w:name w:val="annotation reference"/>
    <w:basedOn w:val="DefaultParagraphFont"/>
    <w:uiPriority w:val="99"/>
    <w:semiHidden/>
    <w:unhideWhenUsed/>
    <w:rsid w:val="007F180B"/>
    <w:rPr>
      <w:sz w:val="16"/>
      <w:szCs w:val="16"/>
    </w:rPr>
  </w:style>
  <w:style w:type="paragraph" w:styleId="CommentText">
    <w:name w:val="annotation text"/>
    <w:basedOn w:val="Normal"/>
    <w:link w:val="CommentTextChar"/>
    <w:uiPriority w:val="99"/>
    <w:unhideWhenUsed/>
    <w:rsid w:val="007F180B"/>
    <w:rPr>
      <w:sz w:val="20"/>
      <w:szCs w:val="20"/>
    </w:rPr>
  </w:style>
  <w:style w:type="character" w:customStyle="1" w:styleId="CommentTextChar">
    <w:name w:val="Comment Text Char"/>
    <w:basedOn w:val="DefaultParagraphFont"/>
    <w:link w:val="CommentText"/>
    <w:uiPriority w:val="99"/>
    <w:rsid w:val="007F180B"/>
    <w:rPr>
      <w:rFonts w:ascii="Times" w:hAnsi="Times"/>
      <w:sz w:val="20"/>
      <w:szCs w:val="20"/>
    </w:rPr>
  </w:style>
  <w:style w:type="paragraph" w:styleId="CommentSubject">
    <w:name w:val="annotation subject"/>
    <w:basedOn w:val="CommentText"/>
    <w:next w:val="CommentText"/>
    <w:link w:val="CommentSubjectChar"/>
    <w:uiPriority w:val="99"/>
    <w:semiHidden/>
    <w:unhideWhenUsed/>
    <w:rsid w:val="007F180B"/>
    <w:rPr>
      <w:b/>
      <w:bCs/>
    </w:rPr>
  </w:style>
  <w:style w:type="character" w:customStyle="1" w:styleId="CommentSubjectChar">
    <w:name w:val="Comment Subject Char"/>
    <w:basedOn w:val="CommentTextChar"/>
    <w:link w:val="CommentSubject"/>
    <w:uiPriority w:val="99"/>
    <w:semiHidden/>
    <w:rsid w:val="007F180B"/>
    <w:rPr>
      <w:rFonts w:ascii="Times" w:hAnsi="Times"/>
      <w:b/>
      <w:bCs/>
      <w:sz w:val="20"/>
      <w:szCs w:val="20"/>
    </w:rPr>
  </w:style>
  <w:style w:type="paragraph" w:styleId="Header">
    <w:name w:val="header"/>
    <w:basedOn w:val="Normal"/>
    <w:link w:val="HeaderChar"/>
    <w:uiPriority w:val="99"/>
    <w:unhideWhenUsed/>
    <w:rsid w:val="00263559"/>
    <w:pPr>
      <w:tabs>
        <w:tab w:val="center" w:pos="4680"/>
        <w:tab w:val="right" w:pos="9360"/>
      </w:tabs>
    </w:pPr>
  </w:style>
  <w:style w:type="character" w:customStyle="1" w:styleId="HeaderChar">
    <w:name w:val="Header Char"/>
    <w:basedOn w:val="DefaultParagraphFont"/>
    <w:link w:val="Header"/>
    <w:uiPriority w:val="99"/>
    <w:rsid w:val="00263559"/>
    <w:rPr>
      <w:rFonts w:ascii="Times" w:hAnsi="Times"/>
    </w:rPr>
  </w:style>
  <w:style w:type="paragraph" w:styleId="Footer">
    <w:name w:val="footer"/>
    <w:basedOn w:val="Normal"/>
    <w:link w:val="FooterChar"/>
    <w:uiPriority w:val="99"/>
    <w:unhideWhenUsed/>
    <w:rsid w:val="00263559"/>
    <w:pPr>
      <w:tabs>
        <w:tab w:val="center" w:pos="4680"/>
        <w:tab w:val="right" w:pos="9360"/>
      </w:tabs>
    </w:pPr>
  </w:style>
  <w:style w:type="character" w:customStyle="1" w:styleId="FooterChar">
    <w:name w:val="Footer Char"/>
    <w:basedOn w:val="DefaultParagraphFont"/>
    <w:link w:val="Footer"/>
    <w:uiPriority w:val="99"/>
    <w:rsid w:val="00263559"/>
    <w:rPr>
      <w:rFonts w:ascii="Times" w:hAnsi="Times"/>
    </w:rPr>
  </w:style>
  <w:style w:type="paragraph" w:styleId="Revision">
    <w:name w:val="Revision"/>
    <w:hidden/>
    <w:uiPriority w:val="99"/>
    <w:semiHidden/>
    <w:rsid w:val="00942D59"/>
    <w:rPr>
      <w:rFonts w:ascii="Times" w:hAnsi="Times"/>
    </w:rPr>
  </w:style>
  <w:style w:type="table" w:styleId="TableGrid">
    <w:name w:val="Table Grid"/>
    <w:basedOn w:val="TableNormal"/>
    <w:uiPriority w:val="59"/>
    <w:rsid w:val="00AB7D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9F2AD8"/>
    <w:pPr>
      <w:numPr>
        <w:ilvl w:val="1"/>
      </w:numPr>
    </w:pPr>
    <w:rPr>
      <w:rFonts w:eastAsiaTheme="majorEastAsia" w:cstheme="majorBidi"/>
      <w:iCs/>
      <w:spacing w:val="15"/>
      <w:sz w:val="36"/>
    </w:rPr>
  </w:style>
  <w:style w:type="character" w:customStyle="1" w:styleId="SubtitleChar">
    <w:name w:val="Subtitle Char"/>
    <w:basedOn w:val="DefaultParagraphFont"/>
    <w:link w:val="Subtitle"/>
    <w:uiPriority w:val="11"/>
    <w:rsid w:val="009F2AD8"/>
    <w:rPr>
      <w:rFonts w:ascii="Times" w:eastAsiaTheme="majorEastAsia" w:hAnsi="Times" w:cstheme="majorBidi"/>
      <w:iCs/>
      <w:spacing w:val="15"/>
      <w:sz w:val="36"/>
    </w:rPr>
  </w:style>
  <w:style w:type="character" w:styleId="PageNumber">
    <w:name w:val="page number"/>
    <w:basedOn w:val="DefaultParagraphFont"/>
    <w:uiPriority w:val="99"/>
    <w:semiHidden/>
    <w:unhideWhenUsed/>
    <w:rsid w:val="00726E6D"/>
  </w:style>
  <w:style w:type="paragraph" w:styleId="TOC1">
    <w:name w:val="toc 1"/>
    <w:basedOn w:val="Normal"/>
    <w:next w:val="Normal"/>
    <w:autoRedefine/>
    <w:uiPriority w:val="39"/>
    <w:unhideWhenUsed/>
    <w:rsid w:val="00E72003"/>
    <w:pPr>
      <w:tabs>
        <w:tab w:val="left" w:pos="1246"/>
        <w:tab w:val="right" w:leader="dot" w:pos="8657"/>
      </w:tabs>
    </w:pPr>
  </w:style>
  <w:style w:type="paragraph" w:styleId="TOC2">
    <w:name w:val="toc 2"/>
    <w:basedOn w:val="Normal"/>
    <w:next w:val="Normal"/>
    <w:autoRedefine/>
    <w:uiPriority w:val="39"/>
    <w:unhideWhenUsed/>
    <w:rsid w:val="009C4C74"/>
    <w:pPr>
      <w:tabs>
        <w:tab w:val="left" w:pos="780"/>
        <w:tab w:val="right" w:leader="dot" w:pos="8657"/>
      </w:tabs>
      <w:ind w:left="240"/>
    </w:pPr>
  </w:style>
  <w:style w:type="paragraph" w:styleId="TOC3">
    <w:name w:val="toc 3"/>
    <w:basedOn w:val="Normal"/>
    <w:next w:val="Normal"/>
    <w:autoRedefine/>
    <w:uiPriority w:val="39"/>
    <w:unhideWhenUsed/>
    <w:rsid w:val="00E72003"/>
    <w:pPr>
      <w:ind w:left="480"/>
    </w:pPr>
  </w:style>
  <w:style w:type="paragraph" w:styleId="TOC4">
    <w:name w:val="toc 4"/>
    <w:basedOn w:val="Normal"/>
    <w:next w:val="Normal"/>
    <w:autoRedefine/>
    <w:uiPriority w:val="39"/>
    <w:unhideWhenUsed/>
    <w:rsid w:val="00E72003"/>
    <w:pPr>
      <w:ind w:left="720"/>
    </w:pPr>
  </w:style>
  <w:style w:type="paragraph" w:styleId="TOC5">
    <w:name w:val="toc 5"/>
    <w:basedOn w:val="Normal"/>
    <w:next w:val="Normal"/>
    <w:autoRedefine/>
    <w:uiPriority w:val="39"/>
    <w:unhideWhenUsed/>
    <w:rsid w:val="00E72003"/>
    <w:pPr>
      <w:ind w:left="960"/>
    </w:pPr>
  </w:style>
  <w:style w:type="paragraph" w:styleId="TOC6">
    <w:name w:val="toc 6"/>
    <w:basedOn w:val="Normal"/>
    <w:next w:val="Normal"/>
    <w:autoRedefine/>
    <w:uiPriority w:val="39"/>
    <w:unhideWhenUsed/>
    <w:rsid w:val="00E72003"/>
    <w:pPr>
      <w:ind w:left="1200"/>
    </w:pPr>
  </w:style>
  <w:style w:type="paragraph" w:styleId="TOC7">
    <w:name w:val="toc 7"/>
    <w:basedOn w:val="Normal"/>
    <w:next w:val="Normal"/>
    <w:autoRedefine/>
    <w:uiPriority w:val="39"/>
    <w:unhideWhenUsed/>
    <w:rsid w:val="00E72003"/>
    <w:pPr>
      <w:ind w:left="1440"/>
    </w:pPr>
  </w:style>
  <w:style w:type="paragraph" w:styleId="TOC8">
    <w:name w:val="toc 8"/>
    <w:basedOn w:val="Normal"/>
    <w:next w:val="Normal"/>
    <w:autoRedefine/>
    <w:uiPriority w:val="39"/>
    <w:unhideWhenUsed/>
    <w:rsid w:val="00E72003"/>
    <w:pPr>
      <w:ind w:left="1680"/>
    </w:pPr>
  </w:style>
  <w:style w:type="paragraph" w:styleId="TOC9">
    <w:name w:val="toc 9"/>
    <w:basedOn w:val="Normal"/>
    <w:next w:val="Normal"/>
    <w:autoRedefine/>
    <w:uiPriority w:val="39"/>
    <w:unhideWhenUsed/>
    <w:rsid w:val="00E72003"/>
    <w:pPr>
      <w:ind w:left="1920"/>
    </w:pPr>
  </w:style>
  <w:style w:type="paragraph" w:styleId="TableofFigures">
    <w:name w:val="table of figures"/>
    <w:basedOn w:val="Normal"/>
    <w:next w:val="Normal"/>
    <w:uiPriority w:val="99"/>
    <w:unhideWhenUsed/>
    <w:rsid w:val="00E915F7"/>
    <w:pPr>
      <w:ind w:left="480" w:hanging="480"/>
    </w:pPr>
  </w:style>
  <w:style w:type="character" w:customStyle="1" w:styleId="apple-converted-space">
    <w:name w:val="apple-converted-space"/>
    <w:basedOn w:val="DefaultParagraphFont"/>
    <w:rsid w:val="000B0A80"/>
  </w:style>
  <w:style w:type="paragraph" w:styleId="NoSpacing">
    <w:name w:val="No Spacing"/>
    <w:uiPriority w:val="1"/>
    <w:qFormat/>
    <w:rsid w:val="00AB0A23"/>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43987">
      <w:bodyDiv w:val="1"/>
      <w:marLeft w:val="0"/>
      <w:marRight w:val="0"/>
      <w:marTop w:val="0"/>
      <w:marBottom w:val="0"/>
      <w:divBdr>
        <w:top w:val="none" w:sz="0" w:space="0" w:color="auto"/>
        <w:left w:val="none" w:sz="0" w:space="0" w:color="auto"/>
        <w:bottom w:val="none" w:sz="0" w:space="0" w:color="auto"/>
        <w:right w:val="none" w:sz="0" w:space="0" w:color="auto"/>
      </w:divBdr>
    </w:div>
    <w:div w:id="1398356089">
      <w:bodyDiv w:val="1"/>
      <w:marLeft w:val="0"/>
      <w:marRight w:val="0"/>
      <w:marTop w:val="0"/>
      <w:marBottom w:val="0"/>
      <w:divBdr>
        <w:top w:val="none" w:sz="0" w:space="0" w:color="auto"/>
        <w:left w:val="none" w:sz="0" w:space="0" w:color="auto"/>
        <w:bottom w:val="none" w:sz="0" w:space="0" w:color="auto"/>
        <w:right w:val="none" w:sz="0" w:space="0" w:color="auto"/>
      </w:divBdr>
    </w:div>
    <w:div w:id="1735666524">
      <w:bodyDiv w:val="1"/>
      <w:marLeft w:val="0"/>
      <w:marRight w:val="0"/>
      <w:marTop w:val="0"/>
      <w:marBottom w:val="0"/>
      <w:divBdr>
        <w:top w:val="none" w:sz="0" w:space="0" w:color="auto"/>
        <w:left w:val="none" w:sz="0" w:space="0" w:color="auto"/>
        <w:bottom w:val="none" w:sz="0" w:space="0" w:color="auto"/>
        <w:right w:val="none" w:sz="0" w:space="0" w:color="auto"/>
      </w:divBdr>
    </w:div>
    <w:div w:id="1769079560">
      <w:bodyDiv w:val="1"/>
      <w:marLeft w:val="0"/>
      <w:marRight w:val="0"/>
      <w:marTop w:val="0"/>
      <w:marBottom w:val="0"/>
      <w:divBdr>
        <w:top w:val="none" w:sz="0" w:space="0" w:color="auto"/>
        <w:left w:val="none" w:sz="0" w:space="0" w:color="auto"/>
        <w:bottom w:val="none" w:sz="0" w:space="0" w:color="auto"/>
        <w:right w:val="none" w:sz="0" w:space="0" w:color="auto"/>
      </w:divBdr>
    </w:div>
    <w:div w:id="1829395943">
      <w:bodyDiv w:val="1"/>
      <w:marLeft w:val="0"/>
      <w:marRight w:val="0"/>
      <w:marTop w:val="0"/>
      <w:marBottom w:val="0"/>
      <w:divBdr>
        <w:top w:val="none" w:sz="0" w:space="0" w:color="auto"/>
        <w:left w:val="none" w:sz="0" w:space="0" w:color="auto"/>
        <w:bottom w:val="none" w:sz="0" w:space="0" w:color="auto"/>
        <w:right w:val="none" w:sz="0" w:space="0" w:color="auto"/>
      </w:divBdr>
    </w:div>
    <w:div w:id="20059378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55"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header" Target="header2.xml"/><Relationship Id="rId9" Type="http://schemas.openxmlformats.org/officeDocument/2006/relationships/hyperlink" Target="mailto:osoriod@mcmaster.ca"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glossaryDocument" Target="glossary/document.xml"/><Relationship Id="rId35" Type="http://schemas.openxmlformats.org/officeDocument/2006/relationships/theme" Target="theme/theme1.xml"/><Relationship Id="rId56" Type="http://schemas.microsoft.com/office/2011/relationships/commentsExtended" Target="commentsExtended.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jpeg"/><Relationship Id="rId18" Type="http://schemas.openxmlformats.org/officeDocument/2006/relationships/image" Target="media/image5.png"/><Relationship Id="rId19" Type="http://schemas.openxmlformats.org/officeDocument/2006/relationships/image" Target="media/image6.png"/><Relationship Id="rId57"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E13BF3A21827B4CA7F2718AD10E8774"/>
        <w:category>
          <w:name w:val="General"/>
          <w:gallery w:val="placeholder"/>
        </w:category>
        <w:types>
          <w:type w:val="bbPlcHdr"/>
        </w:types>
        <w:behaviors>
          <w:behavior w:val="content"/>
        </w:behaviors>
        <w:guid w:val="{308B41B3-1D51-404D-AF31-B1CD4436240D}"/>
      </w:docPartPr>
      <w:docPartBody>
        <w:p w:rsidR="00D902DE" w:rsidRDefault="00D902DE" w:rsidP="00D902DE">
          <w:pPr>
            <w:pStyle w:val="AE13BF3A21827B4CA7F2718AD10E8774"/>
          </w:pPr>
          <w:r>
            <w:t>[Type text]</w:t>
          </w:r>
        </w:p>
      </w:docPartBody>
    </w:docPart>
    <w:docPart>
      <w:docPartPr>
        <w:name w:val="ABA47A346730124D88583892E01513D4"/>
        <w:category>
          <w:name w:val="General"/>
          <w:gallery w:val="placeholder"/>
        </w:category>
        <w:types>
          <w:type w:val="bbPlcHdr"/>
        </w:types>
        <w:behaviors>
          <w:behavior w:val="content"/>
        </w:behaviors>
        <w:guid w:val="{A346D5C4-2C88-8447-A389-D1EEF12F8808}"/>
      </w:docPartPr>
      <w:docPartBody>
        <w:p w:rsidR="00D902DE" w:rsidRDefault="00D902DE" w:rsidP="00D902DE">
          <w:pPr>
            <w:pStyle w:val="ABA47A346730124D88583892E01513D4"/>
          </w:pPr>
          <w:r>
            <w:t>[Type text]</w:t>
          </w:r>
        </w:p>
      </w:docPartBody>
    </w:docPart>
    <w:docPart>
      <w:docPartPr>
        <w:name w:val="0F2D3187B43E8E49AE61383DBD1885D4"/>
        <w:category>
          <w:name w:val="General"/>
          <w:gallery w:val="placeholder"/>
        </w:category>
        <w:types>
          <w:type w:val="bbPlcHdr"/>
        </w:types>
        <w:behaviors>
          <w:behavior w:val="content"/>
        </w:behaviors>
        <w:guid w:val="{0848B147-2538-6049-AF6F-DE284A7445B9}"/>
      </w:docPartPr>
      <w:docPartBody>
        <w:p w:rsidR="00D902DE" w:rsidRDefault="00D902DE" w:rsidP="00D902DE">
          <w:pPr>
            <w:pStyle w:val="0F2D3187B43E8E49AE61383DBD1885D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 w:name="American Typewriter Light">
    <w:panose1 w:val="02090304020004020304"/>
    <w:charset w:val="00"/>
    <w:family w:val="auto"/>
    <w:pitch w:val="variable"/>
    <w:sig w:usb0="A000006F" w:usb1="00000019" w:usb2="00000000" w:usb3="00000000" w:csb0="00000111"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2DE"/>
    <w:rsid w:val="00035FC6"/>
    <w:rsid w:val="0009735F"/>
    <w:rsid w:val="00214158"/>
    <w:rsid w:val="002415B1"/>
    <w:rsid w:val="0062779A"/>
    <w:rsid w:val="008E1239"/>
    <w:rsid w:val="00AA1D38"/>
    <w:rsid w:val="00D513C8"/>
    <w:rsid w:val="00D902DE"/>
    <w:rsid w:val="00E4175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13BF3A21827B4CA7F2718AD10E8774">
    <w:name w:val="AE13BF3A21827B4CA7F2718AD10E8774"/>
    <w:rsid w:val="00D902DE"/>
  </w:style>
  <w:style w:type="paragraph" w:customStyle="1" w:styleId="ABA47A346730124D88583892E01513D4">
    <w:name w:val="ABA47A346730124D88583892E01513D4"/>
    <w:rsid w:val="00D902DE"/>
  </w:style>
  <w:style w:type="paragraph" w:customStyle="1" w:styleId="0F2D3187B43E8E49AE61383DBD1885D4">
    <w:name w:val="0F2D3187B43E8E49AE61383DBD1885D4"/>
    <w:rsid w:val="00D902DE"/>
  </w:style>
  <w:style w:type="paragraph" w:customStyle="1" w:styleId="E65D88866CC84641B4ADB4F77099EE75">
    <w:name w:val="E65D88866CC84641B4ADB4F77099EE75"/>
    <w:rsid w:val="00D902DE"/>
  </w:style>
  <w:style w:type="paragraph" w:customStyle="1" w:styleId="27CEFA6A3A6BA348BC3EBE2A8F65A9E9">
    <w:name w:val="27CEFA6A3A6BA348BC3EBE2A8F65A9E9"/>
    <w:rsid w:val="00D902DE"/>
  </w:style>
  <w:style w:type="paragraph" w:customStyle="1" w:styleId="E9ECA7A472ED0341B4A26A9D9A3EE5DB">
    <w:name w:val="E9ECA7A472ED0341B4A26A9D9A3EE5DB"/>
    <w:rsid w:val="00D902D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13BF3A21827B4CA7F2718AD10E8774">
    <w:name w:val="AE13BF3A21827B4CA7F2718AD10E8774"/>
    <w:rsid w:val="00D902DE"/>
  </w:style>
  <w:style w:type="paragraph" w:customStyle="1" w:styleId="ABA47A346730124D88583892E01513D4">
    <w:name w:val="ABA47A346730124D88583892E01513D4"/>
    <w:rsid w:val="00D902DE"/>
  </w:style>
  <w:style w:type="paragraph" w:customStyle="1" w:styleId="0F2D3187B43E8E49AE61383DBD1885D4">
    <w:name w:val="0F2D3187B43E8E49AE61383DBD1885D4"/>
    <w:rsid w:val="00D902DE"/>
  </w:style>
  <w:style w:type="paragraph" w:customStyle="1" w:styleId="E65D88866CC84641B4ADB4F77099EE75">
    <w:name w:val="E65D88866CC84641B4ADB4F77099EE75"/>
    <w:rsid w:val="00D902DE"/>
  </w:style>
  <w:style w:type="paragraph" w:customStyle="1" w:styleId="27CEFA6A3A6BA348BC3EBE2A8F65A9E9">
    <w:name w:val="27CEFA6A3A6BA348BC3EBE2A8F65A9E9"/>
    <w:rsid w:val="00D902DE"/>
  </w:style>
  <w:style w:type="paragraph" w:customStyle="1" w:styleId="E9ECA7A472ED0341B4A26A9D9A3EE5DB">
    <w:name w:val="E9ECA7A472ED0341B4A26A9D9A3EE5DB"/>
    <w:rsid w:val="00D902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178D7-6DEB-E24B-8820-1E642BF0F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114</Pages>
  <Words>136502</Words>
  <Characters>778063</Characters>
  <Application>Microsoft Macintosh Word</Application>
  <DocSecurity>0</DocSecurity>
  <Lines>6483</Lines>
  <Paragraphs>1825</Paragraphs>
  <ScaleCrop>false</ScaleCrop>
  <HeadingPairs>
    <vt:vector size="2" baseType="variant">
      <vt:variant>
        <vt:lpstr>Title</vt:lpstr>
      </vt:variant>
      <vt:variant>
        <vt:i4>1</vt:i4>
      </vt:variant>
    </vt:vector>
  </HeadingPairs>
  <TitlesOfParts>
    <vt:vector size="1" baseType="lpstr">
      <vt:lpstr/>
    </vt:vector>
  </TitlesOfParts>
  <Company>mcmaster</Company>
  <LinksUpToDate>false</LinksUpToDate>
  <CharactersWithSpaces>912740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Osorio</dc:creator>
  <cp:keywords/>
  <dc:description/>
  <cp:lastModifiedBy>Daniel Osorio</cp:lastModifiedBy>
  <cp:revision>3</cp:revision>
  <cp:lastPrinted>2017-09-06T18:38:00Z</cp:lastPrinted>
  <dcterms:created xsi:type="dcterms:W3CDTF">2017-09-25T16:40:00Z</dcterms:created>
  <dcterms:modified xsi:type="dcterms:W3CDTF">2017-09-25T16:46:00Z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16th edition (author-date)</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http://www.zotero.org/styles/langmuir</vt:lpwstr>
  </property>
  <property fmtid="{D5CDD505-2E9C-101B-9397-08002B2CF9AE}" pid="16" name="Mendeley Recent Style Name 6_1">
    <vt:lpwstr>Langmuir</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http://www.zotero.org/styles/langmuir</vt:lpwstr>
  </property>
  <property fmtid="{D5CDD505-2E9C-101B-9397-08002B2CF9AE}" pid="24" name="Mendeley Unique User Id_1">
    <vt:lpwstr>cf6f6634-0707-35e4-b056-b51e41e0910e</vt:lpwstr>
  </property>
</Properties>
</file>