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CA49B7" w14:textId="4AB6483B" w:rsidR="001B5924" w:rsidRDefault="001B5924" w:rsidP="001B5924">
      <w:pPr>
        <w:spacing w:after="0" w:line="360" w:lineRule="auto"/>
        <w:jc w:val="center"/>
        <w:rPr>
          <w:rFonts w:ascii="Times New Roman" w:eastAsia="Times New Roman" w:hAnsi="Times New Roman" w:cs="Times New Roman"/>
          <w:b/>
          <w:bCs/>
          <w:sz w:val="44"/>
          <w:szCs w:val="44"/>
          <w:lang w:val="en-US"/>
        </w:rPr>
      </w:pPr>
    </w:p>
    <w:p w14:paraId="227AC4E1" w14:textId="77777777" w:rsidR="0044053D" w:rsidRPr="001B5924" w:rsidRDefault="0044053D" w:rsidP="001B5924">
      <w:pPr>
        <w:spacing w:after="0" w:line="360" w:lineRule="auto"/>
        <w:jc w:val="center"/>
        <w:rPr>
          <w:rFonts w:ascii="Times New Roman" w:eastAsia="Times New Roman" w:hAnsi="Times New Roman" w:cs="Times New Roman"/>
          <w:b/>
          <w:bCs/>
          <w:sz w:val="44"/>
          <w:szCs w:val="44"/>
          <w:lang w:val="en-US"/>
        </w:rPr>
      </w:pPr>
    </w:p>
    <w:p w14:paraId="5ADFA595" w14:textId="77777777" w:rsidR="001B5924" w:rsidRPr="001B5924" w:rsidRDefault="001B5924" w:rsidP="001B5924">
      <w:pPr>
        <w:spacing w:after="0" w:line="360" w:lineRule="auto"/>
        <w:jc w:val="center"/>
        <w:rPr>
          <w:rFonts w:ascii="Times New Roman" w:eastAsia="Times New Roman" w:hAnsi="Times New Roman" w:cs="Times New Roman"/>
          <w:b/>
          <w:bCs/>
          <w:sz w:val="44"/>
          <w:szCs w:val="44"/>
          <w:lang w:val="en-US"/>
        </w:rPr>
      </w:pPr>
    </w:p>
    <w:p w14:paraId="50E027A9" w14:textId="77777777" w:rsidR="001B5924" w:rsidRPr="001B5924" w:rsidRDefault="001B5924" w:rsidP="001B5924">
      <w:pPr>
        <w:spacing w:after="0" w:line="360" w:lineRule="auto"/>
        <w:jc w:val="center"/>
        <w:rPr>
          <w:rFonts w:ascii="Times New Roman" w:eastAsia="Times New Roman" w:hAnsi="Times New Roman" w:cs="Times New Roman"/>
          <w:b/>
          <w:bCs/>
          <w:sz w:val="44"/>
          <w:szCs w:val="44"/>
          <w:lang w:val="en-US"/>
        </w:rPr>
      </w:pPr>
    </w:p>
    <w:p w14:paraId="425E52C4" w14:textId="77777777" w:rsidR="001B5924" w:rsidRPr="001B5924" w:rsidRDefault="001B5924" w:rsidP="001B5924">
      <w:pPr>
        <w:spacing w:after="0" w:line="360" w:lineRule="auto"/>
        <w:jc w:val="center"/>
        <w:rPr>
          <w:rFonts w:ascii="Times New Roman" w:eastAsia="Times New Roman" w:hAnsi="Times New Roman" w:cs="Times New Roman"/>
          <w:b/>
          <w:bCs/>
          <w:sz w:val="44"/>
          <w:szCs w:val="44"/>
          <w:lang w:val="en-US"/>
        </w:rPr>
      </w:pPr>
    </w:p>
    <w:p w14:paraId="3799F0E9" w14:textId="77777777" w:rsidR="001B5924" w:rsidRPr="001B5924" w:rsidRDefault="001B5924" w:rsidP="001B5924">
      <w:pPr>
        <w:spacing w:after="0" w:line="360" w:lineRule="auto"/>
        <w:jc w:val="center"/>
        <w:rPr>
          <w:rFonts w:ascii="Times New Roman" w:eastAsia="Times New Roman" w:hAnsi="Times New Roman" w:cs="Times New Roman"/>
          <w:b/>
          <w:bCs/>
          <w:sz w:val="44"/>
          <w:szCs w:val="44"/>
          <w:lang w:val="en-US"/>
        </w:rPr>
      </w:pPr>
    </w:p>
    <w:p w14:paraId="27BBEDF7" w14:textId="77777777" w:rsidR="001B5924" w:rsidRPr="001B5924" w:rsidRDefault="003F36F0" w:rsidP="001B5924">
      <w:pPr>
        <w:spacing w:after="0" w:line="360" w:lineRule="auto"/>
        <w:jc w:val="center"/>
        <w:rPr>
          <w:rFonts w:ascii="Times New Roman" w:eastAsia="Times New Roman" w:hAnsi="Times New Roman" w:cs="Times New Roman"/>
          <w:b/>
          <w:bCs/>
          <w:caps/>
          <w:sz w:val="44"/>
          <w:szCs w:val="44"/>
          <w:lang w:val="en-US"/>
        </w:rPr>
      </w:pPr>
      <w:r>
        <w:rPr>
          <w:rFonts w:ascii="Times New Roman" w:eastAsia="Times New Roman" w:hAnsi="Times New Roman" w:cs="Times New Roman"/>
          <w:b/>
          <w:bCs/>
          <w:caps/>
          <w:sz w:val="44"/>
          <w:szCs w:val="44"/>
          <w:lang w:val="en-US"/>
        </w:rPr>
        <w:t xml:space="preserve">CMOS </w:t>
      </w:r>
      <w:r w:rsidR="001B5924" w:rsidRPr="001B5924">
        <w:rPr>
          <w:rFonts w:ascii="Times New Roman" w:eastAsia="Times New Roman" w:hAnsi="Times New Roman" w:cs="Times New Roman"/>
          <w:b/>
          <w:bCs/>
          <w:caps/>
          <w:sz w:val="44"/>
          <w:szCs w:val="44"/>
          <w:lang w:val="en-US"/>
        </w:rPr>
        <w:t xml:space="preserve">SINGLE PHOTON </w:t>
      </w:r>
      <w:r w:rsidR="008F7557">
        <w:rPr>
          <w:rFonts w:ascii="Times New Roman" w:eastAsia="Times New Roman" w:hAnsi="Times New Roman" w:cs="Times New Roman"/>
          <w:b/>
          <w:bCs/>
          <w:caps/>
          <w:sz w:val="44"/>
          <w:szCs w:val="44"/>
          <w:lang w:val="en-US"/>
        </w:rPr>
        <w:t>Avalanche diodes</w:t>
      </w:r>
      <w:r w:rsidR="001B5924" w:rsidRPr="001B5924">
        <w:rPr>
          <w:rFonts w:ascii="Times New Roman" w:eastAsia="Times New Roman" w:hAnsi="Times New Roman" w:cs="Times New Roman"/>
          <w:b/>
          <w:bCs/>
          <w:caps/>
          <w:sz w:val="44"/>
          <w:szCs w:val="44"/>
          <w:lang w:val="en-US"/>
        </w:rPr>
        <w:t xml:space="preserve"> AND TIME-To-DIGITAL CONVERTERS FOR </w:t>
      </w:r>
      <w:r w:rsidR="007A0140">
        <w:rPr>
          <w:rFonts w:ascii="Times New Roman" w:eastAsia="Times New Roman" w:hAnsi="Times New Roman" w:cs="Times New Roman"/>
          <w:b/>
          <w:bCs/>
          <w:caps/>
          <w:sz w:val="44"/>
          <w:szCs w:val="44"/>
          <w:lang w:val="en-US"/>
        </w:rPr>
        <w:t>Time resolved fluorescence analysis</w:t>
      </w:r>
    </w:p>
    <w:p w14:paraId="6FA4F5F8"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267D11BF"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271EA088"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5D015A92"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17FC72BA"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4AC9FB53" w14:textId="77777777" w:rsidR="001B5924" w:rsidRPr="001B5924" w:rsidRDefault="001B5924" w:rsidP="001B5924">
      <w:pPr>
        <w:spacing w:after="0" w:line="360" w:lineRule="auto"/>
        <w:jc w:val="center"/>
        <w:rPr>
          <w:rFonts w:ascii="Times New Roman" w:eastAsia="Times New Roman" w:hAnsi="Times New Roman" w:cs="Times New Roman"/>
          <w:b/>
          <w:bCs/>
          <w:caps/>
          <w:sz w:val="44"/>
          <w:szCs w:val="44"/>
          <w:lang w:val="en-US"/>
        </w:rPr>
      </w:pPr>
    </w:p>
    <w:p w14:paraId="41BB6A02" w14:textId="77777777" w:rsidR="001B5924" w:rsidRPr="001B5924" w:rsidRDefault="001B5924" w:rsidP="001B5924">
      <w:pPr>
        <w:spacing w:after="0" w:line="360" w:lineRule="auto"/>
        <w:rPr>
          <w:rFonts w:ascii="Times New Roman" w:eastAsia="Times New Roman" w:hAnsi="Times New Roman" w:cs="Times New Roman"/>
          <w:b/>
          <w:bCs/>
          <w:caps/>
          <w:sz w:val="44"/>
          <w:szCs w:val="44"/>
          <w:lang w:val="en-US"/>
        </w:rPr>
        <w:sectPr w:rsidR="001B5924" w:rsidRPr="001B5924">
          <w:footerReference w:type="even" r:id="rId8"/>
          <w:footerReference w:type="default" r:id="rId9"/>
          <w:pgSz w:w="12242" w:h="15842" w:code="1"/>
          <w:pgMar w:top="2155" w:right="1440" w:bottom="1440" w:left="2155" w:header="709" w:footer="709" w:gutter="0"/>
          <w:cols w:space="708"/>
          <w:bidi/>
          <w:rtlGutter/>
          <w:docGrid w:linePitch="360"/>
        </w:sectPr>
      </w:pPr>
    </w:p>
    <w:p w14:paraId="4DDE93CF" w14:textId="77777777" w:rsidR="001B5924" w:rsidRPr="001B5924" w:rsidRDefault="001B5924" w:rsidP="001B5924">
      <w:pPr>
        <w:spacing w:after="0" w:line="360" w:lineRule="auto"/>
        <w:jc w:val="center"/>
        <w:rPr>
          <w:rFonts w:ascii="Times New Roman" w:eastAsia="Times New Roman" w:hAnsi="Times New Roman" w:cs="Times New Roman"/>
          <w:b/>
          <w:bCs/>
          <w:caps/>
          <w:sz w:val="36"/>
          <w:szCs w:val="36"/>
          <w:lang w:val="en-US"/>
        </w:rPr>
      </w:pPr>
    </w:p>
    <w:p w14:paraId="6ED9582B" w14:textId="77777777" w:rsidR="001B5924" w:rsidRPr="001B5924" w:rsidRDefault="001B5924" w:rsidP="001B5924">
      <w:pPr>
        <w:spacing w:after="0" w:line="360" w:lineRule="auto"/>
        <w:jc w:val="center"/>
        <w:rPr>
          <w:rFonts w:ascii="Times New Roman" w:eastAsia="Times New Roman" w:hAnsi="Times New Roman" w:cs="Times New Roman"/>
          <w:b/>
          <w:bCs/>
          <w:sz w:val="36"/>
          <w:szCs w:val="36"/>
          <w:lang w:val="en-US"/>
        </w:rPr>
      </w:pPr>
      <w:r w:rsidRPr="001B5924">
        <w:rPr>
          <w:rFonts w:ascii="Times New Roman" w:eastAsia="Times New Roman" w:hAnsi="Times New Roman" w:cs="Times New Roman"/>
          <w:b/>
          <w:bCs/>
          <w:caps/>
          <w:sz w:val="36"/>
          <w:szCs w:val="36"/>
          <w:lang w:val="en-US"/>
        </w:rPr>
        <w:t>CMOS SINGLE PHOTON AVALANCHE DIODES AND TIME-TO-DIGITAL CONVERTERS FOR</w:t>
      </w:r>
      <w:r w:rsidR="003F36F0">
        <w:rPr>
          <w:rFonts w:ascii="Times New Roman" w:eastAsia="Times New Roman" w:hAnsi="Times New Roman" w:cs="Times New Roman"/>
          <w:b/>
          <w:bCs/>
          <w:caps/>
          <w:sz w:val="36"/>
          <w:szCs w:val="36"/>
          <w:lang w:val="en-US"/>
        </w:rPr>
        <w:t xml:space="preserve"> </w:t>
      </w:r>
      <w:r w:rsidR="0012209C">
        <w:rPr>
          <w:rFonts w:ascii="Times New Roman" w:eastAsia="Times New Roman" w:hAnsi="Times New Roman" w:cs="Times New Roman"/>
          <w:b/>
          <w:bCs/>
          <w:caps/>
          <w:sz w:val="36"/>
          <w:szCs w:val="36"/>
          <w:lang w:val="en-US"/>
        </w:rPr>
        <w:t>Time-</w:t>
      </w:r>
      <w:r w:rsidR="00C849FE">
        <w:rPr>
          <w:rFonts w:ascii="Times New Roman" w:eastAsia="Times New Roman" w:hAnsi="Times New Roman" w:cs="Times New Roman"/>
          <w:b/>
          <w:bCs/>
          <w:caps/>
          <w:sz w:val="36"/>
          <w:szCs w:val="36"/>
          <w:lang w:val="en-US"/>
        </w:rPr>
        <w:t>Resolved Fluorescence analysis</w:t>
      </w:r>
    </w:p>
    <w:p w14:paraId="23186003" w14:textId="77777777" w:rsidR="001B5924" w:rsidRPr="001B5924" w:rsidRDefault="001B5924" w:rsidP="001B5924">
      <w:pPr>
        <w:spacing w:after="0" w:line="360" w:lineRule="auto"/>
        <w:jc w:val="center"/>
        <w:rPr>
          <w:rFonts w:ascii="Times New Roman" w:eastAsia="Times New Roman" w:hAnsi="Times New Roman" w:cs="Times New Roman"/>
          <w:b/>
          <w:bCs/>
          <w:sz w:val="36"/>
          <w:szCs w:val="36"/>
          <w:lang w:val="en-US"/>
        </w:rPr>
      </w:pPr>
    </w:p>
    <w:p w14:paraId="79280643"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rPr>
      </w:pPr>
      <w:r w:rsidRPr="001B5924">
        <w:rPr>
          <w:rFonts w:ascii="Times New Roman" w:eastAsia="Times New Roman" w:hAnsi="Times New Roman" w:cs="Times New Roman"/>
          <w:sz w:val="28"/>
          <w:szCs w:val="28"/>
          <w:lang w:val="en-US"/>
        </w:rPr>
        <w:t>By</w:t>
      </w:r>
    </w:p>
    <w:p w14:paraId="0F853ADE"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rPr>
      </w:pPr>
      <w:r w:rsidRPr="001B5924">
        <w:rPr>
          <w:rFonts w:ascii="Times New Roman" w:eastAsia="Times New Roman" w:hAnsi="Times New Roman" w:cs="Times New Roman"/>
          <w:sz w:val="28"/>
          <w:szCs w:val="28"/>
          <w:lang w:val="en-US"/>
        </w:rPr>
        <w:t>Dariusz Palubiak</w:t>
      </w:r>
    </w:p>
    <w:p w14:paraId="05301A50"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rPr>
      </w:pPr>
      <w:r w:rsidRPr="001B5924">
        <w:rPr>
          <w:rFonts w:ascii="Times New Roman" w:eastAsia="Times New Roman" w:hAnsi="Times New Roman" w:cs="Times New Roman"/>
          <w:sz w:val="28"/>
          <w:szCs w:val="28"/>
          <w:lang w:val="en-US"/>
        </w:rPr>
        <w:t>B.Sc. McMaster University, 2005</w:t>
      </w:r>
    </w:p>
    <w:p w14:paraId="216E235D"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rPr>
      </w:pPr>
      <w:r w:rsidRPr="001B5924">
        <w:rPr>
          <w:rFonts w:ascii="Times New Roman" w:eastAsia="Times New Roman" w:hAnsi="Times New Roman" w:cs="Times New Roman"/>
          <w:sz w:val="28"/>
          <w:szCs w:val="28"/>
          <w:lang w:val="en-US"/>
        </w:rPr>
        <w:t>M.S. McMaster University, 2008</w:t>
      </w:r>
    </w:p>
    <w:p w14:paraId="194F7862" w14:textId="77777777" w:rsidR="001B5924" w:rsidRPr="001B5924" w:rsidRDefault="001B5924" w:rsidP="001B5924">
      <w:pPr>
        <w:spacing w:after="0" w:line="360" w:lineRule="auto"/>
        <w:rPr>
          <w:rFonts w:ascii="Times New Roman" w:eastAsia="Times New Roman" w:hAnsi="Times New Roman" w:cs="Times New Roman"/>
          <w:sz w:val="28"/>
          <w:szCs w:val="28"/>
          <w:lang w:val="en-US"/>
        </w:rPr>
      </w:pPr>
    </w:p>
    <w:p w14:paraId="18CA1A07" w14:textId="77777777" w:rsidR="001B5924" w:rsidRPr="001B5924" w:rsidRDefault="001B5924" w:rsidP="001B5924">
      <w:pPr>
        <w:spacing w:after="0" w:line="360" w:lineRule="auto"/>
        <w:rPr>
          <w:rFonts w:ascii="Times New Roman" w:eastAsia="Times New Roman" w:hAnsi="Times New Roman" w:cs="Times New Roman"/>
          <w:sz w:val="28"/>
          <w:szCs w:val="28"/>
          <w:lang w:val="en-US"/>
        </w:rPr>
      </w:pPr>
    </w:p>
    <w:p w14:paraId="1C552A87"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eastAsia="es-ES"/>
        </w:rPr>
      </w:pPr>
      <w:bookmarkStart w:id="0" w:name="_Toc167323668"/>
      <w:r w:rsidRPr="001B5924">
        <w:rPr>
          <w:rFonts w:ascii="Times New Roman" w:eastAsia="Times New Roman" w:hAnsi="Times New Roman" w:cs="Times New Roman"/>
          <w:sz w:val="28"/>
          <w:szCs w:val="28"/>
          <w:lang w:val="en-US" w:eastAsia="es-ES"/>
        </w:rPr>
        <w:t>A Thesis</w:t>
      </w:r>
      <w:bookmarkEnd w:id="0"/>
      <w:r w:rsidRPr="001B5924">
        <w:rPr>
          <w:rFonts w:ascii="Times New Roman" w:eastAsia="Times New Roman" w:hAnsi="Times New Roman" w:cs="Times New Roman"/>
          <w:sz w:val="28"/>
          <w:szCs w:val="28"/>
          <w:lang w:val="en-US" w:eastAsia="es-ES"/>
        </w:rPr>
        <w:t xml:space="preserve"> </w:t>
      </w:r>
    </w:p>
    <w:p w14:paraId="0A4D486D"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eastAsia="es-ES"/>
        </w:rPr>
      </w:pPr>
      <w:bookmarkStart w:id="1" w:name="_Toc167323669"/>
      <w:r w:rsidRPr="001B5924">
        <w:rPr>
          <w:rFonts w:ascii="Times New Roman" w:eastAsia="Times New Roman" w:hAnsi="Times New Roman" w:cs="Times New Roman"/>
          <w:sz w:val="28"/>
          <w:szCs w:val="28"/>
          <w:lang w:val="en-US" w:eastAsia="es-ES"/>
        </w:rPr>
        <w:t>Submitted to the School of Graduate</w:t>
      </w:r>
      <w:bookmarkEnd w:id="1"/>
      <w:r w:rsidRPr="001B5924">
        <w:rPr>
          <w:rFonts w:ascii="Times New Roman" w:eastAsia="Times New Roman" w:hAnsi="Times New Roman" w:cs="Times New Roman"/>
          <w:sz w:val="28"/>
          <w:szCs w:val="28"/>
          <w:lang w:val="en-US" w:eastAsia="es-ES"/>
        </w:rPr>
        <w:t xml:space="preserve"> </w:t>
      </w:r>
    </w:p>
    <w:p w14:paraId="51E026BC"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eastAsia="es-ES"/>
        </w:rPr>
      </w:pPr>
      <w:r w:rsidRPr="001B5924">
        <w:rPr>
          <w:rFonts w:ascii="Times New Roman" w:eastAsia="Times New Roman" w:hAnsi="Times New Roman" w:cs="Times New Roman"/>
          <w:sz w:val="28"/>
          <w:szCs w:val="28"/>
          <w:lang w:val="en-US" w:eastAsia="es-ES"/>
        </w:rPr>
        <w:t xml:space="preserve">Studies in Partial Fulfillment of the </w:t>
      </w:r>
    </w:p>
    <w:p w14:paraId="1F3AC96C"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eastAsia="es-ES"/>
        </w:rPr>
      </w:pPr>
      <w:r w:rsidRPr="001B5924">
        <w:rPr>
          <w:rFonts w:ascii="Times New Roman" w:eastAsia="Times New Roman" w:hAnsi="Times New Roman" w:cs="Times New Roman"/>
          <w:sz w:val="28"/>
          <w:szCs w:val="28"/>
          <w:lang w:val="en-US" w:eastAsia="es-ES"/>
        </w:rPr>
        <w:t>Requirements for the Degree of</w:t>
      </w:r>
    </w:p>
    <w:p w14:paraId="2D4E06E2" w14:textId="77777777" w:rsidR="001B5924" w:rsidRPr="001B5924" w:rsidRDefault="001B5924" w:rsidP="001B5924">
      <w:pPr>
        <w:spacing w:after="0" w:line="360" w:lineRule="auto"/>
        <w:jc w:val="center"/>
        <w:rPr>
          <w:rFonts w:ascii="Times New Roman" w:eastAsia="Times New Roman" w:hAnsi="Times New Roman" w:cs="Times New Roman"/>
          <w:caps/>
          <w:sz w:val="28"/>
          <w:szCs w:val="28"/>
          <w:lang w:val="en-US" w:eastAsia="es-ES"/>
        </w:rPr>
      </w:pPr>
      <w:r w:rsidRPr="001B5924">
        <w:rPr>
          <w:rFonts w:ascii="Times New Roman" w:eastAsia="Times New Roman" w:hAnsi="Times New Roman" w:cs="Times New Roman"/>
          <w:sz w:val="28"/>
          <w:szCs w:val="28"/>
          <w:lang w:val="en-US" w:eastAsia="es-ES"/>
        </w:rPr>
        <w:t>Doctor of Philosophy</w:t>
      </w:r>
    </w:p>
    <w:p w14:paraId="256ACCFE" w14:textId="77777777" w:rsidR="001B5924" w:rsidRPr="001B5924" w:rsidRDefault="001B5924" w:rsidP="001B5924">
      <w:pPr>
        <w:tabs>
          <w:tab w:val="left" w:pos="4875"/>
        </w:tabs>
        <w:spacing w:after="0" w:line="240" w:lineRule="auto"/>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ab/>
      </w:r>
    </w:p>
    <w:p w14:paraId="0D46EB4B" w14:textId="77777777" w:rsidR="001B5924" w:rsidRPr="001B5924" w:rsidRDefault="001B5924" w:rsidP="001B5924">
      <w:pPr>
        <w:spacing w:after="0" w:line="240" w:lineRule="auto"/>
        <w:rPr>
          <w:rFonts w:ascii="Times New Roman" w:eastAsia="Times New Roman" w:hAnsi="Times New Roman" w:cs="Times New Roman"/>
          <w:sz w:val="24"/>
          <w:szCs w:val="24"/>
          <w:lang w:val="en-US" w:eastAsia="es-ES"/>
        </w:rPr>
      </w:pPr>
    </w:p>
    <w:p w14:paraId="74BD4681" w14:textId="77777777" w:rsidR="001B5924" w:rsidRPr="001B5924" w:rsidRDefault="001B5924" w:rsidP="001B5924">
      <w:pPr>
        <w:spacing w:after="0" w:line="240" w:lineRule="auto"/>
        <w:rPr>
          <w:rFonts w:ascii="Times New Roman" w:eastAsia="Times New Roman" w:hAnsi="Times New Roman" w:cs="Times New Roman"/>
          <w:sz w:val="24"/>
          <w:szCs w:val="24"/>
          <w:lang w:val="en-US" w:eastAsia="es-ES"/>
        </w:rPr>
      </w:pPr>
    </w:p>
    <w:p w14:paraId="1C46ADCA" w14:textId="77777777" w:rsidR="001B5924" w:rsidRPr="001B5924" w:rsidRDefault="001B5924" w:rsidP="001B5924">
      <w:pPr>
        <w:spacing w:after="0" w:line="240" w:lineRule="auto"/>
        <w:rPr>
          <w:rFonts w:ascii="Times New Roman" w:eastAsia="Times New Roman" w:hAnsi="Times New Roman" w:cs="Times New Roman"/>
          <w:sz w:val="24"/>
          <w:szCs w:val="24"/>
          <w:lang w:val="en-US" w:eastAsia="es-ES"/>
        </w:rPr>
      </w:pPr>
    </w:p>
    <w:p w14:paraId="5E85D9A6" w14:textId="77777777" w:rsidR="001B5924" w:rsidRPr="001B5924" w:rsidRDefault="001B5924" w:rsidP="001B5924">
      <w:pPr>
        <w:spacing w:after="0" w:line="240" w:lineRule="auto"/>
        <w:rPr>
          <w:rFonts w:ascii="Times New Roman" w:eastAsia="Times New Roman" w:hAnsi="Times New Roman" w:cs="Times New Roman"/>
          <w:sz w:val="24"/>
          <w:szCs w:val="24"/>
          <w:lang w:val="en-US" w:eastAsia="es-ES"/>
        </w:rPr>
      </w:pPr>
    </w:p>
    <w:p w14:paraId="4FFBA925" w14:textId="77777777" w:rsidR="001B5924" w:rsidRPr="001B5924" w:rsidRDefault="001B5924" w:rsidP="001B5924">
      <w:pPr>
        <w:spacing w:after="0" w:line="240" w:lineRule="auto"/>
        <w:rPr>
          <w:rFonts w:ascii="Times New Roman" w:eastAsia="Times New Roman" w:hAnsi="Times New Roman" w:cs="Times New Roman"/>
          <w:sz w:val="24"/>
          <w:szCs w:val="24"/>
          <w:lang w:val="en-US" w:eastAsia="es-ES"/>
        </w:rPr>
      </w:pPr>
    </w:p>
    <w:p w14:paraId="0494C33E" w14:textId="77777777" w:rsidR="001B5924" w:rsidRPr="001B5924" w:rsidRDefault="001B5924" w:rsidP="001B5924">
      <w:pPr>
        <w:spacing w:after="0" w:line="360" w:lineRule="auto"/>
        <w:jc w:val="center"/>
        <w:rPr>
          <w:rFonts w:ascii="Times New Roman" w:eastAsia="Times New Roman" w:hAnsi="Times New Roman" w:cs="Times New Roman"/>
          <w:sz w:val="28"/>
          <w:szCs w:val="28"/>
          <w:lang w:val="en-US" w:eastAsia="es-ES"/>
        </w:rPr>
      </w:pPr>
      <w:bookmarkStart w:id="2" w:name="_Toc167323670"/>
      <w:r w:rsidRPr="001B5924">
        <w:rPr>
          <w:rFonts w:ascii="Times New Roman" w:eastAsia="Times New Roman" w:hAnsi="Times New Roman" w:cs="Times New Roman"/>
          <w:sz w:val="28"/>
          <w:szCs w:val="28"/>
          <w:lang w:val="en-US" w:eastAsia="es-ES"/>
        </w:rPr>
        <w:t>McMaster University</w:t>
      </w:r>
      <w:bookmarkEnd w:id="2"/>
    </w:p>
    <w:p w14:paraId="5A12C9FC" w14:textId="77777777" w:rsidR="001B5924" w:rsidRPr="001B5924" w:rsidRDefault="001B5924" w:rsidP="001B5924">
      <w:pPr>
        <w:spacing w:after="0" w:line="360" w:lineRule="auto"/>
        <w:jc w:val="center"/>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8"/>
          <w:szCs w:val="28"/>
          <w:lang w:val="en-US" w:eastAsia="es-ES"/>
        </w:rPr>
        <w:t>Hamilton, Ontario, Canada</w:t>
      </w:r>
    </w:p>
    <w:p w14:paraId="0E6FFBF3" w14:textId="5B965018" w:rsidR="001B5924" w:rsidRPr="001B5924" w:rsidRDefault="001B5924" w:rsidP="00AC2670">
      <w:pPr>
        <w:spacing w:after="0" w:line="360" w:lineRule="auto"/>
        <w:rPr>
          <w:rFonts w:ascii="Times New Roman" w:eastAsia="Times New Roman" w:hAnsi="Times New Roman" w:cs="Times New Roman"/>
          <w:sz w:val="24"/>
          <w:szCs w:val="24"/>
          <w:lang w:val="en-US" w:eastAsia="es-ES"/>
        </w:rPr>
      </w:pPr>
    </w:p>
    <w:p w14:paraId="792156CA" w14:textId="726CACBC" w:rsidR="001B5924" w:rsidRPr="000D45A9" w:rsidRDefault="001B5924" w:rsidP="001B5924">
      <w:pPr>
        <w:spacing w:after="0" w:line="360" w:lineRule="auto"/>
        <w:jc w:val="center"/>
        <w:rPr>
          <w:rFonts w:ascii="Times New Roman" w:eastAsia="Times New Roman" w:hAnsi="Times New Roman" w:cs="Times New Roman"/>
          <w:sz w:val="24"/>
          <w:szCs w:val="24"/>
          <w:lang w:eastAsia="es-ES"/>
        </w:rPr>
      </w:pPr>
      <w:r w:rsidRPr="000D45A9">
        <w:rPr>
          <w:rFonts w:ascii="Times New Roman" w:eastAsia="Times New Roman" w:hAnsi="Times New Roman" w:cs="Times New Roman"/>
          <w:sz w:val="28"/>
          <w:szCs w:val="24"/>
          <w:lang w:eastAsia="es-ES"/>
        </w:rPr>
        <w:t xml:space="preserve">© </w:t>
      </w:r>
      <w:r w:rsidRPr="000D45A9">
        <w:rPr>
          <w:rFonts w:ascii="Times New Roman" w:eastAsia="Times New Roman" w:hAnsi="Times New Roman" w:cs="Times New Roman"/>
          <w:sz w:val="24"/>
          <w:szCs w:val="24"/>
          <w:lang w:eastAsia="es-ES"/>
        </w:rPr>
        <w:t xml:space="preserve">Copyright by Dariusz Palubiak, </w:t>
      </w:r>
      <w:r w:rsidR="000C55BC" w:rsidRPr="000D45A9">
        <w:rPr>
          <w:rFonts w:ascii="Times New Roman" w:eastAsia="Times New Roman" w:hAnsi="Times New Roman" w:cs="Times New Roman"/>
          <w:sz w:val="24"/>
          <w:szCs w:val="24"/>
          <w:lang w:eastAsia="es-ES"/>
        </w:rPr>
        <w:t>Dec</w:t>
      </w:r>
      <w:r w:rsidR="008F7557" w:rsidRPr="000D45A9">
        <w:rPr>
          <w:rFonts w:ascii="Times New Roman" w:eastAsia="Times New Roman" w:hAnsi="Times New Roman" w:cs="Times New Roman"/>
          <w:sz w:val="24"/>
          <w:szCs w:val="24"/>
          <w:lang w:eastAsia="es-ES"/>
        </w:rPr>
        <w:t>.</w:t>
      </w:r>
      <w:r w:rsidRPr="000D45A9">
        <w:rPr>
          <w:rFonts w:ascii="Times New Roman" w:eastAsia="Times New Roman" w:hAnsi="Times New Roman" w:cs="Times New Roman"/>
          <w:sz w:val="24"/>
          <w:szCs w:val="24"/>
          <w:lang w:eastAsia="es-ES"/>
        </w:rPr>
        <w:t xml:space="preserve"> 2015</w:t>
      </w:r>
    </w:p>
    <w:p w14:paraId="0F0B8875" w14:textId="77777777" w:rsidR="001B5924" w:rsidRPr="001B5924" w:rsidRDefault="001B5924" w:rsidP="001B5924">
      <w:pPr>
        <w:spacing w:after="0" w:line="360" w:lineRule="auto"/>
        <w:jc w:val="both"/>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Doctor of Philosophy (2015)</w:t>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t>McMaster University</w:t>
      </w:r>
    </w:p>
    <w:p w14:paraId="487EBAC2" w14:textId="77777777" w:rsidR="001B5924" w:rsidRPr="001B5924" w:rsidRDefault="001B5924" w:rsidP="001B5924">
      <w:pPr>
        <w:spacing w:after="0" w:line="360" w:lineRule="auto"/>
        <w:jc w:val="both"/>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 xml:space="preserve">(Electrical and Computer Engineering) </w:t>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r>
      <w:r w:rsidRPr="001B5924">
        <w:rPr>
          <w:rFonts w:ascii="Times New Roman" w:eastAsia="Times New Roman" w:hAnsi="Times New Roman" w:cs="Times New Roman"/>
          <w:sz w:val="24"/>
          <w:szCs w:val="24"/>
          <w:lang w:val="en-US" w:eastAsia="es-ES"/>
        </w:rPr>
        <w:tab/>
        <w:t>Hamilton, Ontario</w:t>
      </w:r>
    </w:p>
    <w:p w14:paraId="40CF7E8A" w14:textId="77777777" w:rsidR="001B5924" w:rsidRPr="001B5924" w:rsidRDefault="001B5924" w:rsidP="001B5924">
      <w:pPr>
        <w:spacing w:after="0" w:line="360" w:lineRule="auto"/>
        <w:jc w:val="both"/>
        <w:rPr>
          <w:rFonts w:ascii="Times New Roman" w:eastAsia="Times New Roman" w:hAnsi="Times New Roman" w:cs="Times New Roman"/>
          <w:sz w:val="24"/>
          <w:szCs w:val="24"/>
          <w:lang w:val="en-US"/>
        </w:rPr>
      </w:pPr>
    </w:p>
    <w:p w14:paraId="73365AB5" w14:textId="77777777" w:rsidR="001B5924" w:rsidRPr="001B5924" w:rsidRDefault="001B5924" w:rsidP="001B5924">
      <w:pPr>
        <w:spacing w:after="0" w:line="360" w:lineRule="auto"/>
        <w:jc w:val="both"/>
        <w:rPr>
          <w:rFonts w:ascii="Times New Roman" w:eastAsia="Times New Roman" w:hAnsi="Times New Roman" w:cs="Times New Roman"/>
          <w:sz w:val="24"/>
          <w:szCs w:val="24"/>
          <w:lang w:val="en-US"/>
        </w:rPr>
      </w:pPr>
    </w:p>
    <w:p w14:paraId="0742C526"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p>
    <w:p w14:paraId="2791EBCB"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TITLE:</w:t>
      </w:r>
      <w:r w:rsidRPr="001B5924">
        <w:rPr>
          <w:rFonts w:ascii="Times New Roman" w:eastAsia="Times New Roman" w:hAnsi="Times New Roman" w:cs="Times New Roman"/>
          <w:sz w:val="24"/>
          <w:szCs w:val="24"/>
          <w:lang w:val="en-US" w:eastAsia="es-ES"/>
        </w:rPr>
        <w:tab/>
        <w:t xml:space="preserve">CMOS single-photon avalanche diodes and time-to-digital converters for </w:t>
      </w:r>
      <w:r w:rsidR="0012209C">
        <w:rPr>
          <w:rFonts w:ascii="Times New Roman" w:eastAsia="Times New Roman" w:hAnsi="Times New Roman" w:cs="Times New Roman"/>
          <w:sz w:val="24"/>
          <w:szCs w:val="24"/>
          <w:lang w:val="en-US" w:eastAsia="es-ES"/>
        </w:rPr>
        <w:t>time-</w:t>
      </w:r>
      <w:r w:rsidR="008F7557">
        <w:rPr>
          <w:rFonts w:ascii="Times New Roman" w:eastAsia="Times New Roman" w:hAnsi="Times New Roman" w:cs="Times New Roman"/>
          <w:sz w:val="24"/>
          <w:szCs w:val="24"/>
          <w:lang w:val="en-US" w:eastAsia="es-ES"/>
        </w:rPr>
        <w:t>resolved fluorescence analysis</w:t>
      </w:r>
      <w:r w:rsidRPr="001B5924">
        <w:rPr>
          <w:rFonts w:ascii="Times New Roman" w:eastAsia="Times New Roman" w:hAnsi="Times New Roman" w:cs="Times New Roman"/>
          <w:sz w:val="24"/>
          <w:szCs w:val="24"/>
          <w:lang w:val="en-US" w:eastAsia="es-ES"/>
        </w:rPr>
        <w:t xml:space="preserve"> </w:t>
      </w:r>
    </w:p>
    <w:p w14:paraId="240F8BF0"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p>
    <w:p w14:paraId="03782AB7" w14:textId="77777777" w:rsidR="001B5924" w:rsidRPr="00A16978" w:rsidRDefault="001B5924" w:rsidP="001B5924">
      <w:pPr>
        <w:spacing w:after="0" w:line="360" w:lineRule="auto"/>
        <w:ind w:left="2835" w:hanging="2835"/>
        <w:rPr>
          <w:rFonts w:ascii="Times New Roman" w:eastAsia="Times New Roman" w:hAnsi="Times New Roman" w:cs="Times New Roman"/>
          <w:sz w:val="24"/>
          <w:szCs w:val="24"/>
          <w:lang w:val="pl-PL" w:eastAsia="es-ES"/>
        </w:rPr>
      </w:pPr>
      <w:r w:rsidRPr="00A16978">
        <w:rPr>
          <w:rFonts w:ascii="Times New Roman" w:eastAsia="Times New Roman" w:hAnsi="Times New Roman" w:cs="Times New Roman"/>
          <w:sz w:val="24"/>
          <w:szCs w:val="24"/>
          <w:lang w:val="pl-PL" w:eastAsia="es-ES"/>
        </w:rPr>
        <w:t xml:space="preserve">AUTHOR: </w:t>
      </w:r>
      <w:r w:rsidRPr="00A16978">
        <w:rPr>
          <w:rFonts w:ascii="Times New Roman" w:eastAsia="Times New Roman" w:hAnsi="Times New Roman" w:cs="Times New Roman"/>
          <w:sz w:val="24"/>
          <w:szCs w:val="24"/>
          <w:lang w:val="pl-PL" w:eastAsia="es-ES"/>
        </w:rPr>
        <w:tab/>
        <w:t xml:space="preserve">Dariusz Palubiak, </w:t>
      </w:r>
      <w:r w:rsidRPr="00A16978">
        <w:rPr>
          <w:rFonts w:ascii="Times New Roman" w:eastAsia="Times New Roman" w:hAnsi="Times New Roman" w:cs="Times New Roman"/>
          <w:sz w:val="24"/>
          <w:szCs w:val="24"/>
          <w:lang w:val="pl-PL" w:eastAsia="es-ES"/>
        </w:rPr>
        <w:tab/>
      </w:r>
      <w:r w:rsidRPr="00A16978">
        <w:rPr>
          <w:rFonts w:ascii="Times New Roman" w:eastAsia="Times New Roman" w:hAnsi="Times New Roman" w:cs="Times New Roman"/>
          <w:sz w:val="24"/>
          <w:szCs w:val="24"/>
          <w:lang w:val="pl-PL" w:eastAsia="es-ES"/>
        </w:rPr>
        <w:tab/>
      </w:r>
      <w:r w:rsidRPr="00A16978">
        <w:rPr>
          <w:rFonts w:ascii="Times New Roman" w:eastAsia="Times New Roman" w:hAnsi="Times New Roman" w:cs="Times New Roman"/>
          <w:sz w:val="24"/>
          <w:szCs w:val="24"/>
          <w:lang w:val="pl-PL" w:eastAsia="es-ES"/>
        </w:rPr>
        <w:tab/>
      </w:r>
      <w:r w:rsidRPr="00A16978">
        <w:rPr>
          <w:rFonts w:ascii="Times New Roman" w:eastAsia="Times New Roman" w:hAnsi="Times New Roman" w:cs="Times New Roman"/>
          <w:sz w:val="24"/>
          <w:szCs w:val="24"/>
          <w:lang w:val="pl-PL" w:eastAsia="es-ES"/>
        </w:rPr>
        <w:tab/>
      </w:r>
    </w:p>
    <w:p w14:paraId="340B6E9F" w14:textId="4106F8B6" w:rsidR="001B5924" w:rsidRPr="001B5924" w:rsidRDefault="001B5924" w:rsidP="001B5924">
      <w:pPr>
        <w:spacing w:after="0" w:line="360" w:lineRule="auto"/>
        <w:ind w:left="2835"/>
        <w:rPr>
          <w:rFonts w:ascii="Times New Roman" w:eastAsia="Times New Roman" w:hAnsi="Times New Roman" w:cs="Times New Roman"/>
          <w:sz w:val="24"/>
          <w:szCs w:val="24"/>
          <w:lang w:val="en-US" w:eastAsia="es-ES"/>
        </w:rPr>
      </w:pPr>
      <w:r w:rsidRPr="00A16978">
        <w:rPr>
          <w:rFonts w:ascii="Times New Roman" w:eastAsia="Times New Roman" w:hAnsi="Times New Roman" w:cs="Times New Roman"/>
          <w:sz w:val="24"/>
          <w:szCs w:val="24"/>
          <w:lang w:val="pl-PL" w:eastAsia="es-ES"/>
        </w:rPr>
        <w:t>B.</w:t>
      </w:r>
      <w:r w:rsidR="000D45A9" w:rsidRPr="00A16978">
        <w:rPr>
          <w:rFonts w:ascii="Times New Roman" w:eastAsia="Times New Roman" w:hAnsi="Times New Roman" w:cs="Times New Roman"/>
          <w:sz w:val="24"/>
          <w:szCs w:val="24"/>
          <w:lang w:val="pl-PL" w:eastAsia="es-ES"/>
        </w:rPr>
        <w:t xml:space="preserve"> A. </w:t>
      </w:r>
      <w:r w:rsidRPr="00A16978">
        <w:rPr>
          <w:rFonts w:ascii="Times New Roman" w:eastAsia="Times New Roman" w:hAnsi="Times New Roman" w:cs="Times New Roman"/>
          <w:sz w:val="24"/>
          <w:szCs w:val="24"/>
          <w:lang w:val="pl-PL" w:eastAsia="es-ES"/>
        </w:rPr>
        <w:t xml:space="preserve">Sc. </w:t>
      </w:r>
      <w:r w:rsidRPr="001B5924">
        <w:rPr>
          <w:rFonts w:ascii="Times New Roman" w:eastAsia="Times New Roman" w:hAnsi="Times New Roman" w:cs="Times New Roman"/>
          <w:sz w:val="24"/>
          <w:szCs w:val="24"/>
          <w:lang w:val="en-US" w:eastAsia="es-ES"/>
        </w:rPr>
        <w:t>McMaster University, Hamilton, ON, Canada</w:t>
      </w:r>
    </w:p>
    <w:p w14:paraId="359F8FD2" w14:textId="1554BFCE" w:rsidR="001B5924" w:rsidRPr="001B5924" w:rsidRDefault="001B5924" w:rsidP="001B5924">
      <w:pPr>
        <w:spacing w:after="0" w:line="360" w:lineRule="auto"/>
        <w:ind w:left="2835"/>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M.</w:t>
      </w:r>
      <w:r w:rsidR="000D45A9">
        <w:rPr>
          <w:rFonts w:ascii="Times New Roman" w:eastAsia="Times New Roman" w:hAnsi="Times New Roman" w:cs="Times New Roman"/>
          <w:sz w:val="24"/>
          <w:szCs w:val="24"/>
          <w:lang w:val="en-US" w:eastAsia="es-ES"/>
        </w:rPr>
        <w:t xml:space="preserve"> A. </w:t>
      </w:r>
      <w:r w:rsidRPr="001B5924">
        <w:rPr>
          <w:rFonts w:ascii="Times New Roman" w:eastAsia="Times New Roman" w:hAnsi="Times New Roman" w:cs="Times New Roman"/>
          <w:sz w:val="24"/>
          <w:szCs w:val="24"/>
          <w:lang w:val="en-US" w:eastAsia="es-ES"/>
        </w:rPr>
        <w:t>S</w:t>
      </w:r>
      <w:r w:rsidR="000D45A9">
        <w:rPr>
          <w:rFonts w:ascii="Times New Roman" w:eastAsia="Times New Roman" w:hAnsi="Times New Roman" w:cs="Times New Roman"/>
          <w:sz w:val="24"/>
          <w:szCs w:val="24"/>
          <w:lang w:val="en-US" w:eastAsia="es-ES"/>
        </w:rPr>
        <w:t>c</w:t>
      </w:r>
      <w:r w:rsidRPr="001B5924">
        <w:rPr>
          <w:rFonts w:ascii="Times New Roman" w:eastAsia="Times New Roman" w:hAnsi="Times New Roman" w:cs="Times New Roman"/>
          <w:sz w:val="24"/>
          <w:szCs w:val="24"/>
          <w:lang w:val="en-US" w:eastAsia="es-ES"/>
        </w:rPr>
        <w:t>. McMaster University, Hamilton, ON, Canada</w:t>
      </w:r>
    </w:p>
    <w:p w14:paraId="455D3EC2"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p>
    <w:p w14:paraId="253D7FA8"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SUPERVISOR:</w:t>
      </w:r>
      <w:r w:rsidRPr="001B5924">
        <w:rPr>
          <w:rFonts w:ascii="Times New Roman" w:eastAsia="Times New Roman" w:hAnsi="Times New Roman" w:cs="Times New Roman"/>
          <w:sz w:val="24"/>
          <w:szCs w:val="24"/>
          <w:lang w:val="en-US" w:eastAsia="es-ES"/>
        </w:rPr>
        <w:tab/>
        <w:t xml:space="preserve">Prof. M. Jamal Deen </w:t>
      </w:r>
    </w:p>
    <w:p w14:paraId="43570814" w14:textId="77777777"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p>
    <w:p w14:paraId="7CDDBC02" w14:textId="21A29216" w:rsidR="001B5924" w:rsidRPr="001B5924" w:rsidRDefault="001B5924" w:rsidP="001B5924">
      <w:pPr>
        <w:spacing w:after="0" w:line="360" w:lineRule="auto"/>
        <w:ind w:left="2835" w:hanging="2835"/>
        <w:rPr>
          <w:rFonts w:ascii="Times New Roman" w:eastAsia="Times New Roman" w:hAnsi="Times New Roman" w:cs="Times New Roman"/>
          <w:sz w:val="24"/>
          <w:szCs w:val="24"/>
          <w:lang w:val="en-US" w:eastAsia="es-ES"/>
        </w:rPr>
      </w:pPr>
      <w:r w:rsidRPr="001B5924">
        <w:rPr>
          <w:rFonts w:ascii="Times New Roman" w:eastAsia="Times New Roman" w:hAnsi="Times New Roman" w:cs="Times New Roman"/>
          <w:sz w:val="24"/>
          <w:szCs w:val="24"/>
          <w:lang w:val="en-US" w:eastAsia="es-ES"/>
        </w:rPr>
        <w:t>NUMBER OF PAGES:</w:t>
      </w:r>
      <w:r w:rsidRPr="001B5924">
        <w:rPr>
          <w:rFonts w:ascii="Times New Roman" w:eastAsia="Times New Roman" w:hAnsi="Times New Roman" w:cs="Times New Roman"/>
          <w:sz w:val="24"/>
          <w:szCs w:val="24"/>
          <w:lang w:val="en-US" w:eastAsia="es-ES"/>
        </w:rPr>
        <w:tab/>
      </w:r>
      <w:r w:rsidR="00490ACB">
        <w:rPr>
          <w:rFonts w:ascii="Times New Roman" w:eastAsia="Times New Roman" w:hAnsi="Times New Roman" w:cs="Times New Roman"/>
          <w:sz w:val="24"/>
          <w:szCs w:val="24"/>
          <w:lang w:val="en-US" w:eastAsia="es-ES"/>
        </w:rPr>
        <w:t>18</w:t>
      </w:r>
      <w:r w:rsidR="00D13F82">
        <w:rPr>
          <w:rFonts w:ascii="Times New Roman" w:eastAsia="Times New Roman" w:hAnsi="Times New Roman" w:cs="Times New Roman"/>
          <w:sz w:val="24"/>
          <w:szCs w:val="24"/>
          <w:lang w:val="en-US" w:eastAsia="es-ES"/>
        </w:rPr>
        <w:t>1</w:t>
      </w:r>
    </w:p>
    <w:p w14:paraId="61828346" w14:textId="77777777" w:rsidR="001B5924" w:rsidRDefault="001B5924" w:rsidP="001B5924">
      <w:pPr>
        <w:spacing w:after="0" w:line="360" w:lineRule="auto"/>
        <w:jc w:val="both"/>
        <w:rPr>
          <w:rFonts w:ascii="Times New Roman" w:eastAsia="Times New Roman" w:hAnsi="Times New Roman" w:cs="Times New Roman"/>
          <w:sz w:val="24"/>
          <w:szCs w:val="24"/>
          <w:lang w:val="en-US" w:eastAsia="es-ES"/>
        </w:rPr>
      </w:pPr>
    </w:p>
    <w:p w14:paraId="66F2F9A8" w14:textId="77777777" w:rsidR="001B5924" w:rsidRPr="001B5924" w:rsidRDefault="001B5924" w:rsidP="001B5924">
      <w:pPr>
        <w:spacing w:after="0" w:line="360" w:lineRule="auto"/>
        <w:jc w:val="both"/>
        <w:rPr>
          <w:rFonts w:ascii="Times New Roman" w:eastAsia="Times New Roman" w:hAnsi="Times New Roman" w:cs="Times New Roman"/>
          <w:sz w:val="24"/>
          <w:szCs w:val="24"/>
          <w:lang w:val="en-US" w:eastAsia="es-ES"/>
        </w:rPr>
        <w:sectPr w:rsidR="001B5924" w:rsidRPr="001B5924">
          <w:footerReference w:type="even" r:id="rId10"/>
          <w:footerReference w:type="default" r:id="rId11"/>
          <w:type w:val="continuous"/>
          <w:pgSz w:w="12240" w:h="15840"/>
          <w:pgMar w:top="1440" w:right="1800" w:bottom="1440" w:left="2160" w:header="720" w:footer="720" w:gutter="0"/>
          <w:pgNumType w:fmt="lowerRoman" w:start="1" w:chapSep="period"/>
          <w:cols w:space="720"/>
          <w:docGrid w:linePitch="360"/>
        </w:sectPr>
      </w:pPr>
    </w:p>
    <w:p w14:paraId="5861C3CF" w14:textId="0C608C68" w:rsidR="000D45A9" w:rsidRPr="004148A4" w:rsidRDefault="000D45A9" w:rsidP="000D45A9">
      <w:pPr>
        <w:pStyle w:val="TOC2"/>
        <w:ind w:firstLine="0"/>
        <w:rPr>
          <w:rFonts w:ascii="Times New Roman" w:hAnsi="Times New Roman" w:cs="Times New Roman"/>
          <w:sz w:val="40"/>
          <w:lang w:val="en-US"/>
        </w:rPr>
      </w:pPr>
      <w:r>
        <w:rPr>
          <w:rFonts w:ascii="Times New Roman" w:hAnsi="Times New Roman" w:cs="Times New Roman"/>
          <w:sz w:val="40"/>
          <w:lang w:val="en-US"/>
        </w:rPr>
        <w:lastRenderedPageBreak/>
        <w:t>Abstract</w:t>
      </w:r>
    </w:p>
    <w:p w14:paraId="4005C7C5" w14:textId="77777777" w:rsidR="000D45A9" w:rsidRDefault="000D45A9" w:rsidP="001720AD">
      <w:pPr>
        <w:spacing w:after="0" w:line="360" w:lineRule="auto"/>
        <w:ind w:firstLine="360"/>
        <w:jc w:val="both"/>
        <w:rPr>
          <w:rFonts w:ascii="Times New Roman" w:eastAsia="Times New Roman" w:hAnsi="Times New Roman" w:cs="Times New Roman"/>
          <w:color w:val="000000"/>
          <w:sz w:val="24"/>
          <w:szCs w:val="24"/>
        </w:rPr>
      </w:pPr>
    </w:p>
    <w:p w14:paraId="1CC4716F" w14:textId="7C0D9331" w:rsidR="00BD39B3" w:rsidRDefault="00BD39B3" w:rsidP="001720AD">
      <w:pPr>
        <w:spacing w:after="0" w:line="360" w:lineRule="auto"/>
        <w:ind w:firstLine="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Fluorescence lifetime imaging (FLIM) has the potential to </w:t>
      </w:r>
      <w:r w:rsidRPr="00BD39B3">
        <w:rPr>
          <w:rFonts w:ascii="Times New Roman" w:eastAsia="Times New Roman" w:hAnsi="Times New Roman" w:cs="Times New Roman"/>
          <w:color w:val="000000"/>
          <w:sz w:val="24"/>
          <w:szCs w:val="24"/>
        </w:rPr>
        <w:t xml:space="preserve">provide rapid screening and </w:t>
      </w:r>
      <w:r>
        <w:rPr>
          <w:rFonts w:ascii="Times New Roman" w:eastAsia="Times New Roman" w:hAnsi="Times New Roman" w:cs="Times New Roman"/>
          <w:color w:val="000000"/>
          <w:sz w:val="24"/>
          <w:szCs w:val="24"/>
        </w:rPr>
        <w:t>detection of disease</w:t>
      </w:r>
      <w:r w:rsidR="001720AD">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However, time-resolved </w:t>
      </w:r>
      <w:r w:rsidR="001720AD">
        <w:rPr>
          <w:rFonts w:ascii="Times New Roman" w:eastAsia="Times New Roman" w:hAnsi="Times New Roman" w:cs="Times New Roman"/>
          <w:color w:val="000000"/>
          <w:sz w:val="24"/>
          <w:szCs w:val="24"/>
        </w:rPr>
        <w:t>fluorescence measurements</w:t>
      </w:r>
      <w:r w:rsidRPr="00BD39B3">
        <w:rPr>
          <w:rFonts w:ascii="Times New Roman" w:eastAsia="Times New Roman" w:hAnsi="Times New Roman" w:cs="Times New Roman"/>
          <w:color w:val="000000"/>
          <w:sz w:val="24"/>
          <w:szCs w:val="24"/>
        </w:rPr>
        <w:t xml:space="preserve"> </w:t>
      </w:r>
      <w:r w:rsidR="001720AD">
        <w:rPr>
          <w:rFonts w:ascii="Times New Roman" w:eastAsia="Times New Roman" w:hAnsi="Times New Roman" w:cs="Times New Roman"/>
          <w:color w:val="000000"/>
          <w:sz w:val="24"/>
          <w:szCs w:val="24"/>
        </w:rPr>
        <w:t xml:space="preserve">require high-performance detectors with single-photon sensitivity and sub-nanosecond time resolution. These systems should also be compact, reliable, inexpensive, and easily deployable for laboratory and clinical applications. </w:t>
      </w:r>
      <w:r>
        <w:rPr>
          <w:rFonts w:ascii="Times New Roman" w:eastAsia="Times New Roman" w:hAnsi="Times New Roman" w:cs="Times New Roman"/>
          <w:color w:val="000000"/>
          <w:sz w:val="24"/>
          <w:szCs w:val="24"/>
        </w:rPr>
        <w:t xml:space="preserve">It is with these applications in mind that </w:t>
      </w:r>
      <w:r w:rsidRPr="001B5924">
        <w:rPr>
          <w:rFonts w:ascii="Times New Roman" w:eastAsia="Times New Roman" w:hAnsi="Times New Roman" w:cs="Times New Roman"/>
          <w:color w:val="000000"/>
          <w:sz w:val="24"/>
          <w:szCs w:val="24"/>
        </w:rPr>
        <w:t xml:space="preserve">the development </w:t>
      </w:r>
      <w:r>
        <w:rPr>
          <w:rFonts w:ascii="Times New Roman" w:eastAsia="Times New Roman" w:hAnsi="Times New Roman" w:cs="Times New Roman"/>
          <w:color w:val="000000"/>
          <w:sz w:val="24"/>
          <w:szCs w:val="24"/>
        </w:rPr>
        <w:t xml:space="preserve">of </w:t>
      </w:r>
      <w:r w:rsidRPr="001B5924">
        <w:rPr>
          <w:rFonts w:ascii="Times New Roman" w:eastAsia="Times New Roman" w:hAnsi="Times New Roman" w:cs="Times New Roman"/>
          <w:color w:val="000000"/>
          <w:sz w:val="24"/>
          <w:szCs w:val="24"/>
        </w:rPr>
        <w:t xml:space="preserve">single photon avalanche diodes (SPAD) and time-to-digital converter (TDC) </w:t>
      </w:r>
      <w:r>
        <w:rPr>
          <w:rFonts w:ascii="Times New Roman" w:eastAsia="Times New Roman" w:hAnsi="Times New Roman" w:cs="Times New Roman"/>
          <w:color w:val="000000"/>
          <w:sz w:val="24"/>
          <w:szCs w:val="24"/>
        </w:rPr>
        <w:t xml:space="preserve">prototype </w:t>
      </w:r>
      <w:r w:rsidR="000341B4">
        <w:rPr>
          <w:rFonts w:ascii="Times New Roman" w:eastAsia="Times New Roman" w:hAnsi="Times New Roman" w:cs="Times New Roman"/>
          <w:color w:val="000000"/>
          <w:sz w:val="24"/>
          <w:szCs w:val="24"/>
        </w:rPr>
        <w:t xml:space="preserve">integrated </w:t>
      </w:r>
      <w:r w:rsidRPr="001B5924">
        <w:rPr>
          <w:rFonts w:ascii="Times New Roman" w:eastAsia="Times New Roman" w:hAnsi="Times New Roman" w:cs="Times New Roman"/>
          <w:color w:val="000000"/>
          <w:sz w:val="24"/>
          <w:szCs w:val="24"/>
        </w:rPr>
        <w:t>circuits</w:t>
      </w:r>
      <w:r w:rsidR="000341B4">
        <w:rPr>
          <w:rFonts w:ascii="Times New Roman" w:eastAsia="Times New Roman" w:hAnsi="Times New Roman" w:cs="Times New Roman"/>
          <w:color w:val="000000"/>
          <w:sz w:val="24"/>
          <w:szCs w:val="24"/>
        </w:rPr>
        <w:t xml:space="preserve"> (IC)</w:t>
      </w:r>
      <w:r w:rsidRPr="001B592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in standard digital</w:t>
      </w:r>
      <w:r w:rsidRPr="001B5924">
        <w:rPr>
          <w:rFonts w:ascii="Times New Roman" w:eastAsia="Times New Roman" w:hAnsi="Times New Roman" w:cs="Times New Roman"/>
          <w:color w:val="000000"/>
          <w:sz w:val="24"/>
          <w:szCs w:val="24"/>
        </w:rPr>
        <w:t xml:space="preserve"> CMOS </w:t>
      </w:r>
      <w:r>
        <w:rPr>
          <w:rFonts w:ascii="Times New Roman" w:eastAsia="Times New Roman" w:hAnsi="Times New Roman" w:cs="Times New Roman"/>
          <w:color w:val="000000"/>
          <w:sz w:val="24"/>
          <w:szCs w:val="24"/>
        </w:rPr>
        <w:t>have been pursued in this thesis</w:t>
      </w:r>
      <w:r w:rsidRPr="001B5924">
        <w:rPr>
          <w:rFonts w:ascii="Times New Roman" w:eastAsia="Times New Roman" w:hAnsi="Times New Roman" w:cs="Times New Roman"/>
          <w:color w:val="000000"/>
          <w:sz w:val="24"/>
          <w:szCs w:val="24"/>
        </w:rPr>
        <w:t xml:space="preserve">. </w:t>
      </w:r>
    </w:p>
    <w:p w14:paraId="374069C5" w14:textId="134753C6" w:rsidR="001720AD" w:rsidRDefault="003F36F0" w:rsidP="00B00429">
      <w:pPr>
        <w:spacing w:after="0" w:line="360" w:lineRule="auto"/>
        <w:ind w:firstLine="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SPAD and TDC </w:t>
      </w:r>
      <w:r w:rsidR="000341B4">
        <w:rPr>
          <w:rFonts w:ascii="Times New Roman" w:eastAsia="Times New Roman" w:hAnsi="Times New Roman" w:cs="Times New Roman"/>
          <w:color w:val="000000"/>
          <w:sz w:val="24"/>
          <w:szCs w:val="24"/>
        </w:rPr>
        <w:t>ICs</w:t>
      </w:r>
      <w:r>
        <w:rPr>
          <w:rFonts w:ascii="Times New Roman" w:eastAsia="Times New Roman" w:hAnsi="Times New Roman" w:cs="Times New Roman"/>
          <w:color w:val="000000"/>
          <w:sz w:val="24"/>
          <w:szCs w:val="24"/>
        </w:rPr>
        <w:t xml:space="preserve"> were </w:t>
      </w:r>
      <w:r w:rsidR="000A5D3C">
        <w:rPr>
          <w:rFonts w:ascii="Times New Roman" w:eastAsia="Times New Roman" w:hAnsi="Times New Roman" w:cs="Times New Roman"/>
          <w:color w:val="000000"/>
          <w:sz w:val="24"/>
          <w:szCs w:val="24"/>
        </w:rPr>
        <w:t xml:space="preserve">designed and </w:t>
      </w:r>
      <w:r w:rsidR="001B5924" w:rsidRPr="001B5924">
        <w:rPr>
          <w:rFonts w:ascii="Times New Roman" w:eastAsia="Times New Roman" w:hAnsi="Times New Roman" w:cs="Times New Roman"/>
          <w:color w:val="000000"/>
          <w:sz w:val="24"/>
          <w:szCs w:val="24"/>
        </w:rPr>
        <w:t xml:space="preserve">fabricated in 130 nm </w:t>
      </w:r>
      <w:r w:rsidR="002B1205">
        <w:rPr>
          <w:rFonts w:ascii="Times New Roman" w:eastAsia="Times New Roman" w:hAnsi="Times New Roman" w:cs="Times New Roman"/>
          <w:color w:val="000000"/>
          <w:sz w:val="24"/>
          <w:szCs w:val="24"/>
        </w:rPr>
        <w:t xml:space="preserve">IBM </w:t>
      </w:r>
      <w:r w:rsidR="001B5924" w:rsidRPr="001B5924">
        <w:rPr>
          <w:rFonts w:ascii="Times New Roman" w:eastAsia="Times New Roman" w:hAnsi="Times New Roman" w:cs="Times New Roman"/>
          <w:color w:val="000000"/>
          <w:sz w:val="24"/>
          <w:szCs w:val="24"/>
        </w:rPr>
        <w:t xml:space="preserve">CMOS technology and </w:t>
      </w:r>
      <w:r w:rsidR="000A5D3C">
        <w:rPr>
          <w:rFonts w:ascii="Times New Roman" w:eastAsia="Times New Roman" w:hAnsi="Times New Roman" w:cs="Times New Roman"/>
          <w:color w:val="000000"/>
          <w:sz w:val="24"/>
          <w:szCs w:val="24"/>
        </w:rPr>
        <w:t xml:space="preserve">then </w:t>
      </w:r>
      <w:r w:rsidR="00E45EE4">
        <w:rPr>
          <w:rFonts w:ascii="Times New Roman" w:eastAsia="Times New Roman" w:hAnsi="Times New Roman" w:cs="Times New Roman"/>
          <w:color w:val="000000"/>
          <w:sz w:val="24"/>
          <w:szCs w:val="24"/>
        </w:rPr>
        <w:t>intensively studied</w:t>
      </w:r>
      <w:r w:rsidR="001B5924" w:rsidRPr="001B5924">
        <w:rPr>
          <w:rFonts w:ascii="Times New Roman" w:eastAsia="Times New Roman" w:hAnsi="Times New Roman" w:cs="Times New Roman"/>
          <w:color w:val="000000"/>
          <w:sz w:val="24"/>
          <w:szCs w:val="24"/>
        </w:rPr>
        <w:t>.</w:t>
      </w:r>
      <w:r w:rsidR="000A5D3C">
        <w:rPr>
          <w:rFonts w:ascii="Times New Roman" w:eastAsia="Times New Roman" w:hAnsi="Times New Roman" w:cs="Times New Roman"/>
          <w:color w:val="000000"/>
          <w:sz w:val="24"/>
          <w:szCs w:val="24"/>
        </w:rPr>
        <w:t xml:space="preserve"> </w:t>
      </w:r>
      <w:r w:rsidR="00B00429" w:rsidRPr="00B00429">
        <w:rPr>
          <w:rFonts w:ascii="Times New Roman" w:eastAsia="Times New Roman" w:hAnsi="Times New Roman" w:cs="Times New Roman"/>
          <w:color w:val="000000"/>
          <w:sz w:val="24"/>
          <w:szCs w:val="24"/>
        </w:rPr>
        <w:t xml:space="preserve">Several different SPAD pixels were modeled and designed, and the </w:t>
      </w:r>
      <w:r w:rsidR="00B00429">
        <w:rPr>
          <w:rFonts w:ascii="Times New Roman" w:eastAsia="Times New Roman" w:hAnsi="Times New Roman" w:cs="Times New Roman"/>
          <w:color w:val="000000"/>
          <w:sz w:val="24"/>
          <w:szCs w:val="24"/>
        </w:rPr>
        <w:t>electro-optical</w:t>
      </w:r>
      <w:r w:rsidR="00B00429" w:rsidRPr="00B00429">
        <w:rPr>
          <w:rFonts w:ascii="Times New Roman" w:eastAsia="Times New Roman" w:hAnsi="Times New Roman" w:cs="Times New Roman"/>
          <w:color w:val="000000"/>
          <w:sz w:val="24"/>
          <w:szCs w:val="24"/>
        </w:rPr>
        <w:t xml:space="preserve"> performance was </w:t>
      </w:r>
      <w:r w:rsidR="00B00429">
        <w:rPr>
          <w:rFonts w:ascii="Times New Roman" w:eastAsia="Times New Roman" w:hAnsi="Times New Roman" w:cs="Times New Roman"/>
          <w:color w:val="000000"/>
          <w:sz w:val="24"/>
          <w:szCs w:val="24"/>
        </w:rPr>
        <w:t>characterized</w:t>
      </w:r>
      <w:r w:rsidR="00B00429" w:rsidRPr="00B00429">
        <w:rPr>
          <w:rFonts w:ascii="Times New Roman" w:eastAsia="Times New Roman" w:hAnsi="Times New Roman" w:cs="Times New Roman"/>
          <w:color w:val="000000"/>
          <w:sz w:val="24"/>
          <w:szCs w:val="24"/>
        </w:rPr>
        <w:t xml:space="preserve"> and comparatively studied. </w:t>
      </w:r>
      <w:r w:rsidR="00D30B14">
        <w:rPr>
          <w:rFonts w:ascii="Times New Roman" w:eastAsia="Times New Roman" w:hAnsi="Times New Roman" w:cs="Times New Roman"/>
          <w:color w:val="000000"/>
          <w:sz w:val="24"/>
          <w:szCs w:val="24"/>
        </w:rPr>
        <w:t xml:space="preserve">By repurposing existing design layers of </w:t>
      </w:r>
      <w:r w:rsidR="000341B4">
        <w:rPr>
          <w:rFonts w:ascii="Times New Roman" w:eastAsia="Times New Roman" w:hAnsi="Times New Roman" w:cs="Times New Roman"/>
          <w:color w:val="000000"/>
          <w:sz w:val="24"/>
          <w:szCs w:val="24"/>
        </w:rPr>
        <w:t>a</w:t>
      </w:r>
      <w:r w:rsidR="00D30B14">
        <w:rPr>
          <w:rFonts w:ascii="Times New Roman" w:eastAsia="Times New Roman" w:hAnsi="Times New Roman" w:cs="Times New Roman"/>
          <w:color w:val="000000"/>
          <w:sz w:val="24"/>
          <w:szCs w:val="24"/>
        </w:rPr>
        <w:t xml:space="preserve"> </w:t>
      </w:r>
      <w:r w:rsidR="00B00429">
        <w:rPr>
          <w:rFonts w:ascii="Times New Roman" w:eastAsia="Times New Roman" w:hAnsi="Times New Roman" w:cs="Times New Roman"/>
          <w:color w:val="000000"/>
          <w:sz w:val="24"/>
          <w:szCs w:val="24"/>
        </w:rPr>
        <w:t xml:space="preserve">standard </w:t>
      </w:r>
      <w:r w:rsidR="00D30B14">
        <w:rPr>
          <w:rFonts w:ascii="Times New Roman" w:eastAsia="Times New Roman" w:hAnsi="Times New Roman" w:cs="Times New Roman"/>
          <w:color w:val="000000"/>
          <w:sz w:val="24"/>
          <w:szCs w:val="24"/>
        </w:rPr>
        <w:t>CMOS process, the fabricated</w:t>
      </w:r>
      <w:r w:rsidR="00B00429">
        <w:rPr>
          <w:rFonts w:ascii="Times New Roman" w:eastAsia="Times New Roman" w:hAnsi="Times New Roman" w:cs="Times New Roman"/>
          <w:color w:val="000000"/>
          <w:sz w:val="24"/>
          <w:szCs w:val="24"/>
        </w:rPr>
        <w:t xml:space="preserve"> SPAD</w:t>
      </w:r>
      <w:r w:rsidR="00D30B14" w:rsidRPr="00D30B14">
        <w:rPr>
          <w:rFonts w:ascii="Times New Roman" w:eastAsia="Times New Roman" w:hAnsi="Times New Roman" w:cs="Times New Roman"/>
          <w:color w:val="000000"/>
          <w:sz w:val="24"/>
          <w:szCs w:val="24"/>
        </w:rPr>
        <w:t xml:space="preserve"> </w:t>
      </w:r>
      <w:r w:rsidR="00D30B14">
        <w:rPr>
          <w:rFonts w:ascii="Times New Roman" w:eastAsia="Times New Roman" w:hAnsi="Times New Roman" w:cs="Times New Roman"/>
          <w:color w:val="000000"/>
          <w:sz w:val="24"/>
          <w:szCs w:val="24"/>
        </w:rPr>
        <w:t>pixel test structures achieved up to 2</w:t>
      </w:r>
      <w:r w:rsidR="00E45EE4">
        <w:rPr>
          <w:rFonts w:ascii="Times New Roman" w:eastAsia="Times New Roman" w:hAnsi="Times New Roman" w:cs="Times New Roman"/>
          <w:color w:val="000000"/>
          <w:sz w:val="24"/>
          <w:szCs w:val="24"/>
        </w:rPr>
        <w:t>0</w:t>
      </w:r>
      <w:r w:rsidR="00D30B14">
        <w:rPr>
          <w:rFonts w:ascii="Times New Roman" w:eastAsia="Times New Roman" w:hAnsi="Times New Roman" w:cs="Times New Roman"/>
          <w:color w:val="000000"/>
          <w:sz w:val="24"/>
          <w:szCs w:val="24"/>
        </w:rPr>
        <w:t>× improvement of dark count rate (DCR)</w:t>
      </w:r>
      <w:r w:rsidR="000341B4">
        <w:rPr>
          <w:rFonts w:ascii="Times New Roman" w:eastAsia="Times New Roman" w:hAnsi="Times New Roman" w:cs="Times New Roman"/>
          <w:color w:val="000000"/>
          <w:sz w:val="24"/>
          <w:szCs w:val="24"/>
        </w:rPr>
        <w:t xml:space="preserve"> compared to previous designs</w:t>
      </w:r>
      <w:r w:rsidR="005B1E2F">
        <w:rPr>
          <w:rFonts w:ascii="Times New Roman" w:eastAsia="Times New Roman" w:hAnsi="Times New Roman" w:cs="Times New Roman"/>
          <w:color w:val="000000"/>
          <w:sz w:val="24"/>
          <w:szCs w:val="24"/>
        </w:rPr>
        <w:t xml:space="preserve">. </w:t>
      </w:r>
      <w:r w:rsidR="00B00429">
        <w:rPr>
          <w:rFonts w:ascii="Times New Roman" w:eastAsia="Times New Roman" w:hAnsi="Times New Roman" w:cs="Times New Roman"/>
          <w:color w:val="000000"/>
          <w:sz w:val="24"/>
          <w:szCs w:val="24"/>
        </w:rPr>
        <w:t xml:space="preserve">Optical measurements also showed </w:t>
      </w:r>
      <w:r w:rsidR="005B1E2F">
        <w:rPr>
          <w:rFonts w:ascii="Times New Roman" w:eastAsia="Times New Roman" w:hAnsi="Times New Roman" w:cs="Times New Roman"/>
          <w:color w:val="000000"/>
          <w:sz w:val="24"/>
          <w:szCs w:val="24"/>
        </w:rPr>
        <w:t>up to 10× improvement</w:t>
      </w:r>
      <w:r w:rsidR="00B00429">
        <w:rPr>
          <w:rFonts w:ascii="Times New Roman" w:eastAsia="Times New Roman" w:hAnsi="Times New Roman" w:cs="Times New Roman"/>
          <w:color w:val="000000"/>
          <w:sz w:val="24"/>
          <w:szCs w:val="24"/>
        </w:rPr>
        <w:t xml:space="preserve"> </w:t>
      </w:r>
      <w:r w:rsidR="00E45EE4">
        <w:rPr>
          <w:rFonts w:ascii="Times New Roman" w:eastAsia="Times New Roman" w:hAnsi="Times New Roman" w:cs="Times New Roman"/>
          <w:color w:val="000000"/>
          <w:sz w:val="24"/>
          <w:szCs w:val="24"/>
        </w:rPr>
        <w:t>in the detection limits for low-</w:t>
      </w:r>
      <w:r w:rsidR="00B00429">
        <w:rPr>
          <w:rFonts w:ascii="Times New Roman" w:eastAsia="Times New Roman" w:hAnsi="Times New Roman" w:cs="Times New Roman"/>
          <w:color w:val="000000"/>
          <w:sz w:val="24"/>
          <w:szCs w:val="24"/>
        </w:rPr>
        <w:t>level light. Detailed dark noise characterization was performed at various temperatures</w:t>
      </w:r>
      <w:r w:rsidR="00E45EE4">
        <w:rPr>
          <w:rFonts w:ascii="Times New Roman" w:eastAsia="Times New Roman" w:hAnsi="Times New Roman" w:cs="Times New Roman"/>
          <w:color w:val="000000"/>
          <w:sz w:val="24"/>
          <w:szCs w:val="24"/>
        </w:rPr>
        <w:t xml:space="preserve"> using free-running and time-</w:t>
      </w:r>
      <w:r w:rsidR="001720AD">
        <w:rPr>
          <w:rFonts w:ascii="Times New Roman" w:eastAsia="Times New Roman" w:hAnsi="Times New Roman" w:cs="Times New Roman"/>
          <w:color w:val="000000"/>
          <w:sz w:val="24"/>
          <w:szCs w:val="24"/>
        </w:rPr>
        <w:t>gated modes of operation. O</w:t>
      </w:r>
      <w:r w:rsidR="00B00429">
        <w:rPr>
          <w:rFonts w:ascii="Times New Roman" w:eastAsia="Times New Roman" w:hAnsi="Times New Roman" w:cs="Times New Roman"/>
          <w:color w:val="000000"/>
          <w:sz w:val="24"/>
          <w:szCs w:val="24"/>
        </w:rPr>
        <w:t>ptimal</w:t>
      </w:r>
      <w:r w:rsidR="001720AD">
        <w:rPr>
          <w:rFonts w:ascii="Times New Roman" w:eastAsia="Times New Roman" w:hAnsi="Times New Roman" w:cs="Times New Roman"/>
          <w:color w:val="000000"/>
          <w:sz w:val="24"/>
          <w:szCs w:val="24"/>
        </w:rPr>
        <w:t xml:space="preserve"> operating</w:t>
      </w:r>
      <w:r w:rsidR="00B00429">
        <w:rPr>
          <w:rFonts w:ascii="Times New Roman" w:eastAsia="Times New Roman" w:hAnsi="Times New Roman" w:cs="Times New Roman"/>
          <w:color w:val="000000"/>
          <w:sz w:val="24"/>
          <w:szCs w:val="24"/>
        </w:rPr>
        <w:t xml:space="preserve"> conditions were found for minimal afterpulsing effects. The </w:t>
      </w:r>
      <w:r w:rsidR="00B00429" w:rsidRPr="00B00429">
        <w:rPr>
          <w:rFonts w:ascii="Times New Roman" w:eastAsia="Times New Roman" w:hAnsi="Times New Roman" w:cs="Times New Roman"/>
          <w:color w:val="000000"/>
          <w:sz w:val="24"/>
          <w:szCs w:val="24"/>
        </w:rPr>
        <w:t>SPAD’s capability to accurately measure fast fluorescence decays</w:t>
      </w:r>
      <w:r w:rsidR="00B00429">
        <w:rPr>
          <w:rFonts w:ascii="Times New Roman" w:eastAsia="Times New Roman" w:hAnsi="Times New Roman" w:cs="Times New Roman"/>
          <w:color w:val="000000"/>
          <w:sz w:val="24"/>
          <w:szCs w:val="24"/>
        </w:rPr>
        <w:t xml:space="preserve"> was </w:t>
      </w:r>
      <w:r w:rsidR="000341B4">
        <w:rPr>
          <w:rFonts w:ascii="Times New Roman" w:eastAsia="Times New Roman" w:hAnsi="Times New Roman" w:cs="Times New Roman"/>
          <w:color w:val="000000"/>
          <w:sz w:val="24"/>
          <w:szCs w:val="24"/>
        </w:rPr>
        <w:t xml:space="preserve">also </w:t>
      </w:r>
      <w:r w:rsidR="00B00429">
        <w:rPr>
          <w:rFonts w:ascii="Times New Roman" w:eastAsia="Times New Roman" w:hAnsi="Times New Roman" w:cs="Times New Roman"/>
          <w:color w:val="000000"/>
          <w:sz w:val="24"/>
          <w:szCs w:val="24"/>
        </w:rPr>
        <w:t xml:space="preserve">demonstrated in a practical setting with the lifetime measurements of two fluorophores, Rhodamine 6G and Ruby crystal, </w:t>
      </w:r>
      <w:r w:rsidR="000341B4">
        <w:rPr>
          <w:rFonts w:ascii="Times New Roman" w:eastAsia="Times New Roman" w:hAnsi="Times New Roman" w:cs="Times New Roman"/>
          <w:color w:val="000000"/>
          <w:sz w:val="24"/>
          <w:szCs w:val="24"/>
        </w:rPr>
        <w:t>which</w:t>
      </w:r>
      <w:r w:rsidR="001720AD">
        <w:rPr>
          <w:rFonts w:ascii="Times New Roman" w:eastAsia="Times New Roman" w:hAnsi="Times New Roman" w:cs="Times New Roman"/>
          <w:color w:val="000000"/>
          <w:sz w:val="24"/>
          <w:szCs w:val="24"/>
        </w:rPr>
        <w:t xml:space="preserve"> have fluorescence lifetimes of</w:t>
      </w:r>
      <w:r w:rsidR="00B00429">
        <w:rPr>
          <w:rFonts w:ascii="Times New Roman" w:eastAsia="Times New Roman" w:hAnsi="Times New Roman" w:cs="Times New Roman"/>
          <w:color w:val="000000"/>
          <w:sz w:val="24"/>
          <w:szCs w:val="24"/>
        </w:rPr>
        <w:t xml:space="preserve"> </w:t>
      </w:r>
      <w:r w:rsidR="00A1279D">
        <w:rPr>
          <w:rFonts w:ascii="Times New Roman" w:eastAsia="Times New Roman" w:hAnsi="Times New Roman" w:cs="Times New Roman"/>
          <w:color w:val="000000"/>
          <w:sz w:val="24"/>
          <w:szCs w:val="24"/>
        </w:rPr>
        <w:t xml:space="preserve">approximately </w:t>
      </w:r>
      <w:r w:rsidR="00B00429">
        <w:rPr>
          <w:rFonts w:ascii="Times New Roman" w:eastAsia="Times New Roman" w:hAnsi="Times New Roman" w:cs="Times New Roman"/>
          <w:color w:val="000000"/>
          <w:sz w:val="24"/>
          <w:szCs w:val="24"/>
        </w:rPr>
        <w:t xml:space="preserve">4 ns and 3 ms, respectively. </w:t>
      </w:r>
    </w:p>
    <w:p w14:paraId="3D26781E" w14:textId="607E5249" w:rsidR="00B00429" w:rsidRDefault="00B00429" w:rsidP="00B00429">
      <w:pPr>
        <w:spacing w:after="0" w:line="360" w:lineRule="auto"/>
        <w:ind w:firstLine="360"/>
        <w:jc w:val="both"/>
        <w:rPr>
          <w:rFonts w:ascii="Times New Roman" w:eastAsia="Times New Roman" w:hAnsi="Times New Roman" w:cs="Times New Roman"/>
          <w:color w:val="000000"/>
          <w:sz w:val="24"/>
          <w:szCs w:val="24"/>
        </w:rPr>
      </w:pPr>
      <w:r w:rsidRPr="00B00429">
        <w:rPr>
          <w:rFonts w:ascii="Times New Roman" w:eastAsia="Times New Roman" w:hAnsi="Times New Roman" w:cs="Times New Roman"/>
          <w:color w:val="000000"/>
          <w:sz w:val="24"/>
          <w:szCs w:val="24"/>
        </w:rPr>
        <w:t xml:space="preserve">A fast and </w:t>
      </w:r>
      <w:r>
        <w:rPr>
          <w:rFonts w:ascii="Times New Roman" w:eastAsia="Times New Roman" w:hAnsi="Times New Roman" w:cs="Times New Roman"/>
          <w:color w:val="000000"/>
          <w:sz w:val="24"/>
          <w:szCs w:val="24"/>
        </w:rPr>
        <w:t>accurate</w:t>
      </w:r>
      <w:r w:rsidRPr="00B00429">
        <w:rPr>
          <w:rFonts w:ascii="Times New Roman" w:eastAsia="Times New Roman" w:hAnsi="Times New Roman" w:cs="Times New Roman"/>
          <w:color w:val="000000"/>
          <w:sz w:val="24"/>
          <w:szCs w:val="24"/>
        </w:rPr>
        <w:t xml:space="preserve"> </w:t>
      </w:r>
      <w:r w:rsidR="000341B4">
        <w:rPr>
          <w:rFonts w:ascii="Times New Roman" w:eastAsia="Times New Roman" w:hAnsi="Times New Roman" w:cs="Times New Roman"/>
          <w:color w:val="000000"/>
          <w:sz w:val="24"/>
          <w:szCs w:val="24"/>
        </w:rPr>
        <w:t>TDC</w:t>
      </w:r>
      <w:r w:rsidRPr="00B0042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prototype </w:t>
      </w:r>
      <w:r w:rsidRPr="00B00429">
        <w:rPr>
          <w:rFonts w:ascii="Times New Roman" w:eastAsia="Times New Roman" w:hAnsi="Times New Roman" w:cs="Times New Roman"/>
          <w:color w:val="000000"/>
          <w:sz w:val="24"/>
          <w:szCs w:val="24"/>
        </w:rPr>
        <w:t>circuit for time-correlated single-photon co</w:t>
      </w:r>
      <w:r w:rsidR="000341B4">
        <w:rPr>
          <w:rFonts w:ascii="Times New Roman" w:eastAsia="Times New Roman" w:hAnsi="Times New Roman" w:cs="Times New Roman"/>
          <w:color w:val="000000"/>
          <w:sz w:val="24"/>
          <w:szCs w:val="24"/>
        </w:rPr>
        <w:t>unting (TCSPC) applications was</w:t>
      </w:r>
      <w:r>
        <w:rPr>
          <w:rFonts w:ascii="Times New Roman" w:eastAsia="Times New Roman" w:hAnsi="Times New Roman" w:cs="Times New Roman"/>
          <w:color w:val="000000"/>
          <w:sz w:val="24"/>
          <w:szCs w:val="24"/>
        </w:rPr>
        <w:t xml:space="preserve"> </w:t>
      </w:r>
      <w:r w:rsidRPr="00B00429">
        <w:rPr>
          <w:rFonts w:ascii="Times New Roman" w:eastAsia="Times New Roman" w:hAnsi="Times New Roman" w:cs="Times New Roman"/>
          <w:color w:val="000000"/>
          <w:sz w:val="24"/>
          <w:szCs w:val="24"/>
        </w:rPr>
        <w:t>designed, fabricated and characterized.</w:t>
      </w:r>
      <w:r w:rsidR="007A0140">
        <w:rPr>
          <w:rFonts w:ascii="Times New Roman" w:eastAsia="Times New Roman" w:hAnsi="Times New Roman" w:cs="Times New Roman"/>
          <w:color w:val="000000"/>
          <w:sz w:val="24"/>
          <w:szCs w:val="24"/>
        </w:rPr>
        <w:t xml:space="preserve"> </w:t>
      </w:r>
      <w:r w:rsidRPr="00B00429">
        <w:rPr>
          <w:rFonts w:ascii="Times New Roman" w:eastAsia="Times New Roman" w:hAnsi="Times New Roman" w:cs="Times New Roman"/>
          <w:color w:val="000000"/>
          <w:sz w:val="24"/>
          <w:szCs w:val="24"/>
        </w:rPr>
        <w:t>With a coarse-fine delay line architecture, the TDC size was reduced without compromising its linearity</w:t>
      </w:r>
      <w:r w:rsidR="009E76F7">
        <w:rPr>
          <w:rFonts w:ascii="Times New Roman" w:eastAsia="Times New Roman" w:hAnsi="Times New Roman" w:cs="Times New Roman"/>
          <w:color w:val="000000"/>
          <w:sz w:val="24"/>
          <w:szCs w:val="24"/>
        </w:rPr>
        <w:t xml:space="preserve"> and jitter</w:t>
      </w:r>
      <w:r>
        <w:rPr>
          <w:rFonts w:ascii="Times New Roman" w:eastAsia="Times New Roman" w:hAnsi="Times New Roman" w:cs="Times New Roman"/>
          <w:color w:val="000000"/>
          <w:sz w:val="24"/>
          <w:szCs w:val="24"/>
        </w:rPr>
        <w:t xml:space="preserve"> performance</w:t>
      </w:r>
      <w:r w:rsidRPr="00B0042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Extensive characterization of the</w:t>
      </w:r>
      <w:r w:rsidR="00B0399B">
        <w:rPr>
          <w:rFonts w:ascii="Times New Roman" w:eastAsia="Times New Roman" w:hAnsi="Times New Roman" w:cs="Times New Roman"/>
          <w:color w:val="000000"/>
          <w:sz w:val="24"/>
          <w:szCs w:val="24"/>
        </w:rPr>
        <w:t xml:space="preserve"> fabricated</w:t>
      </w:r>
      <w:r>
        <w:rPr>
          <w:rFonts w:ascii="Times New Roman" w:eastAsia="Times New Roman" w:hAnsi="Times New Roman" w:cs="Times New Roman"/>
          <w:color w:val="000000"/>
          <w:sz w:val="24"/>
          <w:szCs w:val="24"/>
        </w:rPr>
        <w:t xml:space="preserve"> </w:t>
      </w:r>
      <w:r w:rsidR="00BD39B3">
        <w:rPr>
          <w:rFonts w:ascii="Times New Roman" w:eastAsia="Times New Roman" w:hAnsi="Times New Roman" w:cs="Times New Roman"/>
          <w:color w:val="000000"/>
          <w:sz w:val="24"/>
          <w:szCs w:val="24"/>
        </w:rPr>
        <w:t xml:space="preserve">SPAD and </w:t>
      </w:r>
      <w:r>
        <w:rPr>
          <w:rFonts w:ascii="Times New Roman" w:eastAsia="Times New Roman" w:hAnsi="Times New Roman" w:cs="Times New Roman"/>
          <w:color w:val="000000"/>
          <w:sz w:val="24"/>
          <w:szCs w:val="24"/>
        </w:rPr>
        <w:t xml:space="preserve">TDC </w:t>
      </w:r>
      <w:r w:rsidR="00B0399B">
        <w:rPr>
          <w:rFonts w:ascii="Times New Roman" w:eastAsia="Times New Roman" w:hAnsi="Times New Roman" w:cs="Times New Roman"/>
          <w:color w:val="000000"/>
          <w:sz w:val="24"/>
          <w:szCs w:val="24"/>
        </w:rPr>
        <w:t xml:space="preserve">ICs </w:t>
      </w:r>
      <w:r>
        <w:rPr>
          <w:rFonts w:ascii="Times New Roman" w:eastAsia="Times New Roman" w:hAnsi="Times New Roman" w:cs="Times New Roman"/>
          <w:color w:val="000000"/>
          <w:sz w:val="24"/>
          <w:szCs w:val="24"/>
        </w:rPr>
        <w:t>show</w:t>
      </w:r>
      <w:r w:rsidR="00B0399B">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 xml:space="preserve"> that the measured performance m</w:t>
      </w:r>
      <w:r w:rsidR="008F7557">
        <w:rPr>
          <w:rFonts w:ascii="Times New Roman" w:eastAsia="Times New Roman" w:hAnsi="Times New Roman" w:cs="Times New Roman"/>
          <w:color w:val="000000"/>
          <w:sz w:val="24"/>
          <w:szCs w:val="24"/>
        </w:rPr>
        <w:t>e</w:t>
      </w:r>
      <w:r w:rsidR="00B0399B">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 xml:space="preserve"> the </w:t>
      </w:r>
      <w:r w:rsidR="008F7557">
        <w:rPr>
          <w:rFonts w:ascii="Times New Roman" w:eastAsia="Times New Roman" w:hAnsi="Times New Roman" w:cs="Times New Roman"/>
          <w:color w:val="000000"/>
          <w:sz w:val="24"/>
          <w:szCs w:val="24"/>
        </w:rPr>
        <w:t>stated design goals</w:t>
      </w:r>
      <w:r>
        <w:rPr>
          <w:rFonts w:ascii="Times New Roman" w:eastAsia="Times New Roman" w:hAnsi="Times New Roman" w:cs="Times New Roman"/>
          <w:color w:val="000000"/>
          <w:sz w:val="24"/>
          <w:szCs w:val="24"/>
        </w:rPr>
        <w:t xml:space="preserve">. </w:t>
      </w:r>
    </w:p>
    <w:p w14:paraId="07DAF0AB" w14:textId="77777777" w:rsidR="00B00429" w:rsidRDefault="00B00429" w:rsidP="000A5D3C">
      <w:pPr>
        <w:spacing w:after="0" w:line="360" w:lineRule="auto"/>
        <w:ind w:firstLine="360"/>
        <w:jc w:val="both"/>
        <w:rPr>
          <w:rFonts w:ascii="Times New Roman" w:eastAsia="Times New Roman" w:hAnsi="Times New Roman" w:cs="Times New Roman"/>
          <w:color w:val="000000"/>
          <w:sz w:val="24"/>
          <w:szCs w:val="24"/>
        </w:rPr>
      </w:pPr>
    </w:p>
    <w:p w14:paraId="754F7475" w14:textId="77777777" w:rsidR="00B00429" w:rsidRPr="001B5924" w:rsidRDefault="00B00429" w:rsidP="000A5D3C">
      <w:pPr>
        <w:spacing w:after="0" w:line="360" w:lineRule="auto"/>
        <w:ind w:firstLine="360"/>
        <w:jc w:val="both"/>
        <w:rPr>
          <w:rFonts w:ascii="Times New Roman" w:eastAsia="Times New Roman" w:hAnsi="Times New Roman" w:cs="Times New Roman"/>
          <w:color w:val="000000"/>
          <w:sz w:val="24"/>
          <w:szCs w:val="24"/>
        </w:rPr>
        <w:sectPr w:rsidR="00B00429" w:rsidRPr="001B5924" w:rsidSect="002F4064">
          <w:pgSz w:w="12240" w:h="15840"/>
          <w:pgMar w:top="1440" w:right="1800" w:bottom="1440" w:left="2160" w:header="720" w:footer="720" w:gutter="0"/>
          <w:pgNumType w:fmt="lowerRoman" w:chapSep="period"/>
          <w:cols w:space="720"/>
          <w:docGrid w:linePitch="360"/>
        </w:sectPr>
      </w:pPr>
    </w:p>
    <w:p w14:paraId="2E17090B" w14:textId="53CB93C3" w:rsidR="000D45A9" w:rsidRPr="004148A4" w:rsidRDefault="000D45A9" w:rsidP="000D45A9">
      <w:pPr>
        <w:pStyle w:val="TOC2"/>
        <w:ind w:firstLine="0"/>
        <w:rPr>
          <w:rFonts w:ascii="Times New Roman" w:hAnsi="Times New Roman" w:cs="Times New Roman"/>
          <w:sz w:val="40"/>
          <w:lang w:val="en-US"/>
        </w:rPr>
      </w:pPr>
      <w:r>
        <w:rPr>
          <w:rFonts w:ascii="Times New Roman" w:hAnsi="Times New Roman" w:cs="Times New Roman"/>
          <w:sz w:val="40"/>
          <w:lang w:val="en-US"/>
        </w:rPr>
        <w:lastRenderedPageBreak/>
        <w:t>Acknowledgements</w:t>
      </w:r>
    </w:p>
    <w:p w14:paraId="37694842" w14:textId="77777777" w:rsidR="000D45A9" w:rsidRDefault="000D45A9" w:rsidP="006D25AD">
      <w:pPr>
        <w:spacing w:after="0" w:line="360" w:lineRule="auto"/>
        <w:ind w:firstLine="360"/>
        <w:jc w:val="both"/>
        <w:rPr>
          <w:rFonts w:ascii="Times New Roman" w:eastAsia="Times New Roman" w:hAnsi="Times New Roman" w:cs="Times New Roman"/>
          <w:color w:val="000000"/>
          <w:sz w:val="24"/>
          <w:szCs w:val="24"/>
          <w:lang w:val="en-US"/>
        </w:rPr>
      </w:pPr>
    </w:p>
    <w:p w14:paraId="4E024717" w14:textId="6DA393C8" w:rsidR="00717A6A" w:rsidRDefault="001720AD" w:rsidP="006D25AD">
      <w:pPr>
        <w:spacing w:after="0" w:line="360" w:lineRule="auto"/>
        <w:ind w:firstLine="36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First and foremost, I’d like to express my </w:t>
      </w:r>
      <w:r w:rsidR="006D25AD">
        <w:rPr>
          <w:rFonts w:ascii="Times New Roman" w:eastAsia="Times New Roman" w:hAnsi="Times New Roman" w:cs="Times New Roman"/>
          <w:color w:val="000000"/>
          <w:sz w:val="24"/>
          <w:szCs w:val="24"/>
          <w:lang w:val="en-US"/>
        </w:rPr>
        <w:t>deepest</w:t>
      </w:r>
      <w:r>
        <w:rPr>
          <w:rFonts w:ascii="Times New Roman" w:eastAsia="Times New Roman" w:hAnsi="Times New Roman" w:cs="Times New Roman"/>
          <w:color w:val="000000"/>
          <w:sz w:val="24"/>
          <w:szCs w:val="24"/>
          <w:lang w:val="en-US"/>
        </w:rPr>
        <w:t xml:space="preserve"> gratitude and appreciation to Distinguished University Professor Dr. M. J Deen for supporting my research over the years and for </w:t>
      </w:r>
      <w:r w:rsidR="00B0399B">
        <w:rPr>
          <w:rFonts w:ascii="Times New Roman" w:eastAsia="Times New Roman" w:hAnsi="Times New Roman" w:cs="Times New Roman"/>
          <w:color w:val="000000"/>
          <w:sz w:val="24"/>
          <w:szCs w:val="24"/>
          <w:lang w:val="en-US"/>
        </w:rPr>
        <w:t xml:space="preserve">providing </w:t>
      </w:r>
      <w:r>
        <w:rPr>
          <w:rFonts w:ascii="Times New Roman" w:eastAsia="Times New Roman" w:hAnsi="Times New Roman" w:cs="Times New Roman"/>
          <w:color w:val="000000"/>
          <w:sz w:val="24"/>
          <w:szCs w:val="24"/>
          <w:lang w:val="en-US"/>
        </w:rPr>
        <w:t>his continual encouragement and motivation. It</w:t>
      </w:r>
      <w:r w:rsidR="00867224">
        <w:rPr>
          <w:rFonts w:ascii="Times New Roman" w:eastAsia="Times New Roman" w:hAnsi="Times New Roman" w:cs="Times New Roman"/>
          <w:color w:val="000000"/>
          <w:sz w:val="24"/>
          <w:szCs w:val="24"/>
          <w:lang w:val="en-US"/>
        </w:rPr>
        <w:t xml:space="preserve"> has been an </w:t>
      </w:r>
      <w:r>
        <w:rPr>
          <w:rFonts w:ascii="Times New Roman" w:eastAsia="Times New Roman" w:hAnsi="Times New Roman" w:cs="Times New Roman"/>
          <w:color w:val="000000"/>
          <w:sz w:val="24"/>
          <w:szCs w:val="24"/>
          <w:lang w:val="en-US"/>
        </w:rPr>
        <w:t xml:space="preserve">honor and privilege to be part of </w:t>
      </w:r>
      <w:r w:rsidR="00043550">
        <w:rPr>
          <w:rFonts w:ascii="Times New Roman" w:eastAsia="Times New Roman" w:hAnsi="Times New Roman" w:cs="Times New Roman"/>
          <w:color w:val="000000"/>
          <w:sz w:val="24"/>
          <w:szCs w:val="24"/>
          <w:lang w:val="en-US"/>
        </w:rPr>
        <w:t>Prof. Deen’s</w:t>
      </w:r>
      <w:r>
        <w:rPr>
          <w:rFonts w:ascii="Times New Roman" w:eastAsia="Times New Roman" w:hAnsi="Times New Roman" w:cs="Times New Roman"/>
          <w:color w:val="000000"/>
          <w:sz w:val="24"/>
          <w:szCs w:val="24"/>
          <w:lang w:val="en-US"/>
        </w:rPr>
        <w:t xml:space="preserve"> research team, </w:t>
      </w:r>
      <w:r w:rsidR="006D25AD">
        <w:rPr>
          <w:rFonts w:ascii="Times New Roman" w:eastAsia="Times New Roman" w:hAnsi="Times New Roman" w:cs="Times New Roman"/>
          <w:color w:val="000000"/>
          <w:sz w:val="24"/>
          <w:szCs w:val="24"/>
          <w:lang w:val="en-US"/>
        </w:rPr>
        <w:t xml:space="preserve">and I am </w:t>
      </w:r>
      <w:r w:rsidR="00CF74BC">
        <w:rPr>
          <w:rFonts w:ascii="Times New Roman" w:eastAsia="Times New Roman" w:hAnsi="Times New Roman" w:cs="Times New Roman"/>
          <w:color w:val="000000"/>
          <w:sz w:val="24"/>
          <w:szCs w:val="24"/>
          <w:lang w:val="en-US"/>
        </w:rPr>
        <w:t xml:space="preserve">very </w:t>
      </w:r>
      <w:r w:rsidR="006D25AD">
        <w:rPr>
          <w:rFonts w:ascii="Times New Roman" w:eastAsia="Times New Roman" w:hAnsi="Times New Roman" w:cs="Times New Roman"/>
          <w:color w:val="000000"/>
          <w:sz w:val="24"/>
          <w:szCs w:val="24"/>
          <w:lang w:val="en-US"/>
        </w:rPr>
        <w:t xml:space="preserve">grateful for having been able to receive his guidance. </w:t>
      </w:r>
      <w:r w:rsidR="00717A6A">
        <w:rPr>
          <w:rFonts w:ascii="Times New Roman" w:eastAsia="Times New Roman" w:hAnsi="Times New Roman" w:cs="Times New Roman"/>
          <w:color w:val="000000"/>
          <w:sz w:val="24"/>
          <w:szCs w:val="24"/>
          <w:lang w:val="en-US"/>
        </w:rPr>
        <w:t>Prof. Deen has been a great</w:t>
      </w:r>
      <w:r w:rsidR="00043550">
        <w:rPr>
          <w:rFonts w:ascii="Times New Roman" w:eastAsia="Times New Roman" w:hAnsi="Times New Roman" w:cs="Times New Roman"/>
          <w:color w:val="000000"/>
          <w:sz w:val="24"/>
          <w:szCs w:val="24"/>
          <w:lang w:val="en-US"/>
        </w:rPr>
        <w:t xml:space="preserve"> mentor and</w:t>
      </w:r>
      <w:r w:rsidR="00717A6A">
        <w:rPr>
          <w:rFonts w:ascii="Times New Roman" w:eastAsia="Times New Roman" w:hAnsi="Times New Roman" w:cs="Times New Roman"/>
          <w:color w:val="000000"/>
          <w:sz w:val="24"/>
          <w:szCs w:val="24"/>
          <w:lang w:val="en-US"/>
        </w:rPr>
        <w:t xml:space="preserve"> role model for me, </w:t>
      </w:r>
      <w:r w:rsidR="006D25AD">
        <w:rPr>
          <w:rFonts w:ascii="Times New Roman" w:eastAsia="Times New Roman" w:hAnsi="Times New Roman" w:cs="Times New Roman"/>
          <w:color w:val="000000"/>
          <w:sz w:val="24"/>
          <w:szCs w:val="24"/>
          <w:lang w:val="en-US"/>
        </w:rPr>
        <w:t xml:space="preserve">and his enthusiastic support </w:t>
      </w:r>
      <w:r w:rsidR="00486A7A">
        <w:rPr>
          <w:rFonts w:ascii="Times New Roman" w:eastAsia="Times New Roman" w:hAnsi="Times New Roman" w:cs="Times New Roman"/>
          <w:color w:val="000000"/>
          <w:sz w:val="24"/>
          <w:szCs w:val="24"/>
          <w:lang w:val="en-US"/>
        </w:rPr>
        <w:t xml:space="preserve">and insight has </w:t>
      </w:r>
      <w:r w:rsidR="00010AEC">
        <w:rPr>
          <w:rFonts w:ascii="Times New Roman" w:eastAsia="Times New Roman" w:hAnsi="Times New Roman" w:cs="Times New Roman"/>
          <w:color w:val="000000"/>
          <w:sz w:val="24"/>
          <w:szCs w:val="24"/>
          <w:lang w:val="en-US"/>
        </w:rPr>
        <w:t xml:space="preserve">not only </w:t>
      </w:r>
      <w:r w:rsidR="00486A7A">
        <w:rPr>
          <w:rFonts w:ascii="Times New Roman" w:eastAsia="Times New Roman" w:hAnsi="Times New Roman" w:cs="Times New Roman"/>
          <w:color w:val="000000"/>
          <w:sz w:val="24"/>
          <w:szCs w:val="24"/>
          <w:lang w:val="en-US"/>
        </w:rPr>
        <w:t xml:space="preserve">made this work possible, but has </w:t>
      </w:r>
      <w:r w:rsidR="00CF74BC">
        <w:rPr>
          <w:rFonts w:ascii="Times New Roman" w:eastAsia="Times New Roman" w:hAnsi="Times New Roman" w:cs="Times New Roman"/>
          <w:color w:val="000000"/>
          <w:sz w:val="24"/>
          <w:szCs w:val="24"/>
          <w:lang w:val="en-US"/>
        </w:rPr>
        <w:t xml:space="preserve">also </w:t>
      </w:r>
      <w:r w:rsidR="00486A7A">
        <w:rPr>
          <w:rFonts w:ascii="Times New Roman" w:eastAsia="Times New Roman" w:hAnsi="Times New Roman" w:cs="Times New Roman"/>
          <w:color w:val="000000"/>
          <w:sz w:val="24"/>
          <w:szCs w:val="24"/>
          <w:lang w:val="en-US"/>
        </w:rPr>
        <w:t xml:space="preserve">made a great </w:t>
      </w:r>
      <w:r w:rsidR="00CF74BC">
        <w:rPr>
          <w:rFonts w:ascii="Times New Roman" w:eastAsia="Times New Roman" w:hAnsi="Times New Roman" w:cs="Times New Roman"/>
          <w:color w:val="000000"/>
          <w:sz w:val="24"/>
          <w:szCs w:val="24"/>
          <w:lang w:val="en-US"/>
        </w:rPr>
        <w:t>impact</w:t>
      </w:r>
      <w:r w:rsidR="00486A7A">
        <w:rPr>
          <w:rFonts w:ascii="Times New Roman" w:eastAsia="Times New Roman" w:hAnsi="Times New Roman" w:cs="Times New Roman"/>
          <w:color w:val="000000"/>
          <w:sz w:val="24"/>
          <w:szCs w:val="24"/>
          <w:lang w:val="en-US"/>
        </w:rPr>
        <w:t xml:space="preserve"> in my life.</w:t>
      </w:r>
      <w:r w:rsidR="00717A6A">
        <w:rPr>
          <w:rFonts w:ascii="Times New Roman" w:eastAsia="Times New Roman" w:hAnsi="Times New Roman" w:cs="Times New Roman"/>
          <w:color w:val="000000"/>
          <w:sz w:val="24"/>
          <w:szCs w:val="24"/>
          <w:lang w:val="en-US"/>
        </w:rPr>
        <w:t xml:space="preserve"> </w:t>
      </w:r>
    </w:p>
    <w:p w14:paraId="486E0CA1" w14:textId="77777777" w:rsidR="00486A7A" w:rsidRDefault="00486A7A" w:rsidP="006D25AD">
      <w:pPr>
        <w:spacing w:after="0" w:line="360" w:lineRule="auto"/>
        <w:ind w:firstLine="36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Also, I would like to thank my committee members Prof. Shiva Kumar and Prof. </w:t>
      </w:r>
      <w:r w:rsidR="00E45EE4">
        <w:rPr>
          <w:rFonts w:ascii="Times New Roman" w:eastAsia="Times New Roman" w:hAnsi="Times New Roman" w:cs="Times New Roman"/>
          <w:color w:val="000000"/>
          <w:sz w:val="24"/>
          <w:szCs w:val="24"/>
          <w:lang w:val="en-US"/>
        </w:rPr>
        <w:t>Ravi Selvaganapathy</w:t>
      </w:r>
      <w:r>
        <w:rPr>
          <w:rFonts w:ascii="Times New Roman" w:eastAsia="Times New Roman" w:hAnsi="Times New Roman" w:cs="Times New Roman"/>
          <w:color w:val="000000"/>
          <w:sz w:val="24"/>
          <w:szCs w:val="24"/>
          <w:lang w:val="en-US"/>
        </w:rPr>
        <w:t xml:space="preserve"> for their advice I received during my committee meetings and for taking the time to review my thesis.</w:t>
      </w:r>
    </w:p>
    <w:p w14:paraId="40E75D12" w14:textId="77777777" w:rsidR="00632237" w:rsidRDefault="00486A7A" w:rsidP="00010AEC">
      <w:pPr>
        <w:spacing w:after="0" w:line="360" w:lineRule="auto"/>
        <w:ind w:firstLine="36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I would like to profoundly thank </w:t>
      </w:r>
      <w:r w:rsidR="001B5924" w:rsidRPr="001B5924">
        <w:rPr>
          <w:rFonts w:ascii="Times New Roman" w:eastAsia="Times New Roman" w:hAnsi="Times New Roman" w:cs="Times New Roman"/>
          <w:color w:val="000000"/>
          <w:sz w:val="24"/>
          <w:szCs w:val="24"/>
          <w:lang w:val="en-US"/>
        </w:rPr>
        <w:t xml:space="preserve">Dr. </w:t>
      </w:r>
      <w:r>
        <w:rPr>
          <w:rFonts w:ascii="Times New Roman" w:eastAsia="Times New Roman" w:hAnsi="Times New Roman" w:cs="Times New Roman"/>
          <w:color w:val="000000"/>
          <w:sz w:val="24"/>
          <w:szCs w:val="24"/>
          <w:lang w:val="en-US"/>
        </w:rPr>
        <w:t xml:space="preserve">Ognian </w:t>
      </w:r>
      <w:r w:rsidR="001B5924" w:rsidRPr="001B5924">
        <w:rPr>
          <w:rFonts w:ascii="Times New Roman" w:eastAsia="Times New Roman" w:hAnsi="Times New Roman" w:cs="Times New Roman"/>
          <w:color w:val="000000"/>
          <w:sz w:val="24"/>
          <w:szCs w:val="24"/>
          <w:lang w:val="en-US"/>
        </w:rPr>
        <w:t>Marinov</w:t>
      </w:r>
      <w:r>
        <w:rPr>
          <w:rFonts w:ascii="Times New Roman" w:eastAsia="Times New Roman" w:hAnsi="Times New Roman" w:cs="Times New Roman"/>
          <w:color w:val="000000"/>
          <w:sz w:val="24"/>
          <w:szCs w:val="24"/>
          <w:lang w:val="en-US"/>
        </w:rPr>
        <w:t xml:space="preserve"> for his interest in my </w:t>
      </w:r>
      <w:r w:rsidR="00CF74BC">
        <w:rPr>
          <w:rFonts w:ascii="Times New Roman" w:eastAsia="Times New Roman" w:hAnsi="Times New Roman" w:cs="Times New Roman"/>
          <w:color w:val="000000"/>
          <w:sz w:val="24"/>
          <w:szCs w:val="24"/>
          <w:lang w:val="en-US"/>
        </w:rPr>
        <w:t>research</w:t>
      </w:r>
      <w:r>
        <w:rPr>
          <w:rFonts w:ascii="Times New Roman" w:eastAsia="Times New Roman" w:hAnsi="Times New Roman" w:cs="Times New Roman"/>
          <w:color w:val="000000"/>
          <w:sz w:val="24"/>
          <w:szCs w:val="24"/>
          <w:lang w:val="en-US"/>
        </w:rPr>
        <w:t xml:space="preserve"> and for the helpful discussions and valuable assistance offered during the course of my studies. His experience and </w:t>
      </w:r>
      <w:r w:rsidR="00632237">
        <w:rPr>
          <w:rFonts w:ascii="Times New Roman" w:eastAsia="Times New Roman" w:hAnsi="Times New Roman" w:cs="Times New Roman"/>
          <w:color w:val="000000"/>
          <w:sz w:val="24"/>
          <w:szCs w:val="24"/>
          <w:lang w:val="en-US"/>
        </w:rPr>
        <w:t xml:space="preserve">knowledge of microelectronics has greatly aided me in </w:t>
      </w:r>
      <w:r w:rsidR="00CF74BC">
        <w:rPr>
          <w:rFonts w:ascii="Times New Roman" w:eastAsia="Times New Roman" w:hAnsi="Times New Roman" w:cs="Times New Roman"/>
          <w:color w:val="000000"/>
          <w:sz w:val="24"/>
          <w:szCs w:val="24"/>
          <w:lang w:val="en-US"/>
        </w:rPr>
        <w:t>obtaining the results</w:t>
      </w:r>
      <w:r w:rsidR="00632237">
        <w:rPr>
          <w:rFonts w:ascii="Times New Roman" w:eastAsia="Times New Roman" w:hAnsi="Times New Roman" w:cs="Times New Roman"/>
          <w:color w:val="000000"/>
          <w:sz w:val="24"/>
          <w:szCs w:val="24"/>
          <w:lang w:val="en-US"/>
        </w:rPr>
        <w:t xml:space="preserve"> presented in this thesis.</w:t>
      </w:r>
      <w:r w:rsidR="00010AEC">
        <w:rPr>
          <w:rFonts w:ascii="Times New Roman" w:eastAsia="Times New Roman" w:hAnsi="Times New Roman" w:cs="Times New Roman"/>
          <w:color w:val="000000"/>
          <w:sz w:val="24"/>
          <w:szCs w:val="24"/>
          <w:lang w:val="en-US"/>
        </w:rPr>
        <w:t xml:space="preserve"> </w:t>
      </w:r>
      <w:r w:rsidR="00010AEC" w:rsidRPr="00010AEC">
        <w:rPr>
          <w:rFonts w:ascii="Times New Roman" w:eastAsia="Times New Roman" w:hAnsi="Times New Roman" w:cs="Times New Roman"/>
          <w:color w:val="000000"/>
          <w:sz w:val="24"/>
          <w:szCs w:val="24"/>
          <w:lang w:val="en-US"/>
        </w:rPr>
        <w:t>I am also</w:t>
      </w:r>
      <w:r w:rsidR="00010AEC">
        <w:rPr>
          <w:rFonts w:ascii="Times New Roman" w:eastAsia="Times New Roman" w:hAnsi="Times New Roman" w:cs="Times New Roman"/>
          <w:color w:val="000000"/>
          <w:sz w:val="24"/>
          <w:szCs w:val="24"/>
          <w:lang w:val="en-US"/>
        </w:rPr>
        <w:t xml:space="preserve"> thankful to Dr. Q. Fang for granting me access to his lab and for his help and suggestions for my measurements. Also I would like to thank </w:t>
      </w:r>
      <w:r w:rsidR="00010AEC" w:rsidRPr="001B5924">
        <w:rPr>
          <w:rFonts w:ascii="Times New Roman" w:eastAsia="Times New Roman" w:hAnsi="Times New Roman" w:cs="Times New Roman"/>
          <w:color w:val="000000"/>
          <w:sz w:val="24"/>
          <w:szCs w:val="24"/>
          <w:lang w:val="en-US"/>
        </w:rPr>
        <w:t>Dr. Peng</w:t>
      </w:r>
      <w:r w:rsidR="00010AEC">
        <w:rPr>
          <w:rFonts w:ascii="Times New Roman" w:eastAsia="Times New Roman" w:hAnsi="Times New Roman" w:cs="Times New Roman"/>
          <w:color w:val="000000"/>
          <w:sz w:val="24"/>
          <w:szCs w:val="24"/>
          <w:lang w:val="en-US"/>
        </w:rPr>
        <w:t>, Dr. Nicolici, and Dr. Chen for their encouragement during my studies.</w:t>
      </w:r>
    </w:p>
    <w:p w14:paraId="06EA5A8D" w14:textId="77777777" w:rsidR="001B5924" w:rsidRPr="001B5924" w:rsidRDefault="00632237" w:rsidP="001B5924">
      <w:pPr>
        <w:spacing w:after="0" w:line="360" w:lineRule="auto"/>
        <w:ind w:firstLine="36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Next I would like to Cheryl Gies </w:t>
      </w:r>
      <w:r w:rsidR="00010AEC">
        <w:rPr>
          <w:rFonts w:ascii="Times New Roman" w:eastAsia="Times New Roman" w:hAnsi="Times New Roman" w:cs="Times New Roman"/>
          <w:color w:val="000000"/>
          <w:sz w:val="24"/>
          <w:szCs w:val="24"/>
          <w:lang w:val="en-US"/>
        </w:rPr>
        <w:t xml:space="preserve">for all her kind support throughout my time as a graduate student at McMaster University and </w:t>
      </w:r>
      <w:r w:rsidR="00010AEC" w:rsidRPr="00010AEC">
        <w:rPr>
          <w:rFonts w:ascii="Times New Roman" w:eastAsia="Times New Roman" w:hAnsi="Times New Roman" w:cs="Times New Roman"/>
          <w:color w:val="000000"/>
          <w:sz w:val="24"/>
          <w:szCs w:val="24"/>
          <w:lang w:val="en-US"/>
        </w:rPr>
        <w:t>the technical staff of the ECE department of McMaster University</w:t>
      </w:r>
      <w:r w:rsidR="00010AEC">
        <w:rPr>
          <w:rFonts w:ascii="Times New Roman" w:eastAsia="Times New Roman" w:hAnsi="Times New Roman" w:cs="Times New Roman"/>
          <w:color w:val="000000"/>
          <w:sz w:val="24"/>
          <w:szCs w:val="24"/>
          <w:lang w:val="en-US"/>
        </w:rPr>
        <w:t xml:space="preserve">, including Tyler Ackland, Terry Greenlay, Dan Manolescu, Ron Harwood and Steve Spencer. </w:t>
      </w:r>
    </w:p>
    <w:p w14:paraId="67A092FC" w14:textId="77777777" w:rsidR="00010AEC" w:rsidRDefault="00010AEC" w:rsidP="001B5924">
      <w:pPr>
        <w:spacing w:after="0" w:line="360" w:lineRule="auto"/>
        <w:ind w:firstLine="360"/>
        <w:jc w:val="both"/>
        <w:rPr>
          <w:rFonts w:ascii="Times New Roman" w:eastAsia="Times New Roman" w:hAnsi="Times New Roman" w:cs="Times New Roman"/>
          <w:color w:val="000000"/>
          <w:sz w:val="24"/>
          <w:szCs w:val="24"/>
          <w:lang w:val="en-US"/>
        </w:rPr>
      </w:pPr>
      <w:r w:rsidRPr="00010AEC">
        <w:rPr>
          <w:rFonts w:ascii="Times New Roman" w:eastAsia="Times New Roman" w:hAnsi="Times New Roman" w:cs="Times New Roman"/>
          <w:color w:val="000000"/>
          <w:sz w:val="24"/>
          <w:szCs w:val="24"/>
          <w:lang w:val="en-US"/>
        </w:rPr>
        <w:t xml:space="preserve">My thanks also go to my colleagues </w:t>
      </w:r>
      <w:r>
        <w:rPr>
          <w:rFonts w:ascii="Times New Roman" w:eastAsia="Times New Roman" w:hAnsi="Times New Roman" w:cs="Times New Roman"/>
          <w:color w:val="000000"/>
          <w:sz w:val="24"/>
          <w:szCs w:val="24"/>
          <w:lang w:val="en-US"/>
        </w:rPr>
        <w:t xml:space="preserve">that I have had the pleasure to work with during my graduate studies. I am greatly indebted to Dr. Munir El-Desouki who helped to get me started on this research project, Dr. Waleed Shinwari who always gave me his valuable advice </w:t>
      </w:r>
      <w:r w:rsidR="005B1E2F">
        <w:rPr>
          <w:rFonts w:ascii="Times New Roman" w:eastAsia="Times New Roman" w:hAnsi="Times New Roman" w:cs="Times New Roman"/>
          <w:color w:val="000000"/>
          <w:sz w:val="24"/>
          <w:szCs w:val="24"/>
          <w:lang w:val="en-US"/>
        </w:rPr>
        <w:t>and help, and Dr. Zhiyun Li who</w:t>
      </w:r>
      <w:r w:rsidR="00364F2D">
        <w:rPr>
          <w:rFonts w:ascii="Times New Roman" w:eastAsia="Times New Roman" w:hAnsi="Times New Roman" w:cs="Times New Roman"/>
          <w:color w:val="000000"/>
          <w:sz w:val="24"/>
          <w:szCs w:val="24"/>
          <w:lang w:val="en-US"/>
        </w:rPr>
        <w:t xml:space="preserve"> </w:t>
      </w:r>
      <w:r w:rsidR="005B1E2F">
        <w:rPr>
          <w:rFonts w:ascii="Times New Roman" w:eastAsia="Times New Roman" w:hAnsi="Times New Roman" w:cs="Times New Roman"/>
          <w:color w:val="000000"/>
          <w:sz w:val="24"/>
          <w:szCs w:val="24"/>
          <w:lang w:val="en-US"/>
        </w:rPr>
        <w:t>developed</w:t>
      </w:r>
      <w:r w:rsidR="00364F2D">
        <w:rPr>
          <w:rFonts w:ascii="Times New Roman" w:eastAsia="Times New Roman" w:hAnsi="Times New Roman" w:cs="Times New Roman"/>
          <w:color w:val="000000"/>
          <w:sz w:val="24"/>
          <w:szCs w:val="24"/>
          <w:lang w:val="en-US"/>
        </w:rPr>
        <w:t xml:space="preserve"> the</w:t>
      </w:r>
      <w:r>
        <w:rPr>
          <w:rFonts w:ascii="Times New Roman" w:eastAsia="Times New Roman" w:hAnsi="Times New Roman" w:cs="Times New Roman"/>
          <w:color w:val="000000"/>
          <w:sz w:val="24"/>
          <w:szCs w:val="24"/>
          <w:lang w:val="en-US"/>
        </w:rPr>
        <w:t xml:space="preserve"> time-gated circuit studied in this work. I would also like to thank all the members of Prof. Deen’s research group, including</w:t>
      </w:r>
      <w:r w:rsidR="00CF74BC">
        <w:rPr>
          <w:rFonts w:ascii="Times New Roman" w:eastAsia="Times New Roman" w:hAnsi="Times New Roman" w:cs="Times New Roman"/>
          <w:color w:val="000000"/>
          <w:sz w:val="24"/>
          <w:szCs w:val="24"/>
          <w:lang w:val="en-US"/>
        </w:rPr>
        <w:t xml:space="preserve"> Dr. Mohammedreza Dadkhah,</w:t>
      </w:r>
      <w:r>
        <w:rPr>
          <w:rFonts w:ascii="Times New Roman" w:eastAsia="Times New Roman" w:hAnsi="Times New Roman" w:cs="Times New Roman"/>
          <w:color w:val="000000"/>
          <w:sz w:val="24"/>
          <w:szCs w:val="24"/>
          <w:lang w:val="en-US"/>
        </w:rPr>
        <w:t xml:space="preserve"> Hani Alhemsi, David Cheng, and </w:t>
      </w:r>
      <w:r>
        <w:rPr>
          <w:rFonts w:ascii="Times New Roman" w:eastAsia="Times New Roman" w:hAnsi="Times New Roman" w:cs="Times New Roman"/>
          <w:color w:val="000000"/>
          <w:sz w:val="24"/>
          <w:szCs w:val="24"/>
          <w:lang w:val="en-US"/>
        </w:rPr>
        <w:lastRenderedPageBreak/>
        <w:t>Mrwan Alayed. Many thanks are also due to members of Dr. Fang’s research group, including Anthony Tsik</w:t>
      </w:r>
      <w:r w:rsidR="00CF74BC">
        <w:rPr>
          <w:rFonts w:ascii="Times New Roman" w:eastAsia="Times New Roman" w:hAnsi="Times New Roman" w:cs="Times New Roman"/>
          <w:color w:val="000000"/>
          <w:sz w:val="24"/>
          <w:szCs w:val="24"/>
          <w:lang w:val="en-US"/>
        </w:rPr>
        <w:t xml:space="preserve">auras, </w:t>
      </w:r>
      <w:r w:rsidR="005B1E2F">
        <w:rPr>
          <w:rFonts w:ascii="Times New Roman" w:eastAsia="Times New Roman" w:hAnsi="Times New Roman" w:cs="Times New Roman"/>
          <w:color w:val="000000"/>
          <w:sz w:val="24"/>
          <w:szCs w:val="24"/>
          <w:lang w:val="en-US"/>
        </w:rPr>
        <w:t xml:space="preserve">Dr. </w:t>
      </w:r>
      <w:r w:rsidR="00CF74BC">
        <w:rPr>
          <w:rFonts w:ascii="Times New Roman" w:eastAsia="Times New Roman" w:hAnsi="Times New Roman" w:cs="Times New Roman"/>
          <w:color w:val="000000"/>
          <w:sz w:val="24"/>
          <w:szCs w:val="24"/>
          <w:lang w:val="en-US"/>
        </w:rPr>
        <w:t>Hanna Budz, Eric Mahoney and Du Le.</w:t>
      </w:r>
    </w:p>
    <w:p w14:paraId="1633BD7E" w14:textId="77777777" w:rsidR="00010AEC" w:rsidRDefault="00010AEC" w:rsidP="001B5924">
      <w:pPr>
        <w:spacing w:after="0" w:line="360" w:lineRule="auto"/>
        <w:ind w:firstLine="360"/>
        <w:jc w:val="both"/>
        <w:rPr>
          <w:rFonts w:ascii="Times New Roman" w:eastAsia="Times New Roman" w:hAnsi="Times New Roman" w:cs="Times New Roman"/>
          <w:color w:val="000000"/>
          <w:sz w:val="24"/>
          <w:szCs w:val="24"/>
          <w:lang w:val="en-US"/>
        </w:rPr>
      </w:pPr>
      <w:r w:rsidRPr="00010AEC">
        <w:rPr>
          <w:rFonts w:ascii="Times New Roman" w:eastAsia="Times New Roman" w:hAnsi="Times New Roman" w:cs="Times New Roman"/>
          <w:color w:val="000000"/>
          <w:sz w:val="24"/>
          <w:szCs w:val="24"/>
          <w:lang w:val="en-US"/>
        </w:rPr>
        <w:t xml:space="preserve">I </w:t>
      </w:r>
      <w:r w:rsidR="00CF74BC">
        <w:rPr>
          <w:rFonts w:ascii="Times New Roman" w:eastAsia="Times New Roman" w:hAnsi="Times New Roman" w:cs="Times New Roman"/>
          <w:color w:val="000000"/>
          <w:sz w:val="24"/>
          <w:szCs w:val="24"/>
          <w:lang w:val="en-US"/>
        </w:rPr>
        <w:t xml:space="preserve">also </w:t>
      </w:r>
      <w:r w:rsidRPr="00010AEC">
        <w:rPr>
          <w:rFonts w:ascii="Times New Roman" w:eastAsia="Times New Roman" w:hAnsi="Times New Roman" w:cs="Times New Roman"/>
          <w:color w:val="000000"/>
          <w:sz w:val="24"/>
          <w:szCs w:val="24"/>
          <w:lang w:val="en-US"/>
        </w:rPr>
        <w:t>thank the Canadian Microelectronics Corporation (CMC) for arranging the fabrication of the test chips</w:t>
      </w:r>
      <w:r w:rsidR="00CF74BC">
        <w:rPr>
          <w:rFonts w:ascii="Times New Roman" w:eastAsia="Times New Roman" w:hAnsi="Times New Roman" w:cs="Times New Roman"/>
          <w:color w:val="000000"/>
          <w:sz w:val="24"/>
          <w:szCs w:val="24"/>
          <w:lang w:val="en-US"/>
        </w:rPr>
        <w:t>.</w:t>
      </w:r>
    </w:p>
    <w:p w14:paraId="59F94C7C" w14:textId="4E397A58" w:rsidR="00867224" w:rsidRDefault="00364F2D" w:rsidP="00B00429">
      <w:pPr>
        <w:spacing w:after="0" w:line="360" w:lineRule="auto"/>
        <w:ind w:firstLine="36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Last and not least, </w:t>
      </w:r>
      <w:r w:rsidR="00867224">
        <w:rPr>
          <w:rFonts w:ascii="Times New Roman" w:eastAsia="Times New Roman" w:hAnsi="Times New Roman" w:cs="Times New Roman"/>
          <w:color w:val="000000"/>
          <w:sz w:val="24"/>
          <w:szCs w:val="24"/>
          <w:lang w:val="en-US"/>
        </w:rPr>
        <w:t xml:space="preserve">I am grateful for the endless </w:t>
      </w:r>
      <w:r w:rsidR="005B1E2F">
        <w:rPr>
          <w:rFonts w:ascii="Times New Roman" w:eastAsia="Times New Roman" w:hAnsi="Times New Roman" w:cs="Times New Roman"/>
          <w:color w:val="000000"/>
          <w:sz w:val="24"/>
          <w:szCs w:val="24"/>
          <w:lang w:val="en-US"/>
        </w:rPr>
        <w:t xml:space="preserve">love, </w:t>
      </w:r>
      <w:r w:rsidR="00867224">
        <w:rPr>
          <w:rFonts w:ascii="Times New Roman" w:eastAsia="Times New Roman" w:hAnsi="Times New Roman" w:cs="Times New Roman"/>
          <w:color w:val="000000"/>
          <w:sz w:val="24"/>
          <w:szCs w:val="24"/>
          <w:lang w:val="en-US"/>
        </w:rPr>
        <w:t>support, patience and encouragement that I have received from my parents</w:t>
      </w:r>
      <w:r w:rsidR="00C7060D">
        <w:rPr>
          <w:rFonts w:ascii="Times New Roman" w:eastAsia="Times New Roman" w:hAnsi="Times New Roman" w:cs="Times New Roman"/>
          <w:color w:val="000000"/>
          <w:sz w:val="24"/>
          <w:szCs w:val="24"/>
          <w:lang w:val="en-US"/>
        </w:rPr>
        <w:t xml:space="preserve"> and from my</w:t>
      </w:r>
      <w:r>
        <w:rPr>
          <w:rFonts w:ascii="Times New Roman" w:eastAsia="Times New Roman" w:hAnsi="Times New Roman" w:cs="Times New Roman"/>
          <w:color w:val="000000"/>
          <w:sz w:val="24"/>
          <w:szCs w:val="24"/>
          <w:lang w:val="en-US"/>
        </w:rPr>
        <w:t xml:space="preserve"> dear fiancée Mira.</w:t>
      </w:r>
      <w:r w:rsidR="00C7060D">
        <w:rPr>
          <w:rFonts w:ascii="Times New Roman" w:eastAsia="Times New Roman" w:hAnsi="Times New Roman" w:cs="Times New Roman"/>
          <w:color w:val="000000"/>
          <w:sz w:val="24"/>
          <w:szCs w:val="24"/>
          <w:lang w:val="en-US"/>
        </w:rPr>
        <w:t xml:space="preserve"> This thesis is dedicated to them.</w:t>
      </w:r>
    </w:p>
    <w:p w14:paraId="4BF81659" w14:textId="77777777" w:rsidR="00364F2D" w:rsidRDefault="00364F2D">
      <w:pP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br w:type="page"/>
      </w:r>
    </w:p>
    <w:p w14:paraId="0FC89D93" w14:textId="283873BB" w:rsidR="000D45A9" w:rsidRPr="004148A4" w:rsidRDefault="000D45A9" w:rsidP="000D45A9">
      <w:pPr>
        <w:pStyle w:val="TOC2"/>
        <w:ind w:firstLine="0"/>
        <w:rPr>
          <w:rFonts w:ascii="Times New Roman" w:hAnsi="Times New Roman" w:cs="Times New Roman"/>
          <w:sz w:val="40"/>
          <w:lang w:val="en-US"/>
        </w:rPr>
      </w:pPr>
      <w:r>
        <w:rPr>
          <w:rFonts w:ascii="Times New Roman" w:hAnsi="Times New Roman" w:cs="Times New Roman"/>
          <w:sz w:val="40"/>
          <w:lang w:val="en-US"/>
        </w:rPr>
        <w:lastRenderedPageBreak/>
        <w:t>List of Abbreviations</w:t>
      </w:r>
    </w:p>
    <w:p w14:paraId="5BD1D3E4" w14:textId="77777777" w:rsidR="000D45A9" w:rsidRPr="001B5924" w:rsidRDefault="000D45A9" w:rsidP="001B5924">
      <w:pPr>
        <w:spacing w:after="0" w:line="360" w:lineRule="auto"/>
        <w:ind w:firstLine="360"/>
        <w:jc w:val="both"/>
        <w:rPr>
          <w:rFonts w:ascii="Times New Roman" w:eastAsia="Times New Roman" w:hAnsi="Times New Roman" w:cs="Times New Roman"/>
          <w:b/>
          <w:bCs/>
          <w:smallCaps/>
          <w:color w:val="000000"/>
          <w:sz w:val="28"/>
          <w:szCs w:val="28"/>
          <w:lang w:val="en-US"/>
        </w:rPr>
      </w:pPr>
    </w:p>
    <w:tbl>
      <w:tblPr>
        <w:tblW w:w="0" w:type="auto"/>
        <w:tblLook w:val="0000" w:firstRow="0" w:lastRow="0" w:firstColumn="0" w:lastColumn="0" w:noHBand="0" w:noVBand="0"/>
      </w:tblPr>
      <w:tblGrid>
        <w:gridCol w:w="1714"/>
        <w:gridCol w:w="6569"/>
      </w:tblGrid>
      <w:tr w:rsidR="00CF74BC" w:rsidRPr="00CF74BC" w14:paraId="7E373E7A" w14:textId="77777777" w:rsidTr="00435D63">
        <w:tc>
          <w:tcPr>
            <w:tcW w:w="1728" w:type="dxa"/>
          </w:tcPr>
          <w:p w14:paraId="1210F96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3T</w:t>
            </w:r>
          </w:p>
        </w:tc>
        <w:tc>
          <w:tcPr>
            <w:tcW w:w="6768" w:type="dxa"/>
          </w:tcPr>
          <w:p w14:paraId="303BB90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3 Transistor</w:t>
            </w:r>
          </w:p>
        </w:tc>
      </w:tr>
      <w:tr w:rsidR="00CF74BC" w:rsidRPr="00CF74BC" w14:paraId="49865822" w14:textId="77777777" w:rsidTr="00435D63">
        <w:tc>
          <w:tcPr>
            <w:tcW w:w="1728" w:type="dxa"/>
          </w:tcPr>
          <w:p w14:paraId="2864B9D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4T</w:t>
            </w:r>
          </w:p>
        </w:tc>
        <w:tc>
          <w:tcPr>
            <w:tcW w:w="6768" w:type="dxa"/>
          </w:tcPr>
          <w:p w14:paraId="3B3A601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4 Transistor</w:t>
            </w:r>
          </w:p>
        </w:tc>
      </w:tr>
      <w:tr w:rsidR="00CF74BC" w:rsidRPr="00CF74BC" w14:paraId="27CE4441" w14:textId="77777777" w:rsidTr="00435D63">
        <w:tc>
          <w:tcPr>
            <w:tcW w:w="1728" w:type="dxa"/>
          </w:tcPr>
          <w:p w14:paraId="41EFE62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AC</w:t>
            </w:r>
          </w:p>
        </w:tc>
        <w:tc>
          <w:tcPr>
            <w:tcW w:w="6768" w:type="dxa"/>
          </w:tcPr>
          <w:p w14:paraId="2B5CF27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Alternating Current</w:t>
            </w:r>
          </w:p>
        </w:tc>
      </w:tr>
      <w:tr w:rsidR="00CF74BC" w:rsidRPr="00CF74BC" w14:paraId="712FA36B" w14:textId="77777777" w:rsidTr="00435D63">
        <w:tc>
          <w:tcPr>
            <w:tcW w:w="1728" w:type="dxa"/>
          </w:tcPr>
          <w:p w14:paraId="2F1D2B9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ADC</w:t>
            </w:r>
          </w:p>
        </w:tc>
        <w:tc>
          <w:tcPr>
            <w:tcW w:w="6768" w:type="dxa"/>
          </w:tcPr>
          <w:p w14:paraId="0D1EC9C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Analog to Digital Converter</w:t>
            </w:r>
          </w:p>
        </w:tc>
      </w:tr>
      <w:tr w:rsidR="00CF74BC" w:rsidRPr="00CF74BC" w14:paraId="09F9CC08" w14:textId="77777777" w:rsidTr="00435D63">
        <w:tc>
          <w:tcPr>
            <w:tcW w:w="1728" w:type="dxa"/>
          </w:tcPr>
          <w:p w14:paraId="4B9D2EB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AP</w:t>
            </w:r>
          </w:p>
        </w:tc>
        <w:tc>
          <w:tcPr>
            <w:tcW w:w="6768" w:type="dxa"/>
          </w:tcPr>
          <w:p w14:paraId="681508A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Afterpulsing Probability</w:t>
            </w:r>
          </w:p>
        </w:tc>
      </w:tr>
      <w:tr w:rsidR="00CF74BC" w:rsidRPr="00CF74BC" w14:paraId="22DC6FAC" w14:textId="77777777" w:rsidTr="00435D63">
        <w:tc>
          <w:tcPr>
            <w:tcW w:w="1728" w:type="dxa"/>
          </w:tcPr>
          <w:p w14:paraId="4F150ED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APD</w:t>
            </w:r>
          </w:p>
        </w:tc>
        <w:tc>
          <w:tcPr>
            <w:tcW w:w="6768" w:type="dxa"/>
          </w:tcPr>
          <w:p w14:paraId="75E665C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Avalanche Photodiode</w:t>
            </w:r>
          </w:p>
        </w:tc>
      </w:tr>
      <w:tr w:rsidR="00CF74BC" w:rsidRPr="00CF74BC" w14:paraId="62C0EE3D" w14:textId="77777777" w:rsidTr="00435D63">
        <w:tc>
          <w:tcPr>
            <w:tcW w:w="1728" w:type="dxa"/>
          </w:tcPr>
          <w:p w14:paraId="7DB4D93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APS</w:t>
            </w:r>
          </w:p>
        </w:tc>
        <w:tc>
          <w:tcPr>
            <w:tcW w:w="6768" w:type="dxa"/>
          </w:tcPr>
          <w:p w14:paraId="1DFF35D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Active Pixel Sensor</w:t>
            </w:r>
          </w:p>
        </w:tc>
      </w:tr>
      <w:tr w:rsidR="00CF74BC" w:rsidRPr="00CF74BC" w14:paraId="3191D9CF" w14:textId="77777777" w:rsidTr="00435D63">
        <w:tc>
          <w:tcPr>
            <w:tcW w:w="1728" w:type="dxa"/>
          </w:tcPr>
          <w:p w14:paraId="1E808D6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AQAR</w:t>
            </w:r>
          </w:p>
        </w:tc>
        <w:tc>
          <w:tcPr>
            <w:tcW w:w="6768" w:type="dxa"/>
          </w:tcPr>
          <w:p w14:paraId="44BD69D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Active Quench, Active Reset</w:t>
            </w:r>
          </w:p>
        </w:tc>
      </w:tr>
      <w:tr w:rsidR="00CF74BC" w:rsidRPr="00CF74BC" w14:paraId="26E1F24A" w14:textId="77777777" w:rsidTr="00435D63">
        <w:tc>
          <w:tcPr>
            <w:tcW w:w="1728" w:type="dxa"/>
          </w:tcPr>
          <w:p w14:paraId="435DB45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AQR</w:t>
            </w:r>
          </w:p>
        </w:tc>
        <w:tc>
          <w:tcPr>
            <w:tcW w:w="6768" w:type="dxa"/>
          </w:tcPr>
          <w:p w14:paraId="7CDC34C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Active Quench and Reset</w:t>
            </w:r>
          </w:p>
        </w:tc>
      </w:tr>
      <w:tr w:rsidR="00CF74BC" w:rsidRPr="00CF74BC" w14:paraId="03FE6FC8" w14:textId="77777777" w:rsidTr="00435D63">
        <w:tc>
          <w:tcPr>
            <w:tcW w:w="1728" w:type="dxa"/>
          </w:tcPr>
          <w:p w14:paraId="4518D0A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BPF</w:t>
            </w:r>
          </w:p>
        </w:tc>
        <w:tc>
          <w:tcPr>
            <w:tcW w:w="6768" w:type="dxa"/>
          </w:tcPr>
          <w:p w14:paraId="640A8E3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Bandpass Filter</w:t>
            </w:r>
          </w:p>
        </w:tc>
      </w:tr>
      <w:tr w:rsidR="00CF74BC" w:rsidRPr="00CF74BC" w14:paraId="533548CF" w14:textId="77777777" w:rsidTr="00435D63">
        <w:tc>
          <w:tcPr>
            <w:tcW w:w="1728" w:type="dxa"/>
          </w:tcPr>
          <w:p w14:paraId="53130E0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BV</w:t>
            </w:r>
          </w:p>
        </w:tc>
        <w:tc>
          <w:tcPr>
            <w:tcW w:w="6768" w:type="dxa"/>
          </w:tcPr>
          <w:p w14:paraId="1D0E934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Breakdown Voltage</w:t>
            </w:r>
          </w:p>
        </w:tc>
      </w:tr>
      <w:tr w:rsidR="00CF74BC" w:rsidRPr="00CF74BC" w14:paraId="0BE921DE" w14:textId="77777777" w:rsidTr="00435D63">
        <w:tc>
          <w:tcPr>
            <w:tcW w:w="1728" w:type="dxa"/>
          </w:tcPr>
          <w:p w14:paraId="3E371F9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CB</w:t>
            </w:r>
          </w:p>
        </w:tc>
        <w:tc>
          <w:tcPr>
            <w:tcW w:w="6768" w:type="dxa"/>
          </w:tcPr>
          <w:p w14:paraId="63C4B1E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Conduction Band</w:t>
            </w:r>
          </w:p>
        </w:tc>
      </w:tr>
      <w:tr w:rsidR="00CF74BC" w:rsidRPr="00CF74BC" w14:paraId="754A8A92" w14:textId="77777777" w:rsidTr="00435D63">
        <w:tc>
          <w:tcPr>
            <w:tcW w:w="1728" w:type="dxa"/>
          </w:tcPr>
          <w:p w14:paraId="09C4F14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CC</w:t>
            </w:r>
          </w:p>
        </w:tc>
        <w:tc>
          <w:tcPr>
            <w:tcW w:w="6768" w:type="dxa"/>
          </w:tcPr>
          <w:p w14:paraId="636A04E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Coupling Capacitor</w:t>
            </w:r>
          </w:p>
        </w:tc>
      </w:tr>
      <w:tr w:rsidR="00CF74BC" w:rsidRPr="00CF74BC" w14:paraId="5C19EF45" w14:textId="77777777" w:rsidTr="00435D63">
        <w:tc>
          <w:tcPr>
            <w:tcW w:w="1728" w:type="dxa"/>
          </w:tcPr>
          <w:p w14:paraId="47B30AE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CS</w:t>
            </w:r>
          </w:p>
        </w:tc>
        <w:tc>
          <w:tcPr>
            <w:tcW w:w="6768" w:type="dxa"/>
          </w:tcPr>
          <w:p w14:paraId="3AB5661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Common Source</w:t>
            </w:r>
          </w:p>
        </w:tc>
      </w:tr>
      <w:tr w:rsidR="00CF74BC" w:rsidRPr="00CF74BC" w14:paraId="05FAFD3C" w14:textId="77777777" w:rsidTr="00435D63">
        <w:tc>
          <w:tcPr>
            <w:tcW w:w="1728" w:type="dxa"/>
          </w:tcPr>
          <w:p w14:paraId="69FD1A6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CCD</w:t>
            </w:r>
          </w:p>
        </w:tc>
        <w:tc>
          <w:tcPr>
            <w:tcW w:w="6768" w:type="dxa"/>
          </w:tcPr>
          <w:p w14:paraId="2DEA062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Charge-Coupled Device</w:t>
            </w:r>
          </w:p>
        </w:tc>
      </w:tr>
      <w:tr w:rsidR="00CF74BC" w:rsidRPr="00CF74BC" w14:paraId="32FD5AB8" w14:textId="77777777" w:rsidTr="00435D63">
        <w:tc>
          <w:tcPr>
            <w:tcW w:w="1728" w:type="dxa"/>
          </w:tcPr>
          <w:p w14:paraId="08D18BF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CIS</w:t>
            </w:r>
          </w:p>
        </w:tc>
        <w:tc>
          <w:tcPr>
            <w:tcW w:w="6768" w:type="dxa"/>
          </w:tcPr>
          <w:p w14:paraId="69F339C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CMOS Image Sensor</w:t>
            </w:r>
          </w:p>
        </w:tc>
      </w:tr>
      <w:tr w:rsidR="00CF74BC" w:rsidRPr="00CF74BC" w14:paraId="11FB44AF" w14:textId="77777777" w:rsidTr="00435D63">
        <w:tc>
          <w:tcPr>
            <w:tcW w:w="1728" w:type="dxa"/>
          </w:tcPr>
          <w:p w14:paraId="3C8E183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CFD</w:t>
            </w:r>
          </w:p>
        </w:tc>
        <w:tc>
          <w:tcPr>
            <w:tcW w:w="6768" w:type="dxa"/>
          </w:tcPr>
          <w:p w14:paraId="3244BC5F" w14:textId="2FB75CC2" w:rsidR="00CF74BC" w:rsidRPr="00CF74BC" w:rsidRDefault="00CF74BC" w:rsidP="00B84F45">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Constant Fraction D</w:t>
            </w:r>
            <w:r w:rsidR="00B84F45">
              <w:rPr>
                <w:rFonts w:ascii="Times New Roman" w:eastAsia="Times New Roman" w:hAnsi="Times New Roman" w:cs="Times New Roman"/>
                <w:sz w:val="24"/>
                <w:szCs w:val="24"/>
                <w:lang w:val="en-US"/>
              </w:rPr>
              <w:t>i</w:t>
            </w:r>
            <w:r w:rsidRPr="00CF74BC">
              <w:rPr>
                <w:rFonts w:ascii="Times New Roman" w:eastAsia="Times New Roman" w:hAnsi="Times New Roman" w:cs="Times New Roman"/>
                <w:sz w:val="24"/>
                <w:szCs w:val="24"/>
                <w:lang w:val="en-US"/>
              </w:rPr>
              <w:t>scriminator</w:t>
            </w:r>
          </w:p>
        </w:tc>
      </w:tr>
      <w:tr w:rsidR="00CF74BC" w:rsidRPr="00CF74BC" w14:paraId="430E6723" w14:textId="77777777" w:rsidTr="00435D63">
        <w:tc>
          <w:tcPr>
            <w:tcW w:w="1728" w:type="dxa"/>
          </w:tcPr>
          <w:p w14:paraId="6F869B9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CLK</w:t>
            </w:r>
          </w:p>
        </w:tc>
        <w:tc>
          <w:tcPr>
            <w:tcW w:w="6768" w:type="dxa"/>
          </w:tcPr>
          <w:p w14:paraId="1A0B6AD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Clock</w:t>
            </w:r>
          </w:p>
        </w:tc>
      </w:tr>
      <w:tr w:rsidR="00CF74BC" w:rsidRPr="00CF74BC" w14:paraId="1D3DD613" w14:textId="77777777" w:rsidTr="00435D63">
        <w:tc>
          <w:tcPr>
            <w:tcW w:w="1728" w:type="dxa"/>
          </w:tcPr>
          <w:p w14:paraId="1A9789E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CMC</w:t>
            </w:r>
          </w:p>
        </w:tc>
        <w:tc>
          <w:tcPr>
            <w:tcW w:w="6768" w:type="dxa"/>
          </w:tcPr>
          <w:p w14:paraId="4293054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Canadian Microelectronics Corporation</w:t>
            </w:r>
          </w:p>
        </w:tc>
      </w:tr>
      <w:tr w:rsidR="00CF74BC" w:rsidRPr="00CF74BC" w14:paraId="42B53E83" w14:textId="77777777" w:rsidTr="00435D63">
        <w:tc>
          <w:tcPr>
            <w:tcW w:w="1728" w:type="dxa"/>
          </w:tcPr>
          <w:p w14:paraId="684A5E9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CMOS</w:t>
            </w:r>
          </w:p>
        </w:tc>
        <w:tc>
          <w:tcPr>
            <w:tcW w:w="6768" w:type="dxa"/>
          </w:tcPr>
          <w:p w14:paraId="081C59F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Complementary Metal-Oxide-Semiconductor</w:t>
            </w:r>
          </w:p>
        </w:tc>
      </w:tr>
      <w:tr w:rsidR="00CF74BC" w:rsidRPr="00CF74BC" w14:paraId="038A9D8C" w14:textId="77777777" w:rsidTr="00435D63">
        <w:tc>
          <w:tcPr>
            <w:tcW w:w="1728" w:type="dxa"/>
          </w:tcPr>
          <w:p w14:paraId="3E2C0E3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CMP</w:t>
            </w:r>
          </w:p>
        </w:tc>
        <w:tc>
          <w:tcPr>
            <w:tcW w:w="6768" w:type="dxa"/>
          </w:tcPr>
          <w:p w14:paraId="3B2B3485" w14:textId="77777777" w:rsidR="00CF74BC" w:rsidRPr="00CF74BC" w:rsidRDefault="00E45EE4" w:rsidP="00CF74BC">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Chemical-</w:t>
            </w:r>
            <w:r w:rsidR="00CF74BC" w:rsidRPr="00CF74BC">
              <w:rPr>
                <w:rFonts w:ascii="Times New Roman" w:eastAsia="Times New Roman" w:hAnsi="Times New Roman" w:cs="Times New Roman"/>
                <w:sz w:val="24"/>
                <w:szCs w:val="24"/>
                <w:lang w:val="en-US"/>
              </w:rPr>
              <w:t>Mechanical Polishing</w:t>
            </w:r>
          </w:p>
        </w:tc>
      </w:tr>
      <w:tr w:rsidR="00CF74BC" w:rsidRPr="00CF74BC" w14:paraId="0038C0FF" w14:textId="77777777" w:rsidTr="00435D63">
        <w:tc>
          <w:tcPr>
            <w:tcW w:w="1728" w:type="dxa"/>
          </w:tcPr>
          <w:p w14:paraId="77CAC56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CP</w:t>
            </w:r>
          </w:p>
        </w:tc>
        <w:tc>
          <w:tcPr>
            <w:tcW w:w="6768" w:type="dxa"/>
          </w:tcPr>
          <w:p w14:paraId="3904979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Charge Pump</w:t>
            </w:r>
          </w:p>
        </w:tc>
      </w:tr>
      <w:tr w:rsidR="00CF74BC" w:rsidRPr="00CF74BC" w14:paraId="46D0A8D3" w14:textId="77777777" w:rsidTr="00435D63">
        <w:tc>
          <w:tcPr>
            <w:tcW w:w="1728" w:type="dxa"/>
          </w:tcPr>
          <w:p w14:paraId="1C50A62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CV</w:t>
            </w:r>
          </w:p>
        </w:tc>
        <w:tc>
          <w:tcPr>
            <w:tcW w:w="6768" w:type="dxa"/>
          </w:tcPr>
          <w:p w14:paraId="5D02931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Coefficient of Variation</w:t>
            </w:r>
          </w:p>
        </w:tc>
      </w:tr>
      <w:tr w:rsidR="00CF74BC" w:rsidRPr="00CF74BC" w14:paraId="49BD0ABE" w14:textId="77777777" w:rsidTr="00435D63">
        <w:tc>
          <w:tcPr>
            <w:tcW w:w="1728" w:type="dxa"/>
          </w:tcPr>
          <w:p w14:paraId="4DE9829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CW</w:t>
            </w:r>
          </w:p>
        </w:tc>
        <w:tc>
          <w:tcPr>
            <w:tcW w:w="6768" w:type="dxa"/>
          </w:tcPr>
          <w:p w14:paraId="1243AFD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Continuous Wave</w:t>
            </w:r>
          </w:p>
        </w:tc>
      </w:tr>
      <w:tr w:rsidR="00CF74BC" w:rsidRPr="00CF74BC" w14:paraId="37B7C31C" w14:textId="77777777" w:rsidTr="00435D63">
        <w:tc>
          <w:tcPr>
            <w:tcW w:w="1728" w:type="dxa"/>
          </w:tcPr>
          <w:p w14:paraId="7451F3B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dB</w:t>
            </w:r>
          </w:p>
        </w:tc>
        <w:tc>
          <w:tcPr>
            <w:tcW w:w="6768" w:type="dxa"/>
          </w:tcPr>
          <w:p w14:paraId="070075E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Decibel</w:t>
            </w:r>
          </w:p>
        </w:tc>
      </w:tr>
      <w:tr w:rsidR="00CF74BC" w:rsidRPr="00CF74BC" w14:paraId="0D925636" w14:textId="77777777" w:rsidTr="00435D63">
        <w:tc>
          <w:tcPr>
            <w:tcW w:w="1728" w:type="dxa"/>
          </w:tcPr>
          <w:p w14:paraId="1FC4D8B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DC</w:t>
            </w:r>
          </w:p>
        </w:tc>
        <w:tc>
          <w:tcPr>
            <w:tcW w:w="6768" w:type="dxa"/>
          </w:tcPr>
          <w:p w14:paraId="5DBBED7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Direct Current</w:t>
            </w:r>
          </w:p>
        </w:tc>
      </w:tr>
      <w:tr w:rsidR="00CF74BC" w:rsidRPr="00CF74BC" w14:paraId="2DA8849A" w14:textId="77777777" w:rsidTr="00435D63">
        <w:tc>
          <w:tcPr>
            <w:tcW w:w="1728" w:type="dxa"/>
          </w:tcPr>
          <w:p w14:paraId="420216E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DCR</w:t>
            </w:r>
          </w:p>
        </w:tc>
        <w:tc>
          <w:tcPr>
            <w:tcW w:w="6768" w:type="dxa"/>
          </w:tcPr>
          <w:p w14:paraId="6534979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Dark Count Rate</w:t>
            </w:r>
          </w:p>
        </w:tc>
      </w:tr>
      <w:tr w:rsidR="00CF74BC" w:rsidRPr="00CF74BC" w14:paraId="47BC1702" w14:textId="77777777" w:rsidTr="00435D63">
        <w:tc>
          <w:tcPr>
            <w:tcW w:w="1728" w:type="dxa"/>
          </w:tcPr>
          <w:p w14:paraId="34F3CE6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DG</w:t>
            </w:r>
          </w:p>
        </w:tc>
        <w:tc>
          <w:tcPr>
            <w:tcW w:w="6768" w:type="dxa"/>
          </w:tcPr>
          <w:p w14:paraId="08412F3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Delay Generator</w:t>
            </w:r>
          </w:p>
        </w:tc>
      </w:tr>
      <w:tr w:rsidR="00CF74BC" w:rsidRPr="00CF74BC" w14:paraId="3D1BE752" w14:textId="77777777" w:rsidTr="00435D63">
        <w:tc>
          <w:tcPr>
            <w:tcW w:w="1728" w:type="dxa"/>
          </w:tcPr>
          <w:p w14:paraId="15CB880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DLL</w:t>
            </w:r>
          </w:p>
        </w:tc>
        <w:tc>
          <w:tcPr>
            <w:tcW w:w="6768" w:type="dxa"/>
          </w:tcPr>
          <w:p w14:paraId="3C2D9E3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Delay Locked Loop</w:t>
            </w:r>
          </w:p>
        </w:tc>
      </w:tr>
      <w:tr w:rsidR="00CF74BC" w:rsidRPr="00CF74BC" w14:paraId="31D1DE46" w14:textId="77777777" w:rsidTr="00435D63">
        <w:tc>
          <w:tcPr>
            <w:tcW w:w="1728" w:type="dxa"/>
          </w:tcPr>
          <w:p w14:paraId="7285FCD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DNA</w:t>
            </w:r>
          </w:p>
        </w:tc>
        <w:tc>
          <w:tcPr>
            <w:tcW w:w="6768" w:type="dxa"/>
          </w:tcPr>
          <w:p w14:paraId="1942C6D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Deoxyribonucleic Acid</w:t>
            </w:r>
          </w:p>
        </w:tc>
      </w:tr>
      <w:tr w:rsidR="00CF74BC" w:rsidRPr="00CF74BC" w14:paraId="25441B6F" w14:textId="77777777" w:rsidTr="00435D63">
        <w:tc>
          <w:tcPr>
            <w:tcW w:w="1728" w:type="dxa"/>
          </w:tcPr>
          <w:p w14:paraId="5B48EC8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DNL</w:t>
            </w:r>
          </w:p>
        </w:tc>
        <w:tc>
          <w:tcPr>
            <w:tcW w:w="6768" w:type="dxa"/>
          </w:tcPr>
          <w:p w14:paraId="17A80E9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Differential Non-Linearity</w:t>
            </w:r>
          </w:p>
        </w:tc>
      </w:tr>
      <w:tr w:rsidR="00CF74BC" w:rsidRPr="00CF74BC" w14:paraId="12BED1C0" w14:textId="77777777" w:rsidTr="00435D63">
        <w:tc>
          <w:tcPr>
            <w:tcW w:w="1728" w:type="dxa"/>
          </w:tcPr>
          <w:p w14:paraId="40DD38B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DNW</w:t>
            </w:r>
          </w:p>
        </w:tc>
        <w:tc>
          <w:tcPr>
            <w:tcW w:w="6768" w:type="dxa"/>
          </w:tcPr>
          <w:p w14:paraId="01D63BB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Deep N-Well</w:t>
            </w:r>
          </w:p>
        </w:tc>
      </w:tr>
      <w:tr w:rsidR="00CF74BC" w:rsidRPr="00CF74BC" w14:paraId="1F279034" w14:textId="77777777" w:rsidTr="00435D63">
        <w:tc>
          <w:tcPr>
            <w:tcW w:w="1728" w:type="dxa"/>
          </w:tcPr>
          <w:p w14:paraId="3D81718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DRC</w:t>
            </w:r>
          </w:p>
        </w:tc>
        <w:tc>
          <w:tcPr>
            <w:tcW w:w="6768" w:type="dxa"/>
          </w:tcPr>
          <w:p w14:paraId="29EDB43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Design Rule Checking</w:t>
            </w:r>
          </w:p>
        </w:tc>
      </w:tr>
      <w:tr w:rsidR="00CF74BC" w:rsidRPr="00CF74BC" w14:paraId="31D9EDDB" w14:textId="77777777" w:rsidTr="00435D63">
        <w:tc>
          <w:tcPr>
            <w:tcW w:w="1728" w:type="dxa"/>
          </w:tcPr>
          <w:p w14:paraId="4BD3D5C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DSM</w:t>
            </w:r>
          </w:p>
        </w:tc>
        <w:tc>
          <w:tcPr>
            <w:tcW w:w="6768" w:type="dxa"/>
          </w:tcPr>
          <w:p w14:paraId="18BD510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Deep Sub-Micron</w:t>
            </w:r>
          </w:p>
        </w:tc>
      </w:tr>
      <w:tr w:rsidR="00CF74BC" w:rsidRPr="00CF74BC" w14:paraId="3D6EE9C4" w14:textId="77777777" w:rsidTr="00435D63">
        <w:tc>
          <w:tcPr>
            <w:tcW w:w="1728" w:type="dxa"/>
          </w:tcPr>
          <w:p w14:paraId="1086B78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ESD</w:t>
            </w:r>
          </w:p>
        </w:tc>
        <w:tc>
          <w:tcPr>
            <w:tcW w:w="6768" w:type="dxa"/>
          </w:tcPr>
          <w:p w14:paraId="1B3AE4F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Electro-Static Discharge</w:t>
            </w:r>
          </w:p>
        </w:tc>
      </w:tr>
      <w:tr w:rsidR="00CF74BC" w:rsidRPr="00CF74BC" w14:paraId="60F9BB86" w14:textId="77777777" w:rsidTr="00435D63">
        <w:tc>
          <w:tcPr>
            <w:tcW w:w="1728" w:type="dxa"/>
          </w:tcPr>
          <w:p w14:paraId="630ADEB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iCCD</w:t>
            </w:r>
          </w:p>
        </w:tc>
        <w:tc>
          <w:tcPr>
            <w:tcW w:w="6768" w:type="dxa"/>
          </w:tcPr>
          <w:p w14:paraId="330EFC8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Intensified Charge Coupled Device</w:t>
            </w:r>
          </w:p>
        </w:tc>
      </w:tr>
      <w:tr w:rsidR="00CF74BC" w:rsidRPr="00CF74BC" w14:paraId="4B8DF359" w14:textId="77777777" w:rsidTr="00435D63">
        <w:tc>
          <w:tcPr>
            <w:tcW w:w="1728" w:type="dxa"/>
          </w:tcPr>
          <w:p w14:paraId="679BFBA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EM CCD</w:t>
            </w:r>
          </w:p>
        </w:tc>
        <w:tc>
          <w:tcPr>
            <w:tcW w:w="6768" w:type="dxa"/>
          </w:tcPr>
          <w:p w14:paraId="661194F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Electron Multiplying Charge Coupled Device</w:t>
            </w:r>
          </w:p>
        </w:tc>
      </w:tr>
      <w:tr w:rsidR="00CF74BC" w:rsidRPr="00CF74BC" w14:paraId="4550C586" w14:textId="77777777" w:rsidTr="00435D63">
        <w:tc>
          <w:tcPr>
            <w:tcW w:w="1728" w:type="dxa"/>
          </w:tcPr>
          <w:p w14:paraId="1FBD68B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ENOB</w:t>
            </w:r>
          </w:p>
        </w:tc>
        <w:tc>
          <w:tcPr>
            <w:tcW w:w="6768" w:type="dxa"/>
          </w:tcPr>
          <w:p w14:paraId="4066DD9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Effective Number of Bits</w:t>
            </w:r>
          </w:p>
        </w:tc>
      </w:tr>
      <w:tr w:rsidR="00CF74BC" w:rsidRPr="00CF74BC" w14:paraId="7A1727CB" w14:textId="77777777" w:rsidTr="00435D63">
        <w:tc>
          <w:tcPr>
            <w:tcW w:w="1728" w:type="dxa"/>
          </w:tcPr>
          <w:p w14:paraId="46B6785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FCS</w:t>
            </w:r>
          </w:p>
        </w:tc>
        <w:tc>
          <w:tcPr>
            <w:tcW w:w="6768" w:type="dxa"/>
          </w:tcPr>
          <w:p w14:paraId="6132EF6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Fluorescence Correlation Spectroscopy</w:t>
            </w:r>
          </w:p>
        </w:tc>
      </w:tr>
      <w:tr w:rsidR="00CF74BC" w:rsidRPr="00CF74BC" w14:paraId="2502981E" w14:textId="77777777" w:rsidTr="00435D63">
        <w:tc>
          <w:tcPr>
            <w:tcW w:w="1728" w:type="dxa"/>
          </w:tcPr>
          <w:p w14:paraId="655E8DB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FET</w:t>
            </w:r>
          </w:p>
        </w:tc>
        <w:tc>
          <w:tcPr>
            <w:tcW w:w="6768" w:type="dxa"/>
          </w:tcPr>
          <w:p w14:paraId="777029D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Field Effect Transistor</w:t>
            </w:r>
          </w:p>
        </w:tc>
      </w:tr>
      <w:tr w:rsidR="00CF74BC" w:rsidRPr="00CF74BC" w14:paraId="0C5CD669" w14:textId="77777777" w:rsidTr="00435D63">
        <w:tc>
          <w:tcPr>
            <w:tcW w:w="1728" w:type="dxa"/>
          </w:tcPr>
          <w:p w14:paraId="6F927D8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FF</w:t>
            </w:r>
          </w:p>
        </w:tc>
        <w:tc>
          <w:tcPr>
            <w:tcW w:w="6768" w:type="dxa"/>
          </w:tcPr>
          <w:p w14:paraId="61E7957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Fill Factor</w:t>
            </w:r>
          </w:p>
        </w:tc>
      </w:tr>
      <w:tr w:rsidR="00CF74BC" w:rsidRPr="00CF74BC" w14:paraId="48227855" w14:textId="77777777" w:rsidTr="00435D63">
        <w:tc>
          <w:tcPr>
            <w:tcW w:w="1728" w:type="dxa"/>
          </w:tcPr>
          <w:p w14:paraId="609A431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FLIM</w:t>
            </w:r>
          </w:p>
        </w:tc>
        <w:tc>
          <w:tcPr>
            <w:tcW w:w="6768" w:type="dxa"/>
          </w:tcPr>
          <w:p w14:paraId="190DF95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Fluorescence Lifetime Imaging Microscopy</w:t>
            </w:r>
          </w:p>
        </w:tc>
      </w:tr>
      <w:tr w:rsidR="00CF74BC" w:rsidRPr="00CF74BC" w14:paraId="114FF781" w14:textId="77777777" w:rsidTr="00435D63">
        <w:tc>
          <w:tcPr>
            <w:tcW w:w="1728" w:type="dxa"/>
          </w:tcPr>
          <w:p w14:paraId="6D6F41E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FoM</w:t>
            </w:r>
          </w:p>
        </w:tc>
        <w:tc>
          <w:tcPr>
            <w:tcW w:w="6768" w:type="dxa"/>
          </w:tcPr>
          <w:p w14:paraId="603FF96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Figure-of-Merit</w:t>
            </w:r>
          </w:p>
        </w:tc>
      </w:tr>
      <w:tr w:rsidR="00CF74BC" w:rsidRPr="00CF74BC" w14:paraId="3984DDCE" w14:textId="77777777" w:rsidTr="00435D63">
        <w:tc>
          <w:tcPr>
            <w:tcW w:w="1728" w:type="dxa"/>
          </w:tcPr>
          <w:p w14:paraId="43D6D8D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lastRenderedPageBreak/>
              <w:t>FR</w:t>
            </w:r>
          </w:p>
        </w:tc>
        <w:tc>
          <w:tcPr>
            <w:tcW w:w="6768" w:type="dxa"/>
          </w:tcPr>
          <w:p w14:paraId="2449AD2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Free-Running</w:t>
            </w:r>
          </w:p>
        </w:tc>
      </w:tr>
      <w:tr w:rsidR="00CF74BC" w:rsidRPr="00CF74BC" w14:paraId="6969B2B2" w14:textId="77777777" w:rsidTr="00435D63">
        <w:tc>
          <w:tcPr>
            <w:tcW w:w="1728" w:type="dxa"/>
          </w:tcPr>
          <w:p w14:paraId="393DEE7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FWHM</w:t>
            </w:r>
          </w:p>
        </w:tc>
        <w:tc>
          <w:tcPr>
            <w:tcW w:w="6768" w:type="dxa"/>
          </w:tcPr>
          <w:p w14:paraId="17F33CA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Full-Width Half-Maximum</w:t>
            </w:r>
          </w:p>
        </w:tc>
      </w:tr>
      <w:tr w:rsidR="00CF74BC" w:rsidRPr="00CF74BC" w14:paraId="0F51A61F" w14:textId="77777777" w:rsidTr="00435D63">
        <w:tc>
          <w:tcPr>
            <w:tcW w:w="1728" w:type="dxa"/>
          </w:tcPr>
          <w:p w14:paraId="16F9381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FW(100/M)</w:t>
            </w:r>
          </w:p>
        </w:tc>
        <w:tc>
          <w:tcPr>
            <w:tcW w:w="6768" w:type="dxa"/>
          </w:tcPr>
          <w:p w14:paraId="71E8E97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Full-Width at one hundredth of Maximum</w:t>
            </w:r>
          </w:p>
        </w:tc>
      </w:tr>
      <w:tr w:rsidR="00CF74BC" w:rsidRPr="00CF74BC" w14:paraId="473FD1C3" w14:textId="77777777" w:rsidTr="00435D63">
        <w:tc>
          <w:tcPr>
            <w:tcW w:w="1728" w:type="dxa"/>
          </w:tcPr>
          <w:p w14:paraId="4A5E9AC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GND</w:t>
            </w:r>
          </w:p>
        </w:tc>
        <w:tc>
          <w:tcPr>
            <w:tcW w:w="6768" w:type="dxa"/>
          </w:tcPr>
          <w:p w14:paraId="2A63870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Ground</w:t>
            </w:r>
          </w:p>
        </w:tc>
      </w:tr>
      <w:tr w:rsidR="00CF74BC" w:rsidRPr="00CF74BC" w14:paraId="4AFB4D05" w14:textId="77777777" w:rsidTr="00435D63">
        <w:tc>
          <w:tcPr>
            <w:tcW w:w="1728" w:type="dxa"/>
          </w:tcPr>
          <w:p w14:paraId="765F04D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GOI</w:t>
            </w:r>
          </w:p>
        </w:tc>
        <w:tc>
          <w:tcPr>
            <w:tcW w:w="6768" w:type="dxa"/>
          </w:tcPr>
          <w:p w14:paraId="3649DEF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Gated Optical Intensifier</w:t>
            </w:r>
          </w:p>
        </w:tc>
      </w:tr>
      <w:tr w:rsidR="00CF74BC" w:rsidRPr="00CF74BC" w14:paraId="3432C9D7" w14:textId="77777777" w:rsidTr="00435D63">
        <w:tc>
          <w:tcPr>
            <w:tcW w:w="1728" w:type="dxa"/>
          </w:tcPr>
          <w:p w14:paraId="25C6A7D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GR</w:t>
            </w:r>
          </w:p>
        </w:tc>
        <w:tc>
          <w:tcPr>
            <w:tcW w:w="6768" w:type="dxa"/>
          </w:tcPr>
          <w:p w14:paraId="5122841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Generation-Recombination</w:t>
            </w:r>
          </w:p>
        </w:tc>
      </w:tr>
      <w:tr w:rsidR="00CF74BC" w:rsidRPr="00CF74BC" w14:paraId="09211110" w14:textId="77777777" w:rsidTr="00435D63">
        <w:tc>
          <w:tcPr>
            <w:tcW w:w="1728" w:type="dxa"/>
          </w:tcPr>
          <w:p w14:paraId="1B760244" w14:textId="77777777" w:rsidR="00CF74BC" w:rsidRPr="00CF74BC" w:rsidRDefault="00CF74BC" w:rsidP="00CF74BC">
            <w:pPr>
              <w:spacing w:after="0" w:line="240" w:lineRule="auto"/>
              <w:rPr>
                <w:rFonts w:ascii="Times New Roman" w:eastAsia="Times New Roman" w:hAnsi="Times New Roman" w:cs="Times New Roman"/>
                <w:iCs/>
                <w:sz w:val="24"/>
                <w:szCs w:val="24"/>
                <w:lang w:val="en-US"/>
              </w:rPr>
            </w:pPr>
            <w:r w:rsidRPr="00CF74BC">
              <w:rPr>
                <w:rFonts w:ascii="Times New Roman" w:eastAsia="Times New Roman" w:hAnsi="Times New Roman" w:cs="Times New Roman"/>
                <w:iCs/>
                <w:sz w:val="24"/>
                <w:szCs w:val="24"/>
                <w:lang w:val="en-US"/>
              </w:rPr>
              <w:t>HDL</w:t>
            </w:r>
          </w:p>
        </w:tc>
        <w:tc>
          <w:tcPr>
            <w:tcW w:w="6768" w:type="dxa"/>
          </w:tcPr>
          <w:p w14:paraId="1941B74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Hardware Description Language</w:t>
            </w:r>
          </w:p>
        </w:tc>
      </w:tr>
      <w:tr w:rsidR="00CF74BC" w:rsidRPr="00CF74BC" w14:paraId="7EC4C8DD" w14:textId="77777777" w:rsidTr="00435D63">
        <w:tc>
          <w:tcPr>
            <w:tcW w:w="1728" w:type="dxa"/>
          </w:tcPr>
          <w:p w14:paraId="5498465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iCs/>
                <w:sz w:val="24"/>
                <w:szCs w:val="24"/>
                <w:lang w:val="en-US"/>
              </w:rPr>
              <w:t>HV</w:t>
            </w:r>
          </w:p>
        </w:tc>
        <w:tc>
          <w:tcPr>
            <w:tcW w:w="6768" w:type="dxa"/>
          </w:tcPr>
          <w:p w14:paraId="70D0366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High Voltage</w:t>
            </w:r>
          </w:p>
        </w:tc>
      </w:tr>
      <w:tr w:rsidR="00CF74BC" w:rsidRPr="00CF74BC" w14:paraId="37355612" w14:textId="77777777" w:rsidTr="00435D63">
        <w:tc>
          <w:tcPr>
            <w:tcW w:w="1728" w:type="dxa"/>
          </w:tcPr>
          <w:p w14:paraId="5E5ABB6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iCs/>
                <w:sz w:val="24"/>
                <w:szCs w:val="24"/>
                <w:lang w:val="en-US"/>
              </w:rPr>
              <w:t>IAT</w:t>
            </w:r>
          </w:p>
        </w:tc>
        <w:tc>
          <w:tcPr>
            <w:tcW w:w="6768" w:type="dxa"/>
          </w:tcPr>
          <w:p w14:paraId="59D40E4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Inter-Arrival Time</w:t>
            </w:r>
          </w:p>
        </w:tc>
      </w:tr>
      <w:tr w:rsidR="00CF74BC" w:rsidRPr="00CF74BC" w14:paraId="32A1ABF2" w14:textId="77777777" w:rsidTr="00435D63">
        <w:tc>
          <w:tcPr>
            <w:tcW w:w="1728" w:type="dxa"/>
          </w:tcPr>
          <w:p w14:paraId="1433CFE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IBM</w:t>
            </w:r>
          </w:p>
        </w:tc>
        <w:tc>
          <w:tcPr>
            <w:tcW w:w="6768" w:type="dxa"/>
          </w:tcPr>
          <w:p w14:paraId="22BC735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International Business Machines Corporation</w:t>
            </w:r>
          </w:p>
        </w:tc>
      </w:tr>
      <w:tr w:rsidR="00CF74BC" w:rsidRPr="00CF74BC" w14:paraId="366AE3F5" w14:textId="77777777" w:rsidTr="00435D63">
        <w:tc>
          <w:tcPr>
            <w:tcW w:w="1728" w:type="dxa"/>
          </w:tcPr>
          <w:p w14:paraId="7F4E267F" w14:textId="77777777" w:rsidR="00CF74BC" w:rsidRPr="00CF74BC" w:rsidRDefault="00CF74BC" w:rsidP="00CF74BC">
            <w:pPr>
              <w:spacing w:after="0" w:line="240" w:lineRule="auto"/>
              <w:rPr>
                <w:rFonts w:ascii="Times New Roman" w:eastAsia="Times New Roman" w:hAnsi="Times New Roman" w:cs="Times New Roman"/>
                <w:iCs/>
                <w:sz w:val="24"/>
                <w:szCs w:val="24"/>
                <w:lang w:val="en-US"/>
              </w:rPr>
            </w:pPr>
            <w:r w:rsidRPr="00CF74BC">
              <w:rPr>
                <w:rFonts w:ascii="Times New Roman" w:eastAsia="Times New Roman" w:hAnsi="Times New Roman" w:cs="Times New Roman"/>
                <w:sz w:val="24"/>
                <w:szCs w:val="24"/>
                <w:lang w:val="en-US"/>
              </w:rPr>
              <w:t>IC</w:t>
            </w:r>
          </w:p>
        </w:tc>
        <w:tc>
          <w:tcPr>
            <w:tcW w:w="6768" w:type="dxa"/>
          </w:tcPr>
          <w:p w14:paraId="7427D03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Integrated Circuit</w:t>
            </w:r>
          </w:p>
        </w:tc>
      </w:tr>
      <w:tr w:rsidR="00CF74BC" w:rsidRPr="00CF74BC" w14:paraId="6C850A8F" w14:textId="77777777" w:rsidTr="00435D63">
        <w:tc>
          <w:tcPr>
            <w:tcW w:w="1728" w:type="dxa"/>
          </w:tcPr>
          <w:p w14:paraId="3DB80718" w14:textId="77777777" w:rsidR="00CF74BC" w:rsidRPr="00CF74BC" w:rsidRDefault="00CF74BC" w:rsidP="00CF74BC">
            <w:pPr>
              <w:spacing w:after="0" w:line="240" w:lineRule="auto"/>
              <w:rPr>
                <w:rFonts w:ascii="Times New Roman" w:eastAsia="Times New Roman" w:hAnsi="Times New Roman" w:cs="Times New Roman"/>
                <w:iCs/>
                <w:sz w:val="24"/>
                <w:szCs w:val="24"/>
                <w:lang w:val="en-US"/>
              </w:rPr>
            </w:pPr>
            <w:r w:rsidRPr="00CF74BC">
              <w:rPr>
                <w:rFonts w:ascii="Times New Roman" w:eastAsia="Times New Roman" w:hAnsi="Times New Roman" w:cs="Times New Roman"/>
                <w:iCs/>
                <w:sz w:val="24"/>
                <w:szCs w:val="24"/>
                <w:lang w:val="en-US"/>
              </w:rPr>
              <w:t>IRF</w:t>
            </w:r>
          </w:p>
        </w:tc>
        <w:tc>
          <w:tcPr>
            <w:tcW w:w="6768" w:type="dxa"/>
          </w:tcPr>
          <w:p w14:paraId="57F4FC6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Instrument Response Function</w:t>
            </w:r>
          </w:p>
        </w:tc>
      </w:tr>
      <w:tr w:rsidR="00CF74BC" w:rsidRPr="00CF74BC" w14:paraId="7F54FAA6" w14:textId="77777777" w:rsidTr="00435D63">
        <w:tc>
          <w:tcPr>
            <w:tcW w:w="1728" w:type="dxa"/>
          </w:tcPr>
          <w:p w14:paraId="46F300C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iCs/>
                <w:sz w:val="24"/>
                <w:szCs w:val="24"/>
                <w:lang w:val="en-US"/>
              </w:rPr>
              <w:t>I</w:t>
            </w:r>
            <w:r w:rsidRPr="00CF74BC">
              <w:rPr>
                <w:rFonts w:ascii="Times New Roman" w:eastAsia="Times New Roman" w:hAnsi="Times New Roman" w:cs="Times New Roman"/>
                <w:sz w:val="24"/>
                <w:szCs w:val="24"/>
                <w:lang w:val="en-US"/>
              </w:rPr>
              <w:t>-</w:t>
            </w:r>
            <w:r w:rsidRPr="00CF74BC">
              <w:rPr>
                <w:rFonts w:ascii="Times New Roman" w:eastAsia="Times New Roman" w:hAnsi="Times New Roman" w:cs="Times New Roman"/>
                <w:iCs/>
                <w:sz w:val="24"/>
                <w:szCs w:val="24"/>
                <w:lang w:val="en-US"/>
              </w:rPr>
              <w:t>V</w:t>
            </w:r>
          </w:p>
        </w:tc>
        <w:tc>
          <w:tcPr>
            <w:tcW w:w="6768" w:type="dxa"/>
          </w:tcPr>
          <w:p w14:paraId="7372348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Current-Voltage</w:t>
            </w:r>
          </w:p>
        </w:tc>
      </w:tr>
      <w:tr w:rsidR="00CF74BC" w:rsidRPr="00CF74BC" w14:paraId="5DAE5BC1" w14:textId="77777777" w:rsidTr="00435D63">
        <w:tc>
          <w:tcPr>
            <w:tcW w:w="1728" w:type="dxa"/>
          </w:tcPr>
          <w:p w14:paraId="7A209EB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iCs/>
                <w:sz w:val="24"/>
                <w:szCs w:val="24"/>
                <w:lang w:val="en-US"/>
              </w:rPr>
              <w:t>I/O</w:t>
            </w:r>
          </w:p>
        </w:tc>
        <w:tc>
          <w:tcPr>
            <w:tcW w:w="6768" w:type="dxa"/>
          </w:tcPr>
          <w:p w14:paraId="5076191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Input/Output</w:t>
            </w:r>
          </w:p>
        </w:tc>
      </w:tr>
      <w:tr w:rsidR="00CF74BC" w:rsidRPr="00CF74BC" w14:paraId="278CD7A1" w14:textId="77777777" w:rsidTr="00435D63">
        <w:tc>
          <w:tcPr>
            <w:tcW w:w="1728" w:type="dxa"/>
          </w:tcPr>
          <w:p w14:paraId="0502DC60" w14:textId="77777777" w:rsidR="00CF74BC" w:rsidRPr="00CF74BC" w:rsidRDefault="00CF74BC" w:rsidP="00CF74BC">
            <w:pPr>
              <w:spacing w:after="0" w:line="240" w:lineRule="auto"/>
              <w:rPr>
                <w:rFonts w:ascii="Times New Roman" w:eastAsia="Times New Roman" w:hAnsi="Times New Roman" w:cs="Times New Roman"/>
                <w:iCs/>
                <w:sz w:val="24"/>
                <w:szCs w:val="24"/>
                <w:lang w:val="en-US"/>
              </w:rPr>
            </w:pPr>
            <w:r w:rsidRPr="00CF74BC">
              <w:rPr>
                <w:rFonts w:ascii="Times New Roman" w:eastAsia="Times New Roman" w:hAnsi="Times New Roman" w:cs="Times New Roman"/>
                <w:sz w:val="24"/>
                <w:szCs w:val="24"/>
                <w:lang w:val="en-US"/>
              </w:rPr>
              <w:t>LIDAR</w:t>
            </w:r>
          </w:p>
        </w:tc>
        <w:tc>
          <w:tcPr>
            <w:tcW w:w="6768" w:type="dxa"/>
          </w:tcPr>
          <w:p w14:paraId="59CCF982" w14:textId="1DED2A42"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 xml:space="preserve">Light Detection </w:t>
            </w:r>
            <w:r w:rsidR="00B84F45" w:rsidRPr="00CF74BC">
              <w:rPr>
                <w:rFonts w:ascii="Times New Roman" w:eastAsia="Times New Roman" w:hAnsi="Times New Roman" w:cs="Times New Roman"/>
                <w:sz w:val="24"/>
                <w:szCs w:val="24"/>
                <w:lang w:val="en-US"/>
              </w:rPr>
              <w:t>and</w:t>
            </w:r>
            <w:r w:rsidRPr="00CF74BC">
              <w:rPr>
                <w:rFonts w:ascii="Times New Roman" w:eastAsia="Times New Roman" w:hAnsi="Times New Roman" w:cs="Times New Roman"/>
                <w:sz w:val="24"/>
                <w:szCs w:val="24"/>
                <w:lang w:val="en-US"/>
              </w:rPr>
              <w:t xml:space="preserve"> Ranging</w:t>
            </w:r>
          </w:p>
        </w:tc>
      </w:tr>
      <w:tr w:rsidR="00CF74BC" w:rsidRPr="00CF74BC" w14:paraId="46C22AA2" w14:textId="77777777" w:rsidTr="00435D63">
        <w:tc>
          <w:tcPr>
            <w:tcW w:w="1728" w:type="dxa"/>
          </w:tcPr>
          <w:p w14:paraId="6139087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LLL</w:t>
            </w:r>
          </w:p>
        </w:tc>
        <w:tc>
          <w:tcPr>
            <w:tcW w:w="6768" w:type="dxa"/>
          </w:tcPr>
          <w:p w14:paraId="64059F6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Low-Level Light</w:t>
            </w:r>
          </w:p>
        </w:tc>
      </w:tr>
      <w:tr w:rsidR="00CF74BC" w:rsidRPr="00CF74BC" w14:paraId="79416FDC" w14:textId="77777777" w:rsidTr="00435D63">
        <w:tc>
          <w:tcPr>
            <w:tcW w:w="1728" w:type="dxa"/>
          </w:tcPr>
          <w:p w14:paraId="21EA635E" w14:textId="77777777" w:rsidR="00CF74BC" w:rsidRPr="00CF74BC" w:rsidRDefault="00CF74BC" w:rsidP="00CF74BC">
            <w:pPr>
              <w:spacing w:after="0" w:line="240" w:lineRule="auto"/>
              <w:rPr>
                <w:rFonts w:ascii="Times New Roman" w:eastAsia="Times New Roman" w:hAnsi="Times New Roman" w:cs="Times New Roman"/>
                <w:iCs/>
                <w:sz w:val="24"/>
                <w:szCs w:val="24"/>
                <w:lang w:val="en-US"/>
              </w:rPr>
            </w:pPr>
            <w:r w:rsidRPr="00CF74BC">
              <w:rPr>
                <w:rFonts w:ascii="Times New Roman" w:eastAsia="Times New Roman" w:hAnsi="Times New Roman" w:cs="Times New Roman"/>
                <w:sz w:val="24"/>
                <w:szCs w:val="24"/>
                <w:lang w:val="en-US"/>
              </w:rPr>
              <w:t>LO-HI</w:t>
            </w:r>
          </w:p>
        </w:tc>
        <w:tc>
          <w:tcPr>
            <w:tcW w:w="6768" w:type="dxa"/>
          </w:tcPr>
          <w:p w14:paraId="37F2D0C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Low-to-High</w:t>
            </w:r>
          </w:p>
        </w:tc>
      </w:tr>
      <w:tr w:rsidR="00CF74BC" w:rsidRPr="00CF74BC" w14:paraId="74BC88E5" w14:textId="77777777" w:rsidTr="00435D63">
        <w:tc>
          <w:tcPr>
            <w:tcW w:w="1728" w:type="dxa"/>
          </w:tcPr>
          <w:p w14:paraId="5E6D42E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LoC</w:t>
            </w:r>
          </w:p>
        </w:tc>
        <w:tc>
          <w:tcPr>
            <w:tcW w:w="6768" w:type="dxa"/>
          </w:tcPr>
          <w:p w14:paraId="20ABAA9A" w14:textId="77777777" w:rsidR="00CF74BC" w:rsidRPr="00CF74BC" w:rsidRDefault="00E45EE4" w:rsidP="00CF74BC">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Lab-on-</w:t>
            </w:r>
            <w:r w:rsidR="00CF74BC" w:rsidRPr="00CF74BC">
              <w:rPr>
                <w:rFonts w:ascii="Times New Roman" w:eastAsia="Times New Roman" w:hAnsi="Times New Roman" w:cs="Times New Roman"/>
                <w:sz w:val="24"/>
                <w:szCs w:val="24"/>
                <w:lang w:val="en-US"/>
              </w:rPr>
              <w:t>Chip</w:t>
            </w:r>
          </w:p>
        </w:tc>
      </w:tr>
      <w:tr w:rsidR="00CF74BC" w:rsidRPr="00CF74BC" w14:paraId="2628F93D" w14:textId="77777777" w:rsidTr="00435D63">
        <w:tc>
          <w:tcPr>
            <w:tcW w:w="1728" w:type="dxa"/>
          </w:tcPr>
          <w:p w14:paraId="7FDCA6C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LSB</w:t>
            </w:r>
          </w:p>
        </w:tc>
        <w:tc>
          <w:tcPr>
            <w:tcW w:w="6768" w:type="dxa"/>
          </w:tcPr>
          <w:p w14:paraId="4EF8498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Least Significant Bit</w:t>
            </w:r>
          </w:p>
        </w:tc>
      </w:tr>
      <w:tr w:rsidR="00CF74BC" w:rsidRPr="00CF74BC" w14:paraId="635C1A48" w14:textId="77777777" w:rsidTr="00435D63">
        <w:tc>
          <w:tcPr>
            <w:tcW w:w="1728" w:type="dxa"/>
          </w:tcPr>
          <w:p w14:paraId="0CEE5A0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LSM</w:t>
            </w:r>
          </w:p>
        </w:tc>
        <w:tc>
          <w:tcPr>
            <w:tcW w:w="6768" w:type="dxa"/>
          </w:tcPr>
          <w:p w14:paraId="2F0163B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Least Square Method</w:t>
            </w:r>
          </w:p>
        </w:tc>
      </w:tr>
      <w:tr w:rsidR="00CF74BC" w:rsidRPr="00CF74BC" w14:paraId="6F8B6428" w14:textId="77777777" w:rsidTr="00435D63">
        <w:tc>
          <w:tcPr>
            <w:tcW w:w="1728" w:type="dxa"/>
          </w:tcPr>
          <w:p w14:paraId="5F69271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MCP</w:t>
            </w:r>
          </w:p>
        </w:tc>
        <w:tc>
          <w:tcPr>
            <w:tcW w:w="6768" w:type="dxa"/>
          </w:tcPr>
          <w:p w14:paraId="600D0BD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Microchannel Plate</w:t>
            </w:r>
          </w:p>
        </w:tc>
      </w:tr>
      <w:tr w:rsidR="00CF74BC" w:rsidRPr="00CF74BC" w14:paraId="0B322CC0" w14:textId="77777777" w:rsidTr="00435D63">
        <w:tc>
          <w:tcPr>
            <w:tcW w:w="1728" w:type="dxa"/>
          </w:tcPr>
          <w:p w14:paraId="518E4FD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MIM</w:t>
            </w:r>
          </w:p>
        </w:tc>
        <w:tc>
          <w:tcPr>
            <w:tcW w:w="6768" w:type="dxa"/>
          </w:tcPr>
          <w:p w14:paraId="5B98AD0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Metal-Insulator-Metal</w:t>
            </w:r>
          </w:p>
        </w:tc>
      </w:tr>
      <w:tr w:rsidR="00CF74BC" w:rsidRPr="00CF74BC" w14:paraId="53146BB3" w14:textId="77777777" w:rsidTr="00435D63">
        <w:tc>
          <w:tcPr>
            <w:tcW w:w="1728" w:type="dxa"/>
          </w:tcPr>
          <w:p w14:paraId="1EEB815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MOS</w:t>
            </w:r>
          </w:p>
        </w:tc>
        <w:tc>
          <w:tcPr>
            <w:tcW w:w="6768" w:type="dxa"/>
          </w:tcPr>
          <w:p w14:paraId="4BCEAEC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Metal-Oxide-Semiconductor</w:t>
            </w:r>
          </w:p>
        </w:tc>
      </w:tr>
      <w:tr w:rsidR="00CF74BC" w:rsidRPr="00CF74BC" w14:paraId="1F906A8C" w14:textId="77777777" w:rsidTr="00435D63">
        <w:tc>
          <w:tcPr>
            <w:tcW w:w="1728" w:type="dxa"/>
          </w:tcPr>
          <w:p w14:paraId="5174969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MOSFET</w:t>
            </w:r>
          </w:p>
        </w:tc>
        <w:tc>
          <w:tcPr>
            <w:tcW w:w="6768" w:type="dxa"/>
          </w:tcPr>
          <w:p w14:paraId="00C1A2D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Metal-Oxide-Semiconductor Field-Effect Transistor</w:t>
            </w:r>
          </w:p>
        </w:tc>
      </w:tr>
      <w:tr w:rsidR="00CF74BC" w:rsidRPr="00CF74BC" w14:paraId="3EB5154D" w14:textId="77777777" w:rsidTr="00435D63">
        <w:tc>
          <w:tcPr>
            <w:tcW w:w="1728" w:type="dxa"/>
          </w:tcPr>
          <w:p w14:paraId="025433F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MOSIS</w:t>
            </w:r>
          </w:p>
        </w:tc>
        <w:tc>
          <w:tcPr>
            <w:tcW w:w="6768" w:type="dxa"/>
          </w:tcPr>
          <w:p w14:paraId="73592A3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Metal-Oxide-Semiconductor Implementation Service</w:t>
            </w:r>
          </w:p>
        </w:tc>
      </w:tr>
      <w:tr w:rsidR="00CF74BC" w:rsidRPr="00CF74BC" w14:paraId="0B71BCA7" w14:textId="77777777" w:rsidTr="00435D63">
        <w:tc>
          <w:tcPr>
            <w:tcW w:w="1728" w:type="dxa"/>
          </w:tcPr>
          <w:p w14:paraId="43FEFC4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MPD</w:t>
            </w:r>
          </w:p>
        </w:tc>
        <w:tc>
          <w:tcPr>
            <w:tcW w:w="6768" w:type="dxa"/>
          </w:tcPr>
          <w:p w14:paraId="2820BFF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MicroPhoton Devices</w:t>
            </w:r>
          </w:p>
        </w:tc>
      </w:tr>
      <w:tr w:rsidR="00CF74BC" w:rsidRPr="00CF74BC" w14:paraId="6FD25E3B" w14:textId="77777777" w:rsidTr="00435D63">
        <w:tc>
          <w:tcPr>
            <w:tcW w:w="1728" w:type="dxa"/>
          </w:tcPr>
          <w:p w14:paraId="255F1C8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MPW</w:t>
            </w:r>
          </w:p>
        </w:tc>
        <w:tc>
          <w:tcPr>
            <w:tcW w:w="6768" w:type="dxa"/>
          </w:tcPr>
          <w:p w14:paraId="4CD7047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Multi-Project Wafer</w:t>
            </w:r>
          </w:p>
        </w:tc>
      </w:tr>
      <w:tr w:rsidR="00CF74BC" w:rsidRPr="00CF74BC" w14:paraId="6070D63A" w14:textId="77777777" w:rsidTr="00435D63">
        <w:tc>
          <w:tcPr>
            <w:tcW w:w="1728" w:type="dxa"/>
          </w:tcPr>
          <w:p w14:paraId="7475EEF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NIR</w:t>
            </w:r>
          </w:p>
        </w:tc>
        <w:tc>
          <w:tcPr>
            <w:tcW w:w="6768" w:type="dxa"/>
          </w:tcPr>
          <w:p w14:paraId="6B5CC14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Near Infra-Red</w:t>
            </w:r>
          </w:p>
        </w:tc>
      </w:tr>
      <w:tr w:rsidR="00CF74BC" w:rsidRPr="00CF74BC" w14:paraId="268DD0B5" w14:textId="77777777" w:rsidTr="00435D63">
        <w:tc>
          <w:tcPr>
            <w:tcW w:w="1728" w:type="dxa"/>
          </w:tcPr>
          <w:p w14:paraId="63D769E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ND</w:t>
            </w:r>
          </w:p>
        </w:tc>
        <w:tc>
          <w:tcPr>
            <w:tcW w:w="6768" w:type="dxa"/>
          </w:tcPr>
          <w:p w14:paraId="5A05AB6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Neutral Density</w:t>
            </w:r>
          </w:p>
        </w:tc>
      </w:tr>
      <w:tr w:rsidR="00CF74BC" w:rsidRPr="00CF74BC" w14:paraId="0C568F8D" w14:textId="77777777" w:rsidTr="00435D63">
        <w:tc>
          <w:tcPr>
            <w:tcW w:w="1728" w:type="dxa"/>
          </w:tcPr>
          <w:p w14:paraId="298C895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NMOS</w:t>
            </w:r>
          </w:p>
        </w:tc>
        <w:tc>
          <w:tcPr>
            <w:tcW w:w="6768" w:type="dxa"/>
          </w:tcPr>
          <w:p w14:paraId="0F7EBE4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n-channel MOSFET</w:t>
            </w:r>
          </w:p>
        </w:tc>
      </w:tr>
      <w:tr w:rsidR="00CF74BC" w:rsidRPr="00CF74BC" w14:paraId="4DA02E01" w14:textId="77777777" w:rsidTr="00435D63">
        <w:tc>
          <w:tcPr>
            <w:tcW w:w="1728" w:type="dxa"/>
          </w:tcPr>
          <w:p w14:paraId="6FCDBAF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NW</w:t>
            </w:r>
          </w:p>
        </w:tc>
        <w:tc>
          <w:tcPr>
            <w:tcW w:w="6768" w:type="dxa"/>
          </w:tcPr>
          <w:p w14:paraId="428A45A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N-Well</w:t>
            </w:r>
          </w:p>
        </w:tc>
      </w:tr>
      <w:tr w:rsidR="00CF74BC" w:rsidRPr="00CF74BC" w14:paraId="1846DBA1" w14:textId="77777777" w:rsidTr="00435D63">
        <w:tc>
          <w:tcPr>
            <w:tcW w:w="1728" w:type="dxa"/>
          </w:tcPr>
          <w:p w14:paraId="1511B7A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OEIC</w:t>
            </w:r>
          </w:p>
        </w:tc>
        <w:tc>
          <w:tcPr>
            <w:tcW w:w="6768" w:type="dxa"/>
          </w:tcPr>
          <w:p w14:paraId="63BE581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Optoelectronic Integrated Circuit</w:t>
            </w:r>
          </w:p>
        </w:tc>
      </w:tr>
      <w:tr w:rsidR="00CF74BC" w:rsidRPr="00CF74BC" w14:paraId="4B7ECA84" w14:textId="77777777" w:rsidTr="00435D63">
        <w:tc>
          <w:tcPr>
            <w:tcW w:w="1728" w:type="dxa"/>
          </w:tcPr>
          <w:p w14:paraId="71645E7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OP</w:t>
            </w:r>
          </w:p>
        </w:tc>
        <w:tc>
          <w:tcPr>
            <w:tcW w:w="6768" w:type="dxa"/>
          </w:tcPr>
          <w:p w14:paraId="3288F72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Oxide Protect</w:t>
            </w:r>
          </w:p>
        </w:tc>
      </w:tr>
      <w:tr w:rsidR="00CF74BC" w:rsidRPr="00CF74BC" w14:paraId="197BE9B2" w14:textId="77777777" w:rsidTr="00435D63">
        <w:tc>
          <w:tcPr>
            <w:tcW w:w="1728" w:type="dxa"/>
          </w:tcPr>
          <w:p w14:paraId="5A2C160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PET</w:t>
            </w:r>
          </w:p>
        </w:tc>
        <w:tc>
          <w:tcPr>
            <w:tcW w:w="6768" w:type="dxa"/>
          </w:tcPr>
          <w:p w14:paraId="6854D4F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Positron Emission Tomography</w:t>
            </w:r>
          </w:p>
        </w:tc>
      </w:tr>
      <w:tr w:rsidR="00CF74BC" w:rsidRPr="00CF74BC" w14:paraId="02F00E35" w14:textId="77777777" w:rsidTr="00435D63">
        <w:tc>
          <w:tcPr>
            <w:tcW w:w="1728" w:type="dxa"/>
          </w:tcPr>
          <w:p w14:paraId="41C107D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PDE</w:t>
            </w:r>
          </w:p>
        </w:tc>
        <w:tc>
          <w:tcPr>
            <w:tcW w:w="6768" w:type="dxa"/>
          </w:tcPr>
          <w:p w14:paraId="2556831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Photon Detection Efficiency</w:t>
            </w:r>
          </w:p>
        </w:tc>
      </w:tr>
      <w:tr w:rsidR="00CF74BC" w:rsidRPr="00CF74BC" w14:paraId="4DADA6F8" w14:textId="77777777" w:rsidTr="00435D63">
        <w:tc>
          <w:tcPr>
            <w:tcW w:w="1728" w:type="dxa"/>
          </w:tcPr>
          <w:p w14:paraId="4E5DBC9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PCB</w:t>
            </w:r>
          </w:p>
        </w:tc>
        <w:tc>
          <w:tcPr>
            <w:tcW w:w="6768" w:type="dxa"/>
          </w:tcPr>
          <w:p w14:paraId="7D19465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Printed Circuit Board</w:t>
            </w:r>
          </w:p>
        </w:tc>
      </w:tr>
      <w:tr w:rsidR="00CF74BC" w:rsidRPr="00CF74BC" w14:paraId="1A2448EE" w14:textId="77777777" w:rsidTr="00435D63">
        <w:tc>
          <w:tcPr>
            <w:tcW w:w="1728" w:type="dxa"/>
          </w:tcPr>
          <w:p w14:paraId="19EB46B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PCR</w:t>
            </w:r>
          </w:p>
        </w:tc>
        <w:tc>
          <w:tcPr>
            <w:tcW w:w="6768" w:type="dxa"/>
          </w:tcPr>
          <w:p w14:paraId="7203E2E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Photon Counting Rate</w:t>
            </w:r>
          </w:p>
        </w:tc>
      </w:tr>
      <w:tr w:rsidR="00CF74BC" w:rsidRPr="00CF74BC" w14:paraId="0E2F8958" w14:textId="77777777" w:rsidTr="00435D63">
        <w:tc>
          <w:tcPr>
            <w:tcW w:w="1728" w:type="dxa"/>
          </w:tcPr>
          <w:p w14:paraId="7D0E8EE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PD</w:t>
            </w:r>
          </w:p>
        </w:tc>
        <w:tc>
          <w:tcPr>
            <w:tcW w:w="6768" w:type="dxa"/>
          </w:tcPr>
          <w:p w14:paraId="328E0A5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Phase Detector</w:t>
            </w:r>
          </w:p>
        </w:tc>
      </w:tr>
      <w:tr w:rsidR="00CF74BC" w:rsidRPr="00CF74BC" w14:paraId="3DD2315F" w14:textId="77777777" w:rsidTr="00435D63">
        <w:tc>
          <w:tcPr>
            <w:tcW w:w="1728" w:type="dxa"/>
          </w:tcPr>
          <w:p w14:paraId="50B4B15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PDF</w:t>
            </w:r>
          </w:p>
        </w:tc>
        <w:tc>
          <w:tcPr>
            <w:tcW w:w="6768" w:type="dxa"/>
          </w:tcPr>
          <w:p w14:paraId="3F04FFB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Probability Density Function</w:t>
            </w:r>
          </w:p>
        </w:tc>
      </w:tr>
      <w:tr w:rsidR="00CF74BC" w:rsidRPr="00CF74BC" w14:paraId="5754B869" w14:textId="77777777" w:rsidTr="00435D63">
        <w:tc>
          <w:tcPr>
            <w:tcW w:w="1728" w:type="dxa"/>
          </w:tcPr>
          <w:p w14:paraId="43BCDDF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PEB</w:t>
            </w:r>
          </w:p>
        </w:tc>
        <w:tc>
          <w:tcPr>
            <w:tcW w:w="6768" w:type="dxa"/>
          </w:tcPr>
          <w:p w14:paraId="3F9BCEA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Premature Edge Breakdown</w:t>
            </w:r>
          </w:p>
        </w:tc>
      </w:tr>
      <w:tr w:rsidR="00CF74BC" w:rsidRPr="00CF74BC" w14:paraId="4E99B610" w14:textId="77777777" w:rsidTr="00435D63">
        <w:tc>
          <w:tcPr>
            <w:tcW w:w="1728" w:type="dxa"/>
          </w:tcPr>
          <w:p w14:paraId="68336DC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PGA</w:t>
            </w:r>
          </w:p>
        </w:tc>
        <w:tc>
          <w:tcPr>
            <w:tcW w:w="6768" w:type="dxa"/>
          </w:tcPr>
          <w:p w14:paraId="18068E9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Pin-Grid-Array</w:t>
            </w:r>
          </w:p>
        </w:tc>
      </w:tr>
      <w:tr w:rsidR="00CF74BC" w:rsidRPr="00CF74BC" w14:paraId="7DD30E94" w14:textId="77777777" w:rsidTr="00435D63">
        <w:tc>
          <w:tcPr>
            <w:tcW w:w="1728" w:type="dxa"/>
          </w:tcPr>
          <w:p w14:paraId="79EA50E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PMOS</w:t>
            </w:r>
          </w:p>
        </w:tc>
        <w:tc>
          <w:tcPr>
            <w:tcW w:w="6768" w:type="dxa"/>
          </w:tcPr>
          <w:p w14:paraId="2D2EF75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p-channel MOSFET</w:t>
            </w:r>
          </w:p>
        </w:tc>
      </w:tr>
      <w:tr w:rsidR="00CF74BC" w:rsidRPr="00CF74BC" w14:paraId="52BA9E41" w14:textId="77777777" w:rsidTr="00435D63">
        <w:tc>
          <w:tcPr>
            <w:tcW w:w="1728" w:type="dxa"/>
          </w:tcPr>
          <w:p w14:paraId="24E3456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PMF</w:t>
            </w:r>
          </w:p>
        </w:tc>
        <w:tc>
          <w:tcPr>
            <w:tcW w:w="6768" w:type="dxa"/>
          </w:tcPr>
          <w:p w14:paraId="3DE9F07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Probability Mass Function</w:t>
            </w:r>
          </w:p>
        </w:tc>
      </w:tr>
      <w:tr w:rsidR="00CF74BC" w:rsidRPr="00CF74BC" w14:paraId="0114A790" w14:textId="77777777" w:rsidTr="00435D63">
        <w:tc>
          <w:tcPr>
            <w:tcW w:w="1728" w:type="dxa"/>
          </w:tcPr>
          <w:p w14:paraId="5C56171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PMT</w:t>
            </w:r>
          </w:p>
        </w:tc>
        <w:tc>
          <w:tcPr>
            <w:tcW w:w="6768" w:type="dxa"/>
          </w:tcPr>
          <w:p w14:paraId="6DC0309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Photo-multiplier Tube</w:t>
            </w:r>
          </w:p>
        </w:tc>
      </w:tr>
      <w:tr w:rsidR="00CF74BC" w:rsidRPr="00CF74BC" w14:paraId="5ED4A0CA" w14:textId="77777777" w:rsidTr="00435D63">
        <w:tc>
          <w:tcPr>
            <w:tcW w:w="1728" w:type="dxa"/>
          </w:tcPr>
          <w:p w14:paraId="106CF44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PPG</w:t>
            </w:r>
          </w:p>
        </w:tc>
        <w:tc>
          <w:tcPr>
            <w:tcW w:w="6768" w:type="dxa"/>
          </w:tcPr>
          <w:p w14:paraId="3EE47E7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Pulse Pattern Generator</w:t>
            </w:r>
          </w:p>
        </w:tc>
      </w:tr>
      <w:tr w:rsidR="00CF74BC" w:rsidRPr="00CF74BC" w14:paraId="7D339835" w14:textId="77777777" w:rsidTr="00435D63">
        <w:tc>
          <w:tcPr>
            <w:tcW w:w="1728" w:type="dxa"/>
          </w:tcPr>
          <w:p w14:paraId="1E2949C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PQ</w:t>
            </w:r>
          </w:p>
        </w:tc>
        <w:tc>
          <w:tcPr>
            <w:tcW w:w="6768" w:type="dxa"/>
          </w:tcPr>
          <w:p w14:paraId="31008D2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Passive Quenching</w:t>
            </w:r>
          </w:p>
        </w:tc>
      </w:tr>
      <w:tr w:rsidR="00CF74BC" w:rsidRPr="00CF74BC" w14:paraId="660D1273" w14:textId="77777777" w:rsidTr="00435D63">
        <w:tc>
          <w:tcPr>
            <w:tcW w:w="1728" w:type="dxa"/>
          </w:tcPr>
          <w:p w14:paraId="3F632C4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lastRenderedPageBreak/>
              <w:t>PQAR</w:t>
            </w:r>
          </w:p>
        </w:tc>
        <w:tc>
          <w:tcPr>
            <w:tcW w:w="6768" w:type="dxa"/>
          </w:tcPr>
          <w:p w14:paraId="5AA77A5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Passive Quench, Active Reset</w:t>
            </w:r>
          </w:p>
        </w:tc>
      </w:tr>
      <w:tr w:rsidR="00CF74BC" w:rsidRPr="00CF74BC" w14:paraId="06F00823" w14:textId="77777777" w:rsidTr="00435D63">
        <w:tc>
          <w:tcPr>
            <w:tcW w:w="1728" w:type="dxa"/>
          </w:tcPr>
          <w:p w14:paraId="1E89C47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PQPR</w:t>
            </w:r>
          </w:p>
        </w:tc>
        <w:tc>
          <w:tcPr>
            <w:tcW w:w="6768" w:type="dxa"/>
          </w:tcPr>
          <w:p w14:paraId="2643827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Passive Quench, Passive Reset</w:t>
            </w:r>
          </w:p>
        </w:tc>
      </w:tr>
      <w:tr w:rsidR="00CF74BC" w:rsidRPr="00CF74BC" w14:paraId="73E9583E" w14:textId="77777777" w:rsidTr="00435D63">
        <w:tc>
          <w:tcPr>
            <w:tcW w:w="1728" w:type="dxa"/>
          </w:tcPr>
          <w:p w14:paraId="4174ED7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PVT</w:t>
            </w:r>
          </w:p>
        </w:tc>
        <w:tc>
          <w:tcPr>
            <w:tcW w:w="6768" w:type="dxa"/>
          </w:tcPr>
          <w:p w14:paraId="3DC61A3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Process Voltage Temperature</w:t>
            </w:r>
          </w:p>
        </w:tc>
      </w:tr>
      <w:tr w:rsidR="00DB00FE" w:rsidRPr="00CF74BC" w14:paraId="575E533F" w14:textId="77777777" w:rsidTr="00435D63">
        <w:tc>
          <w:tcPr>
            <w:tcW w:w="1728" w:type="dxa"/>
          </w:tcPr>
          <w:p w14:paraId="5C3FFC24" w14:textId="5DE3688C" w:rsidR="00DB00FE" w:rsidRPr="00CF74BC" w:rsidRDefault="00DB00FE" w:rsidP="00CF74BC">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PW</w:t>
            </w:r>
          </w:p>
        </w:tc>
        <w:tc>
          <w:tcPr>
            <w:tcW w:w="6768" w:type="dxa"/>
          </w:tcPr>
          <w:p w14:paraId="1DB8D8B5" w14:textId="3BD1B966" w:rsidR="00DB00FE" w:rsidRPr="00CF74BC" w:rsidRDefault="00DB00FE" w:rsidP="00CF74BC">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Pulse Width</w:t>
            </w:r>
          </w:p>
        </w:tc>
      </w:tr>
      <w:tr w:rsidR="00CF74BC" w:rsidRPr="00CF74BC" w14:paraId="33BFFB32" w14:textId="77777777" w:rsidTr="00435D63">
        <w:tc>
          <w:tcPr>
            <w:tcW w:w="1728" w:type="dxa"/>
          </w:tcPr>
          <w:p w14:paraId="59EB4AA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QE</w:t>
            </w:r>
          </w:p>
        </w:tc>
        <w:tc>
          <w:tcPr>
            <w:tcW w:w="6768" w:type="dxa"/>
          </w:tcPr>
          <w:p w14:paraId="329C5D9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Quantum Efficiency</w:t>
            </w:r>
          </w:p>
        </w:tc>
      </w:tr>
      <w:tr w:rsidR="00CF74BC" w:rsidRPr="00CF74BC" w14:paraId="768DDEA6" w14:textId="77777777" w:rsidTr="00435D63">
        <w:tc>
          <w:tcPr>
            <w:tcW w:w="1728" w:type="dxa"/>
          </w:tcPr>
          <w:p w14:paraId="6714789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R6G</w:t>
            </w:r>
          </w:p>
        </w:tc>
        <w:tc>
          <w:tcPr>
            <w:tcW w:w="6768" w:type="dxa"/>
          </w:tcPr>
          <w:p w14:paraId="17641BD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Rhodamine 6G</w:t>
            </w:r>
          </w:p>
        </w:tc>
      </w:tr>
      <w:tr w:rsidR="00CF74BC" w:rsidRPr="00CF74BC" w14:paraId="157D7EE6" w14:textId="77777777" w:rsidTr="00435D63">
        <w:tc>
          <w:tcPr>
            <w:tcW w:w="1728" w:type="dxa"/>
          </w:tcPr>
          <w:p w14:paraId="3BA37FB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REF</w:t>
            </w:r>
          </w:p>
        </w:tc>
        <w:tc>
          <w:tcPr>
            <w:tcW w:w="6768" w:type="dxa"/>
          </w:tcPr>
          <w:p w14:paraId="0A6666A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Reference</w:t>
            </w:r>
          </w:p>
        </w:tc>
      </w:tr>
      <w:tr w:rsidR="00CF74BC" w:rsidRPr="00CF74BC" w14:paraId="5C892ADE" w14:textId="77777777" w:rsidTr="00435D63">
        <w:tc>
          <w:tcPr>
            <w:tcW w:w="1728" w:type="dxa"/>
          </w:tcPr>
          <w:p w14:paraId="0A79E9B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RF</w:t>
            </w:r>
          </w:p>
        </w:tc>
        <w:tc>
          <w:tcPr>
            <w:tcW w:w="6768" w:type="dxa"/>
          </w:tcPr>
          <w:p w14:paraId="0206DE4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Radio Frequency</w:t>
            </w:r>
          </w:p>
        </w:tc>
      </w:tr>
      <w:tr w:rsidR="00CF74BC" w:rsidRPr="00CF74BC" w14:paraId="44FED4E0" w14:textId="77777777" w:rsidTr="00435D63">
        <w:tc>
          <w:tcPr>
            <w:tcW w:w="1728" w:type="dxa"/>
          </w:tcPr>
          <w:p w14:paraId="153E7CE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RIE</w:t>
            </w:r>
          </w:p>
        </w:tc>
        <w:tc>
          <w:tcPr>
            <w:tcW w:w="6768" w:type="dxa"/>
          </w:tcPr>
          <w:p w14:paraId="1949F31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Reactive Ion Etching</w:t>
            </w:r>
          </w:p>
        </w:tc>
      </w:tr>
      <w:tr w:rsidR="00CF74BC" w:rsidRPr="00CF74BC" w14:paraId="4B3468A0" w14:textId="77777777" w:rsidTr="00435D63">
        <w:tc>
          <w:tcPr>
            <w:tcW w:w="1728" w:type="dxa"/>
          </w:tcPr>
          <w:p w14:paraId="7F397F5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RLD</w:t>
            </w:r>
          </w:p>
        </w:tc>
        <w:tc>
          <w:tcPr>
            <w:tcW w:w="6768" w:type="dxa"/>
          </w:tcPr>
          <w:p w14:paraId="5BD666D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Rapid Lifetime Determination</w:t>
            </w:r>
          </w:p>
        </w:tc>
      </w:tr>
      <w:tr w:rsidR="00CF74BC" w:rsidRPr="00CF74BC" w14:paraId="32C4D003" w14:textId="77777777" w:rsidTr="00435D63">
        <w:tc>
          <w:tcPr>
            <w:tcW w:w="1728" w:type="dxa"/>
          </w:tcPr>
          <w:p w14:paraId="349E9B2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RMS</w:t>
            </w:r>
          </w:p>
        </w:tc>
        <w:tc>
          <w:tcPr>
            <w:tcW w:w="6768" w:type="dxa"/>
          </w:tcPr>
          <w:p w14:paraId="43B285D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Root Mean Square</w:t>
            </w:r>
          </w:p>
        </w:tc>
      </w:tr>
      <w:tr w:rsidR="00CF74BC" w:rsidRPr="00CF74BC" w14:paraId="2B38DCB4" w14:textId="77777777" w:rsidTr="00435D63">
        <w:tc>
          <w:tcPr>
            <w:tcW w:w="1728" w:type="dxa"/>
          </w:tcPr>
          <w:p w14:paraId="436CCD3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SE</w:t>
            </w:r>
          </w:p>
        </w:tc>
        <w:tc>
          <w:tcPr>
            <w:tcW w:w="6768" w:type="dxa"/>
          </w:tcPr>
          <w:p w14:paraId="4008C34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Single Ended</w:t>
            </w:r>
          </w:p>
        </w:tc>
      </w:tr>
      <w:tr w:rsidR="00CF74BC" w:rsidRPr="00CF74BC" w14:paraId="6F4462FC" w14:textId="77777777" w:rsidTr="00435D63">
        <w:tc>
          <w:tcPr>
            <w:tcW w:w="1728" w:type="dxa"/>
          </w:tcPr>
          <w:p w14:paraId="3F77B1A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SF</w:t>
            </w:r>
          </w:p>
        </w:tc>
        <w:tc>
          <w:tcPr>
            <w:tcW w:w="6768" w:type="dxa"/>
          </w:tcPr>
          <w:p w14:paraId="6DE7C38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Source Follower</w:t>
            </w:r>
          </w:p>
        </w:tc>
      </w:tr>
      <w:tr w:rsidR="00CF74BC" w:rsidRPr="00CF74BC" w14:paraId="5476E46E" w14:textId="77777777" w:rsidTr="00435D63">
        <w:tc>
          <w:tcPr>
            <w:tcW w:w="1728" w:type="dxa"/>
          </w:tcPr>
          <w:p w14:paraId="2D965B0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SiPD</w:t>
            </w:r>
          </w:p>
        </w:tc>
        <w:tc>
          <w:tcPr>
            <w:tcW w:w="6768" w:type="dxa"/>
          </w:tcPr>
          <w:p w14:paraId="7C2FE52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Silicon Photodiode</w:t>
            </w:r>
          </w:p>
        </w:tc>
      </w:tr>
      <w:tr w:rsidR="00CF74BC" w:rsidRPr="00CF74BC" w14:paraId="2BB6026D" w14:textId="77777777" w:rsidTr="00435D63">
        <w:tc>
          <w:tcPr>
            <w:tcW w:w="1728" w:type="dxa"/>
          </w:tcPr>
          <w:p w14:paraId="7026331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SPAD</w:t>
            </w:r>
          </w:p>
        </w:tc>
        <w:tc>
          <w:tcPr>
            <w:tcW w:w="6768" w:type="dxa"/>
          </w:tcPr>
          <w:p w14:paraId="0482DF1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Single Photon Avalanche Diode</w:t>
            </w:r>
          </w:p>
        </w:tc>
      </w:tr>
      <w:tr w:rsidR="00CF74BC" w:rsidRPr="00CF74BC" w14:paraId="45DA3C98" w14:textId="77777777" w:rsidTr="00435D63">
        <w:tc>
          <w:tcPr>
            <w:tcW w:w="1728" w:type="dxa"/>
          </w:tcPr>
          <w:p w14:paraId="0087CD7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SMS</w:t>
            </w:r>
          </w:p>
        </w:tc>
        <w:tc>
          <w:tcPr>
            <w:tcW w:w="6768" w:type="dxa"/>
          </w:tcPr>
          <w:p w14:paraId="74E30F9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Single Molecule Spectroscopy</w:t>
            </w:r>
          </w:p>
        </w:tc>
      </w:tr>
      <w:tr w:rsidR="00CF74BC" w:rsidRPr="00CF74BC" w14:paraId="1E1988C1" w14:textId="77777777" w:rsidTr="00435D63">
        <w:tc>
          <w:tcPr>
            <w:tcW w:w="1728" w:type="dxa"/>
          </w:tcPr>
          <w:p w14:paraId="60537AB1"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SMU</w:t>
            </w:r>
          </w:p>
        </w:tc>
        <w:tc>
          <w:tcPr>
            <w:tcW w:w="6768" w:type="dxa"/>
          </w:tcPr>
          <w:p w14:paraId="7D96D29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Source Measurement Unit</w:t>
            </w:r>
          </w:p>
        </w:tc>
      </w:tr>
      <w:tr w:rsidR="00CF74BC" w:rsidRPr="00CF74BC" w14:paraId="24DAEAC2" w14:textId="77777777" w:rsidTr="00435D63">
        <w:tc>
          <w:tcPr>
            <w:tcW w:w="1728" w:type="dxa"/>
          </w:tcPr>
          <w:p w14:paraId="54A019D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SNR</w:t>
            </w:r>
          </w:p>
        </w:tc>
        <w:tc>
          <w:tcPr>
            <w:tcW w:w="6768" w:type="dxa"/>
          </w:tcPr>
          <w:p w14:paraId="1D0D5DF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Signal-to-Noise Ratio</w:t>
            </w:r>
          </w:p>
        </w:tc>
      </w:tr>
      <w:tr w:rsidR="00CF74BC" w:rsidRPr="00CF74BC" w14:paraId="3C2FA50B" w14:textId="77777777" w:rsidTr="00435D63">
        <w:tc>
          <w:tcPr>
            <w:tcW w:w="1728" w:type="dxa"/>
          </w:tcPr>
          <w:p w14:paraId="7D6CCB0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SoC</w:t>
            </w:r>
          </w:p>
        </w:tc>
        <w:tc>
          <w:tcPr>
            <w:tcW w:w="6768" w:type="dxa"/>
          </w:tcPr>
          <w:p w14:paraId="51B5880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System-on-a-Chip</w:t>
            </w:r>
          </w:p>
        </w:tc>
      </w:tr>
      <w:tr w:rsidR="00CF74BC" w:rsidRPr="00CF74BC" w14:paraId="556D4943" w14:textId="77777777" w:rsidTr="00435D63">
        <w:tc>
          <w:tcPr>
            <w:tcW w:w="1728" w:type="dxa"/>
          </w:tcPr>
          <w:p w14:paraId="0ADB7B8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SPA</w:t>
            </w:r>
          </w:p>
        </w:tc>
        <w:tc>
          <w:tcPr>
            <w:tcW w:w="6768" w:type="dxa"/>
          </w:tcPr>
          <w:p w14:paraId="211FA0E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Semiconductor Parameter Analyzer</w:t>
            </w:r>
          </w:p>
        </w:tc>
      </w:tr>
      <w:tr w:rsidR="00CF74BC" w:rsidRPr="00CF74BC" w14:paraId="09F3F2BF" w14:textId="77777777" w:rsidTr="00435D63">
        <w:tc>
          <w:tcPr>
            <w:tcW w:w="1728" w:type="dxa"/>
          </w:tcPr>
          <w:p w14:paraId="5CA06CC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SRH</w:t>
            </w:r>
          </w:p>
        </w:tc>
        <w:tc>
          <w:tcPr>
            <w:tcW w:w="6768" w:type="dxa"/>
          </w:tcPr>
          <w:p w14:paraId="1179D52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Shockley-Read-Hall</w:t>
            </w:r>
          </w:p>
        </w:tc>
      </w:tr>
      <w:tr w:rsidR="00CF74BC" w:rsidRPr="00CF74BC" w14:paraId="298BA82D" w14:textId="77777777" w:rsidTr="00435D63">
        <w:tc>
          <w:tcPr>
            <w:tcW w:w="1728" w:type="dxa"/>
          </w:tcPr>
          <w:p w14:paraId="6EB4433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STI</w:t>
            </w:r>
          </w:p>
        </w:tc>
        <w:tc>
          <w:tcPr>
            <w:tcW w:w="6768" w:type="dxa"/>
          </w:tcPr>
          <w:p w14:paraId="148410F8"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Shallow Trench Isolation</w:t>
            </w:r>
          </w:p>
        </w:tc>
      </w:tr>
      <w:tr w:rsidR="00CF74BC" w:rsidRPr="00CF74BC" w14:paraId="3F6120EE" w14:textId="77777777" w:rsidTr="00435D63">
        <w:tc>
          <w:tcPr>
            <w:tcW w:w="1728" w:type="dxa"/>
          </w:tcPr>
          <w:p w14:paraId="6DBF950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SYNC</w:t>
            </w:r>
          </w:p>
        </w:tc>
        <w:tc>
          <w:tcPr>
            <w:tcW w:w="6768" w:type="dxa"/>
          </w:tcPr>
          <w:p w14:paraId="69C4D66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Synchronizer</w:t>
            </w:r>
          </w:p>
        </w:tc>
      </w:tr>
      <w:tr w:rsidR="00CF74BC" w:rsidRPr="00CF74BC" w14:paraId="21CDE096" w14:textId="77777777" w:rsidTr="00435D63">
        <w:tc>
          <w:tcPr>
            <w:tcW w:w="1728" w:type="dxa"/>
          </w:tcPr>
          <w:p w14:paraId="0C390E3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TAC</w:t>
            </w:r>
          </w:p>
        </w:tc>
        <w:tc>
          <w:tcPr>
            <w:tcW w:w="6768" w:type="dxa"/>
          </w:tcPr>
          <w:p w14:paraId="03E275C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to Amplitude Converter</w:t>
            </w:r>
          </w:p>
        </w:tc>
      </w:tr>
      <w:tr w:rsidR="00CF74BC" w:rsidRPr="00CF74BC" w14:paraId="706A02E3" w14:textId="77777777" w:rsidTr="00435D63">
        <w:tc>
          <w:tcPr>
            <w:tcW w:w="1728" w:type="dxa"/>
          </w:tcPr>
          <w:p w14:paraId="722DAD49"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TCSPC</w:t>
            </w:r>
          </w:p>
        </w:tc>
        <w:tc>
          <w:tcPr>
            <w:tcW w:w="6768" w:type="dxa"/>
          </w:tcPr>
          <w:p w14:paraId="5D5DBEB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Correlated Single Photon Counting</w:t>
            </w:r>
          </w:p>
        </w:tc>
      </w:tr>
      <w:tr w:rsidR="00CF74BC" w:rsidRPr="00CF74BC" w14:paraId="3359823C" w14:textId="77777777" w:rsidTr="00435D63">
        <w:tc>
          <w:tcPr>
            <w:tcW w:w="1728" w:type="dxa"/>
          </w:tcPr>
          <w:p w14:paraId="2DFDB63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TDC</w:t>
            </w:r>
          </w:p>
        </w:tc>
        <w:tc>
          <w:tcPr>
            <w:tcW w:w="6768" w:type="dxa"/>
          </w:tcPr>
          <w:p w14:paraId="7943A68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to Digital Converter</w:t>
            </w:r>
          </w:p>
        </w:tc>
      </w:tr>
      <w:tr w:rsidR="00CF74BC" w:rsidRPr="00CF74BC" w14:paraId="41300768" w14:textId="77777777" w:rsidTr="00435D63">
        <w:tc>
          <w:tcPr>
            <w:tcW w:w="1728" w:type="dxa"/>
          </w:tcPr>
          <w:p w14:paraId="0BE5F9F6"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TG</w:t>
            </w:r>
          </w:p>
        </w:tc>
        <w:tc>
          <w:tcPr>
            <w:tcW w:w="6768" w:type="dxa"/>
          </w:tcPr>
          <w:p w14:paraId="10B314C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Gated</w:t>
            </w:r>
          </w:p>
        </w:tc>
      </w:tr>
      <w:tr w:rsidR="00CF74BC" w:rsidRPr="00CF74BC" w14:paraId="57DD6678" w14:textId="77777777" w:rsidTr="00435D63">
        <w:tc>
          <w:tcPr>
            <w:tcW w:w="1728" w:type="dxa"/>
          </w:tcPr>
          <w:p w14:paraId="6A98EBB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TGSPC</w:t>
            </w:r>
          </w:p>
        </w:tc>
        <w:tc>
          <w:tcPr>
            <w:tcW w:w="6768" w:type="dxa"/>
          </w:tcPr>
          <w:p w14:paraId="0797712C"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Gated Single Photon Counting</w:t>
            </w:r>
          </w:p>
        </w:tc>
      </w:tr>
      <w:tr w:rsidR="00CF74BC" w:rsidRPr="00CF74BC" w14:paraId="549CBBD2" w14:textId="77777777" w:rsidTr="00435D63">
        <w:tc>
          <w:tcPr>
            <w:tcW w:w="1728" w:type="dxa"/>
          </w:tcPr>
          <w:p w14:paraId="63B1005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TSPC</w:t>
            </w:r>
          </w:p>
        </w:tc>
        <w:tc>
          <w:tcPr>
            <w:tcW w:w="6768" w:type="dxa"/>
          </w:tcPr>
          <w:p w14:paraId="1867791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True-single-phase clock</w:t>
            </w:r>
          </w:p>
        </w:tc>
      </w:tr>
      <w:tr w:rsidR="00CF74BC" w:rsidRPr="00CF74BC" w14:paraId="7DC6E8A6" w14:textId="77777777" w:rsidTr="00435D63">
        <w:tc>
          <w:tcPr>
            <w:tcW w:w="1728" w:type="dxa"/>
          </w:tcPr>
          <w:p w14:paraId="1BDE530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TTR</w:t>
            </w:r>
          </w:p>
        </w:tc>
        <w:tc>
          <w:tcPr>
            <w:tcW w:w="6768" w:type="dxa"/>
          </w:tcPr>
          <w:p w14:paraId="3B2461C0" w14:textId="3943A6ED"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Transit Time Re</w:t>
            </w:r>
            <w:r w:rsidR="00B84F45">
              <w:rPr>
                <w:rFonts w:ascii="Times New Roman" w:eastAsia="Times New Roman" w:hAnsi="Times New Roman" w:cs="Times New Roman"/>
                <w:sz w:val="24"/>
                <w:szCs w:val="24"/>
                <w:lang w:val="en-US"/>
              </w:rPr>
              <w:t>s</w:t>
            </w:r>
            <w:r w:rsidRPr="00CF74BC">
              <w:rPr>
                <w:rFonts w:ascii="Times New Roman" w:eastAsia="Times New Roman" w:hAnsi="Times New Roman" w:cs="Times New Roman"/>
                <w:sz w:val="24"/>
                <w:szCs w:val="24"/>
                <w:lang w:val="en-US"/>
              </w:rPr>
              <w:t>ponse</w:t>
            </w:r>
          </w:p>
        </w:tc>
      </w:tr>
      <w:tr w:rsidR="00CF74BC" w:rsidRPr="00CF74BC" w14:paraId="1EDBD311" w14:textId="77777777" w:rsidTr="00435D63">
        <w:tc>
          <w:tcPr>
            <w:tcW w:w="1728" w:type="dxa"/>
          </w:tcPr>
          <w:p w14:paraId="52D829B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TTS</w:t>
            </w:r>
          </w:p>
        </w:tc>
        <w:tc>
          <w:tcPr>
            <w:tcW w:w="6768" w:type="dxa"/>
          </w:tcPr>
          <w:p w14:paraId="49C4D2E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Transit Time Spread</w:t>
            </w:r>
          </w:p>
        </w:tc>
      </w:tr>
      <w:tr w:rsidR="00CF74BC" w:rsidRPr="00CF74BC" w14:paraId="6499F33A" w14:textId="77777777" w:rsidTr="00435D63">
        <w:tc>
          <w:tcPr>
            <w:tcW w:w="1728" w:type="dxa"/>
          </w:tcPr>
          <w:p w14:paraId="723D034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TTTR</w:t>
            </w:r>
          </w:p>
        </w:tc>
        <w:tc>
          <w:tcPr>
            <w:tcW w:w="6768" w:type="dxa"/>
          </w:tcPr>
          <w:p w14:paraId="29B374F0" w14:textId="674BD777" w:rsidR="00CF74BC" w:rsidRPr="00CF74BC" w:rsidRDefault="00B84F45" w:rsidP="00CF74BC">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Time-Tagged-T</w:t>
            </w:r>
            <w:r w:rsidR="00CF74BC" w:rsidRPr="00CF74BC">
              <w:rPr>
                <w:rFonts w:ascii="Times New Roman" w:eastAsia="Times New Roman" w:hAnsi="Times New Roman" w:cs="Times New Roman"/>
                <w:sz w:val="24"/>
                <w:szCs w:val="24"/>
                <w:lang w:val="en-US"/>
              </w:rPr>
              <w:t>ime-Resolved</w:t>
            </w:r>
          </w:p>
        </w:tc>
      </w:tr>
      <w:tr w:rsidR="00CF74BC" w:rsidRPr="00CF74BC" w14:paraId="0E39F7E0" w14:textId="77777777" w:rsidTr="00435D63">
        <w:tc>
          <w:tcPr>
            <w:tcW w:w="1728" w:type="dxa"/>
          </w:tcPr>
          <w:p w14:paraId="0114E25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TRIG</w:t>
            </w:r>
          </w:p>
        </w:tc>
        <w:tc>
          <w:tcPr>
            <w:tcW w:w="6768" w:type="dxa"/>
          </w:tcPr>
          <w:p w14:paraId="193B2CF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Trigger</w:t>
            </w:r>
          </w:p>
        </w:tc>
      </w:tr>
      <w:tr w:rsidR="00CF74BC" w:rsidRPr="00CF74BC" w14:paraId="0BDB2068" w14:textId="77777777" w:rsidTr="00435D63">
        <w:tc>
          <w:tcPr>
            <w:tcW w:w="1728" w:type="dxa"/>
          </w:tcPr>
          <w:p w14:paraId="60E7050E"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UV</w:t>
            </w:r>
          </w:p>
        </w:tc>
        <w:tc>
          <w:tcPr>
            <w:tcW w:w="6768" w:type="dxa"/>
          </w:tcPr>
          <w:p w14:paraId="19B9E6E2"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Ultraviolet</w:t>
            </w:r>
          </w:p>
        </w:tc>
      </w:tr>
      <w:tr w:rsidR="00CF74BC" w:rsidRPr="00CF74BC" w14:paraId="5D63EBB8" w14:textId="77777777" w:rsidTr="00435D63">
        <w:tc>
          <w:tcPr>
            <w:tcW w:w="1728" w:type="dxa"/>
          </w:tcPr>
          <w:p w14:paraId="7076E103"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ToF</w:t>
            </w:r>
          </w:p>
        </w:tc>
        <w:tc>
          <w:tcPr>
            <w:tcW w:w="6768" w:type="dxa"/>
          </w:tcPr>
          <w:p w14:paraId="1BA328E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Time of Flight</w:t>
            </w:r>
          </w:p>
        </w:tc>
      </w:tr>
      <w:tr w:rsidR="00CF74BC" w:rsidRPr="00CF74BC" w14:paraId="7FA99F65" w14:textId="77777777" w:rsidTr="00435D63">
        <w:tc>
          <w:tcPr>
            <w:tcW w:w="1728" w:type="dxa"/>
          </w:tcPr>
          <w:p w14:paraId="5D56E395"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VB</w:t>
            </w:r>
          </w:p>
        </w:tc>
        <w:tc>
          <w:tcPr>
            <w:tcW w:w="6768" w:type="dxa"/>
          </w:tcPr>
          <w:p w14:paraId="6965C0FD"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Valence Band</w:t>
            </w:r>
          </w:p>
        </w:tc>
      </w:tr>
      <w:tr w:rsidR="00CF74BC" w:rsidRPr="00CF74BC" w14:paraId="1BAD490B" w14:textId="77777777" w:rsidTr="00435D63">
        <w:tc>
          <w:tcPr>
            <w:tcW w:w="1728" w:type="dxa"/>
          </w:tcPr>
          <w:p w14:paraId="2954DEB4"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VCDL</w:t>
            </w:r>
          </w:p>
        </w:tc>
        <w:tc>
          <w:tcPr>
            <w:tcW w:w="6768" w:type="dxa"/>
          </w:tcPr>
          <w:p w14:paraId="37F0605B"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Voltage Controlled Delay Line</w:t>
            </w:r>
          </w:p>
        </w:tc>
      </w:tr>
      <w:tr w:rsidR="00CF74BC" w:rsidRPr="00CF74BC" w14:paraId="40B6B65C" w14:textId="77777777" w:rsidTr="00435D63">
        <w:tc>
          <w:tcPr>
            <w:tcW w:w="1728" w:type="dxa"/>
          </w:tcPr>
          <w:p w14:paraId="61D7F77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VDL</w:t>
            </w:r>
          </w:p>
        </w:tc>
        <w:tc>
          <w:tcPr>
            <w:tcW w:w="6768" w:type="dxa"/>
          </w:tcPr>
          <w:p w14:paraId="353EAE6F"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Vernier Delay Line</w:t>
            </w:r>
          </w:p>
        </w:tc>
      </w:tr>
      <w:tr w:rsidR="00CF74BC" w:rsidRPr="00CF74BC" w14:paraId="5E3F11C6" w14:textId="77777777" w:rsidTr="00435D63">
        <w:trPr>
          <w:trHeight w:val="207"/>
        </w:trPr>
        <w:tc>
          <w:tcPr>
            <w:tcW w:w="1728" w:type="dxa"/>
          </w:tcPr>
          <w:p w14:paraId="3C7EBFB0"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VLSI</w:t>
            </w:r>
          </w:p>
        </w:tc>
        <w:tc>
          <w:tcPr>
            <w:tcW w:w="6768" w:type="dxa"/>
          </w:tcPr>
          <w:p w14:paraId="658C9BBA"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Very Large Scale Integration</w:t>
            </w:r>
          </w:p>
        </w:tc>
      </w:tr>
      <w:tr w:rsidR="00CF74BC" w:rsidRPr="00CF74BC" w14:paraId="62C896FF" w14:textId="77777777" w:rsidTr="00435D63">
        <w:trPr>
          <w:trHeight w:val="207"/>
        </w:trPr>
        <w:tc>
          <w:tcPr>
            <w:tcW w:w="1728" w:type="dxa"/>
          </w:tcPr>
          <w:p w14:paraId="3499C5A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VLQC</w:t>
            </w:r>
          </w:p>
        </w:tc>
        <w:tc>
          <w:tcPr>
            <w:tcW w:w="6768" w:type="dxa"/>
          </w:tcPr>
          <w:p w14:paraId="0A4060A7" w14:textId="77777777" w:rsidR="00CF74BC" w:rsidRPr="00CF74BC" w:rsidRDefault="00CF74BC" w:rsidP="00CF74BC">
            <w:pPr>
              <w:spacing w:after="0" w:line="240" w:lineRule="auto"/>
              <w:rPr>
                <w:rFonts w:ascii="Times New Roman" w:eastAsia="Times New Roman" w:hAnsi="Times New Roman" w:cs="Times New Roman"/>
                <w:sz w:val="24"/>
                <w:szCs w:val="24"/>
                <w:lang w:val="en-US"/>
              </w:rPr>
            </w:pPr>
            <w:r w:rsidRPr="00CF74BC">
              <w:rPr>
                <w:rFonts w:ascii="Times New Roman" w:eastAsia="Times New Roman" w:hAnsi="Times New Roman" w:cs="Times New Roman"/>
                <w:sz w:val="24"/>
                <w:szCs w:val="24"/>
                <w:lang w:val="en-US"/>
              </w:rPr>
              <w:t>Variable Load Quenching Circuit</w:t>
            </w:r>
          </w:p>
        </w:tc>
      </w:tr>
    </w:tbl>
    <w:p w14:paraId="4455948C" w14:textId="77777777" w:rsidR="00364F2D" w:rsidRDefault="00364F2D">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sdt>
      <w:sdtPr>
        <w:rPr>
          <w:rFonts w:asciiTheme="minorHAnsi" w:eastAsiaTheme="minorHAnsi" w:hAnsiTheme="minorHAnsi" w:cstheme="minorBidi"/>
          <w:b w:val="0"/>
          <w:bCs w:val="0"/>
          <w:color w:val="auto"/>
          <w:sz w:val="22"/>
          <w:szCs w:val="22"/>
          <w:lang w:val="en-CA" w:eastAsia="en-US"/>
        </w:rPr>
        <w:id w:val="-1781021565"/>
        <w:docPartObj>
          <w:docPartGallery w:val="Table of Contents"/>
          <w:docPartUnique/>
        </w:docPartObj>
      </w:sdtPr>
      <w:sdtEndPr>
        <w:rPr>
          <w:noProof/>
        </w:rPr>
      </w:sdtEndPr>
      <w:sdtContent>
        <w:p w14:paraId="22308585" w14:textId="77777777" w:rsidR="001B5924" w:rsidRPr="00A65FF3" w:rsidRDefault="00A65FF3" w:rsidP="00A65FF3">
          <w:pPr>
            <w:pStyle w:val="TOCHeading"/>
            <w:ind w:hanging="709"/>
            <w:rPr>
              <w:rFonts w:ascii="Times New Roman" w:hAnsi="Times New Roman"/>
              <w:color w:val="auto"/>
              <w:sz w:val="36"/>
            </w:rPr>
          </w:pPr>
          <w:r w:rsidRPr="00A65FF3">
            <w:rPr>
              <w:rFonts w:ascii="Times New Roman" w:hAnsi="Times New Roman"/>
              <w:color w:val="auto"/>
              <w:sz w:val="36"/>
            </w:rPr>
            <w:t>Table of C</w:t>
          </w:r>
          <w:r w:rsidR="001B5924" w:rsidRPr="00A65FF3">
            <w:rPr>
              <w:rFonts w:ascii="Times New Roman" w:hAnsi="Times New Roman"/>
              <w:color w:val="auto"/>
              <w:sz w:val="36"/>
            </w:rPr>
            <w:t>ontents</w:t>
          </w:r>
        </w:p>
        <w:p w14:paraId="1765BB31" w14:textId="0C8F6F0F" w:rsidR="003F7964" w:rsidRDefault="001B5924">
          <w:pPr>
            <w:pStyle w:val="TOC1"/>
            <w:tabs>
              <w:tab w:val="right" w:leader="dot" w:pos="8273"/>
            </w:tabs>
            <w:rPr>
              <w:rFonts w:asciiTheme="minorHAnsi" w:eastAsiaTheme="minorEastAsia" w:hAnsiTheme="minorHAnsi"/>
              <w:b w:val="0"/>
              <w:bCs w:val="0"/>
              <w:caps w:val="0"/>
              <w:noProof/>
              <w:sz w:val="22"/>
              <w:szCs w:val="22"/>
              <w:lang w:eastAsia="en-CA"/>
            </w:rPr>
          </w:pPr>
          <w:r w:rsidRPr="001B5924">
            <w:rPr>
              <w:rStyle w:val="BookTitle"/>
              <w:rFonts w:ascii="Times New Roman" w:hAnsi="Times New Roman" w:cs="Times New Roman"/>
              <w:caps w:val="0"/>
            </w:rPr>
            <w:fldChar w:fldCharType="begin"/>
          </w:r>
          <w:r w:rsidRPr="001B5924">
            <w:rPr>
              <w:rStyle w:val="BookTitle"/>
              <w:rFonts w:ascii="Times New Roman" w:hAnsi="Times New Roman" w:cs="Times New Roman"/>
              <w:caps w:val="0"/>
            </w:rPr>
            <w:instrText xml:space="preserve"> TOC \o "1-3" \h \z \u </w:instrText>
          </w:r>
          <w:r w:rsidRPr="001B5924">
            <w:rPr>
              <w:rStyle w:val="BookTitle"/>
              <w:rFonts w:ascii="Times New Roman" w:hAnsi="Times New Roman" w:cs="Times New Roman"/>
              <w:caps w:val="0"/>
            </w:rPr>
            <w:fldChar w:fldCharType="separate"/>
          </w:r>
          <w:hyperlink w:anchor="_Toc439283111" w:history="1">
            <w:r w:rsidR="003F7964" w:rsidRPr="00363369">
              <w:rPr>
                <w:rStyle w:val="Hyperlink"/>
                <w:noProof/>
              </w:rPr>
              <w:t>Chapter 1 Introduction</w:t>
            </w:r>
            <w:r w:rsidR="003F7964">
              <w:rPr>
                <w:noProof/>
                <w:webHidden/>
              </w:rPr>
              <w:tab/>
            </w:r>
            <w:r w:rsidR="003F7964">
              <w:rPr>
                <w:noProof/>
                <w:webHidden/>
              </w:rPr>
              <w:fldChar w:fldCharType="begin"/>
            </w:r>
            <w:r w:rsidR="003F7964">
              <w:rPr>
                <w:noProof/>
                <w:webHidden/>
              </w:rPr>
              <w:instrText xml:space="preserve"> PAGEREF _Toc439283111 \h </w:instrText>
            </w:r>
            <w:r w:rsidR="003F7964">
              <w:rPr>
                <w:noProof/>
                <w:webHidden/>
              </w:rPr>
            </w:r>
            <w:r w:rsidR="003F7964">
              <w:rPr>
                <w:noProof/>
                <w:webHidden/>
              </w:rPr>
              <w:fldChar w:fldCharType="separate"/>
            </w:r>
            <w:r w:rsidR="003F7964">
              <w:rPr>
                <w:noProof/>
                <w:webHidden/>
              </w:rPr>
              <w:t>1</w:t>
            </w:r>
            <w:r w:rsidR="003F7964">
              <w:rPr>
                <w:noProof/>
                <w:webHidden/>
              </w:rPr>
              <w:fldChar w:fldCharType="end"/>
            </w:r>
          </w:hyperlink>
        </w:p>
        <w:p w14:paraId="34CAF5DB" w14:textId="186ED3E3" w:rsidR="003F7964" w:rsidRDefault="003F7964">
          <w:pPr>
            <w:pStyle w:val="TOC2"/>
            <w:tabs>
              <w:tab w:val="right" w:leader="dot" w:pos="8273"/>
            </w:tabs>
            <w:rPr>
              <w:rFonts w:eastAsiaTheme="minorEastAsia"/>
              <w:b w:val="0"/>
              <w:bCs w:val="0"/>
              <w:noProof/>
              <w:sz w:val="22"/>
              <w:szCs w:val="22"/>
              <w:lang w:eastAsia="en-CA"/>
            </w:rPr>
          </w:pPr>
          <w:hyperlink w:anchor="_Toc439283112" w:history="1">
            <w:r w:rsidRPr="00363369">
              <w:rPr>
                <w:rStyle w:val="Hyperlink"/>
                <w:noProof/>
              </w:rPr>
              <w:t>1.1. Thesis Motivations</w:t>
            </w:r>
            <w:r>
              <w:rPr>
                <w:noProof/>
                <w:webHidden/>
              </w:rPr>
              <w:tab/>
            </w:r>
            <w:r>
              <w:rPr>
                <w:noProof/>
                <w:webHidden/>
              </w:rPr>
              <w:fldChar w:fldCharType="begin"/>
            </w:r>
            <w:r>
              <w:rPr>
                <w:noProof/>
                <w:webHidden/>
              </w:rPr>
              <w:instrText xml:space="preserve"> PAGEREF _Toc439283112 \h </w:instrText>
            </w:r>
            <w:r>
              <w:rPr>
                <w:noProof/>
                <w:webHidden/>
              </w:rPr>
            </w:r>
            <w:r>
              <w:rPr>
                <w:noProof/>
                <w:webHidden/>
              </w:rPr>
              <w:fldChar w:fldCharType="separate"/>
            </w:r>
            <w:r>
              <w:rPr>
                <w:noProof/>
                <w:webHidden/>
              </w:rPr>
              <w:t>1</w:t>
            </w:r>
            <w:r>
              <w:rPr>
                <w:noProof/>
                <w:webHidden/>
              </w:rPr>
              <w:fldChar w:fldCharType="end"/>
            </w:r>
          </w:hyperlink>
        </w:p>
        <w:p w14:paraId="6946AF18" w14:textId="2D66682D" w:rsidR="003F7964" w:rsidRDefault="003F7964">
          <w:pPr>
            <w:pStyle w:val="TOC2"/>
            <w:tabs>
              <w:tab w:val="right" w:leader="dot" w:pos="8273"/>
            </w:tabs>
            <w:rPr>
              <w:rFonts w:eastAsiaTheme="minorEastAsia"/>
              <w:b w:val="0"/>
              <w:bCs w:val="0"/>
              <w:noProof/>
              <w:sz w:val="22"/>
              <w:szCs w:val="22"/>
              <w:lang w:eastAsia="en-CA"/>
            </w:rPr>
          </w:pPr>
          <w:hyperlink w:anchor="_Toc439283113" w:history="1">
            <w:r w:rsidRPr="00363369">
              <w:rPr>
                <w:rStyle w:val="Hyperlink"/>
                <w:noProof/>
              </w:rPr>
              <w:t>1.2. Research Contributions</w:t>
            </w:r>
            <w:r>
              <w:rPr>
                <w:noProof/>
                <w:webHidden/>
              </w:rPr>
              <w:tab/>
            </w:r>
            <w:r>
              <w:rPr>
                <w:noProof/>
                <w:webHidden/>
              </w:rPr>
              <w:fldChar w:fldCharType="begin"/>
            </w:r>
            <w:r>
              <w:rPr>
                <w:noProof/>
                <w:webHidden/>
              </w:rPr>
              <w:instrText xml:space="preserve"> PAGEREF _Toc439283113 \h </w:instrText>
            </w:r>
            <w:r>
              <w:rPr>
                <w:noProof/>
                <w:webHidden/>
              </w:rPr>
            </w:r>
            <w:r>
              <w:rPr>
                <w:noProof/>
                <w:webHidden/>
              </w:rPr>
              <w:fldChar w:fldCharType="separate"/>
            </w:r>
            <w:r>
              <w:rPr>
                <w:noProof/>
                <w:webHidden/>
              </w:rPr>
              <w:t>6</w:t>
            </w:r>
            <w:r>
              <w:rPr>
                <w:noProof/>
                <w:webHidden/>
              </w:rPr>
              <w:fldChar w:fldCharType="end"/>
            </w:r>
          </w:hyperlink>
        </w:p>
        <w:p w14:paraId="57B81212" w14:textId="075692D4" w:rsidR="003F7964" w:rsidRDefault="003F7964">
          <w:pPr>
            <w:pStyle w:val="TOC2"/>
            <w:tabs>
              <w:tab w:val="right" w:leader="dot" w:pos="8273"/>
            </w:tabs>
            <w:rPr>
              <w:rFonts w:eastAsiaTheme="minorEastAsia"/>
              <w:b w:val="0"/>
              <w:bCs w:val="0"/>
              <w:noProof/>
              <w:sz w:val="22"/>
              <w:szCs w:val="22"/>
              <w:lang w:eastAsia="en-CA"/>
            </w:rPr>
          </w:pPr>
          <w:hyperlink w:anchor="_Toc439283114" w:history="1">
            <w:r w:rsidRPr="00363369">
              <w:rPr>
                <w:rStyle w:val="Hyperlink"/>
                <w:noProof/>
              </w:rPr>
              <w:t>1.3. Thesis Overview</w:t>
            </w:r>
            <w:r>
              <w:rPr>
                <w:noProof/>
                <w:webHidden/>
              </w:rPr>
              <w:tab/>
            </w:r>
            <w:r>
              <w:rPr>
                <w:noProof/>
                <w:webHidden/>
              </w:rPr>
              <w:fldChar w:fldCharType="begin"/>
            </w:r>
            <w:r>
              <w:rPr>
                <w:noProof/>
                <w:webHidden/>
              </w:rPr>
              <w:instrText xml:space="preserve"> PAGEREF _Toc439283114 \h </w:instrText>
            </w:r>
            <w:r>
              <w:rPr>
                <w:noProof/>
                <w:webHidden/>
              </w:rPr>
            </w:r>
            <w:r>
              <w:rPr>
                <w:noProof/>
                <w:webHidden/>
              </w:rPr>
              <w:fldChar w:fldCharType="separate"/>
            </w:r>
            <w:r>
              <w:rPr>
                <w:noProof/>
                <w:webHidden/>
              </w:rPr>
              <w:t>7</w:t>
            </w:r>
            <w:r>
              <w:rPr>
                <w:noProof/>
                <w:webHidden/>
              </w:rPr>
              <w:fldChar w:fldCharType="end"/>
            </w:r>
          </w:hyperlink>
        </w:p>
        <w:p w14:paraId="4B9A1B06" w14:textId="3ED4A60F"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15" w:history="1">
            <w:r w:rsidRPr="00363369">
              <w:rPr>
                <w:rStyle w:val="Hyperlink"/>
                <w:noProof/>
              </w:rPr>
              <w:t>Chapter 2 Background and Review</w:t>
            </w:r>
            <w:r>
              <w:rPr>
                <w:noProof/>
                <w:webHidden/>
              </w:rPr>
              <w:tab/>
            </w:r>
            <w:r>
              <w:rPr>
                <w:noProof/>
                <w:webHidden/>
              </w:rPr>
              <w:fldChar w:fldCharType="begin"/>
            </w:r>
            <w:r>
              <w:rPr>
                <w:noProof/>
                <w:webHidden/>
              </w:rPr>
              <w:instrText xml:space="preserve"> PAGEREF _Toc439283115 \h </w:instrText>
            </w:r>
            <w:r>
              <w:rPr>
                <w:noProof/>
                <w:webHidden/>
              </w:rPr>
            </w:r>
            <w:r>
              <w:rPr>
                <w:noProof/>
                <w:webHidden/>
              </w:rPr>
              <w:fldChar w:fldCharType="separate"/>
            </w:r>
            <w:r>
              <w:rPr>
                <w:noProof/>
                <w:webHidden/>
              </w:rPr>
              <w:t>9</w:t>
            </w:r>
            <w:r>
              <w:rPr>
                <w:noProof/>
                <w:webHidden/>
              </w:rPr>
              <w:fldChar w:fldCharType="end"/>
            </w:r>
          </w:hyperlink>
        </w:p>
        <w:p w14:paraId="720B90E4" w14:textId="0F0BF1AC" w:rsidR="003F7964" w:rsidRDefault="003F7964">
          <w:pPr>
            <w:pStyle w:val="TOC2"/>
            <w:tabs>
              <w:tab w:val="right" w:leader="dot" w:pos="8273"/>
            </w:tabs>
            <w:rPr>
              <w:rFonts w:eastAsiaTheme="minorEastAsia"/>
              <w:b w:val="0"/>
              <w:bCs w:val="0"/>
              <w:noProof/>
              <w:sz w:val="22"/>
              <w:szCs w:val="22"/>
              <w:lang w:eastAsia="en-CA"/>
            </w:rPr>
          </w:pPr>
          <w:hyperlink w:anchor="_Toc439283116" w:history="1">
            <w:r w:rsidRPr="00363369">
              <w:rPr>
                <w:rStyle w:val="Hyperlink"/>
                <w:noProof/>
              </w:rPr>
              <w:t>2.1. Fluorescence lifetime imaging (FLIM)</w:t>
            </w:r>
            <w:r>
              <w:rPr>
                <w:noProof/>
                <w:webHidden/>
              </w:rPr>
              <w:tab/>
            </w:r>
            <w:r>
              <w:rPr>
                <w:noProof/>
                <w:webHidden/>
              </w:rPr>
              <w:fldChar w:fldCharType="begin"/>
            </w:r>
            <w:r>
              <w:rPr>
                <w:noProof/>
                <w:webHidden/>
              </w:rPr>
              <w:instrText xml:space="preserve"> PAGEREF _Toc439283116 \h </w:instrText>
            </w:r>
            <w:r>
              <w:rPr>
                <w:noProof/>
                <w:webHidden/>
              </w:rPr>
            </w:r>
            <w:r>
              <w:rPr>
                <w:noProof/>
                <w:webHidden/>
              </w:rPr>
              <w:fldChar w:fldCharType="separate"/>
            </w:r>
            <w:r>
              <w:rPr>
                <w:noProof/>
                <w:webHidden/>
              </w:rPr>
              <w:t>9</w:t>
            </w:r>
            <w:r>
              <w:rPr>
                <w:noProof/>
                <w:webHidden/>
              </w:rPr>
              <w:fldChar w:fldCharType="end"/>
            </w:r>
          </w:hyperlink>
        </w:p>
        <w:p w14:paraId="40C26141" w14:textId="3F70A685" w:rsidR="003F7964" w:rsidRDefault="003F7964">
          <w:pPr>
            <w:pStyle w:val="TOC3"/>
            <w:tabs>
              <w:tab w:val="right" w:leader="dot" w:pos="8273"/>
            </w:tabs>
            <w:rPr>
              <w:rFonts w:eastAsiaTheme="minorEastAsia"/>
              <w:noProof/>
              <w:sz w:val="22"/>
              <w:szCs w:val="22"/>
              <w:lang w:eastAsia="en-CA"/>
            </w:rPr>
          </w:pPr>
          <w:hyperlink w:anchor="_Toc439283117" w:history="1">
            <w:r w:rsidRPr="00363369">
              <w:rPr>
                <w:rStyle w:val="Hyperlink"/>
                <w:noProof/>
              </w:rPr>
              <w:t>2.1.1. Time-correlated single photon counting (TCSPC) FLIM</w:t>
            </w:r>
            <w:r>
              <w:rPr>
                <w:noProof/>
                <w:webHidden/>
              </w:rPr>
              <w:tab/>
            </w:r>
            <w:r>
              <w:rPr>
                <w:noProof/>
                <w:webHidden/>
              </w:rPr>
              <w:fldChar w:fldCharType="begin"/>
            </w:r>
            <w:r>
              <w:rPr>
                <w:noProof/>
                <w:webHidden/>
              </w:rPr>
              <w:instrText xml:space="preserve"> PAGEREF _Toc439283117 \h </w:instrText>
            </w:r>
            <w:r>
              <w:rPr>
                <w:noProof/>
                <w:webHidden/>
              </w:rPr>
            </w:r>
            <w:r>
              <w:rPr>
                <w:noProof/>
                <w:webHidden/>
              </w:rPr>
              <w:fldChar w:fldCharType="separate"/>
            </w:r>
            <w:r>
              <w:rPr>
                <w:noProof/>
                <w:webHidden/>
              </w:rPr>
              <w:t>11</w:t>
            </w:r>
            <w:r>
              <w:rPr>
                <w:noProof/>
                <w:webHidden/>
              </w:rPr>
              <w:fldChar w:fldCharType="end"/>
            </w:r>
          </w:hyperlink>
        </w:p>
        <w:p w14:paraId="7C19E023" w14:textId="78DBB5B1" w:rsidR="003F7964" w:rsidRDefault="003F7964">
          <w:pPr>
            <w:pStyle w:val="TOC3"/>
            <w:tabs>
              <w:tab w:val="right" w:leader="dot" w:pos="8273"/>
            </w:tabs>
            <w:rPr>
              <w:rFonts w:eastAsiaTheme="minorEastAsia"/>
              <w:noProof/>
              <w:sz w:val="22"/>
              <w:szCs w:val="22"/>
              <w:lang w:eastAsia="en-CA"/>
            </w:rPr>
          </w:pPr>
          <w:hyperlink w:anchor="_Toc439283118" w:history="1">
            <w:r w:rsidRPr="00363369">
              <w:rPr>
                <w:rStyle w:val="Hyperlink"/>
                <w:noProof/>
              </w:rPr>
              <w:t>2.1.2. Time Gated Single-Photon Counting (TGSPC) FLIM</w:t>
            </w:r>
            <w:r>
              <w:rPr>
                <w:noProof/>
                <w:webHidden/>
              </w:rPr>
              <w:tab/>
            </w:r>
            <w:r>
              <w:rPr>
                <w:noProof/>
                <w:webHidden/>
              </w:rPr>
              <w:fldChar w:fldCharType="begin"/>
            </w:r>
            <w:r>
              <w:rPr>
                <w:noProof/>
                <w:webHidden/>
              </w:rPr>
              <w:instrText xml:space="preserve"> PAGEREF _Toc439283118 \h </w:instrText>
            </w:r>
            <w:r>
              <w:rPr>
                <w:noProof/>
                <w:webHidden/>
              </w:rPr>
            </w:r>
            <w:r>
              <w:rPr>
                <w:noProof/>
                <w:webHidden/>
              </w:rPr>
              <w:fldChar w:fldCharType="separate"/>
            </w:r>
            <w:r>
              <w:rPr>
                <w:noProof/>
                <w:webHidden/>
              </w:rPr>
              <w:t>14</w:t>
            </w:r>
            <w:r>
              <w:rPr>
                <w:noProof/>
                <w:webHidden/>
              </w:rPr>
              <w:fldChar w:fldCharType="end"/>
            </w:r>
          </w:hyperlink>
        </w:p>
        <w:p w14:paraId="07B8A3A4" w14:textId="70E073CB" w:rsidR="003F7964" w:rsidRDefault="003F7964">
          <w:pPr>
            <w:pStyle w:val="TOC2"/>
            <w:tabs>
              <w:tab w:val="right" w:leader="dot" w:pos="8273"/>
            </w:tabs>
            <w:rPr>
              <w:rFonts w:eastAsiaTheme="minorEastAsia"/>
              <w:b w:val="0"/>
              <w:bCs w:val="0"/>
              <w:noProof/>
              <w:sz w:val="22"/>
              <w:szCs w:val="22"/>
              <w:lang w:eastAsia="en-CA"/>
            </w:rPr>
          </w:pPr>
          <w:hyperlink w:anchor="_Toc439283119" w:history="1">
            <w:r w:rsidRPr="00363369">
              <w:rPr>
                <w:rStyle w:val="Hyperlink"/>
                <w:noProof/>
              </w:rPr>
              <w:t>2.2. Existing single-photon detector technologies</w:t>
            </w:r>
            <w:r>
              <w:rPr>
                <w:noProof/>
                <w:webHidden/>
              </w:rPr>
              <w:tab/>
            </w:r>
            <w:r>
              <w:rPr>
                <w:noProof/>
                <w:webHidden/>
              </w:rPr>
              <w:fldChar w:fldCharType="begin"/>
            </w:r>
            <w:r>
              <w:rPr>
                <w:noProof/>
                <w:webHidden/>
              </w:rPr>
              <w:instrText xml:space="preserve"> PAGEREF _Toc439283119 \h </w:instrText>
            </w:r>
            <w:r>
              <w:rPr>
                <w:noProof/>
                <w:webHidden/>
              </w:rPr>
            </w:r>
            <w:r>
              <w:rPr>
                <w:noProof/>
                <w:webHidden/>
              </w:rPr>
              <w:fldChar w:fldCharType="separate"/>
            </w:r>
            <w:r>
              <w:rPr>
                <w:noProof/>
                <w:webHidden/>
              </w:rPr>
              <w:t>16</w:t>
            </w:r>
            <w:r>
              <w:rPr>
                <w:noProof/>
                <w:webHidden/>
              </w:rPr>
              <w:fldChar w:fldCharType="end"/>
            </w:r>
          </w:hyperlink>
        </w:p>
        <w:p w14:paraId="516A870B" w14:textId="10F9F841" w:rsidR="003F7964" w:rsidRDefault="003F7964">
          <w:pPr>
            <w:pStyle w:val="TOC3"/>
            <w:tabs>
              <w:tab w:val="right" w:leader="dot" w:pos="8273"/>
            </w:tabs>
            <w:rPr>
              <w:rFonts w:eastAsiaTheme="minorEastAsia"/>
              <w:noProof/>
              <w:sz w:val="22"/>
              <w:szCs w:val="22"/>
              <w:lang w:eastAsia="en-CA"/>
            </w:rPr>
          </w:pPr>
          <w:hyperlink w:anchor="_Toc439283120" w:history="1">
            <w:r w:rsidRPr="00363369">
              <w:rPr>
                <w:rStyle w:val="Hyperlink"/>
                <w:noProof/>
              </w:rPr>
              <w:t>2.2.1. Photo-multiplier Tube (PMT)</w:t>
            </w:r>
            <w:r>
              <w:rPr>
                <w:noProof/>
                <w:webHidden/>
              </w:rPr>
              <w:tab/>
            </w:r>
            <w:r>
              <w:rPr>
                <w:noProof/>
                <w:webHidden/>
              </w:rPr>
              <w:fldChar w:fldCharType="begin"/>
            </w:r>
            <w:r>
              <w:rPr>
                <w:noProof/>
                <w:webHidden/>
              </w:rPr>
              <w:instrText xml:space="preserve"> PAGEREF _Toc439283120 \h </w:instrText>
            </w:r>
            <w:r>
              <w:rPr>
                <w:noProof/>
                <w:webHidden/>
              </w:rPr>
            </w:r>
            <w:r>
              <w:rPr>
                <w:noProof/>
                <w:webHidden/>
              </w:rPr>
              <w:fldChar w:fldCharType="separate"/>
            </w:r>
            <w:r>
              <w:rPr>
                <w:noProof/>
                <w:webHidden/>
              </w:rPr>
              <w:t>17</w:t>
            </w:r>
            <w:r>
              <w:rPr>
                <w:noProof/>
                <w:webHidden/>
              </w:rPr>
              <w:fldChar w:fldCharType="end"/>
            </w:r>
          </w:hyperlink>
        </w:p>
        <w:p w14:paraId="7ECBA13C" w14:textId="6362EE60" w:rsidR="003F7964" w:rsidRDefault="003F7964">
          <w:pPr>
            <w:pStyle w:val="TOC3"/>
            <w:tabs>
              <w:tab w:val="right" w:leader="dot" w:pos="8273"/>
            </w:tabs>
            <w:rPr>
              <w:rFonts w:eastAsiaTheme="minorEastAsia"/>
              <w:noProof/>
              <w:sz w:val="22"/>
              <w:szCs w:val="22"/>
              <w:lang w:eastAsia="en-CA"/>
            </w:rPr>
          </w:pPr>
          <w:hyperlink w:anchor="_Toc439283121" w:history="1">
            <w:r w:rsidRPr="00363369">
              <w:rPr>
                <w:rStyle w:val="Hyperlink"/>
                <w:noProof/>
              </w:rPr>
              <w:t>2.2.2. Charge-Coupled Devices (CCD)</w:t>
            </w:r>
            <w:r>
              <w:rPr>
                <w:noProof/>
                <w:webHidden/>
              </w:rPr>
              <w:tab/>
            </w:r>
            <w:r>
              <w:rPr>
                <w:noProof/>
                <w:webHidden/>
              </w:rPr>
              <w:fldChar w:fldCharType="begin"/>
            </w:r>
            <w:r>
              <w:rPr>
                <w:noProof/>
                <w:webHidden/>
              </w:rPr>
              <w:instrText xml:space="preserve"> PAGEREF _Toc439283121 \h </w:instrText>
            </w:r>
            <w:r>
              <w:rPr>
                <w:noProof/>
                <w:webHidden/>
              </w:rPr>
            </w:r>
            <w:r>
              <w:rPr>
                <w:noProof/>
                <w:webHidden/>
              </w:rPr>
              <w:fldChar w:fldCharType="separate"/>
            </w:r>
            <w:r>
              <w:rPr>
                <w:noProof/>
                <w:webHidden/>
              </w:rPr>
              <w:t>19</w:t>
            </w:r>
            <w:r>
              <w:rPr>
                <w:noProof/>
                <w:webHidden/>
              </w:rPr>
              <w:fldChar w:fldCharType="end"/>
            </w:r>
          </w:hyperlink>
        </w:p>
        <w:p w14:paraId="64F57EBE" w14:textId="37CF295A" w:rsidR="003F7964" w:rsidRDefault="003F7964">
          <w:pPr>
            <w:pStyle w:val="TOC3"/>
            <w:tabs>
              <w:tab w:val="right" w:leader="dot" w:pos="8273"/>
            </w:tabs>
            <w:rPr>
              <w:rFonts w:eastAsiaTheme="minorEastAsia"/>
              <w:noProof/>
              <w:sz w:val="22"/>
              <w:szCs w:val="22"/>
              <w:lang w:eastAsia="en-CA"/>
            </w:rPr>
          </w:pPr>
          <w:hyperlink w:anchor="_Toc439283122" w:history="1">
            <w:r w:rsidRPr="00363369">
              <w:rPr>
                <w:rStyle w:val="Hyperlink"/>
                <w:noProof/>
              </w:rPr>
              <w:t>2.2.3. Single-photon avalanche diode (SPAD)</w:t>
            </w:r>
            <w:r>
              <w:rPr>
                <w:noProof/>
                <w:webHidden/>
              </w:rPr>
              <w:tab/>
            </w:r>
            <w:r>
              <w:rPr>
                <w:noProof/>
                <w:webHidden/>
              </w:rPr>
              <w:fldChar w:fldCharType="begin"/>
            </w:r>
            <w:r>
              <w:rPr>
                <w:noProof/>
                <w:webHidden/>
              </w:rPr>
              <w:instrText xml:space="preserve"> PAGEREF _Toc439283122 \h </w:instrText>
            </w:r>
            <w:r>
              <w:rPr>
                <w:noProof/>
                <w:webHidden/>
              </w:rPr>
            </w:r>
            <w:r>
              <w:rPr>
                <w:noProof/>
                <w:webHidden/>
              </w:rPr>
              <w:fldChar w:fldCharType="separate"/>
            </w:r>
            <w:r>
              <w:rPr>
                <w:noProof/>
                <w:webHidden/>
              </w:rPr>
              <w:t>21</w:t>
            </w:r>
            <w:r>
              <w:rPr>
                <w:noProof/>
                <w:webHidden/>
              </w:rPr>
              <w:fldChar w:fldCharType="end"/>
            </w:r>
          </w:hyperlink>
        </w:p>
        <w:p w14:paraId="390C3A48" w14:textId="7AB7EEE1" w:rsidR="003F7964" w:rsidRDefault="003F7964">
          <w:pPr>
            <w:pStyle w:val="TOC2"/>
            <w:tabs>
              <w:tab w:val="right" w:leader="dot" w:pos="8273"/>
            </w:tabs>
            <w:rPr>
              <w:rFonts w:eastAsiaTheme="minorEastAsia"/>
              <w:b w:val="0"/>
              <w:bCs w:val="0"/>
              <w:noProof/>
              <w:sz w:val="22"/>
              <w:szCs w:val="22"/>
              <w:lang w:eastAsia="en-CA"/>
            </w:rPr>
          </w:pPr>
          <w:hyperlink w:anchor="_Toc439283123" w:history="1">
            <w:r w:rsidRPr="00363369">
              <w:rPr>
                <w:rStyle w:val="Hyperlink"/>
                <w:noProof/>
              </w:rPr>
              <w:t>2.3. CMOS SPADs</w:t>
            </w:r>
            <w:r>
              <w:rPr>
                <w:noProof/>
                <w:webHidden/>
              </w:rPr>
              <w:tab/>
            </w:r>
            <w:r>
              <w:rPr>
                <w:noProof/>
                <w:webHidden/>
              </w:rPr>
              <w:fldChar w:fldCharType="begin"/>
            </w:r>
            <w:r>
              <w:rPr>
                <w:noProof/>
                <w:webHidden/>
              </w:rPr>
              <w:instrText xml:space="preserve"> PAGEREF _Toc439283123 \h </w:instrText>
            </w:r>
            <w:r>
              <w:rPr>
                <w:noProof/>
                <w:webHidden/>
              </w:rPr>
            </w:r>
            <w:r>
              <w:rPr>
                <w:noProof/>
                <w:webHidden/>
              </w:rPr>
              <w:fldChar w:fldCharType="separate"/>
            </w:r>
            <w:r>
              <w:rPr>
                <w:noProof/>
                <w:webHidden/>
              </w:rPr>
              <w:t>24</w:t>
            </w:r>
            <w:r>
              <w:rPr>
                <w:noProof/>
                <w:webHidden/>
              </w:rPr>
              <w:fldChar w:fldCharType="end"/>
            </w:r>
          </w:hyperlink>
        </w:p>
        <w:p w14:paraId="2524AE48" w14:textId="30B24935" w:rsidR="003F7964" w:rsidRDefault="003F7964">
          <w:pPr>
            <w:pStyle w:val="TOC3"/>
            <w:tabs>
              <w:tab w:val="right" w:leader="dot" w:pos="8273"/>
            </w:tabs>
            <w:rPr>
              <w:rFonts w:eastAsiaTheme="minorEastAsia"/>
              <w:noProof/>
              <w:sz w:val="22"/>
              <w:szCs w:val="22"/>
              <w:lang w:eastAsia="en-CA"/>
            </w:rPr>
          </w:pPr>
          <w:hyperlink w:anchor="_Toc439283124" w:history="1">
            <w:r w:rsidRPr="00363369">
              <w:rPr>
                <w:rStyle w:val="Hyperlink"/>
                <w:noProof/>
              </w:rPr>
              <w:t>2.3.1. Dark Count Rate (DCR)</w:t>
            </w:r>
            <w:r>
              <w:rPr>
                <w:noProof/>
                <w:webHidden/>
              </w:rPr>
              <w:tab/>
            </w:r>
            <w:r>
              <w:rPr>
                <w:noProof/>
                <w:webHidden/>
              </w:rPr>
              <w:fldChar w:fldCharType="begin"/>
            </w:r>
            <w:r>
              <w:rPr>
                <w:noProof/>
                <w:webHidden/>
              </w:rPr>
              <w:instrText xml:space="preserve"> PAGEREF _Toc439283124 \h </w:instrText>
            </w:r>
            <w:r>
              <w:rPr>
                <w:noProof/>
                <w:webHidden/>
              </w:rPr>
            </w:r>
            <w:r>
              <w:rPr>
                <w:noProof/>
                <w:webHidden/>
              </w:rPr>
              <w:fldChar w:fldCharType="separate"/>
            </w:r>
            <w:r>
              <w:rPr>
                <w:noProof/>
                <w:webHidden/>
              </w:rPr>
              <w:t>25</w:t>
            </w:r>
            <w:r>
              <w:rPr>
                <w:noProof/>
                <w:webHidden/>
              </w:rPr>
              <w:fldChar w:fldCharType="end"/>
            </w:r>
          </w:hyperlink>
        </w:p>
        <w:p w14:paraId="0B3EB6A2" w14:textId="78DC1825" w:rsidR="003F7964" w:rsidRDefault="003F7964">
          <w:pPr>
            <w:pStyle w:val="TOC3"/>
            <w:tabs>
              <w:tab w:val="right" w:leader="dot" w:pos="8273"/>
            </w:tabs>
            <w:rPr>
              <w:rFonts w:eastAsiaTheme="minorEastAsia"/>
              <w:noProof/>
              <w:sz w:val="22"/>
              <w:szCs w:val="22"/>
              <w:lang w:eastAsia="en-CA"/>
            </w:rPr>
          </w:pPr>
          <w:hyperlink w:anchor="_Toc439283125" w:history="1">
            <w:r w:rsidRPr="00363369">
              <w:rPr>
                <w:rStyle w:val="Hyperlink"/>
                <w:noProof/>
              </w:rPr>
              <w:t>2.3.2. Afterpulsing</w:t>
            </w:r>
            <w:r>
              <w:rPr>
                <w:noProof/>
                <w:webHidden/>
              </w:rPr>
              <w:tab/>
            </w:r>
            <w:r>
              <w:rPr>
                <w:noProof/>
                <w:webHidden/>
              </w:rPr>
              <w:fldChar w:fldCharType="begin"/>
            </w:r>
            <w:r>
              <w:rPr>
                <w:noProof/>
                <w:webHidden/>
              </w:rPr>
              <w:instrText xml:space="preserve"> PAGEREF _Toc439283125 \h </w:instrText>
            </w:r>
            <w:r>
              <w:rPr>
                <w:noProof/>
                <w:webHidden/>
              </w:rPr>
            </w:r>
            <w:r>
              <w:rPr>
                <w:noProof/>
                <w:webHidden/>
              </w:rPr>
              <w:fldChar w:fldCharType="separate"/>
            </w:r>
            <w:r>
              <w:rPr>
                <w:noProof/>
                <w:webHidden/>
              </w:rPr>
              <w:t>27</w:t>
            </w:r>
            <w:r>
              <w:rPr>
                <w:noProof/>
                <w:webHidden/>
              </w:rPr>
              <w:fldChar w:fldCharType="end"/>
            </w:r>
          </w:hyperlink>
        </w:p>
        <w:p w14:paraId="7FF11A59" w14:textId="1DD3335F" w:rsidR="003F7964" w:rsidRDefault="003F7964">
          <w:pPr>
            <w:pStyle w:val="TOC3"/>
            <w:tabs>
              <w:tab w:val="right" w:leader="dot" w:pos="8273"/>
            </w:tabs>
            <w:rPr>
              <w:rFonts w:eastAsiaTheme="minorEastAsia"/>
              <w:noProof/>
              <w:sz w:val="22"/>
              <w:szCs w:val="22"/>
              <w:lang w:eastAsia="en-CA"/>
            </w:rPr>
          </w:pPr>
          <w:hyperlink w:anchor="_Toc439283126" w:history="1">
            <w:r w:rsidRPr="00363369">
              <w:rPr>
                <w:rStyle w:val="Hyperlink"/>
                <w:noProof/>
              </w:rPr>
              <w:t>2.3.3. Breakdown Voltage (BV)</w:t>
            </w:r>
            <w:r>
              <w:rPr>
                <w:noProof/>
                <w:webHidden/>
              </w:rPr>
              <w:tab/>
            </w:r>
            <w:r>
              <w:rPr>
                <w:noProof/>
                <w:webHidden/>
              </w:rPr>
              <w:fldChar w:fldCharType="begin"/>
            </w:r>
            <w:r>
              <w:rPr>
                <w:noProof/>
                <w:webHidden/>
              </w:rPr>
              <w:instrText xml:space="preserve"> PAGEREF _Toc439283126 \h </w:instrText>
            </w:r>
            <w:r>
              <w:rPr>
                <w:noProof/>
                <w:webHidden/>
              </w:rPr>
            </w:r>
            <w:r>
              <w:rPr>
                <w:noProof/>
                <w:webHidden/>
              </w:rPr>
              <w:fldChar w:fldCharType="separate"/>
            </w:r>
            <w:r>
              <w:rPr>
                <w:noProof/>
                <w:webHidden/>
              </w:rPr>
              <w:t>28</w:t>
            </w:r>
            <w:r>
              <w:rPr>
                <w:noProof/>
                <w:webHidden/>
              </w:rPr>
              <w:fldChar w:fldCharType="end"/>
            </w:r>
          </w:hyperlink>
        </w:p>
        <w:p w14:paraId="5F8CBCB2" w14:textId="77EA0B21" w:rsidR="003F7964" w:rsidRDefault="003F7964">
          <w:pPr>
            <w:pStyle w:val="TOC3"/>
            <w:tabs>
              <w:tab w:val="right" w:leader="dot" w:pos="8273"/>
            </w:tabs>
            <w:rPr>
              <w:rFonts w:eastAsiaTheme="minorEastAsia"/>
              <w:noProof/>
              <w:sz w:val="22"/>
              <w:szCs w:val="22"/>
              <w:lang w:eastAsia="en-CA"/>
            </w:rPr>
          </w:pPr>
          <w:hyperlink w:anchor="_Toc439283127" w:history="1">
            <w:r w:rsidRPr="00363369">
              <w:rPr>
                <w:rStyle w:val="Hyperlink"/>
                <w:noProof/>
              </w:rPr>
              <w:t>2.3.4. Photon Detection Efficiency (PDE)</w:t>
            </w:r>
            <w:r>
              <w:rPr>
                <w:noProof/>
                <w:webHidden/>
              </w:rPr>
              <w:tab/>
            </w:r>
            <w:r>
              <w:rPr>
                <w:noProof/>
                <w:webHidden/>
              </w:rPr>
              <w:fldChar w:fldCharType="begin"/>
            </w:r>
            <w:r>
              <w:rPr>
                <w:noProof/>
                <w:webHidden/>
              </w:rPr>
              <w:instrText xml:space="preserve"> PAGEREF _Toc439283127 \h </w:instrText>
            </w:r>
            <w:r>
              <w:rPr>
                <w:noProof/>
                <w:webHidden/>
              </w:rPr>
            </w:r>
            <w:r>
              <w:rPr>
                <w:noProof/>
                <w:webHidden/>
              </w:rPr>
              <w:fldChar w:fldCharType="separate"/>
            </w:r>
            <w:r>
              <w:rPr>
                <w:noProof/>
                <w:webHidden/>
              </w:rPr>
              <w:t>29</w:t>
            </w:r>
            <w:r>
              <w:rPr>
                <w:noProof/>
                <w:webHidden/>
              </w:rPr>
              <w:fldChar w:fldCharType="end"/>
            </w:r>
          </w:hyperlink>
        </w:p>
        <w:p w14:paraId="352FD5F3" w14:textId="215C85F9" w:rsidR="003F7964" w:rsidRDefault="003F7964">
          <w:pPr>
            <w:pStyle w:val="TOC3"/>
            <w:tabs>
              <w:tab w:val="right" w:leader="dot" w:pos="8273"/>
            </w:tabs>
            <w:rPr>
              <w:rFonts w:eastAsiaTheme="minorEastAsia"/>
              <w:noProof/>
              <w:sz w:val="22"/>
              <w:szCs w:val="22"/>
              <w:lang w:eastAsia="en-CA"/>
            </w:rPr>
          </w:pPr>
          <w:hyperlink w:anchor="_Toc439283128" w:history="1">
            <w:r w:rsidRPr="00363369">
              <w:rPr>
                <w:rStyle w:val="Hyperlink"/>
                <w:noProof/>
              </w:rPr>
              <w:t>2.3.5. Timing Resolution</w:t>
            </w:r>
            <w:r>
              <w:rPr>
                <w:noProof/>
                <w:webHidden/>
              </w:rPr>
              <w:tab/>
            </w:r>
            <w:r>
              <w:rPr>
                <w:noProof/>
                <w:webHidden/>
              </w:rPr>
              <w:fldChar w:fldCharType="begin"/>
            </w:r>
            <w:r>
              <w:rPr>
                <w:noProof/>
                <w:webHidden/>
              </w:rPr>
              <w:instrText xml:space="preserve"> PAGEREF _Toc439283128 \h </w:instrText>
            </w:r>
            <w:r>
              <w:rPr>
                <w:noProof/>
                <w:webHidden/>
              </w:rPr>
            </w:r>
            <w:r>
              <w:rPr>
                <w:noProof/>
                <w:webHidden/>
              </w:rPr>
              <w:fldChar w:fldCharType="separate"/>
            </w:r>
            <w:r>
              <w:rPr>
                <w:noProof/>
                <w:webHidden/>
              </w:rPr>
              <w:t>31</w:t>
            </w:r>
            <w:r>
              <w:rPr>
                <w:noProof/>
                <w:webHidden/>
              </w:rPr>
              <w:fldChar w:fldCharType="end"/>
            </w:r>
          </w:hyperlink>
        </w:p>
        <w:p w14:paraId="072FAA97" w14:textId="7D8B6A4D" w:rsidR="003F7964" w:rsidRDefault="003F7964">
          <w:pPr>
            <w:pStyle w:val="TOC2"/>
            <w:tabs>
              <w:tab w:val="right" w:leader="dot" w:pos="8273"/>
            </w:tabs>
            <w:rPr>
              <w:rFonts w:eastAsiaTheme="minorEastAsia"/>
              <w:b w:val="0"/>
              <w:bCs w:val="0"/>
              <w:noProof/>
              <w:sz w:val="22"/>
              <w:szCs w:val="22"/>
              <w:lang w:eastAsia="en-CA"/>
            </w:rPr>
          </w:pPr>
          <w:hyperlink w:anchor="_Toc439283129" w:history="1">
            <w:r w:rsidRPr="00363369">
              <w:rPr>
                <w:rStyle w:val="Hyperlink"/>
                <w:noProof/>
              </w:rPr>
              <w:t>2.4. Time-to-Digital Converters (TDC)</w:t>
            </w:r>
            <w:r>
              <w:rPr>
                <w:noProof/>
                <w:webHidden/>
              </w:rPr>
              <w:tab/>
            </w:r>
            <w:r>
              <w:rPr>
                <w:noProof/>
                <w:webHidden/>
              </w:rPr>
              <w:fldChar w:fldCharType="begin"/>
            </w:r>
            <w:r>
              <w:rPr>
                <w:noProof/>
                <w:webHidden/>
              </w:rPr>
              <w:instrText xml:space="preserve"> PAGEREF _Toc439283129 \h </w:instrText>
            </w:r>
            <w:r>
              <w:rPr>
                <w:noProof/>
                <w:webHidden/>
              </w:rPr>
            </w:r>
            <w:r>
              <w:rPr>
                <w:noProof/>
                <w:webHidden/>
              </w:rPr>
              <w:fldChar w:fldCharType="separate"/>
            </w:r>
            <w:r>
              <w:rPr>
                <w:noProof/>
                <w:webHidden/>
              </w:rPr>
              <w:t>32</w:t>
            </w:r>
            <w:r>
              <w:rPr>
                <w:noProof/>
                <w:webHidden/>
              </w:rPr>
              <w:fldChar w:fldCharType="end"/>
            </w:r>
          </w:hyperlink>
        </w:p>
        <w:p w14:paraId="4AB01821" w14:textId="17878390" w:rsidR="003F7964" w:rsidRDefault="003F7964">
          <w:pPr>
            <w:pStyle w:val="TOC3"/>
            <w:tabs>
              <w:tab w:val="right" w:leader="dot" w:pos="8273"/>
            </w:tabs>
            <w:rPr>
              <w:rFonts w:eastAsiaTheme="minorEastAsia"/>
              <w:noProof/>
              <w:sz w:val="22"/>
              <w:szCs w:val="22"/>
              <w:lang w:eastAsia="en-CA"/>
            </w:rPr>
          </w:pPr>
          <w:hyperlink w:anchor="_Toc439283130" w:history="1">
            <w:r w:rsidRPr="00363369">
              <w:rPr>
                <w:rStyle w:val="Hyperlink"/>
                <w:noProof/>
              </w:rPr>
              <w:t>2.4.1. Key TDC Specifications</w:t>
            </w:r>
            <w:r>
              <w:rPr>
                <w:noProof/>
                <w:webHidden/>
              </w:rPr>
              <w:tab/>
            </w:r>
            <w:r>
              <w:rPr>
                <w:noProof/>
                <w:webHidden/>
              </w:rPr>
              <w:fldChar w:fldCharType="begin"/>
            </w:r>
            <w:r>
              <w:rPr>
                <w:noProof/>
                <w:webHidden/>
              </w:rPr>
              <w:instrText xml:space="preserve"> PAGEREF _Toc439283130 \h </w:instrText>
            </w:r>
            <w:r>
              <w:rPr>
                <w:noProof/>
                <w:webHidden/>
              </w:rPr>
            </w:r>
            <w:r>
              <w:rPr>
                <w:noProof/>
                <w:webHidden/>
              </w:rPr>
              <w:fldChar w:fldCharType="separate"/>
            </w:r>
            <w:r>
              <w:rPr>
                <w:noProof/>
                <w:webHidden/>
              </w:rPr>
              <w:t>33</w:t>
            </w:r>
            <w:r>
              <w:rPr>
                <w:noProof/>
                <w:webHidden/>
              </w:rPr>
              <w:fldChar w:fldCharType="end"/>
            </w:r>
          </w:hyperlink>
        </w:p>
        <w:p w14:paraId="609A8972" w14:textId="57F2D613" w:rsidR="003F7964" w:rsidRDefault="003F7964">
          <w:pPr>
            <w:pStyle w:val="TOC3"/>
            <w:tabs>
              <w:tab w:val="right" w:leader="dot" w:pos="8273"/>
            </w:tabs>
            <w:rPr>
              <w:rFonts w:eastAsiaTheme="minorEastAsia"/>
              <w:noProof/>
              <w:sz w:val="22"/>
              <w:szCs w:val="22"/>
              <w:lang w:eastAsia="en-CA"/>
            </w:rPr>
          </w:pPr>
          <w:hyperlink w:anchor="_Toc439283131" w:history="1">
            <w:r w:rsidRPr="00363369">
              <w:rPr>
                <w:rStyle w:val="Hyperlink"/>
                <w:noProof/>
              </w:rPr>
              <w:t>2.4.2. TDC Architecture Review</w:t>
            </w:r>
            <w:r>
              <w:rPr>
                <w:noProof/>
                <w:webHidden/>
              </w:rPr>
              <w:tab/>
            </w:r>
            <w:r>
              <w:rPr>
                <w:noProof/>
                <w:webHidden/>
              </w:rPr>
              <w:fldChar w:fldCharType="begin"/>
            </w:r>
            <w:r>
              <w:rPr>
                <w:noProof/>
                <w:webHidden/>
              </w:rPr>
              <w:instrText xml:space="preserve"> PAGEREF _Toc439283131 \h </w:instrText>
            </w:r>
            <w:r>
              <w:rPr>
                <w:noProof/>
                <w:webHidden/>
              </w:rPr>
            </w:r>
            <w:r>
              <w:rPr>
                <w:noProof/>
                <w:webHidden/>
              </w:rPr>
              <w:fldChar w:fldCharType="separate"/>
            </w:r>
            <w:r>
              <w:rPr>
                <w:noProof/>
                <w:webHidden/>
              </w:rPr>
              <w:t>38</w:t>
            </w:r>
            <w:r>
              <w:rPr>
                <w:noProof/>
                <w:webHidden/>
              </w:rPr>
              <w:fldChar w:fldCharType="end"/>
            </w:r>
          </w:hyperlink>
        </w:p>
        <w:p w14:paraId="2397C3FD" w14:textId="1B638704"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32" w:history="1">
            <w:r w:rsidRPr="00363369">
              <w:rPr>
                <w:rStyle w:val="Hyperlink"/>
                <w:noProof/>
              </w:rPr>
              <w:t>Chapter 3 CMOS SPAD Design in standard 130 nm technology</w:t>
            </w:r>
            <w:r>
              <w:rPr>
                <w:noProof/>
                <w:webHidden/>
              </w:rPr>
              <w:tab/>
            </w:r>
            <w:r>
              <w:rPr>
                <w:noProof/>
                <w:webHidden/>
              </w:rPr>
              <w:fldChar w:fldCharType="begin"/>
            </w:r>
            <w:r>
              <w:rPr>
                <w:noProof/>
                <w:webHidden/>
              </w:rPr>
              <w:instrText xml:space="preserve"> PAGEREF _Toc439283132 \h </w:instrText>
            </w:r>
            <w:r>
              <w:rPr>
                <w:noProof/>
                <w:webHidden/>
              </w:rPr>
            </w:r>
            <w:r>
              <w:rPr>
                <w:noProof/>
                <w:webHidden/>
              </w:rPr>
              <w:fldChar w:fldCharType="separate"/>
            </w:r>
            <w:r>
              <w:rPr>
                <w:noProof/>
                <w:webHidden/>
              </w:rPr>
              <w:t>43</w:t>
            </w:r>
            <w:r>
              <w:rPr>
                <w:noProof/>
                <w:webHidden/>
              </w:rPr>
              <w:fldChar w:fldCharType="end"/>
            </w:r>
          </w:hyperlink>
        </w:p>
        <w:p w14:paraId="10469821" w14:textId="5744E734" w:rsidR="003F7964" w:rsidRDefault="003F7964">
          <w:pPr>
            <w:pStyle w:val="TOC2"/>
            <w:tabs>
              <w:tab w:val="right" w:leader="dot" w:pos="8273"/>
            </w:tabs>
            <w:rPr>
              <w:rFonts w:eastAsiaTheme="minorEastAsia"/>
              <w:b w:val="0"/>
              <w:bCs w:val="0"/>
              <w:noProof/>
              <w:sz w:val="22"/>
              <w:szCs w:val="22"/>
              <w:lang w:eastAsia="en-CA"/>
            </w:rPr>
          </w:pPr>
          <w:hyperlink w:anchor="_Toc439283133" w:history="1">
            <w:r w:rsidRPr="00363369">
              <w:rPr>
                <w:rStyle w:val="Hyperlink"/>
                <w:noProof/>
              </w:rPr>
              <w:t>3.1. Standard deep-submicron CMOS Technology</w:t>
            </w:r>
            <w:r>
              <w:rPr>
                <w:noProof/>
                <w:webHidden/>
              </w:rPr>
              <w:tab/>
            </w:r>
            <w:r>
              <w:rPr>
                <w:noProof/>
                <w:webHidden/>
              </w:rPr>
              <w:fldChar w:fldCharType="begin"/>
            </w:r>
            <w:r>
              <w:rPr>
                <w:noProof/>
                <w:webHidden/>
              </w:rPr>
              <w:instrText xml:space="preserve"> PAGEREF _Toc439283133 \h </w:instrText>
            </w:r>
            <w:r>
              <w:rPr>
                <w:noProof/>
                <w:webHidden/>
              </w:rPr>
            </w:r>
            <w:r>
              <w:rPr>
                <w:noProof/>
                <w:webHidden/>
              </w:rPr>
              <w:fldChar w:fldCharType="separate"/>
            </w:r>
            <w:r>
              <w:rPr>
                <w:noProof/>
                <w:webHidden/>
              </w:rPr>
              <w:t>43</w:t>
            </w:r>
            <w:r>
              <w:rPr>
                <w:noProof/>
                <w:webHidden/>
              </w:rPr>
              <w:fldChar w:fldCharType="end"/>
            </w:r>
          </w:hyperlink>
        </w:p>
        <w:p w14:paraId="7F46EDF2" w14:textId="4F207E10" w:rsidR="003F7964" w:rsidRDefault="003F7964">
          <w:pPr>
            <w:pStyle w:val="TOC3"/>
            <w:tabs>
              <w:tab w:val="right" w:leader="dot" w:pos="8273"/>
            </w:tabs>
            <w:rPr>
              <w:rFonts w:eastAsiaTheme="minorEastAsia"/>
              <w:noProof/>
              <w:sz w:val="22"/>
              <w:szCs w:val="22"/>
              <w:lang w:eastAsia="en-CA"/>
            </w:rPr>
          </w:pPr>
          <w:hyperlink w:anchor="_Toc439283134" w:history="1">
            <w:r w:rsidRPr="00363369">
              <w:rPr>
                <w:rStyle w:val="Hyperlink"/>
                <w:noProof/>
              </w:rPr>
              <w:t>3.1.1. Technology features of standard DSM CMOS technology</w:t>
            </w:r>
            <w:r>
              <w:rPr>
                <w:noProof/>
                <w:webHidden/>
              </w:rPr>
              <w:tab/>
            </w:r>
            <w:r>
              <w:rPr>
                <w:noProof/>
                <w:webHidden/>
              </w:rPr>
              <w:fldChar w:fldCharType="begin"/>
            </w:r>
            <w:r>
              <w:rPr>
                <w:noProof/>
                <w:webHidden/>
              </w:rPr>
              <w:instrText xml:space="preserve"> PAGEREF _Toc439283134 \h </w:instrText>
            </w:r>
            <w:r>
              <w:rPr>
                <w:noProof/>
                <w:webHidden/>
              </w:rPr>
            </w:r>
            <w:r>
              <w:rPr>
                <w:noProof/>
                <w:webHidden/>
              </w:rPr>
              <w:fldChar w:fldCharType="separate"/>
            </w:r>
            <w:r>
              <w:rPr>
                <w:noProof/>
                <w:webHidden/>
              </w:rPr>
              <w:t>44</w:t>
            </w:r>
            <w:r>
              <w:rPr>
                <w:noProof/>
                <w:webHidden/>
              </w:rPr>
              <w:fldChar w:fldCharType="end"/>
            </w:r>
          </w:hyperlink>
        </w:p>
        <w:p w14:paraId="5F235373" w14:textId="1AD038F7" w:rsidR="003F7964" w:rsidRDefault="003F7964">
          <w:pPr>
            <w:pStyle w:val="TOC3"/>
            <w:tabs>
              <w:tab w:val="right" w:leader="dot" w:pos="8273"/>
            </w:tabs>
            <w:rPr>
              <w:rFonts w:eastAsiaTheme="minorEastAsia"/>
              <w:noProof/>
              <w:sz w:val="22"/>
              <w:szCs w:val="22"/>
              <w:lang w:eastAsia="en-CA"/>
            </w:rPr>
          </w:pPr>
          <w:hyperlink w:anchor="_Toc439283135" w:history="1">
            <w:r w:rsidRPr="00363369">
              <w:rPr>
                <w:rStyle w:val="Hyperlink"/>
                <w:noProof/>
              </w:rPr>
              <w:t>3.1.2. SPAD Guard-ring Structures in DSM CMOS</w:t>
            </w:r>
            <w:r>
              <w:rPr>
                <w:noProof/>
                <w:webHidden/>
              </w:rPr>
              <w:tab/>
            </w:r>
            <w:r>
              <w:rPr>
                <w:noProof/>
                <w:webHidden/>
              </w:rPr>
              <w:fldChar w:fldCharType="begin"/>
            </w:r>
            <w:r>
              <w:rPr>
                <w:noProof/>
                <w:webHidden/>
              </w:rPr>
              <w:instrText xml:space="preserve"> PAGEREF _Toc439283135 \h </w:instrText>
            </w:r>
            <w:r>
              <w:rPr>
                <w:noProof/>
                <w:webHidden/>
              </w:rPr>
            </w:r>
            <w:r>
              <w:rPr>
                <w:noProof/>
                <w:webHidden/>
              </w:rPr>
              <w:fldChar w:fldCharType="separate"/>
            </w:r>
            <w:r>
              <w:rPr>
                <w:noProof/>
                <w:webHidden/>
              </w:rPr>
              <w:t>51</w:t>
            </w:r>
            <w:r>
              <w:rPr>
                <w:noProof/>
                <w:webHidden/>
              </w:rPr>
              <w:fldChar w:fldCharType="end"/>
            </w:r>
          </w:hyperlink>
        </w:p>
        <w:p w14:paraId="69454A67" w14:textId="1587E3DD" w:rsidR="003F7964" w:rsidRDefault="003F7964">
          <w:pPr>
            <w:pStyle w:val="TOC2"/>
            <w:tabs>
              <w:tab w:val="right" w:leader="dot" w:pos="8273"/>
            </w:tabs>
            <w:rPr>
              <w:rFonts w:eastAsiaTheme="minorEastAsia"/>
              <w:b w:val="0"/>
              <w:bCs w:val="0"/>
              <w:noProof/>
              <w:sz w:val="22"/>
              <w:szCs w:val="22"/>
              <w:lang w:eastAsia="en-CA"/>
            </w:rPr>
          </w:pPr>
          <w:hyperlink w:anchor="_Toc439283136" w:history="1">
            <w:r w:rsidRPr="00363369">
              <w:rPr>
                <w:rStyle w:val="Hyperlink"/>
                <w:noProof/>
              </w:rPr>
              <w:t>3.2. SPAD structures fabricated in 130 nm standard CMOS</w:t>
            </w:r>
            <w:r>
              <w:rPr>
                <w:noProof/>
                <w:webHidden/>
              </w:rPr>
              <w:tab/>
            </w:r>
            <w:r>
              <w:rPr>
                <w:noProof/>
                <w:webHidden/>
              </w:rPr>
              <w:fldChar w:fldCharType="begin"/>
            </w:r>
            <w:r>
              <w:rPr>
                <w:noProof/>
                <w:webHidden/>
              </w:rPr>
              <w:instrText xml:space="preserve"> PAGEREF _Toc439283136 \h </w:instrText>
            </w:r>
            <w:r>
              <w:rPr>
                <w:noProof/>
                <w:webHidden/>
              </w:rPr>
            </w:r>
            <w:r>
              <w:rPr>
                <w:noProof/>
                <w:webHidden/>
              </w:rPr>
              <w:fldChar w:fldCharType="separate"/>
            </w:r>
            <w:r>
              <w:rPr>
                <w:noProof/>
                <w:webHidden/>
              </w:rPr>
              <w:t>52</w:t>
            </w:r>
            <w:r>
              <w:rPr>
                <w:noProof/>
                <w:webHidden/>
              </w:rPr>
              <w:fldChar w:fldCharType="end"/>
            </w:r>
          </w:hyperlink>
        </w:p>
        <w:p w14:paraId="22443347" w14:textId="407753C6" w:rsidR="003F7964" w:rsidRDefault="003F7964">
          <w:pPr>
            <w:pStyle w:val="TOC3"/>
            <w:tabs>
              <w:tab w:val="right" w:leader="dot" w:pos="8273"/>
            </w:tabs>
            <w:rPr>
              <w:rFonts w:eastAsiaTheme="minorEastAsia"/>
              <w:noProof/>
              <w:sz w:val="22"/>
              <w:szCs w:val="22"/>
              <w:lang w:eastAsia="en-CA"/>
            </w:rPr>
          </w:pPr>
          <w:hyperlink w:anchor="_Toc439283137" w:history="1">
            <w:r w:rsidRPr="00363369">
              <w:rPr>
                <w:rStyle w:val="Hyperlink"/>
                <w:noProof/>
              </w:rPr>
              <w:t>3.2.1. Structural Characterization and Fabrication Details</w:t>
            </w:r>
            <w:r>
              <w:rPr>
                <w:noProof/>
                <w:webHidden/>
              </w:rPr>
              <w:tab/>
            </w:r>
            <w:r>
              <w:rPr>
                <w:noProof/>
                <w:webHidden/>
              </w:rPr>
              <w:fldChar w:fldCharType="begin"/>
            </w:r>
            <w:r>
              <w:rPr>
                <w:noProof/>
                <w:webHidden/>
              </w:rPr>
              <w:instrText xml:space="preserve"> PAGEREF _Toc439283137 \h </w:instrText>
            </w:r>
            <w:r>
              <w:rPr>
                <w:noProof/>
                <w:webHidden/>
              </w:rPr>
            </w:r>
            <w:r>
              <w:rPr>
                <w:noProof/>
                <w:webHidden/>
              </w:rPr>
              <w:fldChar w:fldCharType="separate"/>
            </w:r>
            <w:r>
              <w:rPr>
                <w:noProof/>
                <w:webHidden/>
              </w:rPr>
              <w:t>53</w:t>
            </w:r>
            <w:r>
              <w:rPr>
                <w:noProof/>
                <w:webHidden/>
              </w:rPr>
              <w:fldChar w:fldCharType="end"/>
            </w:r>
          </w:hyperlink>
        </w:p>
        <w:p w14:paraId="2D6FE6D0" w14:textId="3120E91C" w:rsidR="003F7964" w:rsidRDefault="003F7964">
          <w:pPr>
            <w:pStyle w:val="TOC3"/>
            <w:tabs>
              <w:tab w:val="right" w:leader="dot" w:pos="8273"/>
            </w:tabs>
            <w:rPr>
              <w:rFonts w:eastAsiaTheme="minorEastAsia"/>
              <w:noProof/>
              <w:sz w:val="22"/>
              <w:szCs w:val="22"/>
              <w:lang w:eastAsia="en-CA"/>
            </w:rPr>
          </w:pPr>
          <w:hyperlink w:anchor="_Toc439283138" w:history="1">
            <w:r w:rsidRPr="00363369">
              <w:rPr>
                <w:rStyle w:val="Hyperlink"/>
                <w:noProof/>
              </w:rPr>
              <w:t>3.2.2. I-V and Breakdown Voltage Measurements</w:t>
            </w:r>
            <w:r>
              <w:rPr>
                <w:noProof/>
                <w:webHidden/>
              </w:rPr>
              <w:tab/>
            </w:r>
            <w:r>
              <w:rPr>
                <w:noProof/>
                <w:webHidden/>
              </w:rPr>
              <w:fldChar w:fldCharType="begin"/>
            </w:r>
            <w:r>
              <w:rPr>
                <w:noProof/>
                <w:webHidden/>
              </w:rPr>
              <w:instrText xml:space="preserve"> PAGEREF _Toc439283138 \h </w:instrText>
            </w:r>
            <w:r>
              <w:rPr>
                <w:noProof/>
                <w:webHidden/>
              </w:rPr>
            </w:r>
            <w:r>
              <w:rPr>
                <w:noProof/>
                <w:webHidden/>
              </w:rPr>
              <w:fldChar w:fldCharType="separate"/>
            </w:r>
            <w:r>
              <w:rPr>
                <w:noProof/>
                <w:webHidden/>
              </w:rPr>
              <w:t>57</w:t>
            </w:r>
            <w:r>
              <w:rPr>
                <w:noProof/>
                <w:webHidden/>
              </w:rPr>
              <w:fldChar w:fldCharType="end"/>
            </w:r>
          </w:hyperlink>
        </w:p>
        <w:p w14:paraId="38F67FFF" w14:textId="4FF25792" w:rsidR="003F7964" w:rsidRDefault="003F7964">
          <w:pPr>
            <w:pStyle w:val="TOC3"/>
            <w:tabs>
              <w:tab w:val="right" w:leader="dot" w:pos="8273"/>
            </w:tabs>
            <w:rPr>
              <w:rFonts w:eastAsiaTheme="minorEastAsia"/>
              <w:noProof/>
              <w:sz w:val="22"/>
              <w:szCs w:val="22"/>
              <w:lang w:eastAsia="en-CA"/>
            </w:rPr>
          </w:pPr>
          <w:hyperlink w:anchor="_Toc439283139" w:history="1">
            <w:r w:rsidRPr="00363369">
              <w:rPr>
                <w:rStyle w:val="Hyperlink"/>
                <w:noProof/>
              </w:rPr>
              <w:t>3.2.3. SPAD pixel circuit modeling</w:t>
            </w:r>
            <w:r>
              <w:rPr>
                <w:noProof/>
                <w:webHidden/>
              </w:rPr>
              <w:tab/>
            </w:r>
            <w:r>
              <w:rPr>
                <w:noProof/>
                <w:webHidden/>
              </w:rPr>
              <w:fldChar w:fldCharType="begin"/>
            </w:r>
            <w:r>
              <w:rPr>
                <w:noProof/>
                <w:webHidden/>
              </w:rPr>
              <w:instrText xml:space="preserve"> PAGEREF _Toc439283139 \h </w:instrText>
            </w:r>
            <w:r>
              <w:rPr>
                <w:noProof/>
                <w:webHidden/>
              </w:rPr>
            </w:r>
            <w:r>
              <w:rPr>
                <w:noProof/>
                <w:webHidden/>
              </w:rPr>
              <w:fldChar w:fldCharType="separate"/>
            </w:r>
            <w:r>
              <w:rPr>
                <w:noProof/>
                <w:webHidden/>
              </w:rPr>
              <w:t>62</w:t>
            </w:r>
            <w:r>
              <w:rPr>
                <w:noProof/>
                <w:webHidden/>
              </w:rPr>
              <w:fldChar w:fldCharType="end"/>
            </w:r>
          </w:hyperlink>
        </w:p>
        <w:p w14:paraId="63992995" w14:textId="74F70791" w:rsidR="003F7964" w:rsidRDefault="003F7964">
          <w:pPr>
            <w:pStyle w:val="TOC2"/>
            <w:tabs>
              <w:tab w:val="right" w:leader="dot" w:pos="8273"/>
            </w:tabs>
            <w:rPr>
              <w:rFonts w:eastAsiaTheme="minorEastAsia"/>
              <w:b w:val="0"/>
              <w:bCs w:val="0"/>
              <w:noProof/>
              <w:sz w:val="22"/>
              <w:szCs w:val="22"/>
              <w:lang w:eastAsia="en-CA"/>
            </w:rPr>
          </w:pPr>
          <w:hyperlink w:anchor="_Toc439283140" w:history="1">
            <w:r w:rsidRPr="00363369">
              <w:rPr>
                <w:rStyle w:val="Hyperlink"/>
                <w:noProof/>
              </w:rPr>
              <w:t>3.3. Passively-Quenched Pixel Designs and Measurements</w:t>
            </w:r>
            <w:r>
              <w:rPr>
                <w:noProof/>
                <w:webHidden/>
              </w:rPr>
              <w:tab/>
            </w:r>
            <w:r>
              <w:rPr>
                <w:noProof/>
                <w:webHidden/>
              </w:rPr>
              <w:fldChar w:fldCharType="begin"/>
            </w:r>
            <w:r>
              <w:rPr>
                <w:noProof/>
                <w:webHidden/>
              </w:rPr>
              <w:instrText xml:space="preserve"> PAGEREF _Toc439283140 \h </w:instrText>
            </w:r>
            <w:r>
              <w:rPr>
                <w:noProof/>
                <w:webHidden/>
              </w:rPr>
            </w:r>
            <w:r>
              <w:rPr>
                <w:noProof/>
                <w:webHidden/>
              </w:rPr>
              <w:fldChar w:fldCharType="separate"/>
            </w:r>
            <w:r>
              <w:rPr>
                <w:noProof/>
                <w:webHidden/>
              </w:rPr>
              <w:t>65</w:t>
            </w:r>
            <w:r>
              <w:rPr>
                <w:noProof/>
                <w:webHidden/>
              </w:rPr>
              <w:fldChar w:fldCharType="end"/>
            </w:r>
          </w:hyperlink>
        </w:p>
        <w:p w14:paraId="05DD3211" w14:textId="28EB3489" w:rsidR="003F7964" w:rsidRDefault="003F7964">
          <w:pPr>
            <w:pStyle w:val="TOC3"/>
            <w:tabs>
              <w:tab w:val="right" w:leader="dot" w:pos="8273"/>
            </w:tabs>
            <w:rPr>
              <w:rFonts w:eastAsiaTheme="minorEastAsia"/>
              <w:noProof/>
              <w:sz w:val="22"/>
              <w:szCs w:val="22"/>
              <w:lang w:eastAsia="en-CA"/>
            </w:rPr>
          </w:pPr>
          <w:hyperlink w:anchor="_Toc439283141" w:history="1">
            <w:r w:rsidRPr="00363369">
              <w:rPr>
                <w:rStyle w:val="Hyperlink"/>
                <w:noProof/>
              </w:rPr>
              <w:t>3.3.1. Unbuffered SPAD pixels</w:t>
            </w:r>
            <w:r>
              <w:rPr>
                <w:noProof/>
                <w:webHidden/>
              </w:rPr>
              <w:tab/>
            </w:r>
            <w:r>
              <w:rPr>
                <w:noProof/>
                <w:webHidden/>
              </w:rPr>
              <w:fldChar w:fldCharType="begin"/>
            </w:r>
            <w:r>
              <w:rPr>
                <w:noProof/>
                <w:webHidden/>
              </w:rPr>
              <w:instrText xml:space="preserve"> PAGEREF _Toc439283141 \h </w:instrText>
            </w:r>
            <w:r>
              <w:rPr>
                <w:noProof/>
                <w:webHidden/>
              </w:rPr>
            </w:r>
            <w:r>
              <w:rPr>
                <w:noProof/>
                <w:webHidden/>
              </w:rPr>
              <w:fldChar w:fldCharType="separate"/>
            </w:r>
            <w:r>
              <w:rPr>
                <w:noProof/>
                <w:webHidden/>
              </w:rPr>
              <w:t>66</w:t>
            </w:r>
            <w:r>
              <w:rPr>
                <w:noProof/>
                <w:webHidden/>
              </w:rPr>
              <w:fldChar w:fldCharType="end"/>
            </w:r>
          </w:hyperlink>
        </w:p>
        <w:p w14:paraId="11D67019" w14:textId="7631DB1E" w:rsidR="003F7964" w:rsidRDefault="003F7964">
          <w:pPr>
            <w:pStyle w:val="TOC3"/>
            <w:tabs>
              <w:tab w:val="right" w:leader="dot" w:pos="8273"/>
            </w:tabs>
            <w:rPr>
              <w:rFonts w:eastAsiaTheme="minorEastAsia"/>
              <w:noProof/>
              <w:sz w:val="22"/>
              <w:szCs w:val="22"/>
              <w:lang w:eastAsia="en-CA"/>
            </w:rPr>
          </w:pPr>
          <w:hyperlink w:anchor="_Toc439283142" w:history="1">
            <w:r w:rsidRPr="00363369">
              <w:rPr>
                <w:rStyle w:val="Hyperlink"/>
                <w:noProof/>
              </w:rPr>
              <w:t>3.3.2. Free-running (FR) Source-follower SPAD (SF-SPAD) pixel</w:t>
            </w:r>
            <w:r>
              <w:rPr>
                <w:noProof/>
                <w:webHidden/>
              </w:rPr>
              <w:tab/>
            </w:r>
            <w:r>
              <w:rPr>
                <w:noProof/>
                <w:webHidden/>
              </w:rPr>
              <w:fldChar w:fldCharType="begin"/>
            </w:r>
            <w:r>
              <w:rPr>
                <w:noProof/>
                <w:webHidden/>
              </w:rPr>
              <w:instrText xml:space="preserve"> PAGEREF _Toc439283142 \h </w:instrText>
            </w:r>
            <w:r>
              <w:rPr>
                <w:noProof/>
                <w:webHidden/>
              </w:rPr>
            </w:r>
            <w:r>
              <w:rPr>
                <w:noProof/>
                <w:webHidden/>
              </w:rPr>
              <w:fldChar w:fldCharType="separate"/>
            </w:r>
            <w:r>
              <w:rPr>
                <w:noProof/>
                <w:webHidden/>
              </w:rPr>
              <w:t>71</w:t>
            </w:r>
            <w:r>
              <w:rPr>
                <w:noProof/>
                <w:webHidden/>
              </w:rPr>
              <w:fldChar w:fldCharType="end"/>
            </w:r>
          </w:hyperlink>
        </w:p>
        <w:p w14:paraId="6A973237" w14:textId="3E15DCE2" w:rsidR="003F7964" w:rsidRDefault="003F7964">
          <w:pPr>
            <w:pStyle w:val="TOC3"/>
            <w:tabs>
              <w:tab w:val="right" w:leader="dot" w:pos="8273"/>
            </w:tabs>
            <w:rPr>
              <w:rFonts w:eastAsiaTheme="minorEastAsia"/>
              <w:noProof/>
              <w:sz w:val="22"/>
              <w:szCs w:val="22"/>
              <w:lang w:eastAsia="en-CA"/>
            </w:rPr>
          </w:pPr>
          <w:hyperlink w:anchor="_Toc439283143" w:history="1">
            <w:r w:rsidRPr="00363369">
              <w:rPr>
                <w:rStyle w:val="Hyperlink"/>
                <w:noProof/>
              </w:rPr>
              <w:t>3.3.3. Free-running (FR) Common-Source SPAD (CS-SPAD) pixel</w:t>
            </w:r>
            <w:r>
              <w:rPr>
                <w:noProof/>
                <w:webHidden/>
              </w:rPr>
              <w:tab/>
            </w:r>
            <w:r>
              <w:rPr>
                <w:noProof/>
                <w:webHidden/>
              </w:rPr>
              <w:fldChar w:fldCharType="begin"/>
            </w:r>
            <w:r>
              <w:rPr>
                <w:noProof/>
                <w:webHidden/>
              </w:rPr>
              <w:instrText xml:space="preserve"> PAGEREF _Toc439283143 \h </w:instrText>
            </w:r>
            <w:r>
              <w:rPr>
                <w:noProof/>
                <w:webHidden/>
              </w:rPr>
            </w:r>
            <w:r>
              <w:rPr>
                <w:noProof/>
                <w:webHidden/>
              </w:rPr>
              <w:fldChar w:fldCharType="separate"/>
            </w:r>
            <w:r>
              <w:rPr>
                <w:noProof/>
                <w:webHidden/>
              </w:rPr>
              <w:t>76</w:t>
            </w:r>
            <w:r>
              <w:rPr>
                <w:noProof/>
                <w:webHidden/>
              </w:rPr>
              <w:fldChar w:fldCharType="end"/>
            </w:r>
          </w:hyperlink>
        </w:p>
        <w:p w14:paraId="456E5E98" w14:textId="69E1F55F" w:rsidR="003F7964" w:rsidRDefault="003F7964">
          <w:pPr>
            <w:pStyle w:val="TOC3"/>
            <w:tabs>
              <w:tab w:val="right" w:leader="dot" w:pos="8273"/>
            </w:tabs>
            <w:rPr>
              <w:rFonts w:eastAsiaTheme="minorEastAsia"/>
              <w:noProof/>
              <w:sz w:val="22"/>
              <w:szCs w:val="22"/>
              <w:lang w:eastAsia="en-CA"/>
            </w:rPr>
          </w:pPr>
          <w:hyperlink w:anchor="_Toc439283144" w:history="1">
            <w:r w:rsidRPr="00363369">
              <w:rPr>
                <w:rStyle w:val="Hyperlink"/>
                <w:noProof/>
              </w:rPr>
              <w:t>3.3.4. Time-Gated SPAD (TG-SPAD) Pixel</w:t>
            </w:r>
            <w:r>
              <w:rPr>
                <w:noProof/>
                <w:webHidden/>
              </w:rPr>
              <w:tab/>
            </w:r>
            <w:r>
              <w:rPr>
                <w:noProof/>
                <w:webHidden/>
              </w:rPr>
              <w:fldChar w:fldCharType="begin"/>
            </w:r>
            <w:r>
              <w:rPr>
                <w:noProof/>
                <w:webHidden/>
              </w:rPr>
              <w:instrText xml:space="preserve"> PAGEREF _Toc439283144 \h </w:instrText>
            </w:r>
            <w:r>
              <w:rPr>
                <w:noProof/>
                <w:webHidden/>
              </w:rPr>
            </w:r>
            <w:r>
              <w:rPr>
                <w:noProof/>
                <w:webHidden/>
              </w:rPr>
              <w:fldChar w:fldCharType="separate"/>
            </w:r>
            <w:r>
              <w:rPr>
                <w:noProof/>
                <w:webHidden/>
              </w:rPr>
              <w:t>79</w:t>
            </w:r>
            <w:r>
              <w:rPr>
                <w:noProof/>
                <w:webHidden/>
              </w:rPr>
              <w:fldChar w:fldCharType="end"/>
            </w:r>
          </w:hyperlink>
        </w:p>
        <w:p w14:paraId="362FB54D" w14:textId="5E6B3D6A"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45" w:history="1">
            <w:r w:rsidRPr="00363369">
              <w:rPr>
                <w:rStyle w:val="Hyperlink"/>
                <w:noProof/>
              </w:rPr>
              <w:t>Chapter 4 Dark Count Rate and Afterpulsing Performance of Free-running and Time-gated SPADs</w:t>
            </w:r>
            <w:r>
              <w:rPr>
                <w:noProof/>
                <w:webHidden/>
              </w:rPr>
              <w:tab/>
            </w:r>
            <w:r>
              <w:rPr>
                <w:noProof/>
                <w:webHidden/>
              </w:rPr>
              <w:fldChar w:fldCharType="begin"/>
            </w:r>
            <w:r>
              <w:rPr>
                <w:noProof/>
                <w:webHidden/>
              </w:rPr>
              <w:instrText xml:space="preserve"> PAGEREF _Toc439283145 \h </w:instrText>
            </w:r>
            <w:r>
              <w:rPr>
                <w:noProof/>
                <w:webHidden/>
              </w:rPr>
            </w:r>
            <w:r>
              <w:rPr>
                <w:noProof/>
                <w:webHidden/>
              </w:rPr>
              <w:fldChar w:fldCharType="separate"/>
            </w:r>
            <w:r>
              <w:rPr>
                <w:noProof/>
                <w:webHidden/>
              </w:rPr>
              <w:t>82</w:t>
            </w:r>
            <w:r>
              <w:rPr>
                <w:noProof/>
                <w:webHidden/>
              </w:rPr>
              <w:fldChar w:fldCharType="end"/>
            </w:r>
          </w:hyperlink>
        </w:p>
        <w:p w14:paraId="5F4B1AC5" w14:textId="311C0A58" w:rsidR="003F7964" w:rsidRDefault="003F7964">
          <w:pPr>
            <w:pStyle w:val="TOC2"/>
            <w:tabs>
              <w:tab w:val="right" w:leader="dot" w:pos="8273"/>
            </w:tabs>
            <w:rPr>
              <w:rFonts w:eastAsiaTheme="minorEastAsia"/>
              <w:b w:val="0"/>
              <w:bCs w:val="0"/>
              <w:noProof/>
              <w:sz w:val="22"/>
              <w:szCs w:val="22"/>
              <w:lang w:eastAsia="en-CA"/>
            </w:rPr>
          </w:pPr>
          <w:hyperlink w:anchor="_Toc439283146" w:history="1">
            <w:r w:rsidRPr="00363369">
              <w:rPr>
                <w:rStyle w:val="Hyperlink"/>
                <w:noProof/>
              </w:rPr>
              <w:t>4.1. Dark Noise: Dark Count Rate (DCR)</w:t>
            </w:r>
            <w:r>
              <w:rPr>
                <w:noProof/>
                <w:webHidden/>
              </w:rPr>
              <w:tab/>
            </w:r>
            <w:r>
              <w:rPr>
                <w:noProof/>
                <w:webHidden/>
              </w:rPr>
              <w:fldChar w:fldCharType="begin"/>
            </w:r>
            <w:r>
              <w:rPr>
                <w:noProof/>
                <w:webHidden/>
              </w:rPr>
              <w:instrText xml:space="preserve"> PAGEREF _Toc439283146 \h </w:instrText>
            </w:r>
            <w:r>
              <w:rPr>
                <w:noProof/>
                <w:webHidden/>
              </w:rPr>
            </w:r>
            <w:r>
              <w:rPr>
                <w:noProof/>
                <w:webHidden/>
              </w:rPr>
              <w:fldChar w:fldCharType="separate"/>
            </w:r>
            <w:r>
              <w:rPr>
                <w:noProof/>
                <w:webHidden/>
              </w:rPr>
              <w:t>83</w:t>
            </w:r>
            <w:r>
              <w:rPr>
                <w:noProof/>
                <w:webHidden/>
              </w:rPr>
              <w:fldChar w:fldCharType="end"/>
            </w:r>
          </w:hyperlink>
        </w:p>
        <w:p w14:paraId="5F4EE290" w14:textId="7B01A2DB" w:rsidR="003F7964" w:rsidRDefault="003F7964">
          <w:pPr>
            <w:pStyle w:val="TOC3"/>
            <w:tabs>
              <w:tab w:val="right" w:leader="dot" w:pos="8273"/>
            </w:tabs>
            <w:rPr>
              <w:rFonts w:eastAsiaTheme="minorEastAsia"/>
              <w:noProof/>
              <w:sz w:val="22"/>
              <w:szCs w:val="22"/>
              <w:lang w:eastAsia="en-CA"/>
            </w:rPr>
          </w:pPr>
          <w:hyperlink w:anchor="_Toc439283147" w:history="1">
            <w:r w:rsidRPr="00363369">
              <w:rPr>
                <w:rStyle w:val="Hyperlink"/>
                <w:noProof/>
              </w:rPr>
              <w:t>4.1.1. Dark Noise Mechanisms</w:t>
            </w:r>
            <w:r>
              <w:rPr>
                <w:noProof/>
                <w:webHidden/>
              </w:rPr>
              <w:tab/>
            </w:r>
            <w:r>
              <w:rPr>
                <w:noProof/>
                <w:webHidden/>
              </w:rPr>
              <w:fldChar w:fldCharType="begin"/>
            </w:r>
            <w:r>
              <w:rPr>
                <w:noProof/>
                <w:webHidden/>
              </w:rPr>
              <w:instrText xml:space="preserve"> PAGEREF _Toc439283147 \h </w:instrText>
            </w:r>
            <w:r>
              <w:rPr>
                <w:noProof/>
                <w:webHidden/>
              </w:rPr>
            </w:r>
            <w:r>
              <w:rPr>
                <w:noProof/>
                <w:webHidden/>
              </w:rPr>
              <w:fldChar w:fldCharType="separate"/>
            </w:r>
            <w:r>
              <w:rPr>
                <w:noProof/>
                <w:webHidden/>
              </w:rPr>
              <w:t>83</w:t>
            </w:r>
            <w:r>
              <w:rPr>
                <w:noProof/>
                <w:webHidden/>
              </w:rPr>
              <w:fldChar w:fldCharType="end"/>
            </w:r>
          </w:hyperlink>
        </w:p>
        <w:p w14:paraId="705696D6" w14:textId="65D60F25" w:rsidR="003F7964" w:rsidRDefault="003F7964">
          <w:pPr>
            <w:pStyle w:val="TOC3"/>
            <w:tabs>
              <w:tab w:val="right" w:leader="dot" w:pos="8273"/>
            </w:tabs>
            <w:rPr>
              <w:rFonts w:eastAsiaTheme="minorEastAsia"/>
              <w:noProof/>
              <w:sz w:val="22"/>
              <w:szCs w:val="22"/>
              <w:lang w:eastAsia="en-CA"/>
            </w:rPr>
          </w:pPr>
          <w:hyperlink w:anchor="_Toc439283148" w:history="1">
            <w:r w:rsidRPr="00363369">
              <w:rPr>
                <w:rStyle w:val="Hyperlink"/>
                <w:noProof/>
              </w:rPr>
              <w:t>4.1.2. Characterization Methods</w:t>
            </w:r>
            <w:r>
              <w:rPr>
                <w:noProof/>
                <w:webHidden/>
              </w:rPr>
              <w:tab/>
            </w:r>
            <w:r>
              <w:rPr>
                <w:noProof/>
                <w:webHidden/>
              </w:rPr>
              <w:fldChar w:fldCharType="begin"/>
            </w:r>
            <w:r>
              <w:rPr>
                <w:noProof/>
                <w:webHidden/>
              </w:rPr>
              <w:instrText xml:space="preserve"> PAGEREF _Toc439283148 \h </w:instrText>
            </w:r>
            <w:r>
              <w:rPr>
                <w:noProof/>
                <w:webHidden/>
              </w:rPr>
            </w:r>
            <w:r>
              <w:rPr>
                <w:noProof/>
                <w:webHidden/>
              </w:rPr>
              <w:fldChar w:fldCharType="separate"/>
            </w:r>
            <w:r>
              <w:rPr>
                <w:noProof/>
                <w:webHidden/>
              </w:rPr>
              <w:t>86</w:t>
            </w:r>
            <w:r>
              <w:rPr>
                <w:noProof/>
                <w:webHidden/>
              </w:rPr>
              <w:fldChar w:fldCharType="end"/>
            </w:r>
          </w:hyperlink>
        </w:p>
        <w:p w14:paraId="44E5787E" w14:textId="1AA53434" w:rsidR="003F7964" w:rsidRDefault="003F7964">
          <w:pPr>
            <w:pStyle w:val="TOC3"/>
            <w:tabs>
              <w:tab w:val="right" w:leader="dot" w:pos="8273"/>
            </w:tabs>
            <w:rPr>
              <w:rFonts w:eastAsiaTheme="minorEastAsia"/>
              <w:noProof/>
              <w:sz w:val="22"/>
              <w:szCs w:val="22"/>
              <w:lang w:eastAsia="en-CA"/>
            </w:rPr>
          </w:pPr>
          <w:hyperlink w:anchor="_Toc439283149" w:history="1">
            <w:r w:rsidRPr="00363369">
              <w:rPr>
                <w:rStyle w:val="Hyperlink"/>
                <w:noProof/>
              </w:rPr>
              <w:t>4.1.3. Experimental DCR results for free-running and time-gated pixels</w:t>
            </w:r>
            <w:r>
              <w:rPr>
                <w:noProof/>
                <w:webHidden/>
              </w:rPr>
              <w:tab/>
            </w:r>
            <w:r>
              <w:rPr>
                <w:noProof/>
                <w:webHidden/>
              </w:rPr>
              <w:fldChar w:fldCharType="begin"/>
            </w:r>
            <w:r>
              <w:rPr>
                <w:noProof/>
                <w:webHidden/>
              </w:rPr>
              <w:instrText xml:space="preserve"> PAGEREF _Toc439283149 \h </w:instrText>
            </w:r>
            <w:r>
              <w:rPr>
                <w:noProof/>
                <w:webHidden/>
              </w:rPr>
            </w:r>
            <w:r>
              <w:rPr>
                <w:noProof/>
                <w:webHidden/>
              </w:rPr>
              <w:fldChar w:fldCharType="separate"/>
            </w:r>
            <w:r>
              <w:rPr>
                <w:noProof/>
                <w:webHidden/>
              </w:rPr>
              <w:t>90</w:t>
            </w:r>
            <w:r>
              <w:rPr>
                <w:noProof/>
                <w:webHidden/>
              </w:rPr>
              <w:fldChar w:fldCharType="end"/>
            </w:r>
          </w:hyperlink>
        </w:p>
        <w:p w14:paraId="324C5137" w14:textId="5F91A885" w:rsidR="003F7964" w:rsidRDefault="003F7964">
          <w:pPr>
            <w:pStyle w:val="TOC2"/>
            <w:tabs>
              <w:tab w:val="right" w:leader="dot" w:pos="8273"/>
            </w:tabs>
            <w:rPr>
              <w:rFonts w:eastAsiaTheme="minorEastAsia"/>
              <w:b w:val="0"/>
              <w:bCs w:val="0"/>
              <w:noProof/>
              <w:sz w:val="22"/>
              <w:szCs w:val="22"/>
              <w:lang w:eastAsia="en-CA"/>
            </w:rPr>
          </w:pPr>
          <w:hyperlink w:anchor="_Toc439283150" w:history="1">
            <w:r w:rsidRPr="00363369">
              <w:rPr>
                <w:rStyle w:val="Hyperlink"/>
                <w:noProof/>
              </w:rPr>
              <w:t>4.2. Afterpulsing Characteristics of Free-running and Time-gated SPADs</w:t>
            </w:r>
            <w:r>
              <w:rPr>
                <w:noProof/>
                <w:webHidden/>
              </w:rPr>
              <w:tab/>
            </w:r>
            <w:r>
              <w:rPr>
                <w:noProof/>
                <w:webHidden/>
              </w:rPr>
              <w:fldChar w:fldCharType="begin"/>
            </w:r>
            <w:r>
              <w:rPr>
                <w:noProof/>
                <w:webHidden/>
              </w:rPr>
              <w:instrText xml:space="preserve"> PAGEREF _Toc439283150 \h </w:instrText>
            </w:r>
            <w:r>
              <w:rPr>
                <w:noProof/>
                <w:webHidden/>
              </w:rPr>
            </w:r>
            <w:r>
              <w:rPr>
                <w:noProof/>
                <w:webHidden/>
              </w:rPr>
              <w:fldChar w:fldCharType="separate"/>
            </w:r>
            <w:r>
              <w:rPr>
                <w:noProof/>
                <w:webHidden/>
              </w:rPr>
              <w:t>99</w:t>
            </w:r>
            <w:r>
              <w:rPr>
                <w:noProof/>
                <w:webHidden/>
              </w:rPr>
              <w:fldChar w:fldCharType="end"/>
            </w:r>
          </w:hyperlink>
        </w:p>
        <w:p w14:paraId="34D483D9" w14:textId="0C6F23A7" w:rsidR="003F7964" w:rsidRDefault="003F7964">
          <w:pPr>
            <w:pStyle w:val="TOC3"/>
            <w:tabs>
              <w:tab w:val="right" w:leader="dot" w:pos="8273"/>
            </w:tabs>
            <w:rPr>
              <w:rFonts w:eastAsiaTheme="minorEastAsia"/>
              <w:noProof/>
              <w:sz w:val="22"/>
              <w:szCs w:val="22"/>
              <w:lang w:eastAsia="en-CA"/>
            </w:rPr>
          </w:pPr>
          <w:hyperlink w:anchor="_Toc439283151" w:history="1">
            <w:r w:rsidRPr="00363369">
              <w:rPr>
                <w:rStyle w:val="Hyperlink"/>
                <w:noProof/>
              </w:rPr>
              <w:t>4.2.1. Afterpulsing mechanisms</w:t>
            </w:r>
            <w:r>
              <w:rPr>
                <w:noProof/>
                <w:webHidden/>
              </w:rPr>
              <w:tab/>
            </w:r>
            <w:r>
              <w:rPr>
                <w:noProof/>
                <w:webHidden/>
              </w:rPr>
              <w:fldChar w:fldCharType="begin"/>
            </w:r>
            <w:r>
              <w:rPr>
                <w:noProof/>
                <w:webHidden/>
              </w:rPr>
              <w:instrText xml:space="preserve"> PAGEREF _Toc439283151 \h </w:instrText>
            </w:r>
            <w:r>
              <w:rPr>
                <w:noProof/>
                <w:webHidden/>
              </w:rPr>
            </w:r>
            <w:r>
              <w:rPr>
                <w:noProof/>
                <w:webHidden/>
              </w:rPr>
              <w:fldChar w:fldCharType="separate"/>
            </w:r>
            <w:r>
              <w:rPr>
                <w:noProof/>
                <w:webHidden/>
              </w:rPr>
              <w:t>100</w:t>
            </w:r>
            <w:r>
              <w:rPr>
                <w:noProof/>
                <w:webHidden/>
              </w:rPr>
              <w:fldChar w:fldCharType="end"/>
            </w:r>
          </w:hyperlink>
        </w:p>
        <w:p w14:paraId="57D2DFA4" w14:textId="47D42706" w:rsidR="003F7964" w:rsidRDefault="003F7964">
          <w:pPr>
            <w:pStyle w:val="TOC3"/>
            <w:tabs>
              <w:tab w:val="right" w:leader="dot" w:pos="8273"/>
            </w:tabs>
            <w:rPr>
              <w:rFonts w:eastAsiaTheme="minorEastAsia"/>
              <w:noProof/>
              <w:sz w:val="22"/>
              <w:szCs w:val="22"/>
              <w:lang w:eastAsia="en-CA"/>
            </w:rPr>
          </w:pPr>
          <w:hyperlink w:anchor="_Toc439283152" w:history="1">
            <w:r w:rsidRPr="00363369">
              <w:rPr>
                <w:rStyle w:val="Hyperlink"/>
                <w:noProof/>
              </w:rPr>
              <w:t>4.2.2. Afterpulsing Characterization</w:t>
            </w:r>
            <w:r>
              <w:rPr>
                <w:noProof/>
                <w:webHidden/>
              </w:rPr>
              <w:tab/>
            </w:r>
            <w:r>
              <w:rPr>
                <w:noProof/>
                <w:webHidden/>
              </w:rPr>
              <w:fldChar w:fldCharType="begin"/>
            </w:r>
            <w:r>
              <w:rPr>
                <w:noProof/>
                <w:webHidden/>
              </w:rPr>
              <w:instrText xml:space="preserve"> PAGEREF _Toc439283152 \h </w:instrText>
            </w:r>
            <w:r>
              <w:rPr>
                <w:noProof/>
                <w:webHidden/>
              </w:rPr>
            </w:r>
            <w:r>
              <w:rPr>
                <w:noProof/>
                <w:webHidden/>
              </w:rPr>
              <w:fldChar w:fldCharType="separate"/>
            </w:r>
            <w:r>
              <w:rPr>
                <w:noProof/>
                <w:webHidden/>
              </w:rPr>
              <w:t>102</w:t>
            </w:r>
            <w:r>
              <w:rPr>
                <w:noProof/>
                <w:webHidden/>
              </w:rPr>
              <w:fldChar w:fldCharType="end"/>
            </w:r>
          </w:hyperlink>
        </w:p>
        <w:p w14:paraId="4FDA7F2D" w14:textId="6B68CF50" w:rsidR="003F7964" w:rsidRDefault="003F7964">
          <w:pPr>
            <w:pStyle w:val="TOC3"/>
            <w:tabs>
              <w:tab w:val="right" w:leader="dot" w:pos="8273"/>
            </w:tabs>
            <w:rPr>
              <w:rFonts w:eastAsiaTheme="minorEastAsia"/>
              <w:noProof/>
              <w:sz w:val="22"/>
              <w:szCs w:val="22"/>
              <w:lang w:eastAsia="en-CA"/>
            </w:rPr>
          </w:pPr>
          <w:hyperlink w:anchor="_Toc439283153" w:history="1">
            <w:r w:rsidRPr="00363369">
              <w:rPr>
                <w:rStyle w:val="Hyperlink"/>
                <w:noProof/>
              </w:rPr>
              <w:t>4.2.3. Experimental results for free-running and time-gated pixels</w:t>
            </w:r>
            <w:r>
              <w:rPr>
                <w:noProof/>
                <w:webHidden/>
              </w:rPr>
              <w:tab/>
            </w:r>
            <w:r>
              <w:rPr>
                <w:noProof/>
                <w:webHidden/>
              </w:rPr>
              <w:fldChar w:fldCharType="begin"/>
            </w:r>
            <w:r>
              <w:rPr>
                <w:noProof/>
                <w:webHidden/>
              </w:rPr>
              <w:instrText xml:space="preserve"> PAGEREF _Toc439283153 \h </w:instrText>
            </w:r>
            <w:r>
              <w:rPr>
                <w:noProof/>
                <w:webHidden/>
              </w:rPr>
            </w:r>
            <w:r>
              <w:rPr>
                <w:noProof/>
                <w:webHidden/>
              </w:rPr>
              <w:fldChar w:fldCharType="separate"/>
            </w:r>
            <w:r>
              <w:rPr>
                <w:noProof/>
                <w:webHidden/>
              </w:rPr>
              <w:t>104</w:t>
            </w:r>
            <w:r>
              <w:rPr>
                <w:noProof/>
                <w:webHidden/>
              </w:rPr>
              <w:fldChar w:fldCharType="end"/>
            </w:r>
          </w:hyperlink>
        </w:p>
        <w:p w14:paraId="0C4DD112" w14:textId="0B055974"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54" w:history="1">
            <w:r w:rsidRPr="00363369">
              <w:rPr>
                <w:rStyle w:val="Hyperlink"/>
                <w:noProof/>
              </w:rPr>
              <w:t>Chapter 5 CMOS SPAD Optical Characterization And Fluorescence Lifetime Measurement Results</w:t>
            </w:r>
            <w:r>
              <w:rPr>
                <w:noProof/>
                <w:webHidden/>
              </w:rPr>
              <w:tab/>
            </w:r>
            <w:r>
              <w:rPr>
                <w:noProof/>
                <w:webHidden/>
              </w:rPr>
              <w:fldChar w:fldCharType="begin"/>
            </w:r>
            <w:r>
              <w:rPr>
                <w:noProof/>
                <w:webHidden/>
              </w:rPr>
              <w:instrText xml:space="preserve"> PAGEREF _Toc439283154 \h </w:instrText>
            </w:r>
            <w:r>
              <w:rPr>
                <w:noProof/>
                <w:webHidden/>
              </w:rPr>
            </w:r>
            <w:r>
              <w:rPr>
                <w:noProof/>
                <w:webHidden/>
              </w:rPr>
              <w:fldChar w:fldCharType="separate"/>
            </w:r>
            <w:r>
              <w:rPr>
                <w:noProof/>
                <w:webHidden/>
              </w:rPr>
              <w:t>110</w:t>
            </w:r>
            <w:r>
              <w:rPr>
                <w:noProof/>
                <w:webHidden/>
              </w:rPr>
              <w:fldChar w:fldCharType="end"/>
            </w:r>
          </w:hyperlink>
        </w:p>
        <w:p w14:paraId="205A4C59" w14:textId="49BB1DE2" w:rsidR="003F7964" w:rsidRDefault="003F7964">
          <w:pPr>
            <w:pStyle w:val="TOC2"/>
            <w:tabs>
              <w:tab w:val="right" w:leader="dot" w:pos="8273"/>
            </w:tabs>
            <w:rPr>
              <w:rFonts w:eastAsiaTheme="minorEastAsia"/>
              <w:b w:val="0"/>
              <w:bCs w:val="0"/>
              <w:noProof/>
              <w:sz w:val="22"/>
              <w:szCs w:val="22"/>
              <w:lang w:eastAsia="en-CA"/>
            </w:rPr>
          </w:pPr>
          <w:hyperlink w:anchor="_Toc439283155" w:history="1">
            <w:r w:rsidRPr="00363369">
              <w:rPr>
                <w:rStyle w:val="Hyperlink"/>
                <w:noProof/>
              </w:rPr>
              <w:t>5.1. Optical Characterization Results</w:t>
            </w:r>
            <w:r>
              <w:rPr>
                <w:noProof/>
                <w:webHidden/>
              </w:rPr>
              <w:tab/>
            </w:r>
            <w:r>
              <w:rPr>
                <w:noProof/>
                <w:webHidden/>
              </w:rPr>
              <w:fldChar w:fldCharType="begin"/>
            </w:r>
            <w:r>
              <w:rPr>
                <w:noProof/>
                <w:webHidden/>
              </w:rPr>
              <w:instrText xml:space="preserve"> PAGEREF _Toc439283155 \h </w:instrText>
            </w:r>
            <w:r>
              <w:rPr>
                <w:noProof/>
                <w:webHidden/>
              </w:rPr>
            </w:r>
            <w:r>
              <w:rPr>
                <w:noProof/>
                <w:webHidden/>
              </w:rPr>
              <w:fldChar w:fldCharType="separate"/>
            </w:r>
            <w:r>
              <w:rPr>
                <w:noProof/>
                <w:webHidden/>
              </w:rPr>
              <w:t>111</w:t>
            </w:r>
            <w:r>
              <w:rPr>
                <w:noProof/>
                <w:webHidden/>
              </w:rPr>
              <w:fldChar w:fldCharType="end"/>
            </w:r>
          </w:hyperlink>
        </w:p>
        <w:p w14:paraId="432FBDA3" w14:textId="53BBE5BD" w:rsidR="003F7964" w:rsidRDefault="003F7964">
          <w:pPr>
            <w:pStyle w:val="TOC3"/>
            <w:tabs>
              <w:tab w:val="right" w:leader="dot" w:pos="8273"/>
            </w:tabs>
            <w:rPr>
              <w:rFonts w:eastAsiaTheme="minorEastAsia"/>
              <w:noProof/>
              <w:sz w:val="22"/>
              <w:szCs w:val="22"/>
              <w:lang w:eastAsia="en-CA"/>
            </w:rPr>
          </w:pPr>
          <w:hyperlink w:anchor="_Toc439283156" w:history="1">
            <w:r w:rsidRPr="00363369">
              <w:rPr>
                <w:rStyle w:val="Hyperlink"/>
                <w:noProof/>
              </w:rPr>
              <w:t>5.1.1. Dynamic Range</w:t>
            </w:r>
            <w:r>
              <w:rPr>
                <w:noProof/>
                <w:webHidden/>
              </w:rPr>
              <w:tab/>
            </w:r>
            <w:r>
              <w:rPr>
                <w:noProof/>
                <w:webHidden/>
              </w:rPr>
              <w:fldChar w:fldCharType="begin"/>
            </w:r>
            <w:r>
              <w:rPr>
                <w:noProof/>
                <w:webHidden/>
              </w:rPr>
              <w:instrText xml:space="preserve"> PAGEREF _Toc439283156 \h </w:instrText>
            </w:r>
            <w:r>
              <w:rPr>
                <w:noProof/>
                <w:webHidden/>
              </w:rPr>
            </w:r>
            <w:r>
              <w:rPr>
                <w:noProof/>
                <w:webHidden/>
              </w:rPr>
              <w:fldChar w:fldCharType="separate"/>
            </w:r>
            <w:r>
              <w:rPr>
                <w:noProof/>
                <w:webHidden/>
              </w:rPr>
              <w:t>111</w:t>
            </w:r>
            <w:r>
              <w:rPr>
                <w:noProof/>
                <w:webHidden/>
              </w:rPr>
              <w:fldChar w:fldCharType="end"/>
            </w:r>
          </w:hyperlink>
        </w:p>
        <w:p w14:paraId="198ADEC0" w14:textId="04FD405F" w:rsidR="003F7964" w:rsidRDefault="003F7964">
          <w:pPr>
            <w:pStyle w:val="TOC3"/>
            <w:tabs>
              <w:tab w:val="right" w:leader="dot" w:pos="8273"/>
            </w:tabs>
            <w:rPr>
              <w:rFonts w:eastAsiaTheme="minorEastAsia"/>
              <w:noProof/>
              <w:sz w:val="22"/>
              <w:szCs w:val="22"/>
              <w:lang w:eastAsia="en-CA"/>
            </w:rPr>
          </w:pPr>
          <w:hyperlink w:anchor="_Toc439283157" w:history="1">
            <w:r w:rsidRPr="00363369">
              <w:rPr>
                <w:rStyle w:val="Hyperlink"/>
                <w:noProof/>
              </w:rPr>
              <w:t>5.1.2. Photon Detection Efficiency (PDE)</w:t>
            </w:r>
            <w:r>
              <w:rPr>
                <w:noProof/>
                <w:webHidden/>
              </w:rPr>
              <w:tab/>
            </w:r>
            <w:r>
              <w:rPr>
                <w:noProof/>
                <w:webHidden/>
              </w:rPr>
              <w:fldChar w:fldCharType="begin"/>
            </w:r>
            <w:r>
              <w:rPr>
                <w:noProof/>
                <w:webHidden/>
              </w:rPr>
              <w:instrText xml:space="preserve"> PAGEREF _Toc439283157 \h </w:instrText>
            </w:r>
            <w:r>
              <w:rPr>
                <w:noProof/>
                <w:webHidden/>
              </w:rPr>
            </w:r>
            <w:r>
              <w:rPr>
                <w:noProof/>
                <w:webHidden/>
              </w:rPr>
              <w:fldChar w:fldCharType="separate"/>
            </w:r>
            <w:r>
              <w:rPr>
                <w:noProof/>
                <w:webHidden/>
              </w:rPr>
              <w:t>116</w:t>
            </w:r>
            <w:r>
              <w:rPr>
                <w:noProof/>
                <w:webHidden/>
              </w:rPr>
              <w:fldChar w:fldCharType="end"/>
            </w:r>
          </w:hyperlink>
        </w:p>
        <w:p w14:paraId="7F9018A1" w14:textId="0CED8B33" w:rsidR="003F7964" w:rsidRDefault="003F7964">
          <w:pPr>
            <w:pStyle w:val="TOC3"/>
            <w:tabs>
              <w:tab w:val="right" w:leader="dot" w:pos="8273"/>
            </w:tabs>
            <w:rPr>
              <w:rFonts w:eastAsiaTheme="minorEastAsia"/>
              <w:noProof/>
              <w:sz w:val="22"/>
              <w:szCs w:val="22"/>
              <w:lang w:eastAsia="en-CA"/>
            </w:rPr>
          </w:pPr>
          <w:hyperlink w:anchor="_Toc439283158" w:history="1">
            <w:r w:rsidRPr="00363369">
              <w:rPr>
                <w:rStyle w:val="Hyperlink"/>
                <w:noProof/>
              </w:rPr>
              <w:t>5.1.3. Timing Resolution</w:t>
            </w:r>
            <w:r>
              <w:rPr>
                <w:noProof/>
                <w:webHidden/>
              </w:rPr>
              <w:tab/>
            </w:r>
            <w:r>
              <w:rPr>
                <w:noProof/>
                <w:webHidden/>
              </w:rPr>
              <w:fldChar w:fldCharType="begin"/>
            </w:r>
            <w:r>
              <w:rPr>
                <w:noProof/>
                <w:webHidden/>
              </w:rPr>
              <w:instrText xml:space="preserve"> PAGEREF _Toc439283158 \h </w:instrText>
            </w:r>
            <w:r>
              <w:rPr>
                <w:noProof/>
                <w:webHidden/>
              </w:rPr>
            </w:r>
            <w:r>
              <w:rPr>
                <w:noProof/>
                <w:webHidden/>
              </w:rPr>
              <w:fldChar w:fldCharType="separate"/>
            </w:r>
            <w:r>
              <w:rPr>
                <w:noProof/>
                <w:webHidden/>
              </w:rPr>
              <w:t>123</w:t>
            </w:r>
            <w:r>
              <w:rPr>
                <w:noProof/>
                <w:webHidden/>
              </w:rPr>
              <w:fldChar w:fldCharType="end"/>
            </w:r>
          </w:hyperlink>
        </w:p>
        <w:p w14:paraId="560DD11F" w14:textId="07C81028" w:rsidR="003F7964" w:rsidRDefault="003F7964">
          <w:pPr>
            <w:pStyle w:val="TOC2"/>
            <w:tabs>
              <w:tab w:val="right" w:leader="dot" w:pos="8273"/>
            </w:tabs>
            <w:rPr>
              <w:rFonts w:eastAsiaTheme="minorEastAsia"/>
              <w:b w:val="0"/>
              <w:bCs w:val="0"/>
              <w:noProof/>
              <w:sz w:val="22"/>
              <w:szCs w:val="22"/>
              <w:lang w:eastAsia="en-CA"/>
            </w:rPr>
          </w:pPr>
          <w:hyperlink w:anchor="_Toc439283159" w:history="1">
            <w:r w:rsidRPr="00363369">
              <w:rPr>
                <w:rStyle w:val="Hyperlink"/>
                <w:noProof/>
              </w:rPr>
              <w:t>5.2. Fluorescence Lifetime Measurements</w:t>
            </w:r>
            <w:r>
              <w:rPr>
                <w:noProof/>
                <w:webHidden/>
              </w:rPr>
              <w:tab/>
            </w:r>
            <w:r>
              <w:rPr>
                <w:noProof/>
                <w:webHidden/>
              </w:rPr>
              <w:fldChar w:fldCharType="begin"/>
            </w:r>
            <w:r>
              <w:rPr>
                <w:noProof/>
                <w:webHidden/>
              </w:rPr>
              <w:instrText xml:space="preserve"> PAGEREF _Toc439283159 \h </w:instrText>
            </w:r>
            <w:r>
              <w:rPr>
                <w:noProof/>
                <w:webHidden/>
              </w:rPr>
            </w:r>
            <w:r>
              <w:rPr>
                <w:noProof/>
                <w:webHidden/>
              </w:rPr>
              <w:fldChar w:fldCharType="separate"/>
            </w:r>
            <w:r>
              <w:rPr>
                <w:noProof/>
                <w:webHidden/>
              </w:rPr>
              <w:t>126</w:t>
            </w:r>
            <w:r>
              <w:rPr>
                <w:noProof/>
                <w:webHidden/>
              </w:rPr>
              <w:fldChar w:fldCharType="end"/>
            </w:r>
          </w:hyperlink>
        </w:p>
        <w:p w14:paraId="6B1C7D2F" w14:textId="2160CBB1" w:rsidR="003F7964" w:rsidRDefault="003F7964">
          <w:pPr>
            <w:pStyle w:val="TOC3"/>
            <w:tabs>
              <w:tab w:val="right" w:leader="dot" w:pos="8273"/>
            </w:tabs>
            <w:rPr>
              <w:rFonts w:eastAsiaTheme="minorEastAsia"/>
              <w:noProof/>
              <w:sz w:val="22"/>
              <w:szCs w:val="22"/>
              <w:lang w:eastAsia="en-CA"/>
            </w:rPr>
          </w:pPr>
          <w:hyperlink w:anchor="_Toc439283160" w:history="1">
            <w:r w:rsidRPr="00363369">
              <w:rPr>
                <w:rStyle w:val="Hyperlink"/>
                <w:noProof/>
              </w:rPr>
              <w:t>5.2.1. Rhodamine 6G Lifetime</w:t>
            </w:r>
            <w:r>
              <w:rPr>
                <w:noProof/>
                <w:webHidden/>
              </w:rPr>
              <w:tab/>
            </w:r>
            <w:r>
              <w:rPr>
                <w:noProof/>
                <w:webHidden/>
              </w:rPr>
              <w:fldChar w:fldCharType="begin"/>
            </w:r>
            <w:r>
              <w:rPr>
                <w:noProof/>
                <w:webHidden/>
              </w:rPr>
              <w:instrText xml:space="preserve"> PAGEREF _Toc439283160 \h </w:instrText>
            </w:r>
            <w:r>
              <w:rPr>
                <w:noProof/>
                <w:webHidden/>
              </w:rPr>
            </w:r>
            <w:r>
              <w:rPr>
                <w:noProof/>
                <w:webHidden/>
              </w:rPr>
              <w:fldChar w:fldCharType="separate"/>
            </w:r>
            <w:r>
              <w:rPr>
                <w:noProof/>
                <w:webHidden/>
              </w:rPr>
              <w:t>127</w:t>
            </w:r>
            <w:r>
              <w:rPr>
                <w:noProof/>
                <w:webHidden/>
              </w:rPr>
              <w:fldChar w:fldCharType="end"/>
            </w:r>
          </w:hyperlink>
        </w:p>
        <w:p w14:paraId="3EFB55A2" w14:textId="172A5B84" w:rsidR="003F7964" w:rsidRDefault="003F7964">
          <w:pPr>
            <w:pStyle w:val="TOC3"/>
            <w:tabs>
              <w:tab w:val="right" w:leader="dot" w:pos="8273"/>
            </w:tabs>
            <w:rPr>
              <w:rFonts w:eastAsiaTheme="minorEastAsia"/>
              <w:noProof/>
              <w:sz w:val="22"/>
              <w:szCs w:val="22"/>
              <w:lang w:eastAsia="en-CA"/>
            </w:rPr>
          </w:pPr>
          <w:hyperlink w:anchor="_Toc439283161" w:history="1">
            <w:r w:rsidRPr="00363369">
              <w:rPr>
                <w:rStyle w:val="Hyperlink"/>
                <w:noProof/>
              </w:rPr>
              <w:t>5.2.2. Ruby Crystal Lifetimes</w:t>
            </w:r>
            <w:r>
              <w:rPr>
                <w:noProof/>
                <w:webHidden/>
              </w:rPr>
              <w:tab/>
            </w:r>
            <w:r>
              <w:rPr>
                <w:noProof/>
                <w:webHidden/>
              </w:rPr>
              <w:fldChar w:fldCharType="begin"/>
            </w:r>
            <w:r>
              <w:rPr>
                <w:noProof/>
                <w:webHidden/>
              </w:rPr>
              <w:instrText xml:space="preserve"> PAGEREF _Toc439283161 \h </w:instrText>
            </w:r>
            <w:r>
              <w:rPr>
                <w:noProof/>
                <w:webHidden/>
              </w:rPr>
            </w:r>
            <w:r>
              <w:rPr>
                <w:noProof/>
                <w:webHidden/>
              </w:rPr>
              <w:fldChar w:fldCharType="separate"/>
            </w:r>
            <w:r>
              <w:rPr>
                <w:noProof/>
                <w:webHidden/>
              </w:rPr>
              <w:t>133</w:t>
            </w:r>
            <w:r>
              <w:rPr>
                <w:noProof/>
                <w:webHidden/>
              </w:rPr>
              <w:fldChar w:fldCharType="end"/>
            </w:r>
          </w:hyperlink>
        </w:p>
        <w:p w14:paraId="4B10EE82" w14:textId="6165A1B4"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62" w:history="1">
            <w:r w:rsidRPr="00363369">
              <w:rPr>
                <w:rStyle w:val="Hyperlink"/>
                <w:noProof/>
              </w:rPr>
              <w:t>Chapter 6 CMOS Time-to-Digital Converter Design, Simulation and Measurements</w:t>
            </w:r>
            <w:r>
              <w:rPr>
                <w:noProof/>
                <w:webHidden/>
              </w:rPr>
              <w:tab/>
            </w:r>
            <w:r>
              <w:rPr>
                <w:noProof/>
                <w:webHidden/>
              </w:rPr>
              <w:fldChar w:fldCharType="begin"/>
            </w:r>
            <w:r>
              <w:rPr>
                <w:noProof/>
                <w:webHidden/>
              </w:rPr>
              <w:instrText xml:space="preserve"> PAGEREF _Toc439283162 \h </w:instrText>
            </w:r>
            <w:r>
              <w:rPr>
                <w:noProof/>
                <w:webHidden/>
              </w:rPr>
            </w:r>
            <w:r>
              <w:rPr>
                <w:noProof/>
                <w:webHidden/>
              </w:rPr>
              <w:fldChar w:fldCharType="separate"/>
            </w:r>
            <w:r>
              <w:rPr>
                <w:noProof/>
                <w:webHidden/>
              </w:rPr>
              <w:t>138</w:t>
            </w:r>
            <w:r>
              <w:rPr>
                <w:noProof/>
                <w:webHidden/>
              </w:rPr>
              <w:fldChar w:fldCharType="end"/>
            </w:r>
          </w:hyperlink>
        </w:p>
        <w:p w14:paraId="639AD614" w14:textId="74C26609" w:rsidR="003F7964" w:rsidRDefault="003F7964">
          <w:pPr>
            <w:pStyle w:val="TOC2"/>
            <w:tabs>
              <w:tab w:val="right" w:leader="dot" w:pos="8273"/>
            </w:tabs>
            <w:rPr>
              <w:rFonts w:eastAsiaTheme="minorEastAsia"/>
              <w:b w:val="0"/>
              <w:bCs w:val="0"/>
              <w:noProof/>
              <w:sz w:val="22"/>
              <w:szCs w:val="22"/>
              <w:lang w:eastAsia="en-CA"/>
            </w:rPr>
          </w:pPr>
          <w:hyperlink w:anchor="_Toc439283163" w:history="1">
            <w:r w:rsidRPr="00363369">
              <w:rPr>
                <w:rStyle w:val="Hyperlink"/>
                <w:noProof/>
              </w:rPr>
              <w:t>6.1. TDC Architecture and Design</w:t>
            </w:r>
            <w:r>
              <w:rPr>
                <w:noProof/>
                <w:webHidden/>
              </w:rPr>
              <w:tab/>
            </w:r>
            <w:r>
              <w:rPr>
                <w:noProof/>
                <w:webHidden/>
              </w:rPr>
              <w:fldChar w:fldCharType="begin"/>
            </w:r>
            <w:r>
              <w:rPr>
                <w:noProof/>
                <w:webHidden/>
              </w:rPr>
              <w:instrText xml:space="preserve"> PAGEREF _Toc439283163 \h </w:instrText>
            </w:r>
            <w:r>
              <w:rPr>
                <w:noProof/>
                <w:webHidden/>
              </w:rPr>
            </w:r>
            <w:r>
              <w:rPr>
                <w:noProof/>
                <w:webHidden/>
              </w:rPr>
              <w:fldChar w:fldCharType="separate"/>
            </w:r>
            <w:r>
              <w:rPr>
                <w:noProof/>
                <w:webHidden/>
              </w:rPr>
              <w:t>139</w:t>
            </w:r>
            <w:r>
              <w:rPr>
                <w:noProof/>
                <w:webHidden/>
              </w:rPr>
              <w:fldChar w:fldCharType="end"/>
            </w:r>
          </w:hyperlink>
        </w:p>
        <w:p w14:paraId="4613A9D6" w14:textId="684DA8BA" w:rsidR="003F7964" w:rsidRDefault="003F7964">
          <w:pPr>
            <w:pStyle w:val="TOC3"/>
            <w:tabs>
              <w:tab w:val="right" w:leader="dot" w:pos="8273"/>
            </w:tabs>
            <w:rPr>
              <w:rFonts w:eastAsiaTheme="minorEastAsia"/>
              <w:noProof/>
              <w:sz w:val="22"/>
              <w:szCs w:val="22"/>
              <w:lang w:eastAsia="en-CA"/>
            </w:rPr>
          </w:pPr>
          <w:hyperlink w:anchor="_Toc439283164" w:history="1">
            <w:r w:rsidRPr="00363369">
              <w:rPr>
                <w:rStyle w:val="Hyperlink"/>
                <w:noProof/>
              </w:rPr>
              <w:t>6.1.1. Voltage-Controlled Delay Lines (VCDL)</w:t>
            </w:r>
            <w:r>
              <w:rPr>
                <w:noProof/>
                <w:webHidden/>
              </w:rPr>
              <w:tab/>
            </w:r>
            <w:r>
              <w:rPr>
                <w:noProof/>
                <w:webHidden/>
              </w:rPr>
              <w:fldChar w:fldCharType="begin"/>
            </w:r>
            <w:r>
              <w:rPr>
                <w:noProof/>
                <w:webHidden/>
              </w:rPr>
              <w:instrText xml:space="preserve"> PAGEREF _Toc439283164 \h </w:instrText>
            </w:r>
            <w:r>
              <w:rPr>
                <w:noProof/>
                <w:webHidden/>
              </w:rPr>
            </w:r>
            <w:r>
              <w:rPr>
                <w:noProof/>
                <w:webHidden/>
              </w:rPr>
              <w:fldChar w:fldCharType="separate"/>
            </w:r>
            <w:r>
              <w:rPr>
                <w:noProof/>
                <w:webHidden/>
              </w:rPr>
              <w:t>143</w:t>
            </w:r>
            <w:r>
              <w:rPr>
                <w:noProof/>
                <w:webHidden/>
              </w:rPr>
              <w:fldChar w:fldCharType="end"/>
            </w:r>
          </w:hyperlink>
        </w:p>
        <w:p w14:paraId="7B675825" w14:textId="48A8C2ED" w:rsidR="003F7964" w:rsidRDefault="003F7964">
          <w:pPr>
            <w:pStyle w:val="TOC3"/>
            <w:tabs>
              <w:tab w:val="right" w:leader="dot" w:pos="8273"/>
            </w:tabs>
            <w:rPr>
              <w:rFonts w:eastAsiaTheme="minorEastAsia"/>
              <w:noProof/>
              <w:sz w:val="22"/>
              <w:szCs w:val="22"/>
              <w:lang w:eastAsia="en-CA"/>
            </w:rPr>
          </w:pPr>
          <w:hyperlink w:anchor="_Toc439283165" w:history="1">
            <w:r w:rsidRPr="00363369">
              <w:rPr>
                <w:rStyle w:val="Hyperlink"/>
                <w:noProof/>
              </w:rPr>
              <w:t>6.1.2. Synchronizer Logic</w:t>
            </w:r>
            <w:r>
              <w:rPr>
                <w:noProof/>
                <w:webHidden/>
              </w:rPr>
              <w:tab/>
            </w:r>
            <w:r>
              <w:rPr>
                <w:noProof/>
                <w:webHidden/>
              </w:rPr>
              <w:fldChar w:fldCharType="begin"/>
            </w:r>
            <w:r>
              <w:rPr>
                <w:noProof/>
                <w:webHidden/>
              </w:rPr>
              <w:instrText xml:space="preserve"> PAGEREF _Toc439283165 \h </w:instrText>
            </w:r>
            <w:r>
              <w:rPr>
                <w:noProof/>
                <w:webHidden/>
              </w:rPr>
            </w:r>
            <w:r>
              <w:rPr>
                <w:noProof/>
                <w:webHidden/>
              </w:rPr>
              <w:fldChar w:fldCharType="separate"/>
            </w:r>
            <w:r>
              <w:rPr>
                <w:noProof/>
                <w:webHidden/>
              </w:rPr>
              <w:t>146</w:t>
            </w:r>
            <w:r>
              <w:rPr>
                <w:noProof/>
                <w:webHidden/>
              </w:rPr>
              <w:fldChar w:fldCharType="end"/>
            </w:r>
          </w:hyperlink>
        </w:p>
        <w:p w14:paraId="46AD88BD" w14:textId="45B94AC8" w:rsidR="003F7964" w:rsidRDefault="003F7964">
          <w:pPr>
            <w:pStyle w:val="TOC3"/>
            <w:tabs>
              <w:tab w:val="right" w:leader="dot" w:pos="8273"/>
            </w:tabs>
            <w:rPr>
              <w:rFonts w:eastAsiaTheme="minorEastAsia"/>
              <w:noProof/>
              <w:sz w:val="22"/>
              <w:szCs w:val="22"/>
              <w:lang w:eastAsia="en-CA"/>
            </w:rPr>
          </w:pPr>
          <w:hyperlink w:anchor="_Toc439283166" w:history="1">
            <w:r w:rsidRPr="00363369">
              <w:rPr>
                <w:rStyle w:val="Hyperlink"/>
                <w:noProof/>
              </w:rPr>
              <w:t>6.1.3. Delay-Locked-Loop (DLL)</w:t>
            </w:r>
            <w:r>
              <w:rPr>
                <w:noProof/>
                <w:webHidden/>
              </w:rPr>
              <w:tab/>
            </w:r>
            <w:r>
              <w:rPr>
                <w:noProof/>
                <w:webHidden/>
              </w:rPr>
              <w:fldChar w:fldCharType="begin"/>
            </w:r>
            <w:r>
              <w:rPr>
                <w:noProof/>
                <w:webHidden/>
              </w:rPr>
              <w:instrText xml:space="preserve"> PAGEREF _Toc439283166 \h </w:instrText>
            </w:r>
            <w:r>
              <w:rPr>
                <w:noProof/>
                <w:webHidden/>
              </w:rPr>
            </w:r>
            <w:r>
              <w:rPr>
                <w:noProof/>
                <w:webHidden/>
              </w:rPr>
              <w:fldChar w:fldCharType="separate"/>
            </w:r>
            <w:r>
              <w:rPr>
                <w:noProof/>
                <w:webHidden/>
              </w:rPr>
              <w:t>147</w:t>
            </w:r>
            <w:r>
              <w:rPr>
                <w:noProof/>
                <w:webHidden/>
              </w:rPr>
              <w:fldChar w:fldCharType="end"/>
            </w:r>
          </w:hyperlink>
        </w:p>
        <w:p w14:paraId="0A6399E6" w14:textId="1C23765C" w:rsidR="003F7964" w:rsidRDefault="003F7964">
          <w:pPr>
            <w:pStyle w:val="TOC3"/>
            <w:tabs>
              <w:tab w:val="right" w:leader="dot" w:pos="8273"/>
            </w:tabs>
            <w:rPr>
              <w:rFonts w:eastAsiaTheme="minorEastAsia"/>
              <w:noProof/>
              <w:sz w:val="22"/>
              <w:szCs w:val="22"/>
              <w:lang w:eastAsia="en-CA"/>
            </w:rPr>
          </w:pPr>
          <w:hyperlink w:anchor="_Toc439283167" w:history="1">
            <w:r w:rsidRPr="00363369">
              <w:rPr>
                <w:rStyle w:val="Hyperlink"/>
                <w:noProof/>
              </w:rPr>
              <w:t>6.1.4. Data Read-out scheme</w:t>
            </w:r>
            <w:r>
              <w:rPr>
                <w:noProof/>
                <w:webHidden/>
              </w:rPr>
              <w:tab/>
            </w:r>
            <w:r>
              <w:rPr>
                <w:noProof/>
                <w:webHidden/>
              </w:rPr>
              <w:fldChar w:fldCharType="begin"/>
            </w:r>
            <w:r>
              <w:rPr>
                <w:noProof/>
                <w:webHidden/>
              </w:rPr>
              <w:instrText xml:space="preserve"> PAGEREF _Toc439283167 \h </w:instrText>
            </w:r>
            <w:r>
              <w:rPr>
                <w:noProof/>
                <w:webHidden/>
              </w:rPr>
            </w:r>
            <w:r>
              <w:rPr>
                <w:noProof/>
                <w:webHidden/>
              </w:rPr>
              <w:fldChar w:fldCharType="separate"/>
            </w:r>
            <w:r>
              <w:rPr>
                <w:noProof/>
                <w:webHidden/>
              </w:rPr>
              <w:t>149</w:t>
            </w:r>
            <w:r>
              <w:rPr>
                <w:noProof/>
                <w:webHidden/>
              </w:rPr>
              <w:fldChar w:fldCharType="end"/>
            </w:r>
          </w:hyperlink>
        </w:p>
        <w:p w14:paraId="2A13BADD" w14:textId="6C739C8E" w:rsidR="003F7964" w:rsidRDefault="003F7964">
          <w:pPr>
            <w:pStyle w:val="TOC2"/>
            <w:tabs>
              <w:tab w:val="right" w:leader="dot" w:pos="8273"/>
            </w:tabs>
            <w:rPr>
              <w:rFonts w:eastAsiaTheme="minorEastAsia"/>
              <w:b w:val="0"/>
              <w:bCs w:val="0"/>
              <w:noProof/>
              <w:sz w:val="22"/>
              <w:szCs w:val="22"/>
              <w:lang w:eastAsia="en-CA"/>
            </w:rPr>
          </w:pPr>
          <w:hyperlink w:anchor="_Toc439283168" w:history="1">
            <w:r w:rsidRPr="00363369">
              <w:rPr>
                <w:rStyle w:val="Hyperlink"/>
                <w:noProof/>
              </w:rPr>
              <w:t>6.2. Measured TDC Performance</w:t>
            </w:r>
            <w:r>
              <w:rPr>
                <w:noProof/>
                <w:webHidden/>
              </w:rPr>
              <w:tab/>
            </w:r>
            <w:r>
              <w:rPr>
                <w:noProof/>
                <w:webHidden/>
              </w:rPr>
              <w:fldChar w:fldCharType="begin"/>
            </w:r>
            <w:r>
              <w:rPr>
                <w:noProof/>
                <w:webHidden/>
              </w:rPr>
              <w:instrText xml:space="preserve"> PAGEREF _Toc439283168 \h </w:instrText>
            </w:r>
            <w:r>
              <w:rPr>
                <w:noProof/>
                <w:webHidden/>
              </w:rPr>
            </w:r>
            <w:r>
              <w:rPr>
                <w:noProof/>
                <w:webHidden/>
              </w:rPr>
              <w:fldChar w:fldCharType="separate"/>
            </w:r>
            <w:r>
              <w:rPr>
                <w:noProof/>
                <w:webHidden/>
              </w:rPr>
              <w:t>152</w:t>
            </w:r>
            <w:r>
              <w:rPr>
                <w:noProof/>
                <w:webHidden/>
              </w:rPr>
              <w:fldChar w:fldCharType="end"/>
            </w:r>
          </w:hyperlink>
        </w:p>
        <w:p w14:paraId="51F46D80" w14:textId="446A6249" w:rsidR="003F7964" w:rsidRDefault="003F7964">
          <w:pPr>
            <w:pStyle w:val="TOC3"/>
            <w:tabs>
              <w:tab w:val="right" w:leader="dot" w:pos="8273"/>
            </w:tabs>
            <w:rPr>
              <w:rFonts w:eastAsiaTheme="minorEastAsia"/>
              <w:noProof/>
              <w:sz w:val="22"/>
              <w:szCs w:val="22"/>
              <w:lang w:eastAsia="en-CA"/>
            </w:rPr>
          </w:pPr>
          <w:hyperlink w:anchor="_Toc439283169" w:history="1">
            <w:r w:rsidRPr="00363369">
              <w:rPr>
                <w:rStyle w:val="Hyperlink"/>
                <w:noProof/>
              </w:rPr>
              <w:t>6.2.1. Measurement Set-up</w:t>
            </w:r>
            <w:r>
              <w:rPr>
                <w:noProof/>
                <w:webHidden/>
              </w:rPr>
              <w:tab/>
            </w:r>
            <w:r>
              <w:rPr>
                <w:noProof/>
                <w:webHidden/>
              </w:rPr>
              <w:fldChar w:fldCharType="begin"/>
            </w:r>
            <w:r>
              <w:rPr>
                <w:noProof/>
                <w:webHidden/>
              </w:rPr>
              <w:instrText xml:space="preserve"> PAGEREF _Toc439283169 \h </w:instrText>
            </w:r>
            <w:r>
              <w:rPr>
                <w:noProof/>
                <w:webHidden/>
              </w:rPr>
            </w:r>
            <w:r>
              <w:rPr>
                <w:noProof/>
                <w:webHidden/>
              </w:rPr>
              <w:fldChar w:fldCharType="separate"/>
            </w:r>
            <w:r>
              <w:rPr>
                <w:noProof/>
                <w:webHidden/>
              </w:rPr>
              <w:t>153</w:t>
            </w:r>
            <w:r>
              <w:rPr>
                <w:noProof/>
                <w:webHidden/>
              </w:rPr>
              <w:fldChar w:fldCharType="end"/>
            </w:r>
          </w:hyperlink>
        </w:p>
        <w:p w14:paraId="2919B0B3" w14:textId="3F68ABA6" w:rsidR="003F7964" w:rsidRDefault="003F7964">
          <w:pPr>
            <w:pStyle w:val="TOC3"/>
            <w:tabs>
              <w:tab w:val="right" w:leader="dot" w:pos="8273"/>
            </w:tabs>
            <w:rPr>
              <w:rFonts w:eastAsiaTheme="minorEastAsia"/>
              <w:noProof/>
              <w:sz w:val="22"/>
              <w:szCs w:val="22"/>
              <w:lang w:eastAsia="en-CA"/>
            </w:rPr>
          </w:pPr>
          <w:hyperlink w:anchor="_Toc439283170" w:history="1">
            <w:r w:rsidRPr="00363369">
              <w:rPr>
                <w:rStyle w:val="Hyperlink"/>
                <w:noProof/>
              </w:rPr>
              <w:t>6.2.2. Transfer Characteristic</w:t>
            </w:r>
            <w:r>
              <w:rPr>
                <w:noProof/>
                <w:webHidden/>
              </w:rPr>
              <w:tab/>
            </w:r>
            <w:r>
              <w:rPr>
                <w:noProof/>
                <w:webHidden/>
              </w:rPr>
              <w:fldChar w:fldCharType="begin"/>
            </w:r>
            <w:r>
              <w:rPr>
                <w:noProof/>
                <w:webHidden/>
              </w:rPr>
              <w:instrText xml:space="preserve"> PAGEREF _Toc439283170 \h </w:instrText>
            </w:r>
            <w:r>
              <w:rPr>
                <w:noProof/>
                <w:webHidden/>
              </w:rPr>
            </w:r>
            <w:r>
              <w:rPr>
                <w:noProof/>
                <w:webHidden/>
              </w:rPr>
              <w:fldChar w:fldCharType="separate"/>
            </w:r>
            <w:r>
              <w:rPr>
                <w:noProof/>
                <w:webHidden/>
              </w:rPr>
              <w:t>154</w:t>
            </w:r>
            <w:r>
              <w:rPr>
                <w:noProof/>
                <w:webHidden/>
              </w:rPr>
              <w:fldChar w:fldCharType="end"/>
            </w:r>
          </w:hyperlink>
        </w:p>
        <w:p w14:paraId="599C9DC4" w14:textId="2DE1782B" w:rsidR="003F7964" w:rsidRDefault="003F7964">
          <w:pPr>
            <w:pStyle w:val="TOC3"/>
            <w:tabs>
              <w:tab w:val="right" w:leader="dot" w:pos="8273"/>
            </w:tabs>
            <w:rPr>
              <w:rFonts w:eastAsiaTheme="minorEastAsia"/>
              <w:noProof/>
              <w:sz w:val="22"/>
              <w:szCs w:val="22"/>
              <w:lang w:eastAsia="en-CA"/>
            </w:rPr>
          </w:pPr>
          <w:hyperlink w:anchor="_Toc439283171" w:history="1">
            <w:r w:rsidRPr="00363369">
              <w:rPr>
                <w:rStyle w:val="Hyperlink"/>
                <w:noProof/>
              </w:rPr>
              <w:t>6.2.3. Non-linearity</w:t>
            </w:r>
            <w:r>
              <w:rPr>
                <w:noProof/>
                <w:webHidden/>
              </w:rPr>
              <w:tab/>
            </w:r>
            <w:r>
              <w:rPr>
                <w:noProof/>
                <w:webHidden/>
              </w:rPr>
              <w:fldChar w:fldCharType="begin"/>
            </w:r>
            <w:r>
              <w:rPr>
                <w:noProof/>
                <w:webHidden/>
              </w:rPr>
              <w:instrText xml:space="preserve"> PAGEREF _Toc439283171 \h </w:instrText>
            </w:r>
            <w:r>
              <w:rPr>
                <w:noProof/>
                <w:webHidden/>
              </w:rPr>
            </w:r>
            <w:r>
              <w:rPr>
                <w:noProof/>
                <w:webHidden/>
              </w:rPr>
              <w:fldChar w:fldCharType="separate"/>
            </w:r>
            <w:r>
              <w:rPr>
                <w:noProof/>
                <w:webHidden/>
              </w:rPr>
              <w:t>158</w:t>
            </w:r>
            <w:r>
              <w:rPr>
                <w:noProof/>
                <w:webHidden/>
              </w:rPr>
              <w:fldChar w:fldCharType="end"/>
            </w:r>
          </w:hyperlink>
        </w:p>
        <w:p w14:paraId="685D40C4" w14:textId="7B325FE3" w:rsidR="003F7964" w:rsidRDefault="003F7964">
          <w:pPr>
            <w:pStyle w:val="TOC3"/>
            <w:tabs>
              <w:tab w:val="right" w:leader="dot" w:pos="8273"/>
            </w:tabs>
            <w:rPr>
              <w:rFonts w:eastAsiaTheme="minorEastAsia"/>
              <w:noProof/>
              <w:sz w:val="22"/>
              <w:szCs w:val="22"/>
              <w:lang w:eastAsia="en-CA"/>
            </w:rPr>
          </w:pPr>
          <w:hyperlink w:anchor="_Toc439283172" w:history="1">
            <w:r w:rsidRPr="00363369">
              <w:rPr>
                <w:rStyle w:val="Hyperlink"/>
                <w:noProof/>
              </w:rPr>
              <w:t>6.2.4. Jitter</w:t>
            </w:r>
            <w:r>
              <w:rPr>
                <w:noProof/>
                <w:webHidden/>
              </w:rPr>
              <w:tab/>
            </w:r>
            <w:r>
              <w:rPr>
                <w:noProof/>
                <w:webHidden/>
              </w:rPr>
              <w:fldChar w:fldCharType="begin"/>
            </w:r>
            <w:r>
              <w:rPr>
                <w:noProof/>
                <w:webHidden/>
              </w:rPr>
              <w:instrText xml:space="preserve"> PAGEREF _Toc439283172 \h </w:instrText>
            </w:r>
            <w:r>
              <w:rPr>
                <w:noProof/>
                <w:webHidden/>
              </w:rPr>
            </w:r>
            <w:r>
              <w:rPr>
                <w:noProof/>
                <w:webHidden/>
              </w:rPr>
              <w:fldChar w:fldCharType="separate"/>
            </w:r>
            <w:r>
              <w:rPr>
                <w:noProof/>
                <w:webHidden/>
              </w:rPr>
              <w:t>159</w:t>
            </w:r>
            <w:r>
              <w:rPr>
                <w:noProof/>
                <w:webHidden/>
              </w:rPr>
              <w:fldChar w:fldCharType="end"/>
            </w:r>
          </w:hyperlink>
        </w:p>
        <w:p w14:paraId="5C8A93DD" w14:textId="547854C7"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73" w:history="1">
            <w:r w:rsidRPr="00363369">
              <w:rPr>
                <w:rStyle w:val="Hyperlink"/>
                <w:noProof/>
              </w:rPr>
              <w:t>Chapter 7 Conclusion</w:t>
            </w:r>
            <w:r>
              <w:rPr>
                <w:noProof/>
                <w:webHidden/>
              </w:rPr>
              <w:tab/>
            </w:r>
            <w:r>
              <w:rPr>
                <w:noProof/>
                <w:webHidden/>
              </w:rPr>
              <w:fldChar w:fldCharType="begin"/>
            </w:r>
            <w:r>
              <w:rPr>
                <w:noProof/>
                <w:webHidden/>
              </w:rPr>
              <w:instrText xml:space="preserve"> PAGEREF _Toc439283173 \h </w:instrText>
            </w:r>
            <w:r>
              <w:rPr>
                <w:noProof/>
                <w:webHidden/>
              </w:rPr>
            </w:r>
            <w:r>
              <w:rPr>
                <w:noProof/>
                <w:webHidden/>
              </w:rPr>
              <w:fldChar w:fldCharType="separate"/>
            </w:r>
            <w:r>
              <w:rPr>
                <w:noProof/>
                <w:webHidden/>
              </w:rPr>
              <w:t>162</w:t>
            </w:r>
            <w:r>
              <w:rPr>
                <w:noProof/>
                <w:webHidden/>
              </w:rPr>
              <w:fldChar w:fldCharType="end"/>
            </w:r>
          </w:hyperlink>
        </w:p>
        <w:p w14:paraId="4B577E5E" w14:textId="406E07A5" w:rsidR="003F7964" w:rsidRDefault="003F7964">
          <w:pPr>
            <w:pStyle w:val="TOC2"/>
            <w:tabs>
              <w:tab w:val="right" w:leader="dot" w:pos="8273"/>
            </w:tabs>
            <w:rPr>
              <w:rFonts w:eastAsiaTheme="minorEastAsia"/>
              <w:b w:val="0"/>
              <w:bCs w:val="0"/>
              <w:noProof/>
              <w:sz w:val="22"/>
              <w:szCs w:val="22"/>
              <w:lang w:eastAsia="en-CA"/>
            </w:rPr>
          </w:pPr>
          <w:hyperlink w:anchor="_Toc439283174" w:history="1">
            <w:r w:rsidRPr="00363369">
              <w:rPr>
                <w:rStyle w:val="Hyperlink"/>
                <w:noProof/>
              </w:rPr>
              <w:t>7.1. Summary and Discussion</w:t>
            </w:r>
            <w:r>
              <w:rPr>
                <w:noProof/>
                <w:webHidden/>
              </w:rPr>
              <w:tab/>
            </w:r>
            <w:r>
              <w:rPr>
                <w:noProof/>
                <w:webHidden/>
              </w:rPr>
              <w:fldChar w:fldCharType="begin"/>
            </w:r>
            <w:r>
              <w:rPr>
                <w:noProof/>
                <w:webHidden/>
              </w:rPr>
              <w:instrText xml:space="preserve"> PAGEREF _Toc439283174 \h </w:instrText>
            </w:r>
            <w:r>
              <w:rPr>
                <w:noProof/>
                <w:webHidden/>
              </w:rPr>
            </w:r>
            <w:r>
              <w:rPr>
                <w:noProof/>
                <w:webHidden/>
              </w:rPr>
              <w:fldChar w:fldCharType="separate"/>
            </w:r>
            <w:r>
              <w:rPr>
                <w:noProof/>
                <w:webHidden/>
              </w:rPr>
              <w:t>162</w:t>
            </w:r>
            <w:r>
              <w:rPr>
                <w:noProof/>
                <w:webHidden/>
              </w:rPr>
              <w:fldChar w:fldCharType="end"/>
            </w:r>
          </w:hyperlink>
        </w:p>
        <w:p w14:paraId="7697CA5D" w14:textId="5EDA8DFF" w:rsidR="003F7964" w:rsidRDefault="003F7964">
          <w:pPr>
            <w:pStyle w:val="TOC2"/>
            <w:tabs>
              <w:tab w:val="right" w:leader="dot" w:pos="8273"/>
            </w:tabs>
            <w:rPr>
              <w:rFonts w:eastAsiaTheme="minorEastAsia"/>
              <w:b w:val="0"/>
              <w:bCs w:val="0"/>
              <w:noProof/>
              <w:sz w:val="22"/>
              <w:szCs w:val="22"/>
              <w:lang w:eastAsia="en-CA"/>
            </w:rPr>
          </w:pPr>
          <w:hyperlink w:anchor="_Toc439283175" w:history="1">
            <w:r w:rsidRPr="00363369">
              <w:rPr>
                <w:rStyle w:val="Hyperlink"/>
                <w:noProof/>
              </w:rPr>
              <w:t>7.2. Recommendations for Future Work</w:t>
            </w:r>
            <w:r>
              <w:rPr>
                <w:noProof/>
                <w:webHidden/>
              </w:rPr>
              <w:tab/>
            </w:r>
            <w:r>
              <w:rPr>
                <w:noProof/>
                <w:webHidden/>
              </w:rPr>
              <w:fldChar w:fldCharType="begin"/>
            </w:r>
            <w:r>
              <w:rPr>
                <w:noProof/>
                <w:webHidden/>
              </w:rPr>
              <w:instrText xml:space="preserve"> PAGEREF _Toc439283175 \h </w:instrText>
            </w:r>
            <w:r>
              <w:rPr>
                <w:noProof/>
                <w:webHidden/>
              </w:rPr>
            </w:r>
            <w:r>
              <w:rPr>
                <w:noProof/>
                <w:webHidden/>
              </w:rPr>
              <w:fldChar w:fldCharType="separate"/>
            </w:r>
            <w:r>
              <w:rPr>
                <w:noProof/>
                <w:webHidden/>
              </w:rPr>
              <w:t>165</w:t>
            </w:r>
            <w:r>
              <w:rPr>
                <w:noProof/>
                <w:webHidden/>
              </w:rPr>
              <w:fldChar w:fldCharType="end"/>
            </w:r>
          </w:hyperlink>
        </w:p>
        <w:p w14:paraId="383B5968" w14:textId="1F5F55A6" w:rsidR="003F7964" w:rsidRDefault="003F7964">
          <w:pPr>
            <w:pStyle w:val="TOC1"/>
            <w:tabs>
              <w:tab w:val="right" w:leader="dot" w:pos="8273"/>
            </w:tabs>
            <w:rPr>
              <w:rFonts w:asciiTheme="minorHAnsi" w:eastAsiaTheme="minorEastAsia" w:hAnsiTheme="minorHAnsi"/>
              <w:b w:val="0"/>
              <w:bCs w:val="0"/>
              <w:caps w:val="0"/>
              <w:noProof/>
              <w:sz w:val="22"/>
              <w:szCs w:val="22"/>
              <w:lang w:eastAsia="en-CA"/>
            </w:rPr>
          </w:pPr>
          <w:hyperlink w:anchor="_Toc439283176" w:history="1">
            <w:r w:rsidRPr="00363369">
              <w:rPr>
                <w:rStyle w:val="Hyperlink"/>
                <w:noProof/>
              </w:rPr>
              <w:t>References</w:t>
            </w:r>
            <w:r>
              <w:rPr>
                <w:noProof/>
                <w:webHidden/>
              </w:rPr>
              <w:tab/>
            </w:r>
            <w:r>
              <w:rPr>
                <w:noProof/>
                <w:webHidden/>
              </w:rPr>
              <w:fldChar w:fldCharType="begin"/>
            </w:r>
            <w:r>
              <w:rPr>
                <w:noProof/>
                <w:webHidden/>
              </w:rPr>
              <w:instrText xml:space="preserve"> PAGEREF _Toc439283176 \h </w:instrText>
            </w:r>
            <w:r>
              <w:rPr>
                <w:noProof/>
                <w:webHidden/>
              </w:rPr>
            </w:r>
            <w:r>
              <w:rPr>
                <w:noProof/>
                <w:webHidden/>
              </w:rPr>
              <w:fldChar w:fldCharType="separate"/>
            </w:r>
            <w:r>
              <w:rPr>
                <w:noProof/>
                <w:webHidden/>
              </w:rPr>
              <w:t>168</w:t>
            </w:r>
            <w:r>
              <w:rPr>
                <w:noProof/>
                <w:webHidden/>
              </w:rPr>
              <w:fldChar w:fldCharType="end"/>
            </w:r>
          </w:hyperlink>
        </w:p>
        <w:p w14:paraId="610BBE95" w14:textId="669C8721" w:rsidR="006A36E2" w:rsidRDefault="001B5924" w:rsidP="0032114D">
          <w:pPr>
            <w:rPr>
              <w:noProof/>
            </w:rPr>
          </w:pPr>
          <w:r w:rsidRPr="001B5924">
            <w:rPr>
              <w:rStyle w:val="BookTitle"/>
              <w:rFonts w:ascii="Times New Roman" w:hAnsi="Times New Roman" w:cs="Times New Roman"/>
              <w:caps/>
              <w:sz w:val="24"/>
              <w:szCs w:val="24"/>
            </w:rPr>
            <w:fldChar w:fldCharType="end"/>
          </w:r>
        </w:p>
      </w:sdtContent>
    </w:sdt>
    <w:p w14:paraId="1A9B3252" w14:textId="77777777" w:rsidR="001B5924" w:rsidRPr="006A36E2" w:rsidRDefault="00CF74BC" w:rsidP="0032114D">
      <w:pPr>
        <w:rPr>
          <w:noProof/>
        </w:rPr>
      </w:pPr>
      <w:r>
        <w:rPr>
          <w:rFonts w:ascii="Times New Roman" w:eastAsia="Times New Roman" w:hAnsi="Times New Roman" w:cs="Times New Roman"/>
          <w:sz w:val="24"/>
          <w:szCs w:val="24"/>
          <w:lang w:val="en-US"/>
        </w:rPr>
        <w:br w:type="page"/>
      </w:r>
    </w:p>
    <w:p w14:paraId="4EE6459C" w14:textId="77777777" w:rsidR="004148A4" w:rsidRPr="004148A4" w:rsidRDefault="004148A4" w:rsidP="004148A4">
      <w:pPr>
        <w:pStyle w:val="TOC2"/>
        <w:rPr>
          <w:rFonts w:ascii="Times New Roman" w:hAnsi="Times New Roman" w:cs="Times New Roman"/>
          <w:sz w:val="40"/>
          <w:lang w:val="en-US"/>
        </w:rPr>
      </w:pPr>
      <w:r>
        <w:rPr>
          <w:rFonts w:ascii="Times New Roman" w:hAnsi="Times New Roman" w:cs="Times New Roman"/>
          <w:sz w:val="40"/>
          <w:lang w:val="en-US"/>
        </w:rPr>
        <w:lastRenderedPageBreak/>
        <w:t>List of Figures</w:t>
      </w:r>
    </w:p>
    <w:p w14:paraId="730958FF" w14:textId="77777777" w:rsidR="006A36E2" w:rsidRDefault="006A36E2">
      <w:pPr>
        <w:rPr>
          <w:rFonts w:ascii="Times New Roman" w:eastAsia="Times New Roman" w:hAnsi="Times New Roman" w:cs="Times New Roman"/>
          <w:sz w:val="24"/>
          <w:szCs w:val="24"/>
          <w:lang w:val="en-US"/>
        </w:rPr>
      </w:pPr>
    </w:p>
    <w:p w14:paraId="48A81AFC" w14:textId="62F7F152"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rPr>
        <w:fldChar w:fldCharType="begin"/>
      </w:r>
      <w:r w:rsidRPr="00F300AD">
        <w:rPr>
          <w:rFonts w:ascii="Times New Roman" w:hAnsi="Times New Roman" w:cs="Times New Roman"/>
          <w:b w:val="0"/>
        </w:rPr>
        <w:instrText xml:space="preserve"> TOC \c "Figure" </w:instrText>
      </w:r>
      <w:r w:rsidRPr="00F300AD">
        <w:rPr>
          <w:rFonts w:ascii="Times New Roman" w:hAnsi="Times New Roman" w:cs="Times New Roman"/>
          <w:b w:val="0"/>
        </w:rPr>
        <w:fldChar w:fldCharType="separate"/>
      </w:r>
      <w:r w:rsidRPr="00F300AD">
        <w:rPr>
          <w:rFonts w:ascii="Times New Roman" w:hAnsi="Times New Roman" w:cs="Times New Roman"/>
          <w:b w:val="0"/>
          <w:noProof/>
        </w:rPr>
        <w:t>Figure 1</w:t>
      </w:r>
      <w:r w:rsidRPr="00F300AD">
        <w:rPr>
          <w:rFonts w:ascii="Times New Roman" w:hAnsi="Times New Roman" w:cs="Times New Roman"/>
          <w:b w:val="0"/>
          <w:noProof/>
        </w:rPr>
        <w:noBreakHyphen/>
        <w:t>1: Illustration of various different FLIM systems and their applications (a) FLIM using commercially available instruments</w:t>
      </w:r>
      <w:r w:rsidR="00F300AD" w:rsidRPr="00F300AD">
        <w:rPr>
          <w:rFonts w:ascii="Times New Roman" w:hAnsi="Times New Roman" w:cs="Times New Roman"/>
          <w:b w:val="0"/>
          <w:noProof/>
        </w:rPr>
        <w:t xml:space="preserve"> (b) Miniaturized FLIM systems</w:t>
      </w:r>
      <w:r w:rsidR="000D45A9">
        <w:rPr>
          <w:rFonts w:ascii="Times New Roman" w:hAnsi="Times New Roman" w:cs="Times New Roman"/>
          <w:b w:val="0"/>
          <w:noProof/>
        </w:rPr>
        <w:t xml:space="preserve"> </w:t>
      </w:r>
      <w:r w:rsidR="00F300AD" w:rsidRPr="00F300AD">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_Toc437789371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2</w:t>
      </w:r>
      <w:r w:rsidRPr="00F300AD">
        <w:rPr>
          <w:rFonts w:ascii="Times New Roman" w:hAnsi="Times New Roman" w:cs="Times New Roman"/>
          <w:b w:val="0"/>
          <w:noProof/>
        </w:rPr>
        <w:fldChar w:fldCharType="end"/>
      </w:r>
    </w:p>
    <w:p w14:paraId="74200232" w14:textId="55E9AA7E"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1</w:t>
      </w:r>
      <w:r w:rsidRPr="00F300AD">
        <w:rPr>
          <w:rFonts w:ascii="Times New Roman" w:hAnsi="Times New Roman" w:cs="Times New Roman"/>
          <w:b w:val="0"/>
          <w:noProof/>
        </w:rPr>
        <w:noBreakHyphen/>
        <w:t>2: Evolution of sin</w:t>
      </w:r>
      <w:r w:rsidR="00F300AD" w:rsidRPr="00F300AD">
        <w:rPr>
          <w:rFonts w:ascii="Times New Roman" w:hAnsi="Times New Roman" w:cs="Times New Roman"/>
          <w:b w:val="0"/>
          <w:noProof/>
        </w:rPr>
        <w:t>gle-photon detector technology</w:t>
      </w:r>
      <w:r w:rsidR="000D45A9">
        <w:rPr>
          <w:rFonts w:ascii="Times New Roman" w:hAnsi="Times New Roman" w:cs="Times New Roman"/>
          <w:b w:val="0"/>
          <w:noProof/>
        </w:rPr>
        <w:t xml:space="preserve"> </w:t>
      </w:r>
      <w:r w:rsidR="00F300AD" w:rsidRPr="00F300AD">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_Toc437789373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Pr="00F300AD">
        <w:rPr>
          <w:rFonts w:ascii="Times New Roman" w:hAnsi="Times New Roman" w:cs="Times New Roman"/>
          <w:b w:val="0"/>
          <w:noProof/>
        </w:rPr>
        <w:fldChar w:fldCharType="end"/>
      </w:r>
    </w:p>
    <w:p w14:paraId="0B013167" w14:textId="177B3BC3"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1: </w:t>
      </w:r>
      <w:r w:rsidR="004360F6">
        <w:rPr>
          <w:rFonts w:ascii="Times New Roman" w:hAnsi="Times New Roman" w:cs="Times New Roman"/>
          <w:b w:val="0"/>
          <w:noProof/>
        </w:rPr>
        <w:t>(</w:t>
      </w:r>
      <w:r w:rsidRPr="00F300AD">
        <w:rPr>
          <w:rFonts w:ascii="Times New Roman" w:hAnsi="Times New Roman" w:cs="Times New Roman"/>
          <w:b w:val="0"/>
          <w:noProof/>
        </w:rPr>
        <w:t xml:space="preserve">a) Energy level diagram of a fluorescent molecule. Excitation of the molecule into an excited state by the absorption of a photon promotes of the weakly bound electrons to a higher energy level. The excited electron returns to the ground state either by the emission of a fluorescence photon (green) or a non-radiative transition (grey). </w:t>
      </w:r>
      <w:r w:rsidR="004360F6">
        <w:rPr>
          <w:rFonts w:ascii="Times New Roman" w:hAnsi="Times New Roman" w:cs="Times New Roman"/>
          <w:b w:val="0"/>
          <w:noProof/>
        </w:rPr>
        <w:t>(</w:t>
      </w:r>
      <w:r w:rsidRPr="00F300AD">
        <w:rPr>
          <w:rFonts w:ascii="Times New Roman" w:hAnsi="Times New Roman" w:cs="Times New Roman"/>
          <w:b w:val="0"/>
          <w:noProof/>
        </w:rPr>
        <w:t xml:space="preserve">b) Representation of a typical fluorescence absorption and emission spectrum illustrating the </w:t>
      </w:r>
      <w:r w:rsidR="0094761A">
        <w:rPr>
          <w:rFonts w:ascii="Times New Roman" w:hAnsi="Times New Roman" w:cs="Times New Roman"/>
          <w:b w:val="0"/>
          <w:noProof/>
        </w:rPr>
        <w:t xml:space="preserve">Stoke’s shift </w:t>
      </w:r>
      <w:r w:rsidR="004360F6">
        <w:rPr>
          <w:rFonts w:ascii="Times New Roman" w:hAnsi="Times New Roman" w:cs="Times New Roman"/>
          <w:b w:val="0"/>
          <w:noProof/>
        </w:rPr>
        <w:t>phenomenon………………………………………………</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_Toc437789375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10</w:t>
      </w:r>
      <w:r w:rsidRPr="00F300AD">
        <w:rPr>
          <w:rFonts w:ascii="Times New Roman" w:hAnsi="Times New Roman" w:cs="Times New Roman"/>
          <w:b w:val="0"/>
          <w:noProof/>
        </w:rPr>
        <w:fldChar w:fldCharType="end"/>
      </w:r>
    </w:p>
    <w:p w14:paraId="47D0EBFF" w14:textId="508C33A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2: </w:t>
      </w:r>
      <w:r w:rsidR="004360F6">
        <w:rPr>
          <w:rFonts w:ascii="Times New Roman" w:hAnsi="Times New Roman" w:cs="Times New Roman"/>
          <w:b w:val="0"/>
          <w:noProof/>
        </w:rPr>
        <w:t>(</w:t>
      </w:r>
      <w:r w:rsidRPr="00F300AD">
        <w:rPr>
          <w:rFonts w:ascii="Times New Roman" w:hAnsi="Times New Roman" w:cs="Times New Roman"/>
          <w:b w:val="0"/>
          <w:noProof/>
        </w:rPr>
        <w:t xml:space="preserve">a) Principle of operation of TCSPC. In excitation period </w:t>
      </w:r>
      <w:r w:rsidRPr="00F300AD">
        <w:rPr>
          <w:rFonts w:ascii="Times New Roman" w:hAnsi="Times New Roman" w:cs="Times New Roman"/>
          <w:b w:val="0"/>
          <w:i/>
          <w:noProof/>
        </w:rPr>
        <w:t>N</w:t>
      </w:r>
      <w:r w:rsidRPr="00F300AD">
        <w:rPr>
          <w:rFonts w:ascii="Times New Roman" w:hAnsi="Times New Roman" w:cs="Times New Roman"/>
          <w:b w:val="0"/>
          <w:i/>
          <w:noProof/>
          <w:vertAlign w:val="subscript"/>
        </w:rPr>
        <w:t>1</w:t>
      </w:r>
      <w:r w:rsidRPr="00F300AD">
        <w:rPr>
          <w:rFonts w:ascii="Times New Roman" w:hAnsi="Times New Roman" w:cs="Times New Roman"/>
          <w:b w:val="0"/>
          <w:noProof/>
        </w:rPr>
        <w:t xml:space="preserve">, the second arriving photon is missed due to dead-time, resulting in pulse pile-up at the detector. </w:t>
      </w:r>
      <w:r w:rsidR="004360F6">
        <w:rPr>
          <w:rFonts w:ascii="Times New Roman" w:hAnsi="Times New Roman" w:cs="Times New Roman"/>
          <w:b w:val="0"/>
          <w:noProof/>
        </w:rPr>
        <w:t>(</w:t>
      </w:r>
      <w:r w:rsidRPr="00F300AD">
        <w:rPr>
          <w:rFonts w:ascii="Times New Roman" w:hAnsi="Times New Roman" w:cs="Times New Roman"/>
          <w:b w:val="0"/>
          <w:noProof/>
        </w:rPr>
        <w:t xml:space="preserve">b) A generalized TCSPC measurement set-up. A TDC measures </w:t>
      </w:r>
      <w:r w:rsidR="00FE3BC8">
        <w:rPr>
          <w:rFonts w:ascii="Times New Roman" w:hAnsi="Times New Roman" w:cs="Times New Roman"/>
          <w:b w:val="0"/>
          <w:noProof/>
        </w:rPr>
        <w:t>the inter-arrival time</w:t>
      </w:r>
      <w:r w:rsidRPr="00F300AD">
        <w:rPr>
          <w:rFonts w:ascii="Times New Roman" w:hAnsi="Times New Roman" w:cs="Times New Roman"/>
          <w:b w:val="0"/>
          <w:noProof/>
        </w:rPr>
        <w:t xml:space="preserve"> (IAT) between laser pulses and photon arrivals and the res</w:t>
      </w:r>
      <w:r w:rsidR="0094761A">
        <w:rPr>
          <w:rFonts w:ascii="Times New Roman" w:hAnsi="Times New Roman" w:cs="Times New Roman"/>
          <w:b w:val="0"/>
          <w:noProof/>
        </w:rPr>
        <w:t>ults are stored in a histogram……………………………………………………………………………………</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_Toc437789377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w:t>
      </w:r>
      <w:r w:rsidRPr="00F300AD">
        <w:rPr>
          <w:rFonts w:ascii="Times New Roman" w:hAnsi="Times New Roman" w:cs="Times New Roman"/>
          <w:b w:val="0"/>
          <w:noProof/>
        </w:rPr>
        <w:fldChar w:fldCharType="end"/>
      </w:r>
    </w:p>
    <w:p w14:paraId="34FA7C97" w14:textId="052A747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3: </w:t>
      </w:r>
      <w:r w:rsidR="004360F6">
        <w:rPr>
          <w:rFonts w:ascii="Times New Roman" w:hAnsi="Times New Roman" w:cs="Times New Roman"/>
          <w:b w:val="0"/>
          <w:noProof/>
        </w:rPr>
        <w:t>(</w:t>
      </w:r>
      <w:r w:rsidRPr="00F300AD">
        <w:rPr>
          <w:rFonts w:ascii="Times New Roman" w:hAnsi="Times New Roman" w:cs="Times New Roman"/>
          <w:b w:val="0"/>
          <w:noProof/>
        </w:rPr>
        <w:t>a) Principle of operation of TGSPC</w:t>
      </w:r>
      <w:r w:rsidR="004360F6">
        <w:rPr>
          <w:rFonts w:ascii="Times New Roman" w:hAnsi="Times New Roman" w:cs="Times New Roman"/>
          <w:b w:val="0"/>
          <w:noProof/>
        </w:rPr>
        <w:t>.</w:t>
      </w:r>
      <w:r w:rsidRPr="00F300AD">
        <w:rPr>
          <w:rFonts w:ascii="Times New Roman" w:hAnsi="Times New Roman" w:cs="Times New Roman"/>
          <w:b w:val="0"/>
          <w:noProof/>
        </w:rPr>
        <w:t xml:space="preserve"> </w:t>
      </w:r>
      <w:r w:rsidR="004360F6">
        <w:rPr>
          <w:rFonts w:ascii="Times New Roman" w:hAnsi="Times New Roman" w:cs="Times New Roman"/>
          <w:b w:val="0"/>
          <w:noProof/>
        </w:rPr>
        <w:t>(</w:t>
      </w:r>
      <w:r w:rsidRPr="00F300AD">
        <w:rPr>
          <w:rFonts w:ascii="Times New Roman" w:hAnsi="Times New Roman" w:cs="Times New Roman"/>
          <w:b w:val="0"/>
          <w:noProof/>
        </w:rPr>
        <w:t>b) Genera</w:t>
      </w:r>
      <w:r w:rsidR="0094761A">
        <w:rPr>
          <w:rFonts w:ascii="Times New Roman" w:hAnsi="Times New Roman" w:cs="Times New Roman"/>
          <w:b w:val="0"/>
          <w:noProof/>
        </w:rPr>
        <w:t xml:space="preserve">lized </w:t>
      </w:r>
      <w:r w:rsidR="004360F6">
        <w:rPr>
          <w:rFonts w:ascii="Times New Roman" w:hAnsi="Times New Roman" w:cs="Times New Roman"/>
          <w:b w:val="0"/>
          <w:noProof/>
        </w:rPr>
        <w:t>TGSPC measurement set-up…………………</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_Toc437789379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Pr="00F300AD">
        <w:rPr>
          <w:rFonts w:ascii="Times New Roman" w:hAnsi="Times New Roman" w:cs="Times New Roman"/>
          <w:b w:val="0"/>
          <w:noProof/>
        </w:rPr>
        <w:fldChar w:fldCharType="end"/>
      </w:r>
    </w:p>
    <w:p w14:paraId="088A765D"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4: (a) Simplified structure of a conventional PMT and examples of the signals measured at the anode. [26]. (b) Photon Detection Efficiency (PDE) comparison of differe</w:t>
      </w:r>
      <w:r w:rsidR="0094761A">
        <w:rPr>
          <w:rFonts w:ascii="Times New Roman" w:hAnsi="Times New Roman" w:cs="Times New Roman"/>
          <w:b w:val="0"/>
          <w:noProof/>
        </w:rPr>
        <w:t>nt photocathode materials [28]…..</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_Toc437789381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18</w:t>
      </w:r>
      <w:r w:rsidRPr="00F300AD">
        <w:rPr>
          <w:rFonts w:ascii="Times New Roman" w:hAnsi="Times New Roman" w:cs="Times New Roman"/>
          <w:b w:val="0"/>
          <w:noProof/>
        </w:rPr>
        <w:fldChar w:fldCharType="end"/>
      </w:r>
    </w:p>
    <w:p w14:paraId="42EB8887" w14:textId="4F5B990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5: (a) Schematic representation of charge transfer in a CCD [27]. (b) Principle o</w:t>
      </w:r>
      <w:r w:rsidR="0094761A">
        <w:rPr>
          <w:rFonts w:ascii="Times New Roman" w:hAnsi="Times New Roman" w:cs="Times New Roman"/>
          <w:b w:val="0"/>
          <w:noProof/>
        </w:rPr>
        <w:t>f operation of an EM CCD [121]</w:t>
      </w:r>
      <w:r w:rsidR="000D45A9">
        <w:rPr>
          <w:rFonts w:ascii="Times New Roman" w:hAnsi="Times New Roman" w:cs="Times New Roman"/>
          <w:b w:val="0"/>
          <w:noProof/>
        </w:rPr>
        <w:t xml:space="preserve"> </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_Toc437789383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20</w:t>
      </w:r>
      <w:r w:rsidRPr="00F300AD">
        <w:rPr>
          <w:rFonts w:ascii="Times New Roman" w:hAnsi="Times New Roman" w:cs="Times New Roman"/>
          <w:b w:val="0"/>
          <w:noProof/>
        </w:rPr>
        <w:fldChar w:fldCharType="end"/>
      </w:r>
    </w:p>
    <w:p w14:paraId="60E18C77" w14:textId="00AE233F"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6: Principle of SPAD operation (a) Avalanche breakdown process in a reverse biased pn junction. (b) Load-line represe</w:t>
      </w:r>
      <w:r w:rsidR="0094761A">
        <w:rPr>
          <w:rFonts w:ascii="Times New Roman" w:hAnsi="Times New Roman" w:cs="Times New Roman"/>
          <w:b w:val="0"/>
          <w:noProof/>
        </w:rPr>
        <w:t>ntation of SPAD operation [72]………………………………………………………</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_Toc437789386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2</w:t>
      </w:r>
      <w:r w:rsidR="00D13F82">
        <w:rPr>
          <w:rFonts w:ascii="Times New Roman" w:hAnsi="Times New Roman" w:cs="Times New Roman"/>
          <w:b w:val="0"/>
          <w:noProof/>
        </w:rPr>
        <w:t>2</w:t>
      </w:r>
      <w:r w:rsidRPr="00F300AD">
        <w:rPr>
          <w:rFonts w:ascii="Times New Roman" w:hAnsi="Times New Roman" w:cs="Times New Roman"/>
          <w:b w:val="0"/>
          <w:noProof/>
        </w:rPr>
        <w:fldChar w:fldCharType="end"/>
      </w:r>
    </w:p>
    <w:p w14:paraId="0732C077" w14:textId="587DB221" w:rsidR="000D45A9" w:rsidRDefault="006A36E2" w:rsidP="000D45A9">
      <w:pPr>
        <w:pStyle w:val="TOC2"/>
        <w:rPr>
          <w:rFonts w:ascii="Times New Roman" w:hAnsi="Times New Roman" w:cs="Times New Roman"/>
          <w:b w:val="0"/>
          <w:noProof/>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7: Summary of CMOS S</w:t>
      </w:r>
      <w:r w:rsidR="0094761A">
        <w:rPr>
          <w:rFonts w:ascii="Times New Roman" w:hAnsi="Times New Roman" w:cs="Times New Roman"/>
          <w:b w:val="0"/>
          <w:noProof/>
        </w:rPr>
        <w:t>PAD DCR temperature dependence</w:t>
      </w:r>
      <w:r w:rsidR="000D45A9">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_Toc437789388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26</w:t>
      </w:r>
      <w:r w:rsidRPr="00F300AD">
        <w:rPr>
          <w:rFonts w:ascii="Times New Roman" w:hAnsi="Times New Roman" w:cs="Times New Roman"/>
          <w:b w:val="0"/>
          <w:noProof/>
        </w:rPr>
        <w:fldChar w:fldCharType="end"/>
      </w:r>
    </w:p>
    <w:p w14:paraId="0FE67D95" w14:textId="3DC9CEB6" w:rsidR="006A36E2" w:rsidRPr="000D45A9" w:rsidRDefault="006A36E2" w:rsidP="000D45A9">
      <w:pPr>
        <w:pStyle w:val="TOC2"/>
        <w:rPr>
          <w:rFonts w:ascii="Times New Roman" w:eastAsiaTheme="minorEastAsia" w:hAnsi="Times New Roman" w:cs="Times New Roman"/>
          <w:b w:val="0"/>
          <w:noProof/>
          <w:sz w:val="22"/>
          <w:szCs w:val="22"/>
          <w:lang w:eastAsia="en-CA"/>
        </w:rPr>
      </w:pPr>
      <w:r w:rsidRPr="000D45A9">
        <w:rPr>
          <w:rFonts w:ascii="Times New Roman" w:hAnsi="Times New Roman" w:cs="Times New Roman"/>
          <w:b w:val="0"/>
          <w:noProof/>
        </w:rPr>
        <w:t>Figure 2</w:t>
      </w:r>
      <w:r w:rsidRPr="000D45A9">
        <w:rPr>
          <w:rFonts w:ascii="Times New Roman" w:hAnsi="Times New Roman" w:cs="Times New Roman"/>
          <w:b w:val="0"/>
          <w:noProof/>
        </w:rPr>
        <w:noBreakHyphen/>
        <w:t xml:space="preserve">8: </w:t>
      </w:r>
      <w:r w:rsidR="000D45A9" w:rsidRPr="000D45A9">
        <w:rPr>
          <w:rFonts w:ascii="Times New Roman" w:hAnsi="Times New Roman" w:cs="Times New Roman"/>
          <w:b w:val="0"/>
          <w:szCs w:val="22"/>
        </w:rPr>
        <w:t>Summary of CMOS SPAD DCR excess bias dependence</w:t>
      </w:r>
      <w:r w:rsidR="000D45A9">
        <w:rPr>
          <w:rFonts w:ascii="Times New Roman" w:hAnsi="Times New Roman" w:cs="Times New Roman"/>
          <w:b w:val="0"/>
          <w:szCs w:val="22"/>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_Toc437789390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2</w:t>
      </w:r>
      <w:r w:rsidR="00D13F82">
        <w:rPr>
          <w:rFonts w:ascii="Times New Roman" w:hAnsi="Times New Roman" w:cs="Times New Roman"/>
          <w:b w:val="0"/>
          <w:noProof/>
        </w:rPr>
        <w:t>6</w:t>
      </w:r>
      <w:r w:rsidRPr="00F300AD">
        <w:rPr>
          <w:rFonts w:ascii="Times New Roman" w:hAnsi="Times New Roman" w:cs="Times New Roman"/>
          <w:b w:val="0"/>
          <w:noProof/>
        </w:rPr>
        <w:fldChar w:fldCharType="end"/>
      </w:r>
    </w:p>
    <w:p w14:paraId="186C6631" w14:textId="7FA6A8B0"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9: Summary of CMOS SPAD PDE performance</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_Toc437789392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00D13F82">
        <w:rPr>
          <w:rFonts w:ascii="Times New Roman" w:hAnsi="Times New Roman" w:cs="Times New Roman"/>
          <w:b w:val="0"/>
          <w:noProof/>
        </w:rPr>
        <w:t>0</w:t>
      </w:r>
      <w:r w:rsidRPr="00F300AD">
        <w:rPr>
          <w:rFonts w:ascii="Times New Roman" w:hAnsi="Times New Roman" w:cs="Times New Roman"/>
          <w:b w:val="0"/>
          <w:noProof/>
        </w:rPr>
        <w:fldChar w:fldCharType="end"/>
      </w:r>
    </w:p>
    <w:p w14:paraId="11992DF6" w14:textId="1114DA75"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10: </w:t>
      </w:r>
      <w:r w:rsidR="000D45A9" w:rsidRPr="000D45A9">
        <w:rPr>
          <w:rFonts w:ascii="Times New Roman" w:hAnsi="Times New Roman" w:cs="Times New Roman"/>
          <w:b w:val="0"/>
        </w:rPr>
        <w:t xml:space="preserve">(a) Input-output characteristic of an ideal 6-bit TDC with </w:t>
      </w:r>
      <w:r w:rsidR="000D45A9" w:rsidRPr="000D45A9">
        <w:rPr>
          <w:rFonts w:ascii="Times New Roman" w:hAnsi="Times New Roman" w:cs="Times New Roman"/>
          <w:b w:val="0"/>
          <w:i/>
        </w:rPr>
        <w:t>T</w:t>
      </w:r>
      <w:r w:rsidR="000D45A9" w:rsidRPr="000D45A9">
        <w:rPr>
          <w:rFonts w:ascii="Times New Roman" w:hAnsi="Times New Roman" w:cs="Times New Roman"/>
          <w:b w:val="0"/>
          <w:i/>
          <w:vertAlign w:val="subscript"/>
        </w:rPr>
        <w:t>LSB</w:t>
      </w:r>
      <w:r w:rsidR="000D45A9" w:rsidRPr="000D45A9">
        <w:rPr>
          <w:rFonts w:ascii="Times New Roman" w:hAnsi="Times New Roman" w:cs="Times New Roman"/>
          <w:b w:val="0"/>
        </w:rPr>
        <w:t xml:space="preserve"> = T</w:t>
      </w:r>
      <w:r w:rsidR="000D45A9" w:rsidRPr="000D45A9">
        <w:rPr>
          <w:rFonts w:ascii="Times New Roman" w:hAnsi="Times New Roman" w:cs="Times New Roman"/>
          <w:b w:val="0"/>
          <w:i/>
          <w:vertAlign w:val="subscript"/>
        </w:rPr>
        <w:t>CLK</w:t>
      </w:r>
      <w:r w:rsidR="000D45A9" w:rsidRPr="000D45A9">
        <w:rPr>
          <w:rFonts w:ascii="Times New Roman" w:hAnsi="Times New Roman" w:cs="Times New Roman"/>
          <w:b w:val="0"/>
        </w:rPr>
        <w:softHyphen/>
        <w:t>/64 =</w:t>
      </w:r>
      <w:r w:rsidR="000D45A9" w:rsidRPr="000D45A9">
        <w:rPr>
          <w:rFonts w:ascii="Times New Roman" w:hAnsi="Times New Roman" w:cs="Times New Roman"/>
          <w:b w:val="0"/>
          <w:vertAlign w:val="subscript"/>
        </w:rPr>
        <w:softHyphen/>
      </w:r>
      <w:r w:rsidR="000D45A9" w:rsidRPr="000D45A9">
        <w:rPr>
          <w:rFonts w:ascii="Times New Roman" w:hAnsi="Times New Roman" w:cs="Times New Roman"/>
          <w:b w:val="0"/>
        </w:rPr>
        <w:t xml:space="preserve"> 156.25 and T</w:t>
      </w:r>
      <w:r w:rsidR="000D45A9" w:rsidRPr="000D45A9">
        <w:rPr>
          <w:rFonts w:ascii="Times New Roman" w:hAnsi="Times New Roman" w:cs="Times New Roman"/>
          <w:b w:val="0"/>
          <w:i/>
          <w:vertAlign w:val="subscript"/>
        </w:rPr>
        <w:t>CLK</w:t>
      </w:r>
      <w:r w:rsidR="000D45A9" w:rsidRPr="000D45A9">
        <w:rPr>
          <w:rFonts w:ascii="Times New Roman" w:hAnsi="Times New Roman" w:cs="Times New Roman"/>
          <w:b w:val="0"/>
        </w:rPr>
        <w:t xml:space="preserve"> = 1000 ps. (b) Associated quantization error values.</w:t>
      </w:r>
      <w:r w:rsidR="002C4FA9">
        <w:rPr>
          <w:rFonts w:ascii="Times New Roman" w:hAnsi="Times New Roman" w:cs="Times New Roman"/>
          <w:b w:val="0"/>
          <w:noProof/>
        </w:rPr>
        <w:t>…………</w:t>
      </w:r>
      <w:r w:rsidR="0094761A">
        <w:rPr>
          <w:rFonts w:ascii="Times New Roman" w:hAnsi="Times New Roman" w:cs="Times New Roman"/>
          <w:b w:val="0"/>
          <w:noProof/>
        </w:rPr>
        <w:t>…………………………</w:t>
      </w:r>
      <w:r w:rsidR="002C4FA9">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_Toc437789394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00D13F82">
        <w:rPr>
          <w:rFonts w:ascii="Times New Roman" w:hAnsi="Times New Roman" w:cs="Times New Roman"/>
          <w:b w:val="0"/>
          <w:noProof/>
        </w:rPr>
        <w:t>3</w:t>
      </w:r>
      <w:r w:rsidRPr="00F300AD">
        <w:rPr>
          <w:rFonts w:ascii="Times New Roman" w:hAnsi="Times New Roman" w:cs="Times New Roman"/>
          <w:b w:val="0"/>
          <w:noProof/>
        </w:rPr>
        <w:fldChar w:fldCharType="end"/>
      </w:r>
    </w:p>
    <w:p w14:paraId="3C84E6C5" w14:textId="498FAB6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11: </w:t>
      </w:r>
      <w:r w:rsidR="000D45A9">
        <w:rPr>
          <w:rFonts w:ascii="Times New Roman" w:hAnsi="Times New Roman" w:cs="Times New Roman"/>
          <w:b w:val="0"/>
          <w:noProof/>
        </w:rPr>
        <w:t>(</w:t>
      </w:r>
      <w:r w:rsidR="000D45A9" w:rsidRPr="000D45A9">
        <w:rPr>
          <w:rFonts w:ascii="Times New Roman" w:hAnsi="Times New Roman" w:cs="Times New Roman"/>
          <w:b w:val="0"/>
        </w:rPr>
        <w:t xml:space="preserve">a) Input-output characteristic of a 6-bit TDC including non-linearity. </w:t>
      </w:r>
      <w:r w:rsidR="000D45A9">
        <w:rPr>
          <w:rFonts w:ascii="Times New Roman" w:hAnsi="Times New Roman" w:cs="Times New Roman"/>
          <w:b w:val="0"/>
        </w:rPr>
        <w:t>(</w:t>
      </w:r>
      <w:r w:rsidR="000D45A9" w:rsidRPr="000D45A9">
        <w:rPr>
          <w:rFonts w:ascii="Times New Roman" w:hAnsi="Times New Roman" w:cs="Times New Roman"/>
          <w:b w:val="0"/>
        </w:rPr>
        <w:t>b) Plot of th</w:t>
      </w:r>
      <w:r w:rsidR="000D45A9">
        <w:rPr>
          <w:rFonts w:ascii="Times New Roman" w:hAnsi="Times New Roman" w:cs="Times New Roman"/>
          <w:b w:val="0"/>
        </w:rPr>
        <w:t xml:space="preserve">e associated quantization </w:t>
      </w:r>
      <w:r w:rsidR="000D45A9" w:rsidRPr="000D45A9">
        <w:rPr>
          <w:rFonts w:ascii="Times New Roman" w:hAnsi="Times New Roman" w:cs="Times New Roman"/>
          <w:b w:val="0"/>
        </w:rPr>
        <w:t>error</w:t>
      </w:r>
      <w:r w:rsidR="000D45A9">
        <w:rPr>
          <w:rFonts w:ascii="Times New Roman" w:hAnsi="Times New Roman" w:cs="Times New Roman"/>
          <w:b w:val="0"/>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_Toc437789396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00D13F82">
        <w:rPr>
          <w:rFonts w:ascii="Times New Roman" w:hAnsi="Times New Roman" w:cs="Times New Roman"/>
          <w:b w:val="0"/>
          <w:noProof/>
        </w:rPr>
        <w:t>3</w:t>
      </w:r>
      <w:r w:rsidRPr="00F300AD">
        <w:rPr>
          <w:rFonts w:ascii="Times New Roman" w:hAnsi="Times New Roman" w:cs="Times New Roman"/>
          <w:b w:val="0"/>
          <w:noProof/>
        </w:rPr>
        <w:fldChar w:fldCharType="end"/>
      </w:r>
    </w:p>
    <w:p w14:paraId="5195FA71" w14:textId="077186FB" w:rsidR="006A36E2" w:rsidRPr="00F300AD" w:rsidRDefault="000D45A9"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2</w:t>
      </w:r>
      <w:r>
        <w:rPr>
          <w:rFonts w:ascii="Times New Roman" w:hAnsi="Times New Roman" w:cs="Times New Roman"/>
          <w:b w:val="0"/>
          <w:noProof/>
        </w:rPr>
        <w:noBreakHyphen/>
        <w:t xml:space="preserve">12: </w:t>
      </w:r>
      <w:r w:rsidR="006A36E2" w:rsidRPr="00F300AD">
        <w:rPr>
          <w:rFonts w:ascii="Times New Roman" w:hAnsi="Times New Roman" w:cs="Times New Roman"/>
          <w:b w:val="0"/>
          <w:noProof/>
        </w:rPr>
        <w:t xml:space="preserve">Plot of DNL/INL for 6-bit TDC. </w:t>
      </w:r>
      <w:r>
        <w:rPr>
          <w:rFonts w:ascii="Times New Roman" w:hAnsi="Times New Roman" w:cs="Times New Roman"/>
          <w:b w:val="0"/>
          <w:noProof/>
        </w:rPr>
        <w:t>(</w:t>
      </w:r>
      <w:r w:rsidR="006A36E2" w:rsidRPr="00F300AD">
        <w:rPr>
          <w:rFonts w:ascii="Times New Roman" w:hAnsi="Times New Roman" w:cs="Times New Roman"/>
          <w:b w:val="0"/>
          <w:noProof/>
        </w:rPr>
        <w:t xml:space="preserve">a) max. INL &lt; 1 LSB, and (b) max. INL </w:t>
      </w:r>
      <w:r w:rsidR="0094761A">
        <w:rPr>
          <w:rFonts w:ascii="Times New Roman" w:hAnsi="Times New Roman" w:cs="Times New Roman"/>
          <w:b w:val="0"/>
          <w:noProof/>
        </w:rPr>
        <w:t>&gt; 1 LSB</w:t>
      </w:r>
      <w:r>
        <w:rPr>
          <w:rFonts w:ascii="Times New Roman" w:hAnsi="Times New Roman" w:cs="Times New Roman"/>
          <w:b w:val="0"/>
          <w:noProof/>
        </w:rPr>
        <w:t>…..</w:t>
      </w:r>
      <w:r w:rsidR="0094761A">
        <w:rPr>
          <w:rFonts w:ascii="Times New Roman" w:hAnsi="Times New Roman" w:cs="Times New Roman"/>
          <w:b w:val="0"/>
          <w:noProof/>
        </w:rPr>
        <w:t>…………….</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_Toc437789398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36</w:t>
      </w:r>
      <w:r w:rsidR="006A36E2" w:rsidRPr="00F300AD">
        <w:rPr>
          <w:rFonts w:ascii="Times New Roman" w:hAnsi="Times New Roman" w:cs="Times New Roman"/>
          <w:b w:val="0"/>
          <w:noProof/>
        </w:rPr>
        <w:fldChar w:fldCharType="end"/>
      </w:r>
    </w:p>
    <w:p w14:paraId="01B5A9F4" w14:textId="154027BD" w:rsidR="006A36E2" w:rsidRPr="00D10E2C" w:rsidRDefault="006A36E2" w:rsidP="00D10E2C">
      <w:pPr>
        <w:pStyle w:val="TOC2"/>
        <w:rPr>
          <w:rFonts w:ascii="Times New Roman" w:hAnsi="Times New Roman" w:cs="Times New Roman"/>
          <w:b w:val="0"/>
          <w:noProof/>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13: </w:t>
      </w:r>
      <w:r w:rsidR="000D45A9" w:rsidRPr="000D45A9">
        <w:rPr>
          <w:rFonts w:ascii="Times New Roman" w:hAnsi="Times New Roman" w:cs="Times New Roman"/>
          <w:b w:val="0"/>
        </w:rPr>
        <w:t>Corresponding quantization error pmf of 6-bit TDC characteristics shown in Fig. 2-12</w:t>
      </w:r>
      <w:r w:rsidR="000D45A9">
        <w:rPr>
          <w:rFonts w:ascii="Times New Roman" w:hAnsi="Times New Roman" w:cs="Times New Roman"/>
          <w:b w:val="0"/>
        </w:rPr>
        <w:t>.</w:t>
      </w:r>
      <w:r w:rsidR="000D45A9" w:rsidRPr="000D45A9">
        <w:rPr>
          <w:rFonts w:ascii="Times New Roman" w:hAnsi="Times New Roman" w:cs="Times New Roman"/>
          <w:b w:val="0"/>
        </w:rPr>
        <w:t xml:space="preserve"> Quantization rms error for max. INL &lt; 1 LSB </w:t>
      </w:r>
      <w:r w:rsidR="000D45A9">
        <w:rPr>
          <w:rFonts w:ascii="Times New Roman" w:hAnsi="Times New Roman" w:cs="Times New Roman"/>
          <w:b w:val="0"/>
        </w:rPr>
        <w:t xml:space="preserve">in </w:t>
      </w:r>
      <w:r w:rsidR="000D45A9" w:rsidRPr="000D45A9">
        <w:rPr>
          <w:rFonts w:ascii="Times New Roman" w:hAnsi="Times New Roman" w:cs="Times New Roman"/>
          <w:b w:val="0"/>
        </w:rPr>
        <w:t xml:space="preserve">case </w:t>
      </w:r>
      <w:r w:rsidR="000D45A9">
        <w:rPr>
          <w:rFonts w:ascii="Times New Roman" w:hAnsi="Times New Roman" w:cs="Times New Roman"/>
          <w:b w:val="0"/>
        </w:rPr>
        <w:t xml:space="preserve">(a) </w:t>
      </w:r>
      <w:r w:rsidR="000D45A9" w:rsidRPr="000D45A9">
        <w:rPr>
          <w:rFonts w:ascii="Times New Roman" w:hAnsi="Times New Roman" w:cs="Times New Roman"/>
          <w:b w:val="0"/>
        </w:rPr>
        <w:t xml:space="preserve">is much closer to the ideal case than for max. INL &gt; 1 LSB </w:t>
      </w:r>
      <w:r w:rsidR="000D45A9">
        <w:rPr>
          <w:rFonts w:ascii="Times New Roman" w:hAnsi="Times New Roman" w:cs="Times New Roman"/>
          <w:b w:val="0"/>
        </w:rPr>
        <w:t xml:space="preserve">in case </w:t>
      </w:r>
      <w:r w:rsidR="000D45A9" w:rsidRPr="000D45A9">
        <w:rPr>
          <w:rFonts w:ascii="Times New Roman" w:hAnsi="Times New Roman" w:cs="Times New Roman"/>
          <w:b w:val="0"/>
        </w:rPr>
        <w:t>(b)</w:t>
      </w:r>
      <w:r w:rsidR="000D45A9">
        <w:rPr>
          <w:rFonts w:ascii="Times New Roman" w:hAnsi="Times New Roman" w:cs="Times New Roman"/>
          <w:b w:val="0"/>
          <w:noProof/>
        </w:rPr>
        <w:t>…..………....</w:t>
      </w:r>
      <w:r w:rsidR="0094761A">
        <w:rPr>
          <w:rFonts w:ascii="Times New Roman" w:hAnsi="Times New Roman" w:cs="Times New Roman"/>
          <w:b w:val="0"/>
          <w:noProof/>
        </w:rPr>
        <w:t>……………………………………………………………</w:t>
      </w:r>
      <w:r w:rsidR="000D45A9">
        <w:rPr>
          <w:rFonts w:ascii="Times New Roman" w:hAnsi="Times New Roman" w:cs="Times New Roman"/>
          <w:b w:val="0"/>
          <w:noProof/>
        </w:rPr>
        <w:t>……</w:t>
      </w:r>
      <w:r w:rsidR="0094761A">
        <w:rPr>
          <w:rFonts w:ascii="Times New Roman" w:hAnsi="Times New Roman" w:cs="Times New Roman"/>
          <w:b w:val="0"/>
          <w:noProof/>
        </w:rPr>
        <w:t>……………</w:t>
      </w:r>
      <w:r w:rsidR="00D10E2C">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_Toc437789400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00D13F82">
        <w:rPr>
          <w:rFonts w:ascii="Times New Roman" w:hAnsi="Times New Roman" w:cs="Times New Roman"/>
          <w:b w:val="0"/>
          <w:noProof/>
        </w:rPr>
        <w:t>6</w:t>
      </w:r>
      <w:r w:rsidRPr="00F300AD">
        <w:rPr>
          <w:rFonts w:ascii="Times New Roman" w:hAnsi="Times New Roman" w:cs="Times New Roman"/>
          <w:b w:val="0"/>
          <w:noProof/>
        </w:rPr>
        <w:fldChar w:fldCharType="end"/>
      </w:r>
    </w:p>
    <w:p w14:paraId="3145B482" w14:textId="61F3F6A5"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2</w:t>
      </w:r>
      <w:r w:rsidRPr="00F300AD">
        <w:rPr>
          <w:rFonts w:ascii="Times New Roman" w:hAnsi="Times New Roman" w:cs="Times New Roman"/>
          <w:b w:val="0"/>
          <w:noProof/>
        </w:rPr>
        <w:noBreakHyphen/>
        <w:t xml:space="preserve">14: Representation of TDC output code </w:t>
      </w:r>
      <w:r w:rsidR="0094761A">
        <w:rPr>
          <w:rFonts w:ascii="Times New Roman" w:hAnsi="Times New Roman" w:cs="Times New Roman"/>
          <w:b w:val="0"/>
          <w:noProof/>
        </w:rPr>
        <w:t>histogram [202]………………………………………………</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_Toc437789402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3</w:t>
      </w:r>
      <w:r w:rsidR="00D13F82">
        <w:rPr>
          <w:rFonts w:ascii="Times New Roman" w:hAnsi="Times New Roman" w:cs="Times New Roman"/>
          <w:b w:val="0"/>
          <w:noProof/>
        </w:rPr>
        <w:t>7</w:t>
      </w:r>
      <w:r w:rsidRPr="00F300AD">
        <w:rPr>
          <w:rFonts w:ascii="Times New Roman" w:hAnsi="Times New Roman" w:cs="Times New Roman"/>
          <w:b w:val="0"/>
          <w:noProof/>
        </w:rPr>
        <w:fldChar w:fldCharType="end"/>
      </w:r>
    </w:p>
    <w:p w14:paraId="0FC368D4" w14:textId="5AB1F569" w:rsidR="00DB00FE" w:rsidRDefault="006A36E2" w:rsidP="00DB00FE">
      <w:pPr>
        <w:pStyle w:val="TOC2"/>
        <w:rPr>
          <w:rFonts w:ascii="Times New Roman" w:hAnsi="Times New Roman" w:cs="Times New Roman"/>
          <w:b w:val="0"/>
          <w:noProof/>
        </w:rPr>
      </w:pPr>
      <w:r w:rsidRPr="00F300AD">
        <w:rPr>
          <w:rFonts w:ascii="Times New Roman" w:hAnsi="Times New Roman" w:cs="Times New Roman"/>
          <w:b w:val="0"/>
          <w:noProof/>
        </w:rPr>
        <w:lastRenderedPageBreak/>
        <w:t>Figure 3</w:t>
      </w:r>
      <w:r w:rsidRPr="00F300AD">
        <w:rPr>
          <w:rFonts w:ascii="Times New Roman" w:hAnsi="Times New Roman" w:cs="Times New Roman"/>
          <w:b w:val="0"/>
          <w:noProof/>
        </w:rPr>
        <w:noBreakHyphen/>
        <w:t xml:space="preserve">1: </w:t>
      </w:r>
      <w:r w:rsidR="000D45A9" w:rsidRPr="000D45A9">
        <w:rPr>
          <w:rFonts w:ascii="Times New Roman" w:hAnsi="Times New Roman" w:cs="Times New Roman"/>
          <w:b w:val="0"/>
        </w:rPr>
        <w:t xml:space="preserve">Cross-section views of a triple-well DSM CMOS technology: </w:t>
      </w:r>
      <w:r w:rsidR="004360F6">
        <w:rPr>
          <w:rFonts w:ascii="Times New Roman" w:hAnsi="Times New Roman" w:cs="Times New Roman"/>
          <w:b w:val="0"/>
        </w:rPr>
        <w:t>(</w:t>
      </w:r>
      <w:r w:rsidR="000D45A9" w:rsidRPr="000D45A9">
        <w:rPr>
          <w:rFonts w:ascii="Times New Roman" w:hAnsi="Times New Roman" w:cs="Times New Roman"/>
          <w:b w:val="0"/>
        </w:rPr>
        <w:t xml:space="preserve">a) Inter-metal dielectric stack [289] and </w:t>
      </w:r>
      <w:r w:rsidR="004360F6">
        <w:rPr>
          <w:rFonts w:ascii="Times New Roman" w:hAnsi="Times New Roman" w:cs="Times New Roman"/>
          <w:b w:val="0"/>
        </w:rPr>
        <w:t>(</w:t>
      </w:r>
      <w:r w:rsidR="000D45A9" w:rsidRPr="000D45A9">
        <w:rPr>
          <w:rFonts w:ascii="Times New Roman" w:hAnsi="Times New Roman" w:cs="Times New Roman"/>
          <w:b w:val="0"/>
        </w:rPr>
        <w:t>b) transistor structures [228]. (c) Three possible photodiode structures are available for SPADs: n+/p-substrate, deep n-well/p-substrate and p+/n-well. Arrows point in the direction of the electric field which promotes the drift current due to the minority carriers</w:t>
      </w:r>
      <w:r w:rsidR="000D45A9">
        <w:rPr>
          <w:rFonts w:ascii="Times New Roman" w:hAnsi="Times New Roman" w:cs="Times New Roman"/>
          <w:b w:val="0"/>
        </w:rPr>
        <w:t>…</w:t>
      </w:r>
      <w:r w:rsidR="000D45A9">
        <w:t xml:space="preserve"> </w:t>
      </w:r>
      <w:r w:rsidR="004360F6">
        <w:rPr>
          <w:rFonts w:ascii="Times New Roman" w:hAnsi="Times New Roman" w:cs="Times New Roman"/>
          <w:b w:val="0"/>
          <w:noProof/>
        </w:rPr>
        <w:t>………………………………….</w:t>
      </w:r>
      <w:r w:rsidR="000D45A9">
        <w:rPr>
          <w:rFonts w:ascii="Times New Roman" w:hAnsi="Times New Roman" w:cs="Times New Roman"/>
          <w:b w:val="0"/>
          <w:noProof/>
        </w:rPr>
        <w:t>…</w:t>
      </w:r>
      <w:r w:rsidR="00DB00FE">
        <w:rPr>
          <w:rFonts w:ascii="Times New Roman" w:hAnsi="Times New Roman" w:cs="Times New Roman"/>
          <w:b w:val="0"/>
          <w:noProof/>
        </w:rPr>
        <w:t>….45</w:t>
      </w:r>
    </w:p>
    <w:p w14:paraId="309271D0" w14:textId="75520C80" w:rsidR="006A36E2" w:rsidRPr="00F300AD" w:rsidRDefault="006A36E2" w:rsidP="00DB00FE">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2: </w:t>
      </w:r>
      <w:r w:rsidR="004360F6">
        <w:rPr>
          <w:rFonts w:ascii="Times New Roman" w:hAnsi="Times New Roman" w:cs="Times New Roman"/>
          <w:b w:val="0"/>
          <w:noProof/>
        </w:rPr>
        <w:t>(</w:t>
      </w:r>
      <w:r w:rsidR="000D45A9" w:rsidRPr="000D45A9">
        <w:rPr>
          <w:rFonts w:ascii="Times New Roman" w:hAnsi="Times New Roman" w:cs="Times New Roman"/>
          <w:b w:val="0"/>
        </w:rPr>
        <w:t xml:space="preserve">a) Layout view of SPAD test structure with important dimensions in microns. </w:t>
      </w:r>
      <w:r w:rsidR="004360F6">
        <w:rPr>
          <w:rFonts w:ascii="Times New Roman" w:hAnsi="Times New Roman" w:cs="Times New Roman"/>
          <w:b w:val="0"/>
        </w:rPr>
        <w:t>(</w:t>
      </w:r>
      <w:r w:rsidR="000D45A9" w:rsidRPr="000D45A9">
        <w:rPr>
          <w:rFonts w:ascii="Times New Roman" w:hAnsi="Times New Roman" w:cs="Times New Roman"/>
          <w:b w:val="0"/>
        </w:rPr>
        <w:t>b) Unbuffered SPAD pixels – Left pixel: Silicided n+ junction. Right pixel: Non-silicided n+ junction. (c) Cross-section view of SPAD and nMOS transistor. (d) The wire-bonded die resides in the cavity</w:t>
      </w:r>
      <w:r w:rsidR="000D45A9">
        <w:rPr>
          <w:rFonts w:ascii="Times New Roman" w:hAnsi="Times New Roman" w:cs="Times New Roman"/>
          <w:b w:val="0"/>
        </w:rPr>
        <w:t xml:space="preserve"> of a 68 pin-grid-array (PGA68) </w:t>
      </w:r>
      <w:r w:rsidR="000D45A9" w:rsidRPr="000D45A9">
        <w:rPr>
          <w:rFonts w:ascii="Times New Roman" w:hAnsi="Times New Roman" w:cs="Times New Roman"/>
          <w:b w:val="0"/>
        </w:rPr>
        <w:t>ceramic package</w:t>
      </w:r>
      <w:r w:rsidR="000D45A9">
        <w:rPr>
          <w:rFonts w:ascii="Times New Roman" w:hAnsi="Times New Roman" w:cs="Times New Roman"/>
          <w:b w:val="0"/>
        </w:rPr>
        <w:t>...</w:t>
      </w:r>
      <w:r w:rsidR="000D45A9" w:rsidRPr="000D45A9">
        <w:rPr>
          <w:rFonts w:ascii="Times New Roman" w:hAnsi="Times New Roman" w:cs="Times New Roman"/>
          <w:b w:val="0"/>
        </w:rPr>
        <w:t>.</w:t>
      </w:r>
      <w:r w:rsidR="000D45A9">
        <w:rPr>
          <w:rFonts w:ascii="Times New Roman" w:hAnsi="Times New Roman" w:cs="Times New Roman"/>
          <w:b w:val="0"/>
          <w:noProof/>
        </w:rPr>
        <w:t>………………………………………………………...</w:t>
      </w:r>
      <w:r w:rsidR="00DB00FE">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_Toc437789406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54</w:t>
      </w:r>
      <w:r w:rsidRPr="00F300AD">
        <w:rPr>
          <w:rFonts w:ascii="Times New Roman" w:hAnsi="Times New Roman" w:cs="Times New Roman"/>
          <w:b w:val="0"/>
          <w:noProof/>
        </w:rPr>
        <w:fldChar w:fldCharType="end"/>
      </w:r>
    </w:p>
    <w:p w14:paraId="7D25104D" w14:textId="7202706E"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3: (a) Test structure used to evaluate SPAD breakdown voltages. (b) Measured breakdown voltages of SPAD and parasitic junction. (c) Illustration of the voltage headroom li</w:t>
      </w:r>
      <w:r w:rsidR="0094761A">
        <w:rPr>
          <w:rFonts w:ascii="Times New Roman" w:hAnsi="Times New Roman" w:cs="Times New Roman"/>
          <w:b w:val="0"/>
          <w:noProof/>
        </w:rPr>
        <w:t>mits for proper SPAD operation………………………………………………………………………………………………..</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_Toc437789408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59</w:t>
      </w:r>
      <w:r w:rsidRPr="00F300AD">
        <w:rPr>
          <w:rFonts w:ascii="Times New Roman" w:hAnsi="Times New Roman" w:cs="Times New Roman"/>
          <w:b w:val="0"/>
          <w:noProof/>
        </w:rPr>
        <w:fldChar w:fldCharType="end"/>
      </w:r>
    </w:p>
    <w:p w14:paraId="11EF4EB7" w14:textId="6F289A20"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4: (a) Measured breakdown voltage as a function of temperature for 7 randomly chosen SPADs. (b) I-V curves for </w:t>
      </w:r>
      <w:r w:rsidR="0094761A">
        <w:rPr>
          <w:rFonts w:ascii="Times New Roman" w:hAnsi="Times New Roman" w:cs="Times New Roman"/>
          <w:b w:val="0"/>
          <w:noProof/>
        </w:rPr>
        <w:t>SPAD3 between -40 °C and 60 °C……………………………………………………</w:t>
      </w:r>
      <w:r w:rsidR="004360F6">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_Toc437789410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60</w:t>
      </w:r>
      <w:r w:rsidRPr="00F300AD">
        <w:rPr>
          <w:rFonts w:ascii="Times New Roman" w:hAnsi="Times New Roman" w:cs="Times New Roman"/>
          <w:b w:val="0"/>
          <w:noProof/>
        </w:rPr>
        <w:fldChar w:fldCharType="end"/>
      </w:r>
    </w:p>
    <w:p w14:paraId="24AB75F5" w14:textId="1F2C255A"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5: Comparison of breakdown voltages of non-silicided (SPAD1) and silicided (SPAD2) devices (a) Measured I-V curves at room temperature for 5 different chips. (b) Temperature variation of breakdo</w:t>
      </w:r>
      <w:r w:rsidR="0094761A">
        <w:rPr>
          <w:rFonts w:ascii="Times New Roman" w:hAnsi="Times New Roman" w:cs="Times New Roman"/>
          <w:b w:val="0"/>
          <w:noProof/>
        </w:rPr>
        <w:t>wn voltage for SPAD1 and SPAD2………………………………………………………………………...</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_Toc437789412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61</w:t>
      </w:r>
      <w:r w:rsidRPr="00F300AD">
        <w:rPr>
          <w:rFonts w:ascii="Times New Roman" w:hAnsi="Times New Roman" w:cs="Times New Roman"/>
          <w:b w:val="0"/>
          <w:noProof/>
        </w:rPr>
        <w:fldChar w:fldCharType="end"/>
      </w:r>
    </w:p>
    <w:p w14:paraId="60D909AD" w14:textId="2E2477F3"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3-</w:t>
      </w:r>
      <w:r w:rsidR="006A36E2" w:rsidRPr="00F300AD">
        <w:rPr>
          <w:rFonts w:ascii="Times New Roman" w:hAnsi="Times New Roman" w:cs="Times New Roman"/>
          <w:b w:val="0"/>
          <w:noProof/>
        </w:rPr>
        <w:t>6: Circuit model used for simulating passive</w:t>
      </w:r>
      <w:r w:rsidR="0094761A">
        <w:rPr>
          <w:rFonts w:ascii="Times New Roman" w:hAnsi="Times New Roman" w:cs="Times New Roman"/>
          <w:b w:val="0"/>
          <w:noProof/>
        </w:rPr>
        <w:t>ly-quenched SPAD [256]</w:t>
      </w:r>
      <w:r>
        <w:rPr>
          <w:rFonts w:ascii="Times New Roman" w:hAnsi="Times New Roman" w:cs="Times New Roman"/>
          <w:b w:val="0"/>
          <w:noProof/>
        </w:rPr>
        <w:t>………...</w:t>
      </w:r>
      <w:r w:rsidR="0094761A">
        <w:rPr>
          <w:rFonts w:ascii="Times New Roman" w:hAnsi="Times New Roman" w:cs="Times New Roman"/>
          <w:b w:val="0"/>
          <w:noProof/>
        </w:rPr>
        <w:t>………………………</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_Toc437789413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6</w:t>
      </w:r>
      <w:r w:rsidR="00D13F82">
        <w:rPr>
          <w:rFonts w:ascii="Times New Roman" w:hAnsi="Times New Roman" w:cs="Times New Roman"/>
          <w:b w:val="0"/>
          <w:noProof/>
        </w:rPr>
        <w:t>2</w:t>
      </w:r>
      <w:r w:rsidR="006A36E2" w:rsidRPr="00F300AD">
        <w:rPr>
          <w:rFonts w:ascii="Times New Roman" w:hAnsi="Times New Roman" w:cs="Times New Roman"/>
          <w:b w:val="0"/>
          <w:noProof/>
        </w:rPr>
        <w:fldChar w:fldCharType="end"/>
      </w:r>
    </w:p>
    <w:p w14:paraId="01550B3E" w14:textId="09A60ABD"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3</w:t>
      </w:r>
      <w:r w:rsidR="006A36E2" w:rsidRPr="00F300AD">
        <w:rPr>
          <w:rFonts w:ascii="Times New Roman" w:hAnsi="Times New Roman" w:cs="Times New Roman"/>
          <w:b w:val="0"/>
          <w:noProof/>
        </w:rPr>
        <w:noBreakHyphen/>
        <w:t xml:space="preserve">7: </w:t>
      </w:r>
      <w:r w:rsidR="000D45A9" w:rsidRPr="000D45A9">
        <w:rPr>
          <w:rFonts w:ascii="Times New Roman" w:hAnsi="Times New Roman" w:cs="Times New Roman"/>
          <w:b w:val="0"/>
        </w:rPr>
        <w:t>(a) Simulated and measured cathode voltage, anode current and VDD current during passive quenching and recharge. (b) Simulation of cathode voltage and comparator output during avalanche re-triggering for different delays ΔT</w:t>
      </w:r>
      <w:r w:rsidR="000D45A9">
        <w:rPr>
          <w:rFonts w:ascii="Times New Roman" w:hAnsi="Times New Roman" w:cs="Times New Roman"/>
          <w:b w:val="0"/>
        </w:rPr>
        <w:t>…</w:t>
      </w:r>
      <w:r w:rsidR="000D45A9">
        <w:rPr>
          <w:rFonts w:ascii="Times New Roman" w:hAnsi="Times New Roman" w:cs="Times New Roman"/>
          <w:b w:val="0"/>
          <w:noProof/>
        </w:rPr>
        <w:t>………………………………………………………………</w:t>
      </w:r>
      <w:r w:rsidR="0094761A">
        <w:rPr>
          <w:rFonts w:ascii="Times New Roman" w:hAnsi="Times New Roman" w:cs="Times New Roman"/>
          <w:b w:val="0"/>
          <w:noProof/>
        </w:rPr>
        <w:t>……</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_Toc437789416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6</w:t>
      </w:r>
      <w:r w:rsidR="00D13F82">
        <w:rPr>
          <w:rFonts w:ascii="Times New Roman" w:hAnsi="Times New Roman" w:cs="Times New Roman"/>
          <w:b w:val="0"/>
          <w:noProof/>
        </w:rPr>
        <w:t>3</w:t>
      </w:r>
      <w:r w:rsidR="006A36E2" w:rsidRPr="00F300AD">
        <w:rPr>
          <w:rFonts w:ascii="Times New Roman" w:hAnsi="Times New Roman" w:cs="Times New Roman"/>
          <w:b w:val="0"/>
          <w:noProof/>
        </w:rPr>
        <w:fldChar w:fldCharType="end"/>
      </w:r>
    </w:p>
    <w:p w14:paraId="369CF163"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8: (a) Unbuffered SPAD test structure. Switches S1 and S2 enable selection between two different load capacitances for the SPAD. (b) Typical cathode waveform and illustration of comparator output</w:t>
      </w:r>
      <w:r w:rsidR="0094761A">
        <w:rPr>
          <w:rFonts w:ascii="Times New Roman" w:hAnsi="Times New Roman" w:cs="Times New Roman"/>
          <w:b w:val="0"/>
          <w:noProof/>
        </w:rPr>
        <w:t>s for two different thresholds……………………………………………………………………………………..</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_Toc437789418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67</w:t>
      </w:r>
      <w:r w:rsidRPr="00F300AD">
        <w:rPr>
          <w:rFonts w:ascii="Times New Roman" w:hAnsi="Times New Roman" w:cs="Times New Roman"/>
          <w:b w:val="0"/>
          <w:noProof/>
        </w:rPr>
        <w:fldChar w:fldCharType="end"/>
      </w:r>
    </w:p>
    <w:p w14:paraId="3DE52EB8" w14:textId="5587683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9: </w:t>
      </w:r>
      <w:r w:rsidR="000D45A9" w:rsidRPr="000D45A9">
        <w:rPr>
          <w:rFonts w:ascii="Times New Roman" w:hAnsi="Times New Roman" w:cs="Times New Roman"/>
          <w:b w:val="0"/>
        </w:rPr>
        <w:t xml:space="preserve">(a) Measured SPAD pulse amplitude histograms for as a function of excess voltage (b) Measured average pulse amplitudes as function of </w:t>
      </w:r>
      <w:r w:rsidR="000D45A9" w:rsidRPr="000D45A9">
        <w:rPr>
          <w:rFonts w:ascii="Times New Roman" w:hAnsi="Times New Roman" w:cs="Times New Roman"/>
          <w:b w:val="0"/>
          <w:i/>
        </w:rPr>
        <w:t>V</w:t>
      </w:r>
      <w:r w:rsidR="000D45A9" w:rsidRPr="000D45A9">
        <w:rPr>
          <w:rFonts w:ascii="Times New Roman" w:hAnsi="Times New Roman" w:cs="Times New Roman"/>
          <w:b w:val="0"/>
          <w:i/>
          <w:vertAlign w:val="subscript"/>
        </w:rPr>
        <w:t>EX</w:t>
      </w:r>
      <w:r w:rsidR="000D45A9" w:rsidRPr="000D45A9">
        <w:rPr>
          <w:rFonts w:ascii="Times New Roman" w:hAnsi="Times New Roman" w:cs="Times New Roman"/>
          <w:b w:val="0"/>
        </w:rPr>
        <w:t xml:space="preserve"> of eight different SPAD chips. Saturation effects are prominent for SPAD5 and SPAD8.</w:t>
      </w:r>
      <w:r w:rsidR="0094761A">
        <w:rPr>
          <w:rFonts w:ascii="Times New Roman" w:hAnsi="Times New Roman" w:cs="Times New Roman"/>
          <w:b w:val="0"/>
          <w:noProof/>
        </w:rPr>
        <w:t>……</w:t>
      </w:r>
      <w:r w:rsidR="000D45A9">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_Toc437789420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68</w:t>
      </w:r>
      <w:r w:rsidRPr="00F300AD">
        <w:rPr>
          <w:rFonts w:ascii="Times New Roman" w:hAnsi="Times New Roman" w:cs="Times New Roman"/>
          <w:b w:val="0"/>
          <w:noProof/>
        </w:rPr>
        <w:fldChar w:fldCharType="end"/>
      </w:r>
    </w:p>
    <w:p w14:paraId="1C3E204A" w14:textId="0570E06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10: </w:t>
      </w:r>
      <w:r w:rsidR="000D45A9" w:rsidRPr="000D45A9">
        <w:rPr>
          <w:rFonts w:ascii="Times New Roman" w:hAnsi="Times New Roman" w:cs="Times New Roman"/>
          <w:b w:val="0"/>
        </w:rPr>
        <w:t xml:space="preserve">Measured pulse width histograms of unbuffered SPAD pixels for (a) </w:t>
      </w:r>
      <w:r w:rsidR="000D45A9" w:rsidRPr="000D45A9">
        <w:rPr>
          <w:rFonts w:ascii="Times New Roman" w:hAnsi="Times New Roman" w:cs="Times New Roman"/>
          <w:b w:val="0"/>
          <w:i/>
        </w:rPr>
        <w:t>C</w:t>
      </w:r>
      <w:r w:rsidR="000D45A9" w:rsidRPr="000D45A9">
        <w:rPr>
          <w:rFonts w:ascii="Times New Roman" w:hAnsi="Times New Roman" w:cs="Times New Roman"/>
          <w:b w:val="0"/>
          <w:i/>
          <w:vertAlign w:val="subscript"/>
        </w:rPr>
        <w:t>SPAD</w:t>
      </w:r>
      <w:r w:rsidR="000D45A9" w:rsidRPr="000D45A9">
        <w:rPr>
          <w:rFonts w:ascii="Times New Roman" w:hAnsi="Times New Roman" w:cs="Times New Roman"/>
          <w:b w:val="0"/>
        </w:rPr>
        <w:t xml:space="preserve"> = 1 and 9.5 pF and (b) </w:t>
      </w:r>
      <w:r w:rsidR="000D45A9" w:rsidRPr="000D45A9">
        <w:rPr>
          <w:rFonts w:ascii="Times New Roman" w:hAnsi="Times New Roman" w:cs="Times New Roman"/>
          <w:b w:val="0"/>
          <w:i/>
        </w:rPr>
        <w:t>V</w:t>
      </w:r>
      <w:r w:rsidR="000D45A9" w:rsidRPr="000D45A9">
        <w:rPr>
          <w:rFonts w:ascii="Times New Roman" w:hAnsi="Times New Roman" w:cs="Times New Roman"/>
          <w:b w:val="0"/>
          <w:i/>
          <w:vertAlign w:val="subscript"/>
        </w:rPr>
        <w:t>EX</w:t>
      </w:r>
      <w:r w:rsidR="000D45A9" w:rsidRPr="000D45A9">
        <w:rPr>
          <w:rFonts w:ascii="Times New Roman" w:hAnsi="Times New Roman" w:cs="Times New Roman"/>
          <w:b w:val="0"/>
        </w:rPr>
        <w:t xml:space="preserve"> = 1.5 and 2.5 V.</w:t>
      </w:r>
      <w:r w:rsidR="0094761A">
        <w:rPr>
          <w:rFonts w:ascii="Times New Roman" w:hAnsi="Times New Roman" w:cs="Times New Roman"/>
          <w:b w:val="0"/>
          <w:noProof/>
        </w:rPr>
        <w:t>……</w:t>
      </w:r>
      <w:r w:rsidR="000D45A9">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_Toc437789422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69</w:t>
      </w:r>
      <w:r w:rsidRPr="00F300AD">
        <w:rPr>
          <w:rFonts w:ascii="Times New Roman" w:hAnsi="Times New Roman" w:cs="Times New Roman"/>
          <w:b w:val="0"/>
          <w:noProof/>
        </w:rPr>
        <w:fldChar w:fldCharType="end"/>
      </w:r>
    </w:p>
    <w:p w14:paraId="16696963" w14:textId="56AA6F4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11: Mean and standard deviation of pulse width histogram as a function of </w:t>
      </w:r>
      <w:r w:rsidRPr="000341B4">
        <w:rPr>
          <w:rFonts w:ascii="Times New Roman" w:hAnsi="Times New Roman" w:cs="Times New Roman"/>
          <w:b w:val="0"/>
          <w:i/>
          <w:noProof/>
        </w:rPr>
        <w:t>V</w:t>
      </w:r>
      <w:r w:rsidRPr="000341B4">
        <w:rPr>
          <w:rFonts w:ascii="Times New Roman" w:hAnsi="Times New Roman" w:cs="Times New Roman"/>
          <w:b w:val="0"/>
          <w:i/>
          <w:noProof/>
          <w:vertAlign w:val="subscript"/>
        </w:rPr>
        <w:t>EX</w:t>
      </w:r>
      <w:r w:rsidRPr="00F300AD">
        <w:rPr>
          <w:rFonts w:ascii="Times New Roman" w:hAnsi="Times New Roman" w:cs="Times New Roman"/>
          <w:b w:val="0"/>
          <w:noProof/>
        </w:rPr>
        <w:t>. (a) Measured results of eight chips for CSPAD = 1 pF. (b) Measured results of SPAD1 for t</w:t>
      </w:r>
      <w:r w:rsidR="0094761A">
        <w:rPr>
          <w:rFonts w:ascii="Times New Roman" w:hAnsi="Times New Roman" w:cs="Times New Roman"/>
          <w:b w:val="0"/>
          <w:noProof/>
        </w:rPr>
        <w:t>wo different CSPAD values…</w:t>
      </w:r>
      <w:r w:rsidR="000341B4">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_Toc437789424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w:t>
      </w:r>
      <w:r w:rsidR="00D13F82">
        <w:rPr>
          <w:rFonts w:ascii="Times New Roman" w:hAnsi="Times New Roman" w:cs="Times New Roman"/>
          <w:b w:val="0"/>
          <w:noProof/>
        </w:rPr>
        <w:t>0</w:t>
      </w:r>
      <w:r w:rsidRPr="00F300AD">
        <w:rPr>
          <w:rFonts w:ascii="Times New Roman" w:hAnsi="Times New Roman" w:cs="Times New Roman"/>
          <w:b w:val="0"/>
          <w:noProof/>
        </w:rPr>
        <w:fldChar w:fldCharType="end"/>
      </w:r>
    </w:p>
    <w:p w14:paraId="64FCBEC6" w14:textId="2DE805D0"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 xml:space="preserve">Figure </w:t>
      </w:r>
      <w:r w:rsidR="006A36E2" w:rsidRPr="00F300AD">
        <w:rPr>
          <w:rFonts w:ascii="Times New Roman" w:hAnsi="Times New Roman" w:cs="Times New Roman"/>
          <w:b w:val="0"/>
          <w:noProof/>
        </w:rPr>
        <w:noBreakHyphen/>
        <w:t>12: (a) SPAD front-end with nMOS source follower and current-source load. (b) simulated source-follower gain and bias current variation versus temperature</w:t>
      </w:r>
      <w:r w:rsidR="0094761A">
        <w:rPr>
          <w:rFonts w:ascii="Times New Roman" w:hAnsi="Times New Roman" w:cs="Times New Roman"/>
          <w:b w:val="0"/>
          <w:noProof/>
        </w:rPr>
        <w:t xml:space="preserve"> for different process corners…………….</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_Toc437789426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72</w:t>
      </w:r>
      <w:r w:rsidR="006A36E2" w:rsidRPr="00F300AD">
        <w:rPr>
          <w:rFonts w:ascii="Times New Roman" w:hAnsi="Times New Roman" w:cs="Times New Roman"/>
          <w:b w:val="0"/>
          <w:noProof/>
        </w:rPr>
        <w:fldChar w:fldCharType="end"/>
      </w:r>
    </w:p>
    <w:p w14:paraId="4F2F9A87" w14:textId="770AB4CA"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13: </w:t>
      </w:r>
      <w:r w:rsidR="000D45A9" w:rsidRPr="000D45A9">
        <w:rPr>
          <w:rFonts w:ascii="Times New Roman" w:hAnsi="Times New Roman" w:cs="Times New Roman"/>
          <w:b w:val="0"/>
        </w:rPr>
        <w:t xml:space="preserve">(a) Simulated and measured waveforms for </w:t>
      </w:r>
      <w:r w:rsidR="000341B4">
        <w:rPr>
          <w:rFonts w:ascii="Times New Roman" w:hAnsi="Times New Roman" w:cs="Times New Roman"/>
          <w:b w:val="0"/>
        </w:rPr>
        <w:t>SF-</w:t>
      </w:r>
      <w:r w:rsidR="000D45A9" w:rsidRPr="000D45A9">
        <w:rPr>
          <w:rFonts w:ascii="Times New Roman" w:hAnsi="Times New Roman" w:cs="Times New Roman"/>
          <w:b w:val="0"/>
        </w:rPr>
        <w:t>SPAD pixel. PW</w:t>
      </w:r>
      <w:r w:rsidR="000D45A9" w:rsidRPr="000D45A9">
        <w:rPr>
          <w:rFonts w:ascii="Times New Roman" w:hAnsi="Times New Roman" w:cs="Times New Roman"/>
          <w:b w:val="0"/>
          <w:vertAlign w:val="subscript"/>
        </w:rPr>
        <w:t>2</w:t>
      </w:r>
      <w:r w:rsidR="000D45A9" w:rsidRPr="000D45A9">
        <w:rPr>
          <w:rFonts w:ascii="Times New Roman" w:hAnsi="Times New Roman" w:cs="Times New Roman"/>
          <w:b w:val="0"/>
        </w:rPr>
        <w:t xml:space="preserve"> &gt; PW</w:t>
      </w:r>
      <w:r w:rsidR="000D45A9" w:rsidRPr="000D45A9">
        <w:rPr>
          <w:rFonts w:ascii="Times New Roman" w:hAnsi="Times New Roman" w:cs="Times New Roman"/>
          <w:b w:val="0"/>
          <w:vertAlign w:val="subscript"/>
        </w:rPr>
        <w:t>1</w:t>
      </w:r>
      <w:r w:rsidR="000D45A9" w:rsidRPr="000D45A9">
        <w:rPr>
          <w:rFonts w:ascii="Times New Roman" w:hAnsi="Times New Roman" w:cs="Times New Roman"/>
          <w:b w:val="0"/>
        </w:rPr>
        <w:t xml:space="preserve"> due to an afterpulse occurring during the recharge time.  (b) Measured pulse amplitude distributions for different temperatures.</w:t>
      </w:r>
      <w:r w:rsidR="0094761A">
        <w:rPr>
          <w:rFonts w:ascii="Times New Roman" w:hAnsi="Times New Roman" w:cs="Times New Roman"/>
          <w:b w:val="0"/>
          <w:noProof/>
        </w:rPr>
        <w:t>…………</w:t>
      </w:r>
      <w:r w:rsidR="000D45A9">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_Toc437789428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73</w:t>
      </w:r>
      <w:r w:rsidRPr="00F300AD">
        <w:rPr>
          <w:rFonts w:ascii="Times New Roman" w:hAnsi="Times New Roman" w:cs="Times New Roman"/>
          <w:b w:val="0"/>
          <w:noProof/>
        </w:rPr>
        <w:fldChar w:fldCharType="end"/>
      </w:r>
    </w:p>
    <w:p w14:paraId="70481CC2" w14:textId="7056B85F"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14: Average pulse amplitudes of </w:t>
      </w:r>
      <w:r w:rsidR="000341B4">
        <w:rPr>
          <w:rFonts w:ascii="Times New Roman" w:hAnsi="Times New Roman" w:cs="Times New Roman"/>
          <w:b w:val="0"/>
          <w:noProof/>
        </w:rPr>
        <w:t>SF-</w:t>
      </w:r>
      <w:r w:rsidRPr="00F300AD">
        <w:rPr>
          <w:rFonts w:ascii="Times New Roman" w:hAnsi="Times New Roman" w:cs="Times New Roman"/>
          <w:b w:val="0"/>
          <w:noProof/>
        </w:rPr>
        <w:t>SPAD pixel as a function of (a) exces</w:t>
      </w:r>
      <w:r w:rsidR="0094761A">
        <w:rPr>
          <w:rFonts w:ascii="Times New Roman" w:hAnsi="Times New Roman" w:cs="Times New Roman"/>
          <w:b w:val="0"/>
          <w:noProof/>
        </w:rPr>
        <w:t>s voltage, and (b) temperature……………………………………………………………………………………………..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_Toc437789430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74</w:t>
      </w:r>
      <w:r w:rsidRPr="00F300AD">
        <w:rPr>
          <w:rFonts w:ascii="Times New Roman" w:hAnsi="Times New Roman" w:cs="Times New Roman"/>
          <w:b w:val="0"/>
          <w:noProof/>
        </w:rPr>
        <w:fldChar w:fldCharType="end"/>
      </w:r>
    </w:p>
    <w:p w14:paraId="19843803" w14:textId="65975E44"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lastRenderedPageBreak/>
        <w:t>Figure 3</w:t>
      </w:r>
      <w:r w:rsidRPr="00F300AD">
        <w:rPr>
          <w:rFonts w:ascii="Times New Roman" w:hAnsi="Times New Roman" w:cs="Times New Roman"/>
          <w:b w:val="0"/>
          <w:noProof/>
        </w:rPr>
        <w:noBreakHyphen/>
        <w:t xml:space="preserve">15: Average pulse widths of </w:t>
      </w:r>
      <w:r w:rsidR="000341B4">
        <w:rPr>
          <w:rFonts w:ascii="Times New Roman" w:hAnsi="Times New Roman" w:cs="Times New Roman"/>
          <w:b w:val="0"/>
          <w:noProof/>
        </w:rPr>
        <w:t>SF-SPAD</w:t>
      </w:r>
      <w:r w:rsidRPr="00F300AD">
        <w:rPr>
          <w:rFonts w:ascii="Times New Roman" w:hAnsi="Times New Roman" w:cs="Times New Roman"/>
          <w:b w:val="0"/>
          <w:noProof/>
        </w:rPr>
        <w:t xml:space="preserve"> pixel as a function of (a) exce</w:t>
      </w:r>
      <w:r w:rsidR="0094761A">
        <w:rPr>
          <w:rFonts w:ascii="Times New Roman" w:hAnsi="Times New Roman" w:cs="Times New Roman"/>
          <w:b w:val="0"/>
          <w:noProof/>
        </w:rPr>
        <w:t>ss voltage and (b) temperature…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_Toc437789432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75</w:t>
      </w:r>
      <w:r w:rsidRPr="00F300AD">
        <w:rPr>
          <w:rFonts w:ascii="Times New Roman" w:hAnsi="Times New Roman" w:cs="Times New Roman"/>
          <w:b w:val="0"/>
          <w:noProof/>
        </w:rPr>
        <w:fldChar w:fldCharType="end"/>
      </w:r>
    </w:p>
    <w:p w14:paraId="0EC673AD" w14:textId="77777777" w:rsidR="004360F6" w:rsidRDefault="006A36E2" w:rsidP="004360F6">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16: </w:t>
      </w:r>
      <w:r w:rsidR="000F568C" w:rsidRPr="000F568C">
        <w:rPr>
          <w:rFonts w:ascii="Times New Roman" w:hAnsi="Times New Roman" w:cs="Times New Roman"/>
          <w:b w:val="0"/>
        </w:rPr>
        <w:t>(a) Schematic of SPAD pixel using common-source amplifier with current source load. (b) Simulated and measured waveforms with relative positions of V</w:t>
      </w:r>
      <w:r w:rsidR="000F568C" w:rsidRPr="000F568C">
        <w:rPr>
          <w:rFonts w:ascii="Times New Roman" w:hAnsi="Times New Roman" w:cs="Times New Roman"/>
          <w:b w:val="0"/>
          <w:i/>
          <w:vertAlign w:val="subscript"/>
        </w:rPr>
        <w:t>TH1</w:t>
      </w:r>
      <w:r w:rsidR="000F568C" w:rsidRPr="000F568C">
        <w:rPr>
          <w:rFonts w:ascii="Times New Roman" w:hAnsi="Times New Roman" w:cs="Times New Roman"/>
          <w:b w:val="0"/>
        </w:rPr>
        <w:t xml:space="preserve"> and V</w:t>
      </w:r>
      <w:r w:rsidR="000F568C" w:rsidRPr="000F568C">
        <w:rPr>
          <w:rFonts w:ascii="Times New Roman" w:hAnsi="Times New Roman" w:cs="Times New Roman"/>
          <w:b w:val="0"/>
          <w:i/>
          <w:vertAlign w:val="subscript"/>
        </w:rPr>
        <w:t>TH2</w:t>
      </w:r>
      <w:r w:rsidR="000F568C">
        <w:rPr>
          <w:rFonts w:ascii="Times New Roman" w:hAnsi="Times New Roman" w:cs="Times New Roman"/>
          <w:b w:val="0"/>
        </w:rPr>
        <w:t xml:space="preserve"> labeled.......</w:t>
      </w:r>
      <w:r w:rsidR="000F568C">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_Toc437789434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76</w:t>
      </w:r>
      <w:r w:rsidRPr="00F300AD">
        <w:rPr>
          <w:rFonts w:ascii="Times New Roman" w:hAnsi="Times New Roman" w:cs="Times New Roman"/>
          <w:b w:val="0"/>
          <w:noProof/>
        </w:rPr>
        <w:fldChar w:fldCharType="end"/>
      </w:r>
    </w:p>
    <w:p w14:paraId="544D28F6" w14:textId="6620AE2A" w:rsidR="006A36E2" w:rsidRPr="004360F6" w:rsidRDefault="006A36E2" w:rsidP="004360F6">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17:</w:t>
      </w:r>
      <w:r w:rsidRPr="000F568C">
        <w:rPr>
          <w:rFonts w:ascii="Times New Roman" w:hAnsi="Times New Roman" w:cs="Times New Roman"/>
          <w:b w:val="0"/>
          <w:noProof/>
        </w:rPr>
        <w:t xml:space="preserve"> </w:t>
      </w:r>
      <w:r w:rsidR="000F568C" w:rsidRPr="000F568C">
        <w:rPr>
          <w:rFonts w:ascii="Times New Roman" w:hAnsi="Times New Roman" w:cs="Times New Roman"/>
          <w:b w:val="0"/>
        </w:rPr>
        <w:t>(a) Left: Simulated I/O characteristic of CS front-end shows that relative positions of V</w:t>
      </w:r>
      <w:r w:rsidR="000F568C" w:rsidRPr="000F568C">
        <w:rPr>
          <w:rFonts w:ascii="Times New Roman" w:hAnsi="Times New Roman" w:cs="Times New Roman"/>
          <w:b w:val="0"/>
          <w:i/>
          <w:vertAlign w:val="subscript"/>
        </w:rPr>
        <w:t>TH1</w:t>
      </w:r>
      <w:r w:rsidR="000F568C" w:rsidRPr="000F568C">
        <w:rPr>
          <w:rFonts w:ascii="Times New Roman" w:hAnsi="Times New Roman" w:cs="Times New Roman"/>
          <w:b w:val="0"/>
        </w:rPr>
        <w:t xml:space="preserve"> and V</w:t>
      </w:r>
      <w:r w:rsidR="000F568C" w:rsidRPr="000F568C">
        <w:rPr>
          <w:rFonts w:ascii="Times New Roman" w:hAnsi="Times New Roman" w:cs="Times New Roman"/>
          <w:b w:val="0"/>
          <w:i/>
          <w:vertAlign w:val="subscript"/>
        </w:rPr>
        <w:t>TH2</w:t>
      </w:r>
      <w:r w:rsidR="004360F6">
        <w:rPr>
          <w:rFonts w:ascii="Times New Roman" w:hAnsi="Times New Roman" w:cs="Times New Roman"/>
          <w:b w:val="0"/>
        </w:rPr>
        <w:t xml:space="preserve"> a</w:t>
      </w:r>
      <w:r w:rsidR="000F568C" w:rsidRPr="000F568C">
        <w:rPr>
          <w:rFonts w:ascii="Times New Roman" w:hAnsi="Times New Roman" w:cs="Times New Roman"/>
          <w:b w:val="0"/>
        </w:rPr>
        <w:t>re unchanged at different temperatures Right: Measured and simulated output pulse widths at different excess voltages. (b) Simulated and measured SPAD output pulses that illustrate the effects of afterpulsing on the output pulse width (PW). PW</w:t>
      </w:r>
      <w:r w:rsidR="000F568C" w:rsidRPr="000F568C">
        <w:rPr>
          <w:rFonts w:ascii="Times New Roman" w:hAnsi="Times New Roman" w:cs="Times New Roman"/>
          <w:b w:val="0"/>
          <w:vertAlign w:val="subscript"/>
        </w:rPr>
        <w:t>1</w:t>
      </w:r>
      <w:r w:rsidR="000F568C" w:rsidRPr="000F568C">
        <w:rPr>
          <w:rFonts w:ascii="Times New Roman" w:hAnsi="Times New Roman" w:cs="Times New Roman"/>
          <w:b w:val="0"/>
        </w:rPr>
        <w:t xml:space="preserve"> &gt; PW</w:t>
      </w:r>
      <w:r w:rsidR="000F568C" w:rsidRPr="000F568C">
        <w:rPr>
          <w:rFonts w:ascii="Times New Roman" w:hAnsi="Times New Roman" w:cs="Times New Roman"/>
          <w:b w:val="0"/>
          <w:vertAlign w:val="subscript"/>
        </w:rPr>
        <w:t>2</w:t>
      </w:r>
      <w:r w:rsidR="000F568C" w:rsidRPr="000F568C">
        <w:rPr>
          <w:rFonts w:ascii="Times New Roman" w:hAnsi="Times New Roman" w:cs="Times New Roman"/>
          <w:b w:val="0"/>
        </w:rPr>
        <w:t xml:space="preserve"> due to an afterpulse occurring during the recharge time</w:t>
      </w:r>
      <w:r w:rsidR="000F568C">
        <w:rPr>
          <w:rFonts w:ascii="Times New Roman" w:hAnsi="Times New Roman" w:cs="Times New Roman"/>
          <w:b w:val="0"/>
        </w:rPr>
        <w:t>...</w:t>
      </w:r>
      <w:r w:rsidR="000F568C" w:rsidRPr="000F568C">
        <w:rPr>
          <w:rFonts w:ascii="Times New Roman" w:hAnsi="Times New Roman" w:cs="Times New Roman"/>
          <w:b w:val="0"/>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_Toc437789436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77</w:t>
      </w:r>
      <w:r w:rsidRPr="00F300AD">
        <w:rPr>
          <w:rFonts w:ascii="Times New Roman" w:hAnsi="Times New Roman" w:cs="Times New Roman"/>
          <w:b w:val="0"/>
          <w:noProof/>
        </w:rPr>
        <w:fldChar w:fldCharType="end"/>
      </w:r>
    </w:p>
    <w:p w14:paraId="2F2956BD" w14:textId="42B3CEC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18: </w:t>
      </w:r>
      <w:r w:rsidR="000F568C" w:rsidRPr="000F568C">
        <w:rPr>
          <w:rFonts w:ascii="Times New Roman" w:hAnsi="Times New Roman" w:cs="Times New Roman"/>
          <w:b w:val="0"/>
        </w:rPr>
        <w:t xml:space="preserve">(a) Measured pulse width distribution in the dark and with light at -30 °C and room temperature at </w:t>
      </w:r>
      <w:r w:rsidR="000F568C" w:rsidRPr="000F568C">
        <w:rPr>
          <w:rFonts w:ascii="Times New Roman" w:hAnsi="Times New Roman" w:cs="Times New Roman"/>
          <w:b w:val="0"/>
          <w:i/>
        </w:rPr>
        <w:t>V</w:t>
      </w:r>
      <w:r w:rsidR="000F568C" w:rsidRPr="000F568C">
        <w:rPr>
          <w:rFonts w:ascii="Times New Roman" w:hAnsi="Times New Roman" w:cs="Times New Roman"/>
          <w:b w:val="0"/>
          <w:i/>
          <w:vertAlign w:val="subscript"/>
        </w:rPr>
        <w:t>EX</w:t>
      </w:r>
      <w:r w:rsidR="000F568C" w:rsidRPr="000F568C">
        <w:rPr>
          <w:rFonts w:ascii="Times New Roman" w:hAnsi="Times New Roman" w:cs="Times New Roman"/>
          <w:b w:val="0"/>
        </w:rPr>
        <w:t xml:space="preserve"> = 3.6 V. (b) Measured pulse width (with standard deviation error bars) as a function of temperature at two different excess voltages.</w:t>
      </w:r>
      <w:r w:rsidR="000F568C">
        <w:rPr>
          <w:rFonts w:ascii="Times New Roman" w:hAnsi="Times New Roman" w:cs="Times New Roman"/>
          <w:b w:val="0"/>
          <w:noProof/>
        </w:rPr>
        <w:t>..</w:t>
      </w:r>
      <w:r w:rsidR="0094761A">
        <w:rPr>
          <w:rFonts w:ascii="Times New Roman" w:hAnsi="Times New Roman" w:cs="Times New Roman"/>
          <w:b w:val="0"/>
          <w:noProof/>
        </w:rPr>
        <w:t>…</w:t>
      </w:r>
      <w:r w:rsidR="000F568C">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_Toc437789438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78</w:t>
      </w:r>
      <w:r w:rsidRPr="00F300AD">
        <w:rPr>
          <w:rFonts w:ascii="Times New Roman" w:hAnsi="Times New Roman" w:cs="Times New Roman"/>
          <w:b w:val="0"/>
          <w:noProof/>
        </w:rPr>
        <w:fldChar w:fldCharType="end"/>
      </w:r>
    </w:p>
    <w:p w14:paraId="5FF14BB4" w14:textId="12B5271E"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3</w:t>
      </w:r>
      <w:r w:rsidRPr="00F300AD">
        <w:rPr>
          <w:rFonts w:ascii="Times New Roman" w:hAnsi="Times New Roman" w:cs="Times New Roman"/>
          <w:b w:val="0"/>
          <w:noProof/>
        </w:rPr>
        <w:noBreakHyphen/>
        <w:t xml:space="preserve">19: </w:t>
      </w:r>
      <w:r w:rsidR="000F568C" w:rsidRPr="000F568C">
        <w:rPr>
          <w:rFonts w:ascii="Times New Roman" w:hAnsi="Times New Roman" w:cs="Times New Roman"/>
          <w:b w:val="0"/>
          <w:noProof/>
        </w:rPr>
        <w:t>(a) Schematic and layout of TG SPAD pixel. (b) Simulated and measured waveforms. In the first time gate, a photon is detected, resulting in an output pulse being produced. In the second time gate, no photon is detected and therefore no output pulse is produced.</w:t>
      </w:r>
      <w:r w:rsidR="0094761A">
        <w:rPr>
          <w:rFonts w:ascii="Times New Roman" w:hAnsi="Times New Roman" w:cs="Times New Roman"/>
          <w:b w:val="0"/>
          <w:noProof/>
        </w:rPr>
        <w:t>……</w:t>
      </w:r>
      <w:r w:rsidR="000F568C">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_Toc437789440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80</w:t>
      </w:r>
      <w:r w:rsidRPr="00F300AD">
        <w:rPr>
          <w:rFonts w:ascii="Times New Roman" w:hAnsi="Times New Roman" w:cs="Times New Roman"/>
          <w:b w:val="0"/>
          <w:noProof/>
        </w:rPr>
        <w:fldChar w:fldCharType="end"/>
      </w:r>
    </w:p>
    <w:p w14:paraId="46F21753"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1: (a) Illustration of DCR mechanisms [90],[155]. (b) DCR as a function of temperature for a com</w:t>
      </w:r>
      <w:r w:rsidR="0094761A">
        <w:rPr>
          <w:rFonts w:ascii="Times New Roman" w:hAnsi="Times New Roman" w:cs="Times New Roman"/>
          <w:b w:val="0"/>
          <w:noProof/>
        </w:rPr>
        <w:t>mercially available SPAD [260]……………………………………………………………………</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_Toc437789442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83</w:t>
      </w:r>
      <w:r w:rsidRPr="00F300AD">
        <w:rPr>
          <w:rFonts w:ascii="Times New Roman" w:hAnsi="Times New Roman" w:cs="Times New Roman"/>
          <w:b w:val="0"/>
          <w:noProof/>
        </w:rPr>
        <w:fldChar w:fldCharType="end"/>
      </w:r>
    </w:p>
    <w:p w14:paraId="5075AA50"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2: (a) Output pulses measured by the oscilloscope for an SPAD pixel with SF front-end (b) Corresponding histogram of p</w:t>
      </w:r>
      <w:r w:rsidR="0094761A">
        <w:rPr>
          <w:rFonts w:ascii="Times New Roman" w:hAnsi="Times New Roman" w:cs="Times New Roman"/>
          <w:b w:val="0"/>
          <w:noProof/>
        </w:rPr>
        <w:t>ulse counts in a 5 ms interval…………………………………………….</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_Toc437789444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87</w:t>
      </w:r>
      <w:r w:rsidRPr="00F300AD">
        <w:rPr>
          <w:rFonts w:ascii="Times New Roman" w:hAnsi="Times New Roman" w:cs="Times New Roman"/>
          <w:b w:val="0"/>
          <w:noProof/>
        </w:rPr>
        <w:fldChar w:fldCharType="end"/>
      </w:r>
    </w:p>
    <w:p w14:paraId="4D138CC3" w14:textId="68529636"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3: (a) Calculation of avalanche inter-arrival times for unbuffered SPAD pixel. (b) Resulting IAT histogram showing raw histogram data, data after smoothing and resulting exponential fit</w:t>
      </w:r>
      <w:r w:rsidR="0094761A">
        <w:rPr>
          <w:rFonts w:ascii="Times New Roman" w:hAnsi="Times New Roman" w:cs="Times New Roman"/>
          <w:b w:val="0"/>
          <w:noProof/>
        </w:rPr>
        <w:t>…………</w:t>
      </w:r>
      <w:r w:rsidR="00D13F82">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_Toc437789446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89</w:t>
      </w:r>
      <w:r w:rsidRPr="00F300AD">
        <w:rPr>
          <w:rFonts w:ascii="Times New Roman" w:hAnsi="Times New Roman" w:cs="Times New Roman"/>
          <w:b w:val="0"/>
          <w:noProof/>
        </w:rPr>
        <w:fldChar w:fldCharType="end"/>
      </w:r>
    </w:p>
    <w:p w14:paraId="020BFC8B" w14:textId="402A104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4: IAT distributions at </w:t>
      </w:r>
      <w:r w:rsidRPr="004360F6">
        <w:rPr>
          <w:rFonts w:ascii="Times New Roman" w:hAnsi="Times New Roman" w:cs="Times New Roman"/>
          <w:b w:val="0"/>
          <w:i/>
          <w:noProof/>
        </w:rPr>
        <w:t>V</w:t>
      </w:r>
      <w:r w:rsidRPr="004360F6">
        <w:rPr>
          <w:rFonts w:ascii="Times New Roman" w:hAnsi="Times New Roman" w:cs="Times New Roman"/>
          <w:b w:val="0"/>
          <w:i/>
          <w:noProof/>
          <w:vertAlign w:val="subscript"/>
        </w:rPr>
        <w:t>EX</w:t>
      </w:r>
      <w:r w:rsidRPr="00F300AD">
        <w:rPr>
          <w:rFonts w:ascii="Times New Roman" w:hAnsi="Times New Roman" w:cs="Times New Roman"/>
          <w:b w:val="0"/>
          <w:noProof/>
        </w:rPr>
        <w:t xml:space="preserve"> = 1.25 V displayed on a log-log scale for (a) unbuffered SP</w:t>
      </w:r>
      <w:r w:rsidR="0094761A">
        <w:rPr>
          <w:rFonts w:ascii="Times New Roman" w:hAnsi="Times New Roman" w:cs="Times New Roman"/>
          <w:b w:val="0"/>
          <w:noProof/>
        </w:rPr>
        <w:t xml:space="preserve">AD pixel and (b) </w:t>
      </w:r>
      <w:r w:rsidR="004360F6">
        <w:rPr>
          <w:rFonts w:ascii="Times New Roman" w:hAnsi="Times New Roman" w:cs="Times New Roman"/>
          <w:b w:val="0"/>
          <w:noProof/>
        </w:rPr>
        <w:t>CS-</w:t>
      </w:r>
      <w:r w:rsidR="0094761A">
        <w:rPr>
          <w:rFonts w:ascii="Times New Roman" w:hAnsi="Times New Roman" w:cs="Times New Roman"/>
          <w:b w:val="0"/>
          <w:noProof/>
        </w:rPr>
        <w:t>SPAD pixel……………………………………………………………………………………</w:t>
      </w:r>
      <w:r w:rsidR="004360F6">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_Toc437789448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90</w:t>
      </w:r>
      <w:r w:rsidRPr="00F300AD">
        <w:rPr>
          <w:rFonts w:ascii="Times New Roman" w:hAnsi="Times New Roman" w:cs="Times New Roman"/>
          <w:b w:val="0"/>
          <w:noProof/>
        </w:rPr>
        <w:fldChar w:fldCharType="end"/>
      </w:r>
    </w:p>
    <w:p w14:paraId="20E422F6"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5: (a) Measured distribution of dark counts for unbuffered SPAD during a 0.5 ms interval. Inset: Average count values (with standard deviation error bars) as a function of excess voltage. (b) Distribution of IATs for the same SPAD. Inset: Calculated CV values a</w:t>
      </w:r>
      <w:r w:rsidR="0094761A">
        <w:rPr>
          <w:rFonts w:ascii="Times New Roman" w:hAnsi="Times New Roman" w:cs="Times New Roman"/>
          <w:b w:val="0"/>
          <w:noProof/>
        </w:rPr>
        <w:t>s a function of excess voltage……………………..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_Toc437789450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91</w:t>
      </w:r>
      <w:r w:rsidRPr="00F300AD">
        <w:rPr>
          <w:rFonts w:ascii="Times New Roman" w:hAnsi="Times New Roman" w:cs="Times New Roman"/>
          <w:b w:val="0"/>
          <w:noProof/>
        </w:rPr>
        <w:fldChar w:fldCharType="end"/>
      </w:r>
    </w:p>
    <w:p w14:paraId="6B1DEF44"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6: (a) Measured and corrected DCR as a function of excess voltage extracted from dark count histograms (0.5 ms time interval) and from exponential fitting of IAT histograms. (b) Measured DCR of eight different chips for the </w:t>
      </w:r>
      <w:r w:rsidR="0094761A">
        <w:rPr>
          <w:rFonts w:ascii="Times New Roman" w:hAnsi="Times New Roman" w:cs="Times New Roman"/>
          <w:b w:val="0"/>
          <w:noProof/>
        </w:rPr>
        <w:t>unbuffered SPAD test structure………………………………………………….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_Toc437789452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93</w:t>
      </w:r>
      <w:r w:rsidRPr="00F300AD">
        <w:rPr>
          <w:rFonts w:ascii="Times New Roman" w:hAnsi="Times New Roman" w:cs="Times New Roman"/>
          <w:b w:val="0"/>
          <w:noProof/>
        </w:rPr>
        <w:fldChar w:fldCharType="end"/>
      </w:r>
    </w:p>
    <w:p w14:paraId="7670E183"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7: (a) Measured distribution of dark counts for CS-SPAD pixel during a 0.5 ms interval. Inset: Average count values (with standard deviation error bars) as a function of excess voltage. (b) Distribution of IATs for the SPAD. Inset: Calculated CV values a</w:t>
      </w:r>
      <w:r w:rsidR="0094761A">
        <w:rPr>
          <w:rFonts w:ascii="Times New Roman" w:hAnsi="Times New Roman" w:cs="Times New Roman"/>
          <w:b w:val="0"/>
          <w:noProof/>
        </w:rPr>
        <w:t>s a function of excess voltage……………………………..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_Toc437789454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93</w:t>
      </w:r>
      <w:r w:rsidRPr="00F300AD">
        <w:rPr>
          <w:rFonts w:ascii="Times New Roman" w:hAnsi="Times New Roman" w:cs="Times New Roman"/>
          <w:b w:val="0"/>
          <w:noProof/>
        </w:rPr>
        <w:fldChar w:fldCharType="end"/>
      </w:r>
    </w:p>
    <w:p w14:paraId="63884850" w14:textId="5647D0A5"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8: (a) Measured total DCR of SPAD-CS chips as a function of </w:t>
      </w:r>
      <w:r w:rsidRPr="000F568C">
        <w:rPr>
          <w:rFonts w:ascii="Times New Roman" w:hAnsi="Times New Roman" w:cs="Times New Roman"/>
          <w:b w:val="0"/>
          <w:i/>
          <w:noProof/>
        </w:rPr>
        <w:t>V</w:t>
      </w:r>
      <w:r w:rsidRPr="000F568C">
        <w:rPr>
          <w:rFonts w:ascii="Times New Roman" w:hAnsi="Times New Roman" w:cs="Times New Roman"/>
          <w:b w:val="0"/>
          <w:i/>
          <w:noProof/>
          <w:vertAlign w:val="subscript"/>
        </w:rPr>
        <w:t>EX</w:t>
      </w:r>
      <w:r w:rsidRPr="00F300AD">
        <w:rPr>
          <w:rFonts w:ascii="Times New Roman" w:hAnsi="Times New Roman" w:cs="Times New Roman"/>
          <w:b w:val="0"/>
          <w:noProof/>
        </w:rPr>
        <w:t>. (b) Corresp</w:t>
      </w:r>
      <w:r w:rsidR="0094761A">
        <w:rPr>
          <w:rFonts w:ascii="Times New Roman" w:hAnsi="Times New Roman" w:cs="Times New Roman"/>
          <w:b w:val="0"/>
          <w:noProof/>
        </w:rPr>
        <w:t xml:space="preserve">onding CV as a function of </w:t>
      </w:r>
      <w:r w:rsidR="0094761A" w:rsidRPr="000F568C">
        <w:rPr>
          <w:rFonts w:ascii="Times New Roman" w:hAnsi="Times New Roman" w:cs="Times New Roman"/>
          <w:b w:val="0"/>
          <w:i/>
          <w:noProof/>
        </w:rPr>
        <w:t>V</w:t>
      </w:r>
      <w:r w:rsidR="0094761A" w:rsidRPr="000F568C">
        <w:rPr>
          <w:rFonts w:ascii="Times New Roman" w:hAnsi="Times New Roman" w:cs="Times New Roman"/>
          <w:b w:val="0"/>
          <w:i/>
          <w:noProof/>
          <w:vertAlign w:val="subscript"/>
        </w:rPr>
        <w:t>EX</w:t>
      </w:r>
      <w:r w:rsidR="0094761A">
        <w:rPr>
          <w:rFonts w:ascii="Times New Roman" w:hAnsi="Times New Roman" w:cs="Times New Roman"/>
          <w:b w:val="0"/>
          <w:noProof/>
        </w:rPr>
        <w:t>………………………………………………………</w:t>
      </w:r>
      <w:r w:rsidR="000F568C">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_Toc437789456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94</w:t>
      </w:r>
      <w:r w:rsidRPr="00F300AD">
        <w:rPr>
          <w:rFonts w:ascii="Times New Roman" w:hAnsi="Times New Roman" w:cs="Times New Roman"/>
          <w:b w:val="0"/>
          <w:noProof/>
        </w:rPr>
        <w:fldChar w:fldCharType="end"/>
      </w:r>
    </w:p>
    <w:p w14:paraId="7E4B0A4A" w14:textId="0DE3DAF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9: </w:t>
      </w:r>
      <w:r w:rsidR="000F568C" w:rsidRPr="000F568C">
        <w:rPr>
          <w:rFonts w:ascii="Times New Roman" w:hAnsi="Times New Roman" w:cs="Times New Roman"/>
          <w:b w:val="0"/>
        </w:rPr>
        <w:t xml:space="preserve">Temperature measurements of DCR for </w:t>
      </w:r>
      <w:r w:rsidR="000341B4">
        <w:rPr>
          <w:rFonts w:ascii="Times New Roman" w:hAnsi="Times New Roman" w:cs="Times New Roman"/>
          <w:b w:val="0"/>
        </w:rPr>
        <w:t xml:space="preserve">SF-SPAD </w:t>
      </w:r>
      <w:r w:rsidR="000F568C" w:rsidRPr="000F568C">
        <w:rPr>
          <w:rFonts w:ascii="Times New Roman" w:hAnsi="Times New Roman" w:cs="Times New Roman"/>
          <w:b w:val="0"/>
        </w:rPr>
        <w:t xml:space="preserve">pixel. (a) DCR as a function of temperature for </w:t>
      </w:r>
      <w:r w:rsidR="000F568C" w:rsidRPr="000F568C">
        <w:rPr>
          <w:rFonts w:ascii="Times New Roman" w:hAnsi="Times New Roman" w:cs="Times New Roman"/>
          <w:b w:val="0"/>
          <w:i/>
        </w:rPr>
        <w:t>V</w:t>
      </w:r>
      <w:r w:rsidR="000F568C" w:rsidRPr="000F568C">
        <w:rPr>
          <w:rFonts w:ascii="Times New Roman" w:hAnsi="Times New Roman" w:cs="Times New Roman"/>
          <w:b w:val="0"/>
          <w:i/>
          <w:vertAlign w:val="subscript"/>
        </w:rPr>
        <w:t>EX</w:t>
      </w:r>
      <w:r w:rsidR="000F568C" w:rsidRPr="000F568C">
        <w:rPr>
          <w:rFonts w:ascii="Times New Roman" w:hAnsi="Times New Roman" w:cs="Times New Roman"/>
          <w:b w:val="0"/>
        </w:rPr>
        <w:t xml:space="preserve"> = 0.4 V – 1.6 V. The solid lines represent the total measured DCR while the dashed lines represent the primary DCR component obtained from exponential fitting of the IAT histograms.  (b) Corresponding Arrhenius plot and extracted activation energies as a function of excess voltage.</w:t>
      </w:r>
      <w:r w:rsidR="003F7964">
        <w:rPr>
          <w:rFonts w:ascii="Times New Roman" w:hAnsi="Times New Roman" w:cs="Times New Roman"/>
          <w:b w:val="0"/>
          <w:noProof/>
        </w:rPr>
        <w:t>………</w:t>
      </w:r>
      <w:r w:rsidR="000341B4">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_Toc437789458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95</w:t>
      </w:r>
      <w:r w:rsidRPr="00F300AD">
        <w:rPr>
          <w:rFonts w:ascii="Times New Roman" w:hAnsi="Times New Roman" w:cs="Times New Roman"/>
          <w:b w:val="0"/>
          <w:noProof/>
        </w:rPr>
        <w:fldChar w:fldCharType="end"/>
      </w:r>
    </w:p>
    <w:p w14:paraId="1FD6A1EF" w14:textId="1F3584A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lastRenderedPageBreak/>
        <w:t>Figure 4</w:t>
      </w:r>
      <w:r w:rsidRPr="00F300AD">
        <w:rPr>
          <w:rFonts w:ascii="Times New Roman" w:hAnsi="Times New Roman" w:cs="Times New Roman"/>
          <w:b w:val="0"/>
          <w:noProof/>
        </w:rPr>
        <w:noBreakHyphen/>
        <w:t xml:space="preserve">10: Temperature measurements of DCR for </w:t>
      </w:r>
      <w:r w:rsidR="004360F6">
        <w:rPr>
          <w:rFonts w:ascii="Times New Roman" w:hAnsi="Times New Roman" w:cs="Times New Roman"/>
          <w:b w:val="0"/>
          <w:noProof/>
        </w:rPr>
        <w:t>CS-SPAD</w:t>
      </w:r>
      <w:r w:rsidRPr="00F300AD">
        <w:rPr>
          <w:rFonts w:ascii="Times New Roman" w:hAnsi="Times New Roman" w:cs="Times New Roman"/>
          <w:b w:val="0"/>
          <w:noProof/>
        </w:rPr>
        <w:t xml:space="preserve"> pixel. (a) DCR as a function of temperature at </w:t>
      </w:r>
      <w:r w:rsidRPr="000341B4">
        <w:rPr>
          <w:rFonts w:ascii="Times New Roman" w:hAnsi="Times New Roman" w:cs="Times New Roman"/>
          <w:b w:val="0"/>
          <w:i/>
          <w:noProof/>
        </w:rPr>
        <w:t>V</w:t>
      </w:r>
      <w:r w:rsidRPr="000341B4">
        <w:rPr>
          <w:rFonts w:ascii="Times New Roman" w:hAnsi="Times New Roman" w:cs="Times New Roman"/>
          <w:b w:val="0"/>
          <w:i/>
          <w:noProof/>
          <w:vertAlign w:val="subscript"/>
        </w:rPr>
        <w:t>EX</w:t>
      </w:r>
      <w:r w:rsidRPr="00F300AD">
        <w:rPr>
          <w:rFonts w:ascii="Times New Roman" w:hAnsi="Times New Roman" w:cs="Times New Roman"/>
          <w:b w:val="0"/>
          <w:noProof/>
        </w:rPr>
        <w:t xml:space="preserve"> = 1.3 V for seven measured chips. SPAD1 and SPAD2 represent best-case and worse-case DCR measurements. Average DCR of seven pixels and the standard deviation error bars are also shown. (b) Corresponding Arrhenius plot and</w:t>
      </w:r>
      <w:r w:rsidR="0094761A">
        <w:rPr>
          <w:rFonts w:ascii="Times New Roman" w:hAnsi="Times New Roman" w:cs="Times New Roman"/>
          <w:b w:val="0"/>
          <w:noProof/>
        </w:rPr>
        <w:t xml:space="preserve"> extracted activation energies……………………………………….</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_Toc437789460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97</w:t>
      </w:r>
      <w:r w:rsidRPr="00F300AD">
        <w:rPr>
          <w:rFonts w:ascii="Times New Roman" w:hAnsi="Times New Roman" w:cs="Times New Roman"/>
          <w:b w:val="0"/>
          <w:noProof/>
        </w:rPr>
        <w:fldChar w:fldCharType="end"/>
      </w:r>
    </w:p>
    <w:p w14:paraId="7A3C414C" w14:textId="77777777" w:rsidR="00D13F82" w:rsidRDefault="006A36E2" w:rsidP="00D13F82">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11: Measured DCR of silicided (red) and non-silicided (blue) SPADs (a) DCR as a function of </w:t>
      </w:r>
      <w:r w:rsidRPr="004360F6">
        <w:rPr>
          <w:rFonts w:ascii="Times New Roman" w:hAnsi="Times New Roman" w:cs="Times New Roman"/>
          <w:b w:val="0"/>
          <w:i/>
          <w:noProof/>
        </w:rPr>
        <w:t>V</w:t>
      </w:r>
      <w:r w:rsidRPr="004360F6">
        <w:rPr>
          <w:rFonts w:ascii="Times New Roman" w:hAnsi="Times New Roman" w:cs="Times New Roman"/>
          <w:b w:val="0"/>
          <w:i/>
          <w:noProof/>
          <w:vertAlign w:val="subscript"/>
        </w:rPr>
        <w:t>EX</w:t>
      </w:r>
      <w:r w:rsidRPr="00F300AD">
        <w:rPr>
          <w:rFonts w:ascii="Times New Roman" w:hAnsi="Times New Roman" w:cs="Times New Roman"/>
          <w:b w:val="0"/>
          <w:noProof/>
        </w:rPr>
        <w:t xml:space="preserve">. Afterpulses are subtracted from Primary DCR. Exponential dependence on </w:t>
      </w:r>
      <w:r w:rsidRPr="004360F6">
        <w:rPr>
          <w:rFonts w:ascii="Times New Roman" w:hAnsi="Times New Roman" w:cs="Times New Roman"/>
          <w:b w:val="0"/>
          <w:i/>
          <w:noProof/>
        </w:rPr>
        <w:t>V</w:t>
      </w:r>
      <w:r w:rsidRPr="004360F6">
        <w:rPr>
          <w:rFonts w:ascii="Times New Roman" w:hAnsi="Times New Roman" w:cs="Times New Roman"/>
          <w:b w:val="0"/>
          <w:i/>
          <w:noProof/>
          <w:vertAlign w:val="subscript"/>
        </w:rPr>
        <w:t>EX</w:t>
      </w:r>
      <w:r w:rsidRPr="00F300AD">
        <w:rPr>
          <w:rFonts w:ascii="Times New Roman" w:hAnsi="Times New Roman" w:cs="Times New Roman"/>
          <w:b w:val="0"/>
          <w:noProof/>
        </w:rPr>
        <w:t xml:space="preserve"> is indicative of tunneling effects. (b) IAT distributions for </w:t>
      </w:r>
      <w:r w:rsidRPr="004360F6">
        <w:rPr>
          <w:rFonts w:ascii="Times New Roman" w:hAnsi="Times New Roman" w:cs="Times New Roman"/>
          <w:b w:val="0"/>
          <w:i/>
          <w:noProof/>
        </w:rPr>
        <w:t>V</w:t>
      </w:r>
      <w:r w:rsidRPr="004360F6">
        <w:rPr>
          <w:rFonts w:ascii="Times New Roman" w:hAnsi="Times New Roman" w:cs="Times New Roman"/>
          <w:b w:val="0"/>
          <w:i/>
          <w:noProof/>
          <w:vertAlign w:val="subscript"/>
        </w:rPr>
        <w:t>EX</w:t>
      </w:r>
      <w:r w:rsidRPr="00F300AD">
        <w:rPr>
          <w:rFonts w:ascii="Times New Roman" w:hAnsi="Times New Roman" w:cs="Times New Roman"/>
          <w:b w:val="0"/>
          <w:noProof/>
        </w:rPr>
        <w:t xml:space="preserve"> = 0.5 V and 1.2 V. Afterpulsing effects seen as deviations between total </w:t>
      </w:r>
      <w:r w:rsidR="0094761A">
        <w:rPr>
          <w:rFonts w:ascii="Times New Roman" w:hAnsi="Times New Roman" w:cs="Times New Roman"/>
          <w:b w:val="0"/>
          <w:noProof/>
        </w:rPr>
        <w:t>and primary DCR for lower IATs…………………………………</w:t>
      </w:r>
      <w:r w:rsidR="004360F6">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_Toc437789462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98</w:t>
      </w:r>
      <w:r w:rsidRPr="00F300AD">
        <w:rPr>
          <w:rFonts w:ascii="Times New Roman" w:hAnsi="Times New Roman" w:cs="Times New Roman"/>
          <w:b w:val="0"/>
          <w:noProof/>
        </w:rPr>
        <w:fldChar w:fldCharType="end"/>
      </w:r>
    </w:p>
    <w:p w14:paraId="46830CAC" w14:textId="23511FC3" w:rsidR="006A36E2" w:rsidRPr="00D13F82" w:rsidRDefault="006A36E2" w:rsidP="00D13F82">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12: (a) Schematic representation of trapping and subsequent release of an electron by a deep level. (b) The probablility density of afterpulse generation in a silicon SPAD operating at room temperature. Increasing the hold-off times reduces the</w:t>
      </w:r>
      <w:r w:rsidR="0094761A">
        <w:rPr>
          <w:rFonts w:ascii="Times New Roman" w:hAnsi="Times New Roman" w:cs="Times New Roman"/>
          <w:b w:val="0"/>
          <w:noProof/>
        </w:rPr>
        <w:t xml:space="preserve"> afterpulsing probablity [153]………………………………</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_Toc437789464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100</w:t>
      </w:r>
      <w:r w:rsidRPr="00F300AD">
        <w:rPr>
          <w:rFonts w:ascii="Times New Roman" w:hAnsi="Times New Roman" w:cs="Times New Roman"/>
          <w:b w:val="0"/>
          <w:noProof/>
        </w:rPr>
        <w:fldChar w:fldCharType="end"/>
      </w:r>
    </w:p>
    <w:p w14:paraId="2C8A0E28" w14:textId="3A53066B"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4-</w:t>
      </w:r>
      <w:r w:rsidR="006A36E2" w:rsidRPr="00F300AD">
        <w:rPr>
          <w:rFonts w:ascii="Times New Roman" w:hAnsi="Times New Roman" w:cs="Times New Roman"/>
          <w:b w:val="0"/>
          <w:noProof/>
        </w:rPr>
        <w:t>13: Measured IAT distribution and exponentia</w:t>
      </w:r>
      <w:r w:rsidR="0094761A">
        <w:rPr>
          <w:rFonts w:ascii="Times New Roman" w:hAnsi="Times New Roman" w:cs="Times New Roman"/>
          <w:b w:val="0"/>
          <w:noProof/>
        </w:rPr>
        <w:t>l fitting results for MPD SPAD……………………….</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_Toc437789466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104</w:t>
      </w:r>
      <w:r w:rsidR="006A36E2" w:rsidRPr="00F300AD">
        <w:rPr>
          <w:rFonts w:ascii="Times New Roman" w:hAnsi="Times New Roman" w:cs="Times New Roman"/>
          <w:b w:val="0"/>
          <w:noProof/>
        </w:rPr>
        <w:fldChar w:fldCharType="end"/>
      </w:r>
    </w:p>
    <w:p w14:paraId="474DEF0B"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14: (a) Measured and fitted IAT distributions for unbuffered SPAD pixel at T = -30 °C. (b) Measured afterpulsing probability and count rate as a function of excess voltage. A halogen lamp was used to provide background illumination to increase the count rate and reduce th</w:t>
      </w:r>
      <w:r w:rsidR="0094761A">
        <w:rPr>
          <w:rFonts w:ascii="Times New Roman" w:hAnsi="Times New Roman" w:cs="Times New Roman"/>
          <w:b w:val="0"/>
          <w:noProof/>
        </w:rPr>
        <w:t>e measurement time as a result…………………………………………………………………………………………………..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_Toc437789468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105</w:t>
      </w:r>
      <w:r w:rsidRPr="00F300AD">
        <w:rPr>
          <w:rFonts w:ascii="Times New Roman" w:hAnsi="Times New Roman" w:cs="Times New Roman"/>
          <w:b w:val="0"/>
          <w:noProof/>
        </w:rPr>
        <w:fldChar w:fldCharType="end"/>
      </w:r>
    </w:p>
    <w:p w14:paraId="13D86306" w14:textId="70FD8945"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15: Measured and fitted IAT histograms of two FR pixels: </w:t>
      </w:r>
      <w:r w:rsidR="000341B4">
        <w:rPr>
          <w:rFonts w:ascii="Times New Roman" w:hAnsi="Times New Roman" w:cs="Times New Roman"/>
          <w:b w:val="0"/>
          <w:noProof/>
        </w:rPr>
        <w:t>(</w:t>
      </w:r>
      <w:r w:rsidRPr="00F300AD">
        <w:rPr>
          <w:rFonts w:ascii="Times New Roman" w:hAnsi="Times New Roman" w:cs="Times New Roman"/>
          <w:b w:val="0"/>
          <w:noProof/>
        </w:rPr>
        <w:t xml:space="preserve">a) SPAD1 and </w:t>
      </w:r>
      <w:r w:rsidR="000341B4">
        <w:rPr>
          <w:rFonts w:ascii="Times New Roman" w:hAnsi="Times New Roman" w:cs="Times New Roman"/>
          <w:b w:val="0"/>
          <w:noProof/>
        </w:rPr>
        <w:t>(</w:t>
      </w:r>
      <w:r w:rsidRPr="00F300AD">
        <w:rPr>
          <w:rFonts w:ascii="Times New Roman" w:hAnsi="Times New Roman" w:cs="Times New Roman"/>
          <w:b w:val="0"/>
          <w:noProof/>
        </w:rPr>
        <w:t>b) SPAD2 at –30 °C. All data are for V</w:t>
      </w:r>
      <w:r w:rsidRPr="00F300AD">
        <w:rPr>
          <w:rFonts w:ascii="Times New Roman" w:hAnsi="Times New Roman" w:cs="Times New Roman"/>
          <w:b w:val="0"/>
          <w:noProof/>
          <w:vertAlign w:val="subscript"/>
        </w:rPr>
        <w:t>EX</w:t>
      </w:r>
      <w:r w:rsidR="0094761A">
        <w:rPr>
          <w:rFonts w:ascii="Times New Roman" w:hAnsi="Times New Roman" w:cs="Times New Roman"/>
          <w:b w:val="0"/>
          <w:noProof/>
        </w:rPr>
        <w:t xml:space="preserve"> = 1.3 V</w:t>
      </w:r>
      <w:r w:rsidR="000341B4">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_Toc437789470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106</w:t>
      </w:r>
      <w:r w:rsidRPr="00F300AD">
        <w:rPr>
          <w:rFonts w:ascii="Times New Roman" w:hAnsi="Times New Roman" w:cs="Times New Roman"/>
          <w:b w:val="0"/>
          <w:noProof/>
        </w:rPr>
        <w:fldChar w:fldCharType="end"/>
      </w:r>
    </w:p>
    <w:p w14:paraId="6F5B917A" w14:textId="7D794260"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4</w:t>
      </w:r>
      <w:r w:rsidR="006A36E2" w:rsidRPr="00F300AD">
        <w:rPr>
          <w:rFonts w:ascii="Times New Roman" w:hAnsi="Times New Roman" w:cs="Times New Roman"/>
          <w:b w:val="0"/>
          <w:noProof/>
        </w:rPr>
        <w:t xml:space="preserve">16: (a) IAT probability distributions at different temperatures for SPAD1 (Left) and SPAD2 (Right) at </w:t>
      </w:r>
      <w:r w:rsidR="006A36E2" w:rsidRPr="000341B4">
        <w:rPr>
          <w:rFonts w:ascii="Times New Roman" w:hAnsi="Times New Roman" w:cs="Times New Roman"/>
          <w:b w:val="0"/>
          <w:i/>
          <w:noProof/>
        </w:rPr>
        <w:t>V</w:t>
      </w:r>
      <w:r w:rsidR="006A36E2" w:rsidRPr="000341B4">
        <w:rPr>
          <w:rFonts w:ascii="Times New Roman" w:hAnsi="Times New Roman" w:cs="Times New Roman"/>
          <w:b w:val="0"/>
          <w:i/>
          <w:noProof/>
          <w:vertAlign w:val="subscript"/>
        </w:rPr>
        <w:t>EX</w:t>
      </w:r>
      <w:r w:rsidR="006A36E2" w:rsidRPr="00F300AD">
        <w:rPr>
          <w:rFonts w:ascii="Times New Roman" w:hAnsi="Times New Roman" w:cs="Times New Roman"/>
          <w:b w:val="0"/>
          <w:noProof/>
        </w:rPr>
        <w:t xml:space="preserve"> = 1.3 V. CV of histogram data is shown in the insets. </w:t>
      </w:r>
      <w:r w:rsidR="000341B4">
        <w:rPr>
          <w:rFonts w:ascii="Times New Roman" w:hAnsi="Times New Roman" w:cs="Times New Roman"/>
          <w:b w:val="0"/>
          <w:noProof/>
        </w:rPr>
        <w:t>(</w:t>
      </w:r>
      <w:r w:rsidR="006A36E2" w:rsidRPr="00F300AD">
        <w:rPr>
          <w:rFonts w:ascii="Times New Roman" w:hAnsi="Times New Roman" w:cs="Times New Roman"/>
          <w:b w:val="0"/>
          <w:noProof/>
        </w:rPr>
        <w:t>b) Calculated afterpulsing probabilities (Left) calculated hold-off tim</w:t>
      </w:r>
      <w:r w:rsidR="000341B4">
        <w:rPr>
          <w:rFonts w:ascii="Times New Roman" w:hAnsi="Times New Roman" w:cs="Times New Roman"/>
          <w:b w:val="0"/>
          <w:noProof/>
        </w:rPr>
        <w:t>e required for 1% afterpulsing (</w:t>
      </w:r>
      <w:r w:rsidR="006A36E2" w:rsidRPr="00F300AD">
        <w:rPr>
          <w:rFonts w:ascii="Times New Roman" w:hAnsi="Times New Roman" w:cs="Times New Roman"/>
          <w:b w:val="0"/>
          <w:noProof/>
        </w:rPr>
        <w:t xml:space="preserve">Right) for FR SPAD pixels as function of temperature at </w:t>
      </w:r>
      <w:r w:rsidR="006A36E2" w:rsidRPr="000341B4">
        <w:rPr>
          <w:rFonts w:ascii="Times New Roman" w:hAnsi="Times New Roman" w:cs="Times New Roman"/>
          <w:b w:val="0"/>
          <w:i/>
          <w:noProof/>
        </w:rPr>
        <w:t>V</w:t>
      </w:r>
      <w:r w:rsidR="006A36E2" w:rsidRPr="000341B4">
        <w:rPr>
          <w:rFonts w:ascii="Times New Roman" w:hAnsi="Times New Roman" w:cs="Times New Roman"/>
          <w:b w:val="0"/>
          <w:i/>
          <w:noProof/>
          <w:vertAlign w:val="subscript"/>
        </w:rPr>
        <w:t>EX</w:t>
      </w:r>
      <w:r w:rsidR="006A36E2" w:rsidRPr="00F300AD">
        <w:rPr>
          <w:rFonts w:ascii="Times New Roman" w:hAnsi="Times New Roman" w:cs="Times New Roman"/>
          <w:b w:val="0"/>
          <w:noProof/>
        </w:rPr>
        <w:t xml:space="preserve"> = 1.3 V. Errors in the calculations arise from small uncertainties in temperature, breakdown voltage, and from variations in quali</w:t>
      </w:r>
      <w:r w:rsidR="0094761A">
        <w:rPr>
          <w:rFonts w:ascii="Times New Roman" w:hAnsi="Times New Roman" w:cs="Times New Roman"/>
          <w:b w:val="0"/>
          <w:noProof/>
        </w:rPr>
        <w:t>ty-of-fit to afterpulsing data………………………..</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_Toc437789472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107</w:t>
      </w:r>
      <w:r w:rsidR="006A36E2" w:rsidRPr="00F300AD">
        <w:rPr>
          <w:rFonts w:ascii="Times New Roman" w:hAnsi="Times New Roman" w:cs="Times New Roman"/>
          <w:b w:val="0"/>
          <w:noProof/>
        </w:rPr>
        <w:fldChar w:fldCharType="end"/>
      </w:r>
    </w:p>
    <w:p w14:paraId="26E8ED48" w14:textId="10BB744E"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4</w:t>
      </w:r>
      <w:r w:rsidRPr="00F300AD">
        <w:rPr>
          <w:rFonts w:ascii="Times New Roman" w:hAnsi="Times New Roman" w:cs="Times New Roman"/>
          <w:b w:val="0"/>
          <w:noProof/>
        </w:rPr>
        <w:noBreakHyphen/>
        <w:t xml:space="preserve">17: </w:t>
      </w:r>
      <w:r w:rsidR="004360F6">
        <w:rPr>
          <w:rFonts w:ascii="Times New Roman" w:hAnsi="Times New Roman" w:cs="Times New Roman"/>
          <w:b w:val="0"/>
          <w:noProof/>
        </w:rPr>
        <w:t>(</w:t>
      </w:r>
      <w:r w:rsidRPr="00F300AD">
        <w:rPr>
          <w:rFonts w:ascii="Times New Roman" w:hAnsi="Times New Roman" w:cs="Times New Roman"/>
          <w:b w:val="0"/>
          <w:noProof/>
        </w:rPr>
        <w:t xml:space="preserve">a) Measured distributions of afterpulsing in time-gated mode for illuminated SPAD at –30 °C with </w:t>
      </w:r>
      <w:r w:rsidRPr="004360F6">
        <w:rPr>
          <w:rFonts w:ascii="Times New Roman" w:hAnsi="Times New Roman" w:cs="Times New Roman"/>
          <w:b w:val="0"/>
          <w:i/>
          <w:noProof/>
        </w:rPr>
        <w:t>V</w:t>
      </w:r>
      <w:r w:rsidRPr="004360F6">
        <w:rPr>
          <w:rFonts w:ascii="Times New Roman" w:hAnsi="Times New Roman" w:cs="Times New Roman"/>
          <w:b w:val="0"/>
          <w:i/>
          <w:noProof/>
          <w:vertAlign w:val="subscript"/>
        </w:rPr>
        <w:t>EX</w:t>
      </w:r>
      <w:r w:rsidRPr="00F300AD">
        <w:rPr>
          <w:rFonts w:ascii="Times New Roman" w:hAnsi="Times New Roman" w:cs="Times New Roman"/>
          <w:b w:val="0"/>
          <w:noProof/>
        </w:rPr>
        <w:t xml:space="preserve"> = 1.3 V. 7 ns hold-off time results in 34.5 % afterpulsing probability (Left). No detectable afterpulses for 157 ns hold-off time (Right). The inset shows the superposition of the first 31 time-gates following an avalanche. The measured full-width at half-maximum (FWHM) of the gate width is 2.9 ns. (b) Measured afterpulsing probability ver</w:t>
      </w:r>
      <w:r w:rsidR="000341B4">
        <w:rPr>
          <w:rFonts w:ascii="Times New Roman" w:hAnsi="Times New Roman" w:cs="Times New Roman"/>
          <w:b w:val="0"/>
          <w:noProof/>
        </w:rPr>
        <w:t>sus hold-off time for TG SPAD. Left:</w:t>
      </w:r>
      <w:r w:rsidRPr="00F300AD">
        <w:rPr>
          <w:rFonts w:ascii="Times New Roman" w:hAnsi="Times New Roman" w:cs="Times New Roman"/>
          <w:b w:val="0"/>
          <w:noProof/>
        </w:rPr>
        <w:t xml:space="preserve"> Fitted results at –30 °C show temporal behavior betw</w:t>
      </w:r>
      <w:r w:rsidR="000341B4">
        <w:rPr>
          <w:rFonts w:ascii="Times New Roman" w:hAnsi="Times New Roman" w:cs="Times New Roman"/>
          <w:b w:val="0"/>
          <w:noProof/>
        </w:rPr>
        <w:t>een exponential and power law. Right:</w:t>
      </w:r>
      <w:r w:rsidRPr="00F300AD">
        <w:rPr>
          <w:rFonts w:ascii="Times New Roman" w:hAnsi="Times New Roman" w:cs="Times New Roman"/>
          <w:b w:val="0"/>
          <w:noProof/>
        </w:rPr>
        <w:t xml:space="preserve"> At room temperatu</w:t>
      </w:r>
      <w:r w:rsidR="0094761A">
        <w:rPr>
          <w:rFonts w:ascii="Times New Roman" w:hAnsi="Times New Roman" w:cs="Times New Roman"/>
          <w:b w:val="0"/>
          <w:noProof/>
        </w:rPr>
        <w:t>re the behavior is exponential…………………………………………………………………………………………</w:t>
      </w:r>
      <w:r w:rsidR="003F7964">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_Toc437789474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108</w:t>
      </w:r>
      <w:r w:rsidRPr="00F300AD">
        <w:rPr>
          <w:rFonts w:ascii="Times New Roman" w:hAnsi="Times New Roman" w:cs="Times New Roman"/>
          <w:b w:val="0"/>
          <w:noProof/>
        </w:rPr>
        <w:fldChar w:fldCharType="end"/>
      </w:r>
    </w:p>
    <w:p w14:paraId="50E3B5A7" w14:textId="4F74496F"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5-</w:t>
      </w:r>
      <w:r w:rsidR="006A36E2" w:rsidRPr="00F300AD">
        <w:rPr>
          <w:rFonts w:ascii="Times New Roman" w:hAnsi="Times New Roman" w:cs="Times New Roman"/>
          <w:b w:val="0"/>
          <w:noProof/>
        </w:rPr>
        <w:t xml:space="preserve">1: </w:t>
      </w:r>
      <w:r>
        <w:rPr>
          <w:rFonts w:ascii="Times New Roman" w:hAnsi="Times New Roman" w:cs="Times New Roman"/>
          <w:b w:val="0"/>
          <w:noProof/>
        </w:rPr>
        <w:t>(</w:t>
      </w:r>
      <w:r w:rsidR="006A36E2" w:rsidRPr="00F300AD">
        <w:rPr>
          <w:rFonts w:ascii="Times New Roman" w:hAnsi="Times New Roman" w:cs="Times New Roman"/>
          <w:b w:val="0"/>
          <w:noProof/>
        </w:rPr>
        <w:t xml:space="preserve">a) Instrumentation used for optical characterization of SPADs. </w:t>
      </w:r>
      <w:r>
        <w:rPr>
          <w:rFonts w:ascii="Times New Roman" w:hAnsi="Times New Roman" w:cs="Times New Roman"/>
          <w:b w:val="0"/>
          <w:noProof/>
        </w:rPr>
        <w:t>(</w:t>
      </w:r>
      <w:r w:rsidR="006A36E2" w:rsidRPr="00F300AD">
        <w:rPr>
          <w:rFonts w:ascii="Times New Roman" w:hAnsi="Times New Roman" w:cs="Times New Roman"/>
          <w:b w:val="0"/>
          <w:noProof/>
        </w:rPr>
        <w:t>b) Right: Measured optical spectrum of xenon lamp and filtered light. Left: Measured optical powers for λ betwee</w:t>
      </w:r>
      <w:r w:rsidR="0094761A">
        <w:rPr>
          <w:rFonts w:ascii="Times New Roman" w:hAnsi="Times New Roman" w:cs="Times New Roman"/>
          <w:b w:val="0"/>
          <w:noProof/>
        </w:rPr>
        <w:t>n 520 – 580 nm………...</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_Toc437789476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112</w:t>
      </w:r>
      <w:r w:rsidR="006A36E2" w:rsidRPr="00F300AD">
        <w:rPr>
          <w:rFonts w:ascii="Times New Roman" w:hAnsi="Times New Roman" w:cs="Times New Roman"/>
          <w:b w:val="0"/>
          <w:noProof/>
        </w:rPr>
        <w:fldChar w:fldCharType="end"/>
      </w:r>
    </w:p>
    <w:p w14:paraId="4ABCA0FB" w14:textId="77087C56" w:rsidR="006A36E2" w:rsidRPr="00F300AD" w:rsidRDefault="004360F6"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5-</w:t>
      </w:r>
      <w:r w:rsidR="006A36E2" w:rsidRPr="00F300AD">
        <w:rPr>
          <w:rFonts w:ascii="Times New Roman" w:hAnsi="Times New Roman" w:cs="Times New Roman"/>
          <w:b w:val="0"/>
          <w:noProof/>
        </w:rPr>
        <w:t xml:space="preserve">2: </w:t>
      </w:r>
      <w:r>
        <w:rPr>
          <w:rFonts w:ascii="Times New Roman" w:hAnsi="Times New Roman" w:cs="Times New Roman"/>
          <w:b w:val="0"/>
          <w:noProof/>
        </w:rPr>
        <w:t>(</w:t>
      </w:r>
      <w:r w:rsidR="006A36E2" w:rsidRPr="00F300AD">
        <w:rPr>
          <w:rFonts w:ascii="Times New Roman" w:hAnsi="Times New Roman" w:cs="Times New Roman"/>
          <w:b w:val="0"/>
          <w:noProof/>
        </w:rPr>
        <w:t>a) The measured input photon flux striking the detector along with the uncorrected SPAD counting rate is plotted as a function of the optical attenuation</w:t>
      </w:r>
      <w:r>
        <w:rPr>
          <w:rFonts w:ascii="Times New Roman" w:hAnsi="Times New Roman" w:cs="Times New Roman"/>
          <w:b w:val="0"/>
          <w:noProof/>
        </w:rPr>
        <w:t>.</w:t>
      </w:r>
      <w:r w:rsidR="006A36E2" w:rsidRPr="00F300AD">
        <w:rPr>
          <w:rFonts w:ascii="Times New Roman" w:hAnsi="Times New Roman" w:cs="Times New Roman"/>
          <w:b w:val="0"/>
          <w:noProof/>
        </w:rPr>
        <w:t xml:space="preserve"> </w:t>
      </w:r>
      <w:r>
        <w:rPr>
          <w:rFonts w:ascii="Times New Roman" w:hAnsi="Times New Roman" w:cs="Times New Roman"/>
          <w:b w:val="0"/>
          <w:noProof/>
        </w:rPr>
        <w:t>(</w:t>
      </w:r>
      <w:r w:rsidR="006A36E2" w:rsidRPr="00F300AD">
        <w:rPr>
          <w:rFonts w:ascii="Times New Roman" w:hAnsi="Times New Roman" w:cs="Times New Roman"/>
          <w:b w:val="0"/>
          <w:noProof/>
        </w:rPr>
        <w:t>b) The corrected SPAD counting rate as a function of optical intensity is</w:t>
      </w:r>
      <w:r w:rsidR="0094761A">
        <w:rPr>
          <w:rFonts w:ascii="Times New Roman" w:hAnsi="Times New Roman" w:cs="Times New Roman"/>
          <w:b w:val="0"/>
          <w:noProof/>
        </w:rPr>
        <w:t xml:space="preserve"> shown along with a linear fit…………………………………………………….</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_Toc437789478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113</w:t>
      </w:r>
      <w:r w:rsidR="006A36E2" w:rsidRPr="00F300AD">
        <w:rPr>
          <w:rFonts w:ascii="Times New Roman" w:hAnsi="Times New Roman" w:cs="Times New Roman"/>
          <w:b w:val="0"/>
          <w:noProof/>
        </w:rPr>
        <w:fldChar w:fldCharType="end"/>
      </w:r>
    </w:p>
    <w:p w14:paraId="4178AACE" w14:textId="272BE2BF"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3: </w:t>
      </w:r>
      <w:r w:rsidR="004360F6">
        <w:rPr>
          <w:rFonts w:ascii="Times New Roman" w:hAnsi="Times New Roman" w:cs="Times New Roman"/>
          <w:b w:val="0"/>
          <w:noProof/>
        </w:rPr>
        <w:t>(</w:t>
      </w:r>
      <w:r w:rsidRPr="00F300AD">
        <w:rPr>
          <w:rFonts w:ascii="Times New Roman" w:hAnsi="Times New Roman" w:cs="Times New Roman"/>
          <w:b w:val="0"/>
          <w:noProof/>
        </w:rPr>
        <w:t>a) The measured input photon flux striking the detector is plotted along with the uncorrected SPAD counting rate at different excess voltages for decreasing levels of optical attenuation</w:t>
      </w:r>
      <w:r w:rsidR="004360F6">
        <w:rPr>
          <w:rFonts w:ascii="Times New Roman" w:hAnsi="Times New Roman" w:cs="Times New Roman"/>
          <w:b w:val="0"/>
          <w:noProof/>
        </w:rPr>
        <w:t>.</w:t>
      </w:r>
      <w:r w:rsidRPr="00F300AD">
        <w:rPr>
          <w:rFonts w:ascii="Times New Roman" w:hAnsi="Times New Roman" w:cs="Times New Roman"/>
          <w:b w:val="0"/>
          <w:noProof/>
        </w:rPr>
        <w:t xml:space="preserve"> </w:t>
      </w:r>
      <w:r w:rsidR="004360F6">
        <w:rPr>
          <w:rFonts w:ascii="Times New Roman" w:hAnsi="Times New Roman" w:cs="Times New Roman"/>
          <w:b w:val="0"/>
          <w:noProof/>
        </w:rPr>
        <w:t>(</w:t>
      </w:r>
      <w:r w:rsidRPr="00F300AD">
        <w:rPr>
          <w:rFonts w:ascii="Times New Roman" w:hAnsi="Times New Roman" w:cs="Times New Roman"/>
          <w:b w:val="0"/>
          <w:noProof/>
        </w:rPr>
        <w:t>b) The corrected SPAD counting rate with background DCR subtracted is plotted as a function of optical intensity. Me</w:t>
      </w:r>
      <w:r w:rsidR="0094761A">
        <w:rPr>
          <w:rFonts w:ascii="Times New Roman" w:hAnsi="Times New Roman" w:cs="Times New Roman"/>
          <w:b w:val="0"/>
          <w:noProof/>
        </w:rPr>
        <w:t>asurement taken at λ = 560 nm……………………………………………………………………..</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_Toc437789480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114</w:t>
      </w:r>
      <w:r w:rsidRPr="00F300AD">
        <w:rPr>
          <w:rFonts w:ascii="Times New Roman" w:hAnsi="Times New Roman" w:cs="Times New Roman"/>
          <w:b w:val="0"/>
          <w:noProof/>
        </w:rPr>
        <w:fldChar w:fldCharType="end"/>
      </w:r>
    </w:p>
    <w:p w14:paraId="4D3D70B6" w14:textId="2B65CB9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lastRenderedPageBreak/>
        <w:t>Figure 5</w:t>
      </w:r>
      <w:r w:rsidRPr="00F300AD">
        <w:rPr>
          <w:rFonts w:ascii="Times New Roman" w:hAnsi="Times New Roman" w:cs="Times New Roman"/>
          <w:b w:val="0"/>
          <w:noProof/>
        </w:rPr>
        <w:noBreakHyphen/>
        <w:t xml:space="preserve">4: </w:t>
      </w:r>
      <w:r w:rsidR="00A16978" w:rsidRPr="00A16978">
        <w:rPr>
          <w:rFonts w:ascii="Times New Roman" w:hAnsi="Times New Roman" w:cs="Times New Roman"/>
          <w:b w:val="0"/>
        </w:rPr>
        <w:t>Measured dynamic range of non-silicided SPAD. (a) Plot of the measured input photon flux striking the detector along with the uncorrected SPAD counting rate as a function of the optical attenuation (b) Plot of corrected SPAD counting rate as a function of optical intensity on the SPAD. Measurement taken at λ = 560 nm.</w:t>
      </w:r>
      <w:r w:rsidR="0094761A">
        <w:rPr>
          <w:rFonts w:ascii="Times New Roman" w:hAnsi="Times New Roman" w:cs="Times New Roman"/>
          <w:b w:val="0"/>
          <w:noProof/>
        </w:rPr>
        <w:t>…………………………</w:t>
      </w:r>
      <w:r w:rsidR="00A16978">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_Toc437789482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115</w:t>
      </w:r>
      <w:r w:rsidRPr="00F300AD">
        <w:rPr>
          <w:rFonts w:ascii="Times New Roman" w:hAnsi="Times New Roman" w:cs="Times New Roman"/>
          <w:b w:val="0"/>
          <w:noProof/>
        </w:rPr>
        <w:fldChar w:fldCharType="end"/>
      </w:r>
    </w:p>
    <w:p w14:paraId="4919C1B8" w14:textId="33594C3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5: </w:t>
      </w:r>
      <w:r w:rsidR="00A16978">
        <w:rPr>
          <w:rFonts w:ascii="Times New Roman" w:hAnsi="Times New Roman" w:cs="Times New Roman"/>
          <w:b w:val="0"/>
          <w:noProof/>
        </w:rPr>
        <w:t>(</w:t>
      </w:r>
      <w:r w:rsidRPr="00F300AD">
        <w:rPr>
          <w:rFonts w:ascii="Times New Roman" w:hAnsi="Times New Roman" w:cs="Times New Roman"/>
          <w:b w:val="0"/>
          <w:noProof/>
        </w:rPr>
        <w:t xml:space="preserve">a) Measured PDE of the MPD SPAD compared to the quoted value. </w:t>
      </w:r>
      <w:r w:rsidR="00A16978">
        <w:rPr>
          <w:rFonts w:ascii="Times New Roman" w:hAnsi="Times New Roman" w:cs="Times New Roman"/>
          <w:b w:val="0"/>
          <w:noProof/>
        </w:rPr>
        <w:t>(</w:t>
      </w:r>
      <w:r w:rsidRPr="00F300AD">
        <w:rPr>
          <w:rFonts w:ascii="Times New Roman" w:hAnsi="Times New Roman" w:cs="Times New Roman"/>
          <w:b w:val="0"/>
          <w:noProof/>
        </w:rPr>
        <w:t>b) Left: Measured IAT histogram used to evaluate PDE of MPD SPAD at λ = 400 nm. Effects of afterpulsing are eliminated from the measurement by taking the primary counting rate as 1/τ</w:t>
      </w:r>
      <w:r w:rsidRPr="00A16978">
        <w:rPr>
          <w:rFonts w:ascii="Times New Roman" w:hAnsi="Times New Roman" w:cs="Times New Roman"/>
          <w:b w:val="0"/>
          <w:noProof/>
          <w:vertAlign w:val="subscript"/>
        </w:rPr>
        <w:t>2</w:t>
      </w:r>
      <w:r w:rsidRPr="00F300AD">
        <w:rPr>
          <w:rFonts w:ascii="Times New Roman" w:hAnsi="Times New Roman" w:cs="Times New Roman"/>
          <w:b w:val="0"/>
          <w:noProof/>
        </w:rPr>
        <w:t>. Right: CV of measured IAT histograms used in PDE evaluation as a function of w</w:t>
      </w:r>
      <w:r w:rsidR="0094761A">
        <w:rPr>
          <w:rFonts w:ascii="Times New Roman" w:hAnsi="Times New Roman" w:cs="Times New Roman"/>
          <w:b w:val="0"/>
          <w:noProof/>
        </w:rPr>
        <w:t>avelen</w:t>
      </w:r>
      <w:r w:rsidR="00A16978">
        <w:rPr>
          <w:rFonts w:ascii="Times New Roman" w:hAnsi="Times New Roman" w:cs="Times New Roman"/>
          <w:b w:val="0"/>
          <w:noProof/>
        </w:rPr>
        <w:t>gth…………………………………….</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_Toc437789484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117</w:t>
      </w:r>
      <w:r w:rsidRPr="00F300AD">
        <w:rPr>
          <w:rFonts w:ascii="Times New Roman" w:hAnsi="Times New Roman" w:cs="Times New Roman"/>
          <w:b w:val="0"/>
          <w:noProof/>
        </w:rPr>
        <w:fldChar w:fldCharType="end"/>
      </w:r>
    </w:p>
    <w:p w14:paraId="7C29943F" w14:textId="3EAF72E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6: </w:t>
      </w:r>
      <w:r w:rsidR="00A16978" w:rsidRPr="00A16978">
        <w:rPr>
          <w:rFonts w:ascii="Times New Roman" w:hAnsi="Times New Roman" w:cs="Times New Roman"/>
          <w:b w:val="0"/>
        </w:rPr>
        <w:t xml:space="preserve">(a) Measured PDE at different wavelengths as a function of optical attenuation. The PDE is overestimated at the higher optical </w:t>
      </w:r>
      <w:r w:rsidR="004360F6">
        <w:rPr>
          <w:rFonts w:ascii="Times New Roman" w:hAnsi="Times New Roman" w:cs="Times New Roman"/>
          <w:b w:val="0"/>
        </w:rPr>
        <w:t>attenuations.</w:t>
      </w:r>
      <w:r w:rsidR="00A16978" w:rsidRPr="00A16978">
        <w:rPr>
          <w:rFonts w:ascii="Times New Roman" w:hAnsi="Times New Roman" w:cs="Times New Roman"/>
          <w:b w:val="0"/>
        </w:rPr>
        <w:t xml:space="preserve"> </w:t>
      </w:r>
      <w:r w:rsidR="004360F6">
        <w:rPr>
          <w:rFonts w:ascii="Times New Roman" w:hAnsi="Times New Roman" w:cs="Times New Roman"/>
          <w:b w:val="0"/>
        </w:rPr>
        <w:t>(</w:t>
      </w:r>
      <w:r w:rsidR="00A16978" w:rsidRPr="00A16978">
        <w:rPr>
          <w:rFonts w:ascii="Times New Roman" w:hAnsi="Times New Roman" w:cs="Times New Roman"/>
          <w:b w:val="0"/>
        </w:rPr>
        <w:t>b) Measured pulse count histograms with 1 ms integration time at 580 nm</w:t>
      </w:r>
      <w:r w:rsidR="00A16978">
        <w:rPr>
          <w:rFonts w:ascii="Times New Roman" w:hAnsi="Times New Roman" w:cs="Times New Roman"/>
          <w:b w:val="0"/>
        </w:rPr>
        <w:t>…</w:t>
      </w:r>
      <w:r w:rsidR="00A16978">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_Toc437789486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118</w:t>
      </w:r>
      <w:r w:rsidRPr="00F300AD">
        <w:rPr>
          <w:rFonts w:ascii="Times New Roman" w:hAnsi="Times New Roman" w:cs="Times New Roman"/>
          <w:b w:val="0"/>
          <w:noProof/>
        </w:rPr>
        <w:fldChar w:fldCharType="end"/>
      </w:r>
    </w:p>
    <w:p w14:paraId="62291E02" w14:textId="7777777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7: (a) Measured PDE of silicided CS-SPAD pixel at three different excess voltages. The measurements were performed with an optical intensity that ensured accurate PDE calculations. Inset shows a histogram of CV values obtained from the IAT distributions measured at each wavelength and bias point. (b) Transmittance of light passing through the stack of dielectric layers in 130 nm IBM CMOS technology with ±20% process variatio</w:t>
      </w:r>
      <w:r w:rsidR="0094761A">
        <w:rPr>
          <w:rFonts w:ascii="Times New Roman" w:hAnsi="Times New Roman" w:cs="Times New Roman"/>
          <w:b w:val="0"/>
          <w:noProof/>
        </w:rPr>
        <w:t>n in thickness of layers [289]……………………………………………..</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_Toc437789488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119</w:t>
      </w:r>
      <w:r w:rsidRPr="00F300AD">
        <w:rPr>
          <w:rFonts w:ascii="Times New Roman" w:hAnsi="Times New Roman" w:cs="Times New Roman"/>
          <w:b w:val="0"/>
          <w:noProof/>
        </w:rPr>
        <w:fldChar w:fldCharType="end"/>
      </w:r>
    </w:p>
    <w:p w14:paraId="5E712CEF" w14:textId="138B901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8: (a) Measured PDE of </w:t>
      </w:r>
      <w:r w:rsidR="00DB00FE">
        <w:rPr>
          <w:rFonts w:ascii="Times New Roman" w:hAnsi="Times New Roman" w:cs="Times New Roman"/>
          <w:b w:val="0"/>
          <w:noProof/>
        </w:rPr>
        <w:t>non-</w:t>
      </w:r>
      <w:r w:rsidRPr="00F300AD">
        <w:rPr>
          <w:rFonts w:ascii="Times New Roman" w:hAnsi="Times New Roman" w:cs="Times New Roman"/>
          <w:b w:val="0"/>
          <w:noProof/>
        </w:rPr>
        <w:t xml:space="preserve">silicided SPAD test structures pixel at </w:t>
      </w:r>
      <w:r w:rsidR="0094761A">
        <w:rPr>
          <w:rFonts w:ascii="Times New Roman" w:hAnsi="Times New Roman" w:cs="Times New Roman"/>
          <w:b w:val="0"/>
          <w:noProof/>
        </w:rPr>
        <w:t>five different excess voltages……</w:t>
      </w:r>
      <w:r w:rsidR="00DB00FE">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_Toc437789490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121</w:t>
      </w:r>
      <w:r w:rsidRPr="00F300AD">
        <w:rPr>
          <w:rFonts w:ascii="Times New Roman" w:hAnsi="Times New Roman" w:cs="Times New Roman"/>
          <w:b w:val="0"/>
          <w:noProof/>
        </w:rPr>
        <w:fldChar w:fldCharType="end"/>
      </w:r>
    </w:p>
    <w:p w14:paraId="36D5B07B" w14:textId="783E695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9: </w:t>
      </w:r>
      <w:r w:rsidR="00A16978">
        <w:rPr>
          <w:rFonts w:ascii="Times New Roman" w:hAnsi="Times New Roman" w:cs="Times New Roman"/>
          <w:b w:val="0"/>
          <w:noProof/>
        </w:rPr>
        <w:t>(</w:t>
      </w:r>
      <w:r w:rsidRPr="00F300AD">
        <w:rPr>
          <w:rFonts w:ascii="Times New Roman" w:hAnsi="Times New Roman" w:cs="Times New Roman"/>
          <w:b w:val="0"/>
          <w:noProof/>
        </w:rPr>
        <w:t xml:space="preserve">a) The measusred PDE as a function of excess voltage for </w:t>
      </w:r>
      <w:r w:rsidR="00DB00FE">
        <w:rPr>
          <w:rFonts w:ascii="Times New Roman" w:hAnsi="Times New Roman" w:cs="Times New Roman"/>
          <w:b w:val="0"/>
          <w:noProof/>
        </w:rPr>
        <w:t>non-</w:t>
      </w:r>
      <w:r w:rsidRPr="00F300AD">
        <w:rPr>
          <w:rFonts w:ascii="Times New Roman" w:hAnsi="Times New Roman" w:cs="Times New Roman"/>
          <w:b w:val="0"/>
          <w:noProof/>
        </w:rPr>
        <w:t xml:space="preserve">silicided SPAD pixel at three wavelengths. </w:t>
      </w:r>
      <w:r w:rsidR="00A16978">
        <w:rPr>
          <w:rFonts w:ascii="Times New Roman" w:hAnsi="Times New Roman" w:cs="Times New Roman"/>
          <w:b w:val="0"/>
          <w:noProof/>
        </w:rPr>
        <w:t>(</w:t>
      </w:r>
      <w:r w:rsidRPr="00F300AD">
        <w:rPr>
          <w:rFonts w:ascii="Times New Roman" w:hAnsi="Times New Roman" w:cs="Times New Roman"/>
          <w:b w:val="0"/>
          <w:noProof/>
        </w:rPr>
        <w:t>b) The corresponding plot of DCR</w:t>
      </w:r>
      <w:r w:rsidR="0094761A">
        <w:rPr>
          <w:rFonts w:ascii="Times New Roman" w:hAnsi="Times New Roman" w:cs="Times New Roman"/>
          <w:b w:val="0"/>
          <w:noProof/>
        </w:rPr>
        <w:t xml:space="preserve"> versus </w:t>
      </w:r>
      <w:r w:rsidR="00A16978">
        <w:rPr>
          <w:rFonts w:ascii="Times New Roman" w:hAnsi="Times New Roman" w:cs="Times New Roman"/>
          <w:b w:val="0"/>
          <w:noProof/>
        </w:rPr>
        <w:t>PDE for the same pixel…………………….</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_Toc437789492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w:t>
      </w:r>
      <w:r w:rsidR="00D13F82">
        <w:rPr>
          <w:rFonts w:ascii="Times New Roman" w:hAnsi="Times New Roman" w:cs="Times New Roman"/>
          <w:b w:val="0"/>
          <w:noProof/>
        </w:rPr>
        <w:t>2</w:t>
      </w:r>
      <w:r w:rsidRPr="00F300AD">
        <w:rPr>
          <w:rFonts w:ascii="Times New Roman" w:hAnsi="Times New Roman" w:cs="Times New Roman"/>
          <w:b w:val="0"/>
          <w:noProof/>
        </w:rPr>
        <w:fldChar w:fldCharType="end"/>
      </w:r>
    </w:p>
    <w:p w14:paraId="3EE0287D" w14:textId="7B7997B7"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10: </w:t>
      </w:r>
      <w:r w:rsidR="00A16978">
        <w:rPr>
          <w:rFonts w:ascii="Times New Roman" w:hAnsi="Times New Roman" w:cs="Times New Roman"/>
          <w:b w:val="0"/>
          <w:noProof/>
        </w:rPr>
        <w:t>(</w:t>
      </w:r>
      <w:r w:rsidRPr="00F300AD">
        <w:rPr>
          <w:rFonts w:ascii="Times New Roman" w:hAnsi="Times New Roman" w:cs="Times New Roman"/>
          <w:b w:val="0"/>
          <w:noProof/>
        </w:rPr>
        <w:t xml:space="preserve">a) Measured PDE performance of TG-SPAD pixel. The measured PDE (green) was normalized (red) by the duty cycle and compared with free-running PDE performance (blue). Both pixels were silicided. </w:t>
      </w:r>
      <w:r w:rsidR="00A16978">
        <w:rPr>
          <w:rFonts w:ascii="Times New Roman" w:hAnsi="Times New Roman" w:cs="Times New Roman"/>
          <w:b w:val="0"/>
          <w:noProof/>
        </w:rPr>
        <w:t>(</w:t>
      </w:r>
      <w:r w:rsidRPr="00F300AD">
        <w:rPr>
          <w:rFonts w:ascii="Times New Roman" w:hAnsi="Times New Roman" w:cs="Times New Roman"/>
          <w:b w:val="0"/>
          <w:noProof/>
        </w:rPr>
        <w:t xml:space="preserve">b) Comparison of PDE performance between silicided and </w:t>
      </w:r>
      <w:r w:rsidR="00DB00FE">
        <w:rPr>
          <w:rFonts w:ascii="Times New Roman" w:hAnsi="Times New Roman" w:cs="Times New Roman"/>
          <w:b w:val="0"/>
          <w:noProof/>
        </w:rPr>
        <w:t>non-</w:t>
      </w:r>
      <w:r w:rsidRPr="00F300AD">
        <w:rPr>
          <w:rFonts w:ascii="Times New Roman" w:hAnsi="Times New Roman" w:cs="Times New Roman"/>
          <w:b w:val="0"/>
          <w:noProof/>
        </w:rPr>
        <w:t xml:space="preserve">silicided SPAD pixels as well as MPD SPAD. The </w:t>
      </w:r>
      <w:r w:rsidR="0094761A">
        <w:rPr>
          <w:rFonts w:ascii="Times New Roman" w:hAnsi="Times New Roman" w:cs="Times New Roman"/>
          <w:b w:val="0"/>
          <w:noProof/>
        </w:rPr>
        <w:t xml:space="preserve">y-axis is shown </w:t>
      </w:r>
      <w:r w:rsidR="00A16978">
        <w:rPr>
          <w:rFonts w:ascii="Times New Roman" w:hAnsi="Times New Roman" w:cs="Times New Roman"/>
          <w:b w:val="0"/>
          <w:noProof/>
        </w:rPr>
        <w:t>on a log scale…………………………………….</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_Toc437789494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w:t>
      </w:r>
      <w:r w:rsidR="00D13F82">
        <w:rPr>
          <w:rFonts w:ascii="Times New Roman" w:hAnsi="Times New Roman" w:cs="Times New Roman"/>
          <w:b w:val="0"/>
          <w:noProof/>
        </w:rPr>
        <w:t>3</w:t>
      </w:r>
      <w:r w:rsidRPr="00F300AD">
        <w:rPr>
          <w:rFonts w:ascii="Times New Roman" w:hAnsi="Times New Roman" w:cs="Times New Roman"/>
          <w:b w:val="0"/>
          <w:noProof/>
        </w:rPr>
        <w:fldChar w:fldCharType="end"/>
      </w:r>
    </w:p>
    <w:p w14:paraId="387E1A07" w14:textId="16BA38C0"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11: </w:t>
      </w:r>
      <w:r w:rsidR="00A16978">
        <w:rPr>
          <w:rFonts w:ascii="Times New Roman" w:hAnsi="Times New Roman" w:cs="Times New Roman"/>
          <w:b w:val="0"/>
          <w:noProof/>
        </w:rPr>
        <w:t>(</w:t>
      </w:r>
      <w:r w:rsidRPr="00F300AD">
        <w:rPr>
          <w:rFonts w:ascii="Times New Roman" w:hAnsi="Times New Roman" w:cs="Times New Roman"/>
          <w:b w:val="0"/>
          <w:noProof/>
        </w:rPr>
        <w:t xml:space="preserve">a) The experimental set-up used to measuring the timing response of SPADs. </w:t>
      </w:r>
      <w:r w:rsidR="00A16978">
        <w:rPr>
          <w:rFonts w:ascii="Times New Roman" w:hAnsi="Times New Roman" w:cs="Times New Roman"/>
          <w:b w:val="0"/>
          <w:noProof/>
        </w:rPr>
        <w:t>(</w:t>
      </w:r>
      <w:r w:rsidRPr="00F300AD">
        <w:rPr>
          <w:rFonts w:ascii="Times New Roman" w:hAnsi="Times New Roman" w:cs="Times New Roman"/>
          <w:b w:val="0"/>
          <w:noProof/>
        </w:rPr>
        <w:t>b) Measured timing response of MPD SPAD (left) had good agreement with the manufacturer’s specifications. The measured timing jitter of CS-SPAD pixel (right) showed excellent performance in</w:t>
      </w:r>
      <w:r w:rsidR="0094761A">
        <w:rPr>
          <w:rFonts w:ascii="Times New Roman" w:hAnsi="Times New Roman" w:cs="Times New Roman"/>
          <w:b w:val="0"/>
          <w:noProof/>
        </w:rPr>
        <w:t xml:space="preserve"> comparison………………...</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_Toc437789496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124</w:t>
      </w:r>
      <w:r w:rsidRPr="00F300AD">
        <w:rPr>
          <w:rFonts w:ascii="Times New Roman" w:hAnsi="Times New Roman" w:cs="Times New Roman"/>
          <w:b w:val="0"/>
          <w:noProof/>
        </w:rPr>
        <w:fldChar w:fldCharType="end"/>
      </w:r>
    </w:p>
    <w:p w14:paraId="58B9577B" w14:textId="4BF9714D"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12: Measured timing jitter distributions of CS-SPAD pixels for two excess voltages, </w:t>
      </w:r>
      <w:r w:rsidRPr="00A16978">
        <w:rPr>
          <w:rFonts w:ascii="Times New Roman" w:hAnsi="Times New Roman" w:cs="Times New Roman"/>
          <w:b w:val="0"/>
          <w:i/>
          <w:noProof/>
        </w:rPr>
        <w:t>V</w:t>
      </w:r>
      <w:r w:rsidRPr="00A16978">
        <w:rPr>
          <w:rFonts w:ascii="Times New Roman" w:hAnsi="Times New Roman" w:cs="Times New Roman"/>
          <w:b w:val="0"/>
          <w:i/>
          <w:noProof/>
          <w:vertAlign w:val="subscript"/>
        </w:rPr>
        <w:t>EX</w:t>
      </w:r>
      <w:r w:rsidRPr="00F300AD">
        <w:rPr>
          <w:rFonts w:ascii="Times New Roman" w:hAnsi="Times New Roman" w:cs="Times New Roman"/>
          <w:b w:val="0"/>
          <w:noProof/>
        </w:rPr>
        <w:t xml:space="preserve"> = 1 V and 1.2 V. The laser wavelengths are </w:t>
      </w:r>
      <w:r w:rsidR="00A16978">
        <w:rPr>
          <w:rFonts w:ascii="Times New Roman" w:hAnsi="Times New Roman" w:cs="Times New Roman"/>
          <w:b w:val="0"/>
          <w:noProof/>
        </w:rPr>
        <w:t>(</w:t>
      </w:r>
      <w:r w:rsidRPr="00F300AD">
        <w:rPr>
          <w:rFonts w:ascii="Times New Roman" w:hAnsi="Times New Roman" w:cs="Times New Roman"/>
          <w:b w:val="0"/>
          <w:noProof/>
        </w:rPr>
        <w:t>a)</w:t>
      </w:r>
      <w:r w:rsidR="0094761A">
        <w:rPr>
          <w:rFonts w:ascii="Times New Roman" w:hAnsi="Times New Roman" w:cs="Times New Roman"/>
          <w:b w:val="0"/>
          <w:noProof/>
        </w:rPr>
        <w:t xml:space="preserve"> λ = 470 nm and </w:t>
      </w:r>
      <w:r w:rsidR="00A16978">
        <w:rPr>
          <w:rFonts w:ascii="Times New Roman" w:hAnsi="Times New Roman" w:cs="Times New Roman"/>
          <w:b w:val="0"/>
          <w:noProof/>
        </w:rPr>
        <w:t>(b) λ = 510. nm……………………………….……</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_Toc437789498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125</w:t>
      </w:r>
      <w:r w:rsidRPr="00F300AD">
        <w:rPr>
          <w:rFonts w:ascii="Times New Roman" w:hAnsi="Times New Roman" w:cs="Times New Roman"/>
          <w:b w:val="0"/>
          <w:noProof/>
        </w:rPr>
        <w:fldChar w:fldCharType="end"/>
      </w:r>
    </w:p>
    <w:p w14:paraId="595DFAD3" w14:textId="3E05C900"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13: </w:t>
      </w:r>
      <w:r w:rsidR="00A16978">
        <w:rPr>
          <w:rFonts w:ascii="Times New Roman" w:hAnsi="Times New Roman" w:cs="Times New Roman"/>
          <w:b w:val="0"/>
          <w:noProof/>
        </w:rPr>
        <w:t>(</w:t>
      </w:r>
      <w:r w:rsidRPr="00F300AD">
        <w:rPr>
          <w:rFonts w:ascii="Times New Roman" w:hAnsi="Times New Roman" w:cs="Times New Roman"/>
          <w:b w:val="0"/>
          <w:noProof/>
        </w:rPr>
        <w:t xml:space="preserve">a) Measured timing jitter distributions of unbuffered SPAD test structure for four excess voltages and </w:t>
      </w:r>
      <w:r w:rsidR="00A16978">
        <w:rPr>
          <w:rFonts w:ascii="Times New Roman" w:hAnsi="Times New Roman" w:cs="Times New Roman"/>
          <w:b w:val="0"/>
          <w:noProof/>
        </w:rPr>
        <w:t>(</w:t>
      </w:r>
      <w:r w:rsidRPr="00F300AD">
        <w:rPr>
          <w:rFonts w:ascii="Times New Roman" w:hAnsi="Times New Roman" w:cs="Times New Roman"/>
          <w:b w:val="0"/>
          <w:noProof/>
        </w:rPr>
        <w:t>b) corresponding FWHM values as a function o</w:t>
      </w:r>
      <w:r w:rsidR="0094761A">
        <w:rPr>
          <w:rFonts w:ascii="Times New Roman" w:hAnsi="Times New Roman" w:cs="Times New Roman"/>
          <w:b w:val="0"/>
          <w:noProof/>
        </w:rPr>
        <w:t>f exc</w:t>
      </w:r>
      <w:r w:rsidR="00A16978">
        <w:rPr>
          <w:rFonts w:ascii="Times New Roman" w:hAnsi="Times New Roman" w:cs="Times New Roman"/>
          <w:b w:val="0"/>
          <w:noProof/>
        </w:rPr>
        <w:t>ess voltage at λ = 510 nm……………….</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_Toc437789500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126</w:t>
      </w:r>
      <w:r w:rsidRPr="00F300AD">
        <w:rPr>
          <w:rFonts w:ascii="Times New Roman" w:hAnsi="Times New Roman" w:cs="Times New Roman"/>
          <w:b w:val="0"/>
          <w:noProof/>
        </w:rPr>
        <w:fldChar w:fldCharType="end"/>
      </w:r>
    </w:p>
    <w:p w14:paraId="056C5523" w14:textId="4824E332"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14: </w:t>
      </w:r>
      <w:r w:rsidR="00A16978">
        <w:rPr>
          <w:rFonts w:ascii="Times New Roman" w:hAnsi="Times New Roman" w:cs="Times New Roman"/>
          <w:b w:val="0"/>
          <w:noProof/>
        </w:rPr>
        <w:t>(</w:t>
      </w:r>
      <w:r w:rsidRPr="00F300AD">
        <w:rPr>
          <w:rFonts w:ascii="Times New Roman" w:hAnsi="Times New Roman" w:cs="Times New Roman"/>
          <w:b w:val="0"/>
          <w:noProof/>
        </w:rPr>
        <w:t xml:space="preserve">a) Experimental set-up used to measure florescence lifetime of R6G. </w:t>
      </w:r>
      <w:r w:rsidR="00A16978">
        <w:rPr>
          <w:rFonts w:ascii="Times New Roman" w:hAnsi="Times New Roman" w:cs="Times New Roman"/>
          <w:b w:val="0"/>
          <w:noProof/>
        </w:rPr>
        <w:t>(</w:t>
      </w:r>
      <w:r w:rsidRPr="00F300AD">
        <w:rPr>
          <w:rFonts w:ascii="Times New Roman" w:hAnsi="Times New Roman" w:cs="Times New Roman"/>
          <w:b w:val="0"/>
          <w:noProof/>
        </w:rPr>
        <w:t>b) A pi</w:t>
      </w:r>
      <w:r w:rsidR="0094761A">
        <w:rPr>
          <w:rFonts w:ascii="Times New Roman" w:hAnsi="Times New Roman" w:cs="Times New Roman"/>
          <w:b w:val="0"/>
          <w:noProof/>
        </w:rPr>
        <w:t>cture of the laboratory set-up</w:t>
      </w:r>
      <w:r w:rsidR="00A16978">
        <w:rPr>
          <w:rFonts w:ascii="Times New Roman" w:hAnsi="Times New Roman" w:cs="Times New Roman"/>
          <w:b w:val="0"/>
          <w:noProof/>
        </w:rPr>
        <w:t xml:space="preserve"> </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_Toc437789502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128</w:t>
      </w:r>
      <w:r w:rsidRPr="00F300AD">
        <w:rPr>
          <w:rFonts w:ascii="Times New Roman" w:hAnsi="Times New Roman" w:cs="Times New Roman"/>
          <w:b w:val="0"/>
          <w:noProof/>
        </w:rPr>
        <w:fldChar w:fldCharType="end"/>
      </w:r>
    </w:p>
    <w:p w14:paraId="280AC315" w14:textId="57AD8A99"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15: </w:t>
      </w:r>
      <w:r w:rsidR="00A16978" w:rsidRPr="00A16978">
        <w:rPr>
          <w:rFonts w:ascii="Times New Roman" w:hAnsi="Times New Roman" w:cs="Times New Roman"/>
          <w:b w:val="0"/>
          <w:noProof/>
        </w:rPr>
        <w:t>(a) Measured IRF from MPD SPAD.  (b) Measured fluorescence decays of R6G in ethanol (left) and methanol (right) obtained with MPD SPAD. Variations in fluorescence lifetime were apparent for different concentrations (10</w:t>
      </w:r>
      <w:r w:rsidR="00A16978" w:rsidRPr="00A16978">
        <w:rPr>
          <w:rFonts w:ascii="Times New Roman" w:hAnsi="Times New Roman" w:cs="Times New Roman"/>
          <w:b w:val="0"/>
          <w:noProof/>
          <w:vertAlign w:val="superscript"/>
        </w:rPr>
        <w:t>-4</w:t>
      </w:r>
      <w:r w:rsidR="00A16978" w:rsidRPr="00A16978">
        <w:rPr>
          <w:rFonts w:ascii="Times New Roman" w:hAnsi="Times New Roman" w:cs="Times New Roman"/>
          <w:b w:val="0"/>
          <w:noProof/>
        </w:rPr>
        <w:t xml:space="preserve"> to 10</w:t>
      </w:r>
      <w:r w:rsidR="00A16978" w:rsidRPr="00A16978">
        <w:rPr>
          <w:rFonts w:ascii="Times New Roman" w:hAnsi="Times New Roman" w:cs="Times New Roman"/>
          <w:b w:val="0"/>
          <w:noProof/>
          <w:vertAlign w:val="superscript"/>
        </w:rPr>
        <w:t>-6</w:t>
      </w:r>
      <w:r w:rsidR="00A16978">
        <w:rPr>
          <w:rFonts w:ascii="Times New Roman" w:hAnsi="Times New Roman" w:cs="Times New Roman"/>
          <w:b w:val="0"/>
          <w:noProof/>
        </w:rPr>
        <w:t xml:space="preserve"> M)</w:t>
      </w:r>
      <w:r w:rsidR="00A16978" w:rsidRPr="00A16978">
        <w:rPr>
          <w:rFonts w:ascii="Times New Roman" w:hAnsi="Times New Roman" w:cs="Times New Roman"/>
          <w:b w:val="0"/>
          <w:noProof/>
        </w:rPr>
        <w:t xml:space="preserve"> R6G solutions in ethanol and methanol</w:t>
      </w:r>
      <w:r w:rsidR="00A16978">
        <w:rPr>
          <w:rFonts w:ascii="Times New Roman" w:hAnsi="Times New Roman" w:cs="Times New Roman"/>
          <w:b w:val="0"/>
          <w:noProof/>
        </w:rPr>
        <w:t xml:space="preserve">  …………………..</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_Toc437789504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129</w:t>
      </w:r>
      <w:r w:rsidRPr="00F300AD">
        <w:rPr>
          <w:rFonts w:ascii="Times New Roman" w:hAnsi="Times New Roman" w:cs="Times New Roman"/>
          <w:b w:val="0"/>
          <w:noProof/>
        </w:rPr>
        <w:fldChar w:fldCharType="end"/>
      </w:r>
    </w:p>
    <w:p w14:paraId="3FEACC47" w14:textId="2C8A58FA"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16: </w:t>
      </w:r>
      <w:r w:rsidR="00A16978">
        <w:rPr>
          <w:rFonts w:ascii="Times New Roman" w:hAnsi="Times New Roman" w:cs="Times New Roman"/>
          <w:b w:val="0"/>
          <w:noProof/>
        </w:rPr>
        <w:t>(</w:t>
      </w:r>
      <w:r w:rsidRPr="00F300AD">
        <w:rPr>
          <w:rFonts w:ascii="Times New Roman" w:hAnsi="Times New Roman" w:cs="Times New Roman"/>
          <w:b w:val="0"/>
          <w:noProof/>
        </w:rPr>
        <w:t xml:space="preserve">a) Measured IRFs of the </w:t>
      </w:r>
      <w:r w:rsidR="00DB00FE">
        <w:rPr>
          <w:rFonts w:ascii="Times New Roman" w:hAnsi="Times New Roman" w:cs="Times New Roman"/>
          <w:b w:val="0"/>
          <w:noProof/>
        </w:rPr>
        <w:t>non-</w:t>
      </w:r>
      <w:r w:rsidRPr="00F300AD">
        <w:rPr>
          <w:rFonts w:ascii="Times New Roman" w:hAnsi="Times New Roman" w:cs="Times New Roman"/>
          <w:b w:val="0"/>
          <w:noProof/>
        </w:rPr>
        <w:t xml:space="preserve">silicided SPAD pixels obtained with the scattering solution at two different excess voltages. (b) Measured fluorescence decay data of R6G solutions in ethanol (left) and </w:t>
      </w:r>
      <w:r w:rsidRPr="00F300AD">
        <w:rPr>
          <w:rFonts w:ascii="Times New Roman" w:hAnsi="Times New Roman" w:cs="Times New Roman"/>
          <w:b w:val="0"/>
          <w:noProof/>
        </w:rPr>
        <w:lastRenderedPageBreak/>
        <w:t>methanol (right) at 10</w:t>
      </w:r>
      <w:r w:rsidRPr="004360F6">
        <w:rPr>
          <w:rFonts w:ascii="Times New Roman" w:hAnsi="Times New Roman" w:cs="Times New Roman"/>
          <w:b w:val="0"/>
          <w:noProof/>
          <w:vertAlign w:val="superscript"/>
        </w:rPr>
        <w:t>-5</w:t>
      </w:r>
      <w:r w:rsidRPr="00F300AD">
        <w:rPr>
          <w:rFonts w:ascii="Times New Roman" w:hAnsi="Times New Roman" w:cs="Times New Roman"/>
          <w:b w:val="0"/>
          <w:noProof/>
        </w:rPr>
        <w:t xml:space="preserve"> M and 10</w:t>
      </w:r>
      <w:r w:rsidRPr="004360F6">
        <w:rPr>
          <w:rFonts w:ascii="Times New Roman" w:hAnsi="Times New Roman" w:cs="Times New Roman"/>
          <w:b w:val="0"/>
          <w:noProof/>
          <w:vertAlign w:val="superscript"/>
        </w:rPr>
        <w:t>-4</w:t>
      </w:r>
      <w:r w:rsidRPr="00F300AD">
        <w:rPr>
          <w:rFonts w:ascii="Times New Roman" w:hAnsi="Times New Roman" w:cs="Times New Roman"/>
          <w:b w:val="0"/>
          <w:noProof/>
        </w:rPr>
        <w:t xml:space="preserve"> M concentrations, respectively. Best fit exponential decays are also shown with thei</w:t>
      </w:r>
      <w:r w:rsidR="0094761A">
        <w:rPr>
          <w:rFonts w:ascii="Times New Roman" w:hAnsi="Times New Roman" w:cs="Times New Roman"/>
          <w:b w:val="0"/>
          <w:noProof/>
        </w:rPr>
        <w:t>r corresponding lifetimes……………………………………………………………..</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_Toc437789506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w:t>
      </w:r>
      <w:r w:rsidR="00D13F82">
        <w:rPr>
          <w:rFonts w:ascii="Times New Roman" w:hAnsi="Times New Roman" w:cs="Times New Roman"/>
          <w:b w:val="0"/>
          <w:noProof/>
        </w:rPr>
        <w:t>2</w:t>
      </w:r>
      <w:r w:rsidRPr="00F300AD">
        <w:rPr>
          <w:rFonts w:ascii="Times New Roman" w:hAnsi="Times New Roman" w:cs="Times New Roman"/>
          <w:b w:val="0"/>
          <w:noProof/>
        </w:rPr>
        <w:fldChar w:fldCharType="end"/>
      </w:r>
    </w:p>
    <w:p w14:paraId="2DAB9CDB" w14:textId="2F928B33"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17: </w:t>
      </w:r>
      <w:r w:rsidR="00A16978">
        <w:rPr>
          <w:rFonts w:ascii="Times New Roman" w:hAnsi="Times New Roman" w:cs="Times New Roman"/>
          <w:b w:val="0"/>
          <w:noProof/>
        </w:rPr>
        <w:t>(</w:t>
      </w:r>
      <w:r w:rsidRPr="00F300AD">
        <w:rPr>
          <w:rFonts w:ascii="Times New Roman" w:hAnsi="Times New Roman" w:cs="Times New Roman"/>
          <w:b w:val="0"/>
          <w:noProof/>
        </w:rPr>
        <w:t>a) Measured IRFs of the silicided SPAD pixels obtained with the scattering solution at two different excess voltages. (b) Measured fluorescence decay data of R6G solutions in ethanol (left) and methanol (right) at 10</w:t>
      </w:r>
      <w:r w:rsidRPr="004360F6">
        <w:rPr>
          <w:rFonts w:ascii="Times New Roman" w:hAnsi="Times New Roman" w:cs="Times New Roman"/>
          <w:b w:val="0"/>
          <w:noProof/>
          <w:vertAlign w:val="superscript"/>
        </w:rPr>
        <w:t>-5</w:t>
      </w:r>
      <w:r w:rsidRPr="00F300AD">
        <w:rPr>
          <w:rFonts w:ascii="Times New Roman" w:hAnsi="Times New Roman" w:cs="Times New Roman"/>
          <w:b w:val="0"/>
          <w:noProof/>
        </w:rPr>
        <w:t xml:space="preserve"> M and 10</w:t>
      </w:r>
      <w:r w:rsidRPr="004360F6">
        <w:rPr>
          <w:rFonts w:ascii="Times New Roman" w:hAnsi="Times New Roman" w:cs="Times New Roman"/>
          <w:b w:val="0"/>
          <w:noProof/>
          <w:vertAlign w:val="superscript"/>
        </w:rPr>
        <w:t>-4</w:t>
      </w:r>
      <w:r w:rsidRPr="00F300AD">
        <w:rPr>
          <w:rFonts w:ascii="Times New Roman" w:hAnsi="Times New Roman" w:cs="Times New Roman"/>
          <w:b w:val="0"/>
          <w:noProof/>
        </w:rPr>
        <w:t xml:space="preserve"> M concentrations, respectively. Best fit exponential decays are also shown with</w:t>
      </w:r>
      <w:r w:rsidR="0094761A">
        <w:rPr>
          <w:rFonts w:ascii="Times New Roman" w:hAnsi="Times New Roman" w:cs="Times New Roman"/>
          <w:b w:val="0"/>
          <w:noProof/>
        </w:rPr>
        <w:t xml:space="preserve"> their corresponding lifetimes……………</w:t>
      </w:r>
      <w:r w:rsidR="004360F6">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_Toc437789508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132</w:t>
      </w:r>
      <w:r w:rsidRPr="00F300AD">
        <w:rPr>
          <w:rFonts w:ascii="Times New Roman" w:hAnsi="Times New Roman" w:cs="Times New Roman"/>
          <w:b w:val="0"/>
          <w:noProof/>
        </w:rPr>
        <w:fldChar w:fldCharType="end"/>
      </w:r>
    </w:p>
    <w:p w14:paraId="2BAD47F7" w14:textId="286C22A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18: </w:t>
      </w:r>
      <w:r w:rsidR="000341B4">
        <w:rPr>
          <w:rFonts w:ascii="Times New Roman" w:hAnsi="Times New Roman" w:cs="Times New Roman"/>
          <w:b w:val="0"/>
          <w:noProof/>
        </w:rPr>
        <w:t>(</w:t>
      </w:r>
      <w:r w:rsidRPr="00F300AD">
        <w:rPr>
          <w:rFonts w:ascii="Times New Roman" w:hAnsi="Times New Roman" w:cs="Times New Roman"/>
          <w:b w:val="0"/>
          <w:noProof/>
        </w:rPr>
        <w:t>a) The measurement set-up used to measure the fluorescence lifetime of ruby crystal</w:t>
      </w:r>
      <w:r w:rsidR="000341B4">
        <w:rPr>
          <w:rFonts w:ascii="Times New Roman" w:hAnsi="Times New Roman" w:cs="Times New Roman"/>
          <w:b w:val="0"/>
          <w:noProof/>
        </w:rPr>
        <w:t>.</w:t>
      </w:r>
      <w:r w:rsidRPr="00F300AD">
        <w:rPr>
          <w:rFonts w:ascii="Times New Roman" w:hAnsi="Times New Roman" w:cs="Times New Roman"/>
          <w:b w:val="0"/>
          <w:noProof/>
        </w:rPr>
        <w:t xml:space="preserve"> </w:t>
      </w:r>
      <w:r w:rsidR="000341B4">
        <w:rPr>
          <w:rFonts w:ascii="Times New Roman" w:hAnsi="Times New Roman" w:cs="Times New Roman"/>
          <w:b w:val="0"/>
          <w:noProof/>
        </w:rPr>
        <w:t>(</w:t>
      </w:r>
      <w:r w:rsidRPr="00F300AD">
        <w:rPr>
          <w:rFonts w:ascii="Times New Roman" w:hAnsi="Times New Roman" w:cs="Times New Roman"/>
          <w:b w:val="0"/>
          <w:noProof/>
        </w:rPr>
        <w:t>b) A photo</w:t>
      </w:r>
      <w:r w:rsidR="0094761A">
        <w:rPr>
          <w:rFonts w:ascii="Times New Roman" w:hAnsi="Times New Roman" w:cs="Times New Roman"/>
          <w:b w:val="0"/>
          <w:noProof/>
        </w:rPr>
        <w:t>graph of the laboratory set-</w:t>
      </w:r>
      <w:r w:rsidR="000341B4">
        <w:rPr>
          <w:rFonts w:ascii="Times New Roman" w:hAnsi="Times New Roman" w:cs="Times New Roman"/>
          <w:b w:val="0"/>
          <w:noProof/>
        </w:rPr>
        <w:t>up………………………………………………………………….</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_Toc437789510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133</w:t>
      </w:r>
      <w:r w:rsidRPr="00F300AD">
        <w:rPr>
          <w:rFonts w:ascii="Times New Roman" w:hAnsi="Times New Roman" w:cs="Times New Roman"/>
          <w:b w:val="0"/>
          <w:noProof/>
        </w:rPr>
        <w:fldChar w:fldCharType="end"/>
      </w:r>
    </w:p>
    <w:p w14:paraId="31AE905E" w14:textId="7B09D7D5"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19: Measured data from the set-up in Fig. 5-10 with reference MPD SPAD. The intensity signals are shown for two different integration times. The chopper reference signal is also shown. </w:t>
      </w:r>
      <w:r w:rsidR="004360F6">
        <w:rPr>
          <w:rFonts w:ascii="Times New Roman" w:hAnsi="Times New Roman" w:cs="Times New Roman"/>
          <w:b w:val="0"/>
          <w:noProof/>
        </w:rPr>
        <w:t>(</w:t>
      </w:r>
      <w:r w:rsidRPr="00F300AD">
        <w:rPr>
          <w:rFonts w:ascii="Times New Roman" w:hAnsi="Times New Roman" w:cs="Times New Roman"/>
          <w:b w:val="0"/>
          <w:noProof/>
        </w:rPr>
        <w:t>a) The acquisition time of the oscilloscope was set to 128 ms to record 2.5 excitation cycles using a 1 GS/s oscilloscope sample rate.</w:t>
      </w:r>
      <w:r w:rsidR="004360F6">
        <w:rPr>
          <w:rFonts w:ascii="Times New Roman" w:hAnsi="Times New Roman" w:cs="Times New Roman"/>
          <w:b w:val="0"/>
          <w:noProof/>
        </w:rPr>
        <w:t>(</w:t>
      </w:r>
      <w:r w:rsidRPr="00F300AD">
        <w:rPr>
          <w:rFonts w:ascii="Times New Roman" w:hAnsi="Times New Roman" w:cs="Times New Roman"/>
          <w:b w:val="0"/>
          <w:noProof/>
        </w:rPr>
        <w:t>b) When the chopper reference signal is low the chopper blade blocks the incident light and the fluorescence decay can be obtained by fitting the decay portion of photon count rat</w:t>
      </w:r>
      <w:r w:rsidR="0094761A">
        <w:rPr>
          <w:rFonts w:ascii="Times New Roman" w:hAnsi="Times New Roman" w:cs="Times New Roman"/>
          <w:b w:val="0"/>
          <w:noProof/>
        </w:rPr>
        <w:t>e with an exponential function…………………………………………………………………………………..</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_Toc437789512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w:t>
      </w:r>
      <w:r w:rsidR="00D13F82">
        <w:rPr>
          <w:rFonts w:ascii="Times New Roman" w:hAnsi="Times New Roman" w:cs="Times New Roman"/>
          <w:b w:val="0"/>
          <w:noProof/>
        </w:rPr>
        <w:t>5</w:t>
      </w:r>
      <w:r w:rsidRPr="00F300AD">
        <w:rPr>
          <w:rFonts w:ascii="Times New Roman" w:hAnsi="Times New Roman" w:cs="Times New Roman"/>
          <w:b w:val="0"/>
          <w:noProof/>
        </w:rPr>
        <w:fldChar w:fldCharType="end"/>
      </w:r>
    </w:p>
    <w:p w14:paraId="10E5447D" w14:textId="42A92B3D"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 xml:space="preserve">20: Measurement results for ruby lifetime obtained with the </w:t>
      </w:r>
      <w:r w:rsidR="00DB00FE">
        <w:rPr>
          <w:rFonts w:ascii="Times New Roman" w:hAnsi="Times New Roman" w:cs="Times New Roman"/>
          <w:b w:val="0"/>
          <w:noProof/>
        </w:rPr>
        <w:t>non-</w:t>
      </w:r>
      <w:r w:rsidRPr="00F300AD">
        <w:rPr>
          <w:rFonts w:ascii="Times New Roman" w:hAnsi="Times New Roman" w:cs="Times New Roman"/>
          <w:b w:val="0"/>
          <w:noProof/>
        </w:rPr>
        <w:t>silicided SPAD pixel</w:t>
      </w:r>
      <w:r w:rsidR="004360F6">
        <w:rPr>
          <w:rFonts w:ascii="Times New Roman" w:hAnsi="Times New Roman" w:cs="Times New Roman"/>
          <w:b w:val="0"/>
          <w:noProof/>
        </w:rPr>
        <w:t>.</w:t>
      </w:r>
      <w:r w:rsidRPr="00F300AD">
        <w:rPr>
          <w:rFonts w:ascii="Times New Roman" w:hAnsi="Times New Roman" w:cs="Times New Roman"/>
          <w:b w:val="0"/>
          <w:noProof/>
        </w:rPr>
        <w:t xml:space="preserve"> </w:t>
      </w:r>
      <w:r w:rsidR="004360F6">
        <w:rPr>
          <w:rFonts w:ascii="Times New Roman" w:hAnsi="Times New Roman" w:cs="Times New Roman"/>
          <w:b w:val="0"/>
          <w:noProof/>
        </w:rPr>
        <w:t>(</w:t>
      </w:r>
      <w:r w:rsidRPr="00F300AD">
        <w:rPr>
          <w:rFonts w:ascii="Times New Roman" w:hAnsi="Times New Roman" w:cs="Times New Roman"/>
          <w:b w:val="0"/>
          <w:noProof/>
        </w:rPr>
        <w:t>a) The measured SPAD output is plotted along with the extracted photon counting rates for two different integration times</w:t>
      </w:r>
      <w:r w:rsidR="004360F6">
        <w:rPr>
          <w:rFonts w:ascii="Times New Roman" w:hAnsi="Times New Roman" w:cs="Times New Roman"/>
          <w:b w:val="0"/>
          <w:noProof/>
        </w:rPr>
        <w:t>.</w:t>
      </w:r>
      <w:r w:rsidRPr="00F300AD">
        <w:rPr>
          <w:rFonts w:ascii="Times New Roman" w:hAnsi="Times New Roman" w:cs="Times New Roman"/>
          <w:b w:val="0"/>
          <w:noProof/>
        </w:rPr>
        <w:t xml:space="preserve"> </w:t>
      </w:r>
      <w:r w:rsidR="004360F6">
        <w:rPr>
          <w:rFonts w:ascii="Times New Roman" w:hAnsi="Times New Roman" w:cs="Times New Roman"/>
          <w:b w:val="0"/>
          <w:noProof/>
        </w:rPr>
        <w:t>(</w:t>
      </w:r>
      <w:r w:rsidRPr="00F300AD">
        <w:rPr>
          <w:rFonts w:ascii="Times New Roman" w:hAnsi="Times New Roman" w:cs="Times New Roman"/>
          <w:b w:val="0"/>
          <w:noProof/>
        </w:rPr>
        <w:t>b) Fitting result is shown for the portion of the exponent</w:t>
      </w:r>
      <w:r w:rsidR="0094761A">
        <w:rPr>
          <w:rFonts w:ascii="Times New Roman" w:hAnsi="Times New Roman" w:cs="Times New Roman"/>
          <w:b w:val="0"/>
          <w:noProof/>
        </w:rPr>
        <w:t>ial decay in photon count rate………….…..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_Toc437789514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w:t>
      </w:r>
      <w:r w:rsidR="00490ACB">
        <w:rPr>
          <w:rFonts w:ascii="Times New Roman" w:hAnsi="Times New Roman" w:cs="Times New Roman"/>
          <w:b w:val="0"/>
          <w:noProof/>
        </w:rPr>
        <w:t>6</w:t>
      </w:r>
      <w:r w:rsidRPr="00F300AD">
        <w:rPr>
          <w:rFonts w:ascii="Times New Roman" w:hAnsi="Times New Roman" w:cs="Times New Roman"/>
          <w:b w:val="0"/>
          <w:noProof/>
        </w:rPr>
        <w:fldChar w:fldCharType="end"/>
      </w:r>
    </w:p>
    <w:p w14:paraId="468116D3" w14:textId="69FBCBE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5</w:t>
      </w:r>
      <w:r w:rsidRPr="00F300AD">
        <w:rPr>
          <w:rFonts w:ascii="Times New Roman" w:hAnsi="Times New Roman" w:cs="Times New Roman"/>
          <w:b w:val="0"/>
          <w:noProof/>
        </w:rPr>
        <w:noBreakHyphen/>
        <w:t>21: Measurement results for ruby lifetime obtained with the silicided SPAD pixel</w:t>
      </w:r>
      <w:r w:rsidR="004360F6">
        <w:rPr>
          <w:rFonts w:ascii="Times New Roman" w:hAnsi="Times New Roman" w:cs="Times New Roman"/>
          <w:b w:val="0"/>
          <w:noProof/>
        </w:rPr>
        <w:t>.</w:t>
      </w:r>
      <w:r w:rsidRPr="00F300AD">
        <w:rPr>
          <w:rFonts w:ascii="Times New Roman" w:hAnsi="Times New Roman" w:cs="Times New Roman"/>
          <w:b w:val="0"/>
          <w:noProof/>
        </w:rPr>
        <w:t xml:space="preserve"> </w:t>
      </w:r>
      <w:r w:rsidR="004360F6">
        <w:rPr>
          <w:rFonts w:ascii="Times New Roman" w:hAnsi="Times New Roman" w:cs="Times New Roman"/>
          <w:b w:val="0"/>
          <w:noProof/>
        </w:rPr>
        <w:t>(</w:t>
      </w:r>
      <w:r w:rsidRPr="00F300AD">
        <w:rPr>
          <w:rFonts w:ascii="Times New Roman" w:hAnsi="Times New Roman" w:cs="Times New Roman"/>
          <w:b w:val="0"/>
          <w:noProof/>
        </w:rPr>
        <w:t xml:space="preserve">a) The measured SPAD output is plotted along with the extracted photon counting rates for two different integration times </w:t>
      </w:r>
      <w:r w:rsidR="004360F6">
        <w:rPr>
          <w:rFonts w:ascii="Times New Roman" w:hAnsi="Times New Roman" w:cs="Times New Roman"/>
          <w:b w:val="0"/>
          <w:noProof/>
        </w:rPr>
        <w:t>(</w:t>
      </w:r>
      <w:r w:rsidRPr="00F300AD">
        <w:rPr>
          <w:rFonts w:ascii="Times New Roman" w:hAnsi="Times New Roman" w:cs="Times New Roman"/>
          <w:b w:val="0"/>
          <w:noProof/>
        </w:rPr>
        <w:t>b) Fitting result is shown for the portion of the exponen</w:t>
      </w:r>
      <w:r w:rsidR="0094761A">
        <w:rPr>
          <w:rFonts w:ascii="Times New Roman" w:hAnsi="Times New Roman" w:cs="Times New Roman"/>
          <w:b w:val="0"/>
          <w:noProof/>
        </w:rPr>
        <w:t>tial</w:t>
      </w:r>
      <w:r w:rsidR="004360F6">
        <w:rPr>
          <w:rFonts w:ascii="Times New Roman" w:hAnsi="Times New Roman" w:cs="Times New Roman"/>
          <w:b w:val="0"/>
          <w:noProof/>
        </w:rPr>
        <w:t xml:space="preserve"> decay in photon count rate……………</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_Toc437789516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136</w:t>
      </w:r>
      <w:r w:rsidRPr="00F300AD">
        <w:rPr>
          <w:rFonts w:ascii="Times New Roman" w:hAnsi="Times New Roman" w:cs="Times New Roman"/>
          <w:b w:val="0"/>
          <w:noProof/>
        </w:rPr>
        <w:fldChar w:fldCharType="end"/>
      </w:r>
    </w:p>
    <w:p w14:paraId="615564F5" w14:textId="15AE106E"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w:t>
      </w:r>
      <w:r w:rsidR="004360F6">
        <w:rPr>
          <w:rFonts w:ascii="Times New Roman" w:hAnsi="Times New Roman" w:cs="Times New Roman"/>
          <w:b w:val="0"/>
          <w:noProof/>
        </w:rPr>
        <w:t>gure 5</w:t>
      </w:r>
      <w:r w:rsidR="004360F6">
        <w:rPr>
          <w:rFonts w:ascii="Times New Roman" w:hAnsi="Times New Roman" w:cs="Times New Roman"/>
          <w:b w:val="0"/>
          <w:noProof/>
        </w:rPr>
        <w:noBreakHyphen/>
        <w:t>22: (a)</w:t>
      </w:r>
      <w:r w:rsidR="00490ACB" w:rsidRPr="00490ACB">
        <w:rPr>
          <w:rFonts w:ascii="Times New Roman" w:hAnsi="Times New Roman" w:cs="Times New Roman"/>
          <w:b w:val="0"/>
          <w:noProof/>
        </w:rPr>
        <w:t xml:space="preserve"> Comparison of measured photon counts between MPD SPAD and silicided and non-silicided CMOS SPADs</w:t>
      </w:r>
      <w:r w:rsidR="004360F6">
        <w:rPr>
          <w:rFonts w:ascii="Times New Roman" w:hAnsi="Times New Roman" w:cs="Times New Roman"/>
          <w:b w:val="0"/>
          <w:noProof/>
        </w:rPr>
        <w:t>.</w:t>
      </w:r>
      <w:r w:rsidR="00490ACB" w:rsidRPr="00490ACB">
        <w:rPr>
          <w:rFonts w:ascii="Times New Roman" w:hAnsi="Times New Roman" w:cs="Times New Roman"/>
          <w:b w:val="0"/>
          <w:noProof/>
        </w:rPr>
        <w:t xml:space="preserve"> </w:t>
      </w:r>
      <w:r w:rsidR="004360F6">
        <w:rPr>
          <w:rFonts w:ascii="Times New Roman" w:hAnsi="Times New Roman" w:cs="Times New Roman"/>
          <w:b w:val="0"/>
          <w:noProof/>
        </w:rPr>
        <w:t>(</w:t>
      </w:r>
      <w:r w:rsidR="00490ACB" w:rsidRPr="00490ACB">
        <w:rPr>
          <w:rFonts w:ascii="Times New Roman" w:hAnsi="Times New Roman" w:cs="Times New Roman"/>
          <w:b w:val="0"/>
          <w:noProof/>
        </w:rPr>
        <w:t xml:space="preserve">b) Corresponding plot of fluorescence decays on a y-axis log scale from which the </w:t>
      </w:r>
      <w:r w:rsidR="005E3036">
        <w:rPr>
          <w:rFonts w:ascii="Times New Roman" w:hAnsi="Times New Roman" w:cs="Times New Roman"/>
          <w:b w:val="0"/>
          <w:noProof/>
        </w:rPr>
        <w:t xml:space="preserve">fluorescence </w:t>
      </w:r>
      <w:r w:rsidR="00490ACB" w:rsidRPr="00490ACB">
        <w:rPr>
          <w:rFonts w:ascii="Times New Roman" w:hAnsi="Times New Roman" w:cs="Times New Roman"/>
          <w:b w:val="0"/>
          <w:noProof/>
        </w:rPr>
        <w:t>lifetime</w:t>
      </w:r>
      <w:r w:rsidR="004360F6">
        <w:rPr>
          <w:rFonts w:ascii="Times New Roman" w:hAnsi="Times New Roman" w:cs="Times New Roman"/>
          <w:b w:val="0"/>
          <w:noProof/>
        </w:rPr>
        <w:t xml:space="preserve"> of ruby crystal was obtained..</w:t>
      </w:r>
      <w:r w:rsidR="0094761A">
        <w:rPr>
          <w:rFonts w:ascii="Times New Roman" w:hAnsi="Times New Roman" w:cs="Times New Roman"/>
          <w:b w:val="0"/>
          <w:noProof/>
        </w:rPr>
        <w:t>…………</w:t>
      </w:r>
      <w:r w:rsidR="005E3036">
        <w:rPr>
          <w:rFonts w:ascii="Times New Roman" w:hAnsi="Times New Roman" w:cs="Times New Roman"/>
          <w:b w:val="0"/>
          <w:noProof/>
        </w:rPr>
        <w:t>……………………………………</w:t>
      </w:r>
      <w:r w:rsidR="00490ACB">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_Toc437789518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13</w:t>
      </w:r>
      <w:r w:rsidR="00D13F82">
        <w:rPr>
          <w:rFonts w:ascii="Times New Roman" w:hAnsi="Times New Roman" w:cs="Times New Roman"/>
          <w:b w:val="0"/>
          <w:noProof/>
        </w:rPr>
        <w:t>6</w:t>
      </w:r>
      <w:r w:rsidRPr="00F300AD">
        <w:rPr>
          <w:rFonts w:ascii="Times New Roman" w:hAnsi="Times New Roman" w:cs="Times New Roman"/>
          <w:b w:val="0"/>
          <w:noProof/>
        </w:rPr>
        <w:fldChar w:fldCharType="end"/>
      </w:r>
    </w:p>
    <w:p w14:paraId="240EEFB6" w14:textId="242F3746"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1: Coarse-fine TDC timing diagram. The fine interpolator calculates the time between rising edges of START</w:t>
      </w:r>
      <w:r w:rsidRPr="00F300AD">
        <w:rPr>
          <w:rFonts w:ascii="Times New Roman" w:hAnsi="Times New Roman" w:cs="Times New Roman"/>
          <w:b w:val="0"/>
          <w:noProof/>
          <w:vertAlign w:val="subscript"/>
        </w:rPr>
        <w:t>2</w:t>
      </w:r>
      <w:r w:rsidRPr="00F300AD">
        <w:rPr>
          <w:rFonts w:ascii="Times New Roman" w:hAnsi="Times New Roman" w:cs="Times New Roman"/>
          <w:b w:val="0"/>
          <w:noProof/>
        </w:rPr>
        <w:t xml:space="preserve"> and STOP</w:t>
      </w:r>
      <w:r w:rsidRPr="00F300AD">
        <w:rPr>
          <w:rFonts w:ascii="Times New Roman" w:hAnsi="Times New Roman" w:cs="Times New Roman"/>
          <w:b w:val="0"/>
          <w:noProof/>
          <w:vertAlign w:val="subscript"/>
        </w:rPr>
        <w:t>2</w:t>
      </w:r>
      <w:r w:rsidRPr="00F300AD">
        <w:rPr>
          <w:rFonts w:ascii="Times New Roman" w:hAnsi="Times New Roman" w:cs="Times New Roman"/>
          <w:b w:val="0"/>
          <w:noProof/>
        </w:rPr>
        <w:t xml:space="preserve">. This result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2</w:t>
      </w:r>
      <w:r w:rsidRPr="00F300AD">
        <w:rPr>
          <w:rFonts w:ascii="Times New Roman" w:hAnsi="Times New Roman" w:cs="Times New Roman"/>
          <w:b w:val="0"/>
          <w:noProof/>
        </w:rPr>
        <w:t xml:space="preserve"> is used to obtain the residue time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R</w:t>
      </w:r>
      <w:r w:rsidRPr="00F300AD">
        <w:rPr>
          <w:rFonts w:ascii="Times New Roman" w:hAnsi="Times New Roman" w:cs="Times New Roman"/>
          <w:b w:val="0"/>
          <w:noProof/>
        </w:rPr>
        <w:t xml:space="preserve">, which is added to the coarse-interpolation result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1</w:t>
      </w:r>
      <w:r w:rsidRPr="00F300AD">
        <w:rPr>
          <w:rFonts w:ascii="Times New Roman" w:hAnsi="Times New Roman" w:cs="Times New Roman"/>
          <w:b w:val="0"/>
          <w:noProof/>
        </w:rPr>
        <w:t xml:space="preserve"> to digitize the timing interval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M</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_Toc437789520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w:t>
      </w:r>
      <w:r w:rsidR="00D13F82">
        <w:rPr>
          <w:rFonts w:ascii="Times New Roman" w:hAnsi="Times New Roman" w:cs="Times New Roman"/>
          <w:b w:val="0"/>
          <w:noProof/>
        </w:rPr>
        <w:t>40</w:t>
      </w:r>
      <w:r w:rsidRPr="00F300AD">
        <w:rPr>
          <w:rFonts w:ascii="Times New Roman" w:hAnsi="Times New Roman" w:cs="Times New Roman"/>
          <w:b w:val="0"/>
          <w:noProof/>
        </w:rPr>
        <w:fldChar w:fldCharType="end"/>
      </w:r>
    </w:p>
    <w:p w14:paraId="6C0ED163" w14:textId="0639B06C"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2: Architecture of a single channel of the proposed coarse-fine interpolating TDC. Only the circuits in the hatched portion of the TDC core need to be replicated f</w:t>
      </w:r>
      <w:r w:rsidR="0094761A">
        <w:rPr>
          <w:rFonts w:ascii="Times New Roman" w:hAnsi="Times New Roman" w:cs="Times New Roman"/>
          <w:b w:val="0"/>
          <w:noProof/>
        </w:rPr>
        <w:t>or a multi-channel realization…………….</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_Toc437789522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14</w:t>
      </w:r>
      <w:r w:rsidR="00D13F82">
        <w:rPr>
          <w:rFonts w:ascii="Times New Roman" w:hAnsi="Times New Roman" w:cs="Times New Roman"/>
          <w:b w:val="0"/>
          <w:noProof/>
        </w:rPr>
        <w:t>2</w:t>
      </w:r>
      <w:r w:rsidRPr="00F300AD">
        <w:rPr>
          <w:rFonts w:ascii="Times New Roman" w:hAnsi="Times New Roman" w:cs="Times New Roman"/>
          <w:b w:val="0"/>
          <w:noProof/>
        </w:rPr>
        <w:fldChar w:fldCharType="end"/>
      </w:r>
    </w:p>
    <w:p w14:paraId="0F83AC9E" w14:textId="0B5B5153"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 xml:space="preserve">3: </w:t>
      </w:r>
      <w:r w:rsidR="005E3036" w:rsidRPr="005E3036">
        <w:rPr>
          <w:rFonts w:ascii="Times New Roman" w:hAnsi="Times New Roman" w:cs="Times New Roman"/>
          <w:b w:val="0"/>
          <w:noProof/>
        </w:rPr>
        <w:t xml:space="preserve">Voltage Controlled Delay Line (VCDL) (a) Schematic of VCDL delay cell used for coarse and fine interpolation, comprised of a differential stage (diff. stage), differential to single-ended (diff. to SE) conversion stage, and edge aligner stage. (b) Block diagram of VCDL. A single-ended to differential (SE-to-DIFF) converter is used to convert the single-ended input signal to differential format. A Voltage-to-Current (V-to-I) converter generates a bias current from </w:t>
      </w:r>
      <w:r w:rsidR="005E3036" w:rsidRPr="005E3036">
        <w:rPr>
          <w:rFonts w:ascii="Times New Roman" w:hAnsi="Times New Roman" w:cs="Times New Roman"/>
          <w:b w:val="0"/>
          <w:i/>
          <w:noProof/>
        </w:rPr>
        <w:t>V</w:t>
      </w:r>
      <w:r w:rsidR="005E3036" w:rsidRPr="005E3036">
        <w:rPr>
          <w:rFonts w:ascii="Times New Roman" w:hAnsi="Times New Roman" w:cs="Times New Roman"/>
          <w:b w:val="0"/>
          <w:i/>
          <w:noProof/>
          <w:vertAlign w:val="subscript"/>
        </w:rPr>
        <w:t>CTRL</w:t>
      </w:r>
      <w:r w:rsidR="005E3036" w:rsidRPr="005E3036">
        <w:rPr>
          <w:rFonts w:ascii="Times New Roman" w:hAnsi="Times New Roman" w:cs="Times New Roman"/>
          <w:b w:val="0"/>
          <w:noProof/>
        </w:rPr>
        <w:t>. (c) Layout of coarse VCDL.</w:t>
      </w:r>
      <w:r w:rsidR="0094761A">
        <w:rPr>
          <w:rFonts w:ascii="Times New Roman" w:hAnsi="Times New Roman" w:cs="Times New Roman"/>
          <w:b w:val="0"/>
          <w:noProof/>
        </w:rPr>
        <w:t>………………</w:t>
      </w:r>
      <w:r w:rsidR="005E3036">
        <w:rPr>
          <w:rFonts w:ascii="Times New Roman" w:hAnsi="Times New Roman" w:cs="Times New Roman"/>
          <w:b w:val="0"/>
          <w:noProof/>
        </w:rPr>
        <w:t>……………………………………………………………………</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_Toc437789524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14</w:t>
      </w:r>
      <w:r w:rsidR="00D13F82">
        <w:rPr>
          <w:rFonts w:ascii="Times New Roman" w:hAnsi="Times New Roman" w:cs="Times New Roman"/>
          <w:b w:val="0"/>
          <w:noProof/>
        </w:rPr>
        <w:t>4</w:t>
      </w:r>
      <w:r w:rsidRPr="00F300AD">
        <w:rPr>
          <w:rFonts w:ascii="Times New Roman" w:hAnsi="Times New Roman" w:cs="Times New Roman"/>
          <w:b w:val="0"/>
          <w:noProof/>
        </w:rPr>
        <w:fldChar w:fldCharType="end"/>
      </w:r>
    </w:p>
    <w:p w14:paraId="4981E15F" w14:textId="60149AE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 xml:space="preserve">4: Post-layout simulation results of delay transfer characteristic of delay element and charge pump mismatch for (a) coarse and (b) fine interpolators. The range of VCDL control voltages that produce TC and TLSB at different process corners are indicated for 120 MHz reference clock frequency. In this range, the charge pump mismatch is at its lowest value, resulting in </w:t>
      </w:r>
      <w:r w:rsidR="0094761A">
        <w:rPr>
          <w:rFonts w:ascii="Times New Roman" w:hAnsi="Times New Roman" w:cs="Times New Roman"/>
          <w:b w:val="0"/>
          <w:noProof/>
        </w:rPr>
        <w:t>lower charge pump phase offset...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_Toc437789526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14</w:t>
      </w:r>
      <w:r w:rsidR="00D13F82">
        <w:rPr>
          <w:rFonts w:ascii="Times New Roman" w:hAnsi="Times New Roman" w:cs="Times New Roman"/>
          <w:b w:val="0"/>
          <w:noProof/>
        </w:rPr>
        <w:t>6</w:t>
      </w:r>
      <w:r w:rsidRPr="00F300AD">
        <w:rPr>
          <w:rFonts w:ascii="Times New Roman" w:hAnsi="Times New Roman" w:cs="Times New Roman"/>
          <w:b w:val="0"/>
          <w:noProof/>
        </w:rPr>
        <w:fldChar w:fldCharType="end"/>
      </w:r>
    </w:p>
    <w:p w14:paraId="16AFC74A" w14:textId="04442028"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lastRenderedPageBreak/>
        <w:t>Figure 6</w:t>
      </w:r>
      <w:r w:rsidRPr="00F300AD">
        <w:rPr>
          <w:rFonts w:ascii="Times New Roman" w:hAnsi="Times New Roman" w:cs="Times New Roman"/>
          <w:b w:val="0"/>
          <w:noProof/>
        </w:rPr>
        <w:noBreakHyphen/>
        <w:t xml:space="preserve">5: </w:t>
      </w:r>
      <w:r w:rsidR="004360F6">
        <w:rPr>
          <w:rFonts w:ascii="Times New Roman" w:hAnsi="Times New Roman" w:cs="Times New Roman"/>
          <w:b w:val="0"/>
          <w:noProof/>
        </w:rPr>
        <w:t>(</w:t>
      </w:r>
      <w:r w:rsidRPr="00F300AD">
        <w:rPr>
          <w:rFonts w:ascii="Times New Roman" w:hAnsi="Times New Roman" w:cs="Times New Roman"/>
          <w:b w:val="0"/>
          <w:noProof/>
        </w:rPr>
        <w:t xml:space="preserve">a) Synchronizer logic diagram and </w:t>
      </w:r>
      <w:r w:rsidR="004360F6">
        <w:rPr>
          <w:rFonts w:ascii="Times New Roman" w:hAnsi="Times New Roman" w:cs="Times New Roman"/>
          <w:b w:val="0"/>
          <w:noProof/>
        </w:rPr>
        <w:t>(</w:t>
      </w:r>
      <w:r w:rsidRPr="00F300AD">
        <w:rPr>
          <w:rFonts w:ascii="Times New Roman" w:hAnsi="Times New Roman" w:cs="Times New Roman"/>
          <w:b w:val="0"/>
          <w:noProof/>
        </w:rPr>
        <w:t xml:space="preserve">b) post-layout simulation results for case when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M</w:t>
      </w:r>
      <w:r w:rsidRPr="00F300AD">
        <w:rPr>
          <w:rFonts w:ascii="Times New Roman" w:hAnsi="Times New Roman" w:cs="Times New Roman"/>
          <w:b w:val="0"/>
          <w:noProof/>
        </w:rPr>
        <w:t xml:space="preserve"> = 5.1 ns and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LSB</w:t>
      </w:r>
      <w:r w:rsidRPr="00F300AD">
        <w:rPr>
          <w:rFonts w:ascii="Times New Roman" w:hAnsi="Times New Roman" w:cs="Times New Roman"/>
          <w:b w:val="0"/>
          <w:noProof/>
        </w:rPr>
        <w:t xml:space="preserve">=156.25 ps (corresponding to a 100 MHz reference clock). In this case,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M</w:t>
      </w:r>
      <w:r w:rsidRPr="00F300AD">
        <w:rPr>
          <w:rFonts w:ascii="Times New Roman" w:hAnsi="Times New Roman" w:cs="Times New Roman"/>
          <w:b w:val="0"/>
          <w:noProof/>
        </w:rPr>
        <w:t>/</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C</w:t>
      </w:r>
      <w:r w:rsidRPr="00F300AD">
        <w:rPr>
          <w:rFonts w:ascii="Times New Roman" w:hAnsi="Times New Roman" w:cs="Times New Roman"/>
          <w:b w:val="0"/>
          <w:noProof/>
        </w:rPr>
        <w:t xml:space="preserve"> &gt; 8, and according to </w:t>
      </w:r>
      <w:r w:rsidRPr="00F300AD">
        <w:rPr>
          <w:rFonts w:ascii="Times New Roman" w:hAnsi="Times New Roman" w:cs="Times New Roman"/>
          <w:b w:val="0"/>
          <w:i/>
          <w:noProof/>
        </w:rPr>
        <w:t>SYNC</w:t>
      </w:r>
      <w:r w:rsidRPr="00F300AD">
        <w:rPr>
          <w:rFonts w:ascii="Times New Roman" w:hAnsi="Times New Roman" w:cs="Times New Roman"/>
          <w:b w:val="0"/>
          <w:noProof/>
        </w:rPr>
        <w:t xml:space="preserve"> logic, STOP</w:t>
      </w:r>
      <w:r w:rsidRPr="00F300AD">
        <w:rPr>
          <w:rFonts w:ascii="Times New Roman" w:hAnsi="Times New Roman" w:cs="Times New Roman"/>
          <w:b w:val="0"/>
          <w:noProof/>
          <w:vertAlign w:val="subscript"/>
        </w:rPr>
        <w:t>2</w:t>
      </w:r>
      <w:r w:rsidRPr="00F300AD">
        <w:rPr>
          <w:rFonts w:ascii="Times New Roman" w:hAnsi="Times New Roman" w:cs="Times New Roman"/>
          <w:b w:val="0"/>
          <w:noProof/>
        </w:rPr>
        <w:t>=ϕ</w:t>
      </w:r>
      <w:r w:rsidRPr="00F300AD">
        <w:rPr>
          <w:rFonts w:ascii="Times New Roman" w:hAnsi="Times New Roman" w:cs="Times New Roman"/>
          <w:b w:val="0"/>
          <w:noProof/>
          <w:vertAlign w:val="subscript"/>
        </w:rPr>
        <w:t>S</w:t>
      </w:r>
      <w:r w:rsidRPr="00F300AD">
        <w:rPr>
          <w:rFonts w:ascii="Times New Roman" w:hAnsi="Times New Roman" w:cs="Times New Roman"/>
          <w:b w:val="0"/>
          <w:i/>
          <w:noProof/>
        </w:rPr>
        <w:t>=</w:t>
      </w:r>
      <w:r w:rsidRPr="00F300AD">
        <w:rPr>
          <w:rFonts w:ascii="Times New Roman" w:hAnsi="Times New Roman" w:cs="Times New Roman"/>
          <w:b w:val="0"/>
          <w:noProof/>
        </w:rPr>
        <w:t>ϕ</w:t>
      </w:r>
      <w:r w:rsidRPr="00F300AD">
        <w:rPr>
          <w:rFonts w:ascii="Times New Roman" w:hAnsi="Times New Roman" w:cs="Times New Roman"/>
          <w:b w:val="0"/>
          <w:noProof/>
          <w:vertAlign w:val="subscript"/>
        </w:rPr>
        <w:t>1</w:t>
      </w:r>
      <w:r w:rsidRPr="00F300AD">
        <w:rPr>
          <w:rFonts w:ascii="Times New Roman" w:hAnsi="Times New Roman" w:cs="Times New Roman"/>
          <w:b w:val="0"/>
          <w:noProof/>
        </w:rPr>
        <w:t xml:space="preserve">(9). The </w:t>
      </w:r>
      <w:r w:rsidRPr="00F300AD">
        <w:rPr>
          <w:rFonts w:ascii="Times New Roman" w:hAnsi="Times New Roman" w:cs="Times New Roman"/>
          <w:b w:val="0"/>
          <w:i/>
          <w:noProof/>
        </w:rPr>
        <w:t xml:space="preserve">SYNC </w:t>
      </w:r>
      <w:r w:rsidRPr="00F300AD">
        <w:rPr>
          <w:rFonts w:ascii="Times New Roman" w:hAnsi="Times New Roman" w:cs="Times New Roman"/>
          <w:b w:val="0"/>
          <w:noProof/>
        </w:rPr>
        <w:t>delay between ϕ</w:t>
      </w:r>
      <w:r w:rsidRPr="00F300AD">
        <w:rPr>
          <w:rFonts w:ascii="Times New Roman" w:hAnsi="Times New Roman" w:cs="Times New Roman"/>
          <w:b w:val="0"/>
          <w:noProof/>
          <w:vertAlign w:val="subscript"/>
        </w:rPr>
        <w:t>1</w:t>
      </w:r>
      <w:r w:rsidRPr="00F300AD">
        <w:rPr>
          <w:rFonts w:ascii="Times New Roman" w:hAnsi="Times New Roman" w:cs="Times New Roman"/>
          <w:b w:val="0"/>
          <w:noProof/>
        </w:rPr>
        <w:t>(9)</w:t>
      </w:r>
      <w:r w:rsidRPr="00F300AD">
        <w:rPr>
          <w:rFonts w:ascii="Times New Roman" w:hAnsi="Times New Roman" w:cs="Times New Roman"/>
          <w:b w:val="0"/>
          <w:i/>
          <w:noProof/>
        </w:rPr>
        <w:t xml:space="preserve"> </w:t>
      </w:r>
      <w:r w:rsidRPr="00F300AD">
        <w:rPr>
          <w:rFonts w:ascii="Times New Roman" w:hAnsi="Times New Roman" w:cs="Times New Roman"/>
          <w:b w:val="0"/>
          <w:noProof/>
        </w:rPr>
        <w:t>and STOP</w:t>
      </w:r>
      <w:r w:rsidRPr="00F300AD">
        <w:rPr>
          <w:rFonts w:ascii="Times New Roman" w:hAnsi="Times New Roman" w:cs="Times New Roman"/>
          <w:b w:val="0"/>
          <w:noProof/>
          <w:vertAlign w:val="subscript"/>
        </w:rPr>
        <w:t>2</w:t>
      </w:r>
      <w:r w:rsidRPr="00F300AD">
        <w:rPr>
          <w:rFonts w:ascii="Times New Roman" w:hAnsi="Times New Roman" w:cs="Times New Roman"/>
          <w:b w:val="0"/>
          <w:i/>
          <w:noProof/>
        </w:rPr>
        <w:t xml:space="preserve"> </w:t>
      </w:r>
      <w:r w:rsidRPr="00F300AD">
        <w:rPr>
          <w:rFonts w:ascii="Times New Roman" w:hAnsi="Times New Roman" w:cs="Times New Roman"/>
          <w:b w:val="0"/>
          <w:noProof/>
        </w:rPr>
        <w:t>is Δ</w:t>
      </w:r>
      <w:r w:rsidRPr="00F300AD">
        <w:rPr>
          <w:rFonts w:ascii="Times New Roman" w:hAnsi="Times New Roman" w:cs="Times New Roman"/>
          <w:b w:val="0"/>
          <w:noProof/>
          <w:vertAlign w:val="subscript"/>
        </w:rPr>
        <w:t>2</w:t>
      </w:r>
      <w:r w:rsidR="0094761A">
        <w:rPr>
          <w:rFonts w:ascii="Times New Roman" w:hAnsi="Times New Roman" w:cs="Times New Roman"/>
          <w:b w:val="0"/>
          <w:noProof/>
        </w:rPr>
        <w: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_Toc437789528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14</w:t>
      </w:r>
      <w:r w:rsidR="00D13F82">
        <w:rPr>
          <w:rFonts w:ascii="Times New Roman" w:hAnsi="Times New Roman" w:cs="Times New Roman"/>
          <w:b w:val="0"/>
          <w:noProof/>
        </w:rPr>
        <w:t>6</w:t>
      </w:r>
      <w:r w:rsidRPr="00F300AD">
        <w:rPr>
          <w:rFonts w:ascii="Times New Roman" w:hAnsi="Times New Roman" w:cs="Times New Roman"/>
          <w:b w:val="0"/>
          <w:noProof/>
        </w:rPr>
        <w:fldChar w:fldCharType="end"/>
      </w:r>
    </w:p>
    <w:p w14:paraId="707D2A30" w14:textId="3EF5433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6: (a) Timing diagram of the TDC read-out. Once the DLLs are locked, the TDC outputs valid data M1, M2, M3, etc. (b) Post-layout simulation results of TDC read-out. Locking times of DLL1 a</w:t>
      </w:r>
      <w:r w:rsidR="0094761A">
        <w:rPr>
          <w:rFonts w:ascii="Times New Roman" w:hAnsi="Times New Roman" w:cs="Times New Roman"/>
          <w:b w:val="0"/>
          <w:noProof/>
        </w:rPr>
        <w:t>nd DLL2 are approximately 7 μs…………………………………………………………………………………….</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_Toc437789530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w:t>
      </w:r>
      <w:r w:rsidR="00D13F82">
        <w:rPr>
          <w:rFonts w:ascii="Times New Roman" w:hAnsi="Times New Roman" w:cs="Times New Roman"/>
          <w:b w:val="0"/>
          <w:noProof/>
        </w:rPr>
        <w:t>50</w:t>
      </w:r>
      <w:r w:rsidRPr="00F300AD">
        <w:rPr>
          <w:rFonts w:ascii="Times New Roman" w:hAnsi="Times New Roman" w:cs="Times New Roman"/>
          <w:b w:val="0"/>
          <w:noProof/>
        </w:rPr>
        <w:fldChar w:fldCharType="end"/>
      </w:r>
    </w:p>
    <w:p w14:paraId="0CC85825" w14:textId="2E84D8B3" w:rsidR="006A36E2" w:rsidRPr="00F300AD" w:rsidRDefault="00490ACB" w:rsidP="00F300AD">
      <w:pPr>
        <w:pStyle w:val="TOC2"/>
        <w:rPr>
          <w:rFonts w:ascii="Times New Roman" w:eastAsiaTheme="minorEastAsia" w:hAnsi="Times New Roman" w:cs="Times New Roman"/>
          <w:b w:val="0"/>
          <w:noProof/>
          <w:sz w:val="22"/>
          <w:szCs w:val="22"/>
          <w:lang w:eastAsia="en-CA"/>
        </w:rPr>
      </w:pPr>
      <w:r>
        <w:rPr>
          <w:rFonts w:ascii="Times New Roman" w:hAnsi="Times New Roman" w:cs="Times New Roman"/>
          <w:b w:val="0"/>
          <w:noProof/>
        </w:rPr>
        <w:t>Figure 6</w:t>
      </w:r>
      <w:r>
        <w:rPr>
          <w:rFonts w:ascii="Times New Roman" w:hAnsi="Times New Roman" w:cs="Times New Roman"/>
          <w:b w:val="0"/>
          <w:noProof/>
        </w:rPr>
        <w:noBreakHyphen/>
        <w:t>7: (a)</w:t>
      </w:r>
      <w:r w:rsidRPr="00490ACB">
        <w:rPr>
          <w:rFonts w:ascii="Times New Roman" w:hAnsi="Times New Roman" w:cs="Times New Roman"/>
          <w:b w:val="0"/>
          <w:noProof/>
        </w:rPr>
        <w:t xml:space="preserve"> Photograph of the TDC chip highlighting the TDC core area (b) Top level diagram of TDC chip and photograph of the printed circuit board (PCD) used for testing the TDC prototype chips. (c) TDC core layout with main components highlighted.</w:t>
      </w:r>
      <w:r w:rsidR="0094761A">
        <w:rPr>
          <w:rFonts w:ascii="Times New Roman" w:hAnsi="Times New Roman" w:cs="Times New Roman"/>
          <w:b w:val="0"/>
          <w:noProof/>
        </w:rPr>
        <w:t>……</w:t>
      </w:r>
      <w:r>
        <w:rPr>
          <w:rFonts w:ascii="Times New Roman" w:hAnsi="Times New Roman" w:cs="Times New Roman"/>
          <w:b w:val="0"/>
          <w:noProof/>
        </w:rPr>
        <w:t>………………………………………</w:t>
      </w:r>
      <w:r w:rsidR="005E3036">
        <w:rPr>
          <w:rFonts w:ascii="Times New Roman" w:hAnsi="Times New Roman" w:cs="Times New Roman"/>
          <w:b w:val="0"/>
          <w:noProof/>
        </w:rPr>
        <w:t>……..</w:t>
      </w:r>
      <w:r w:rsidR="0094761A">
        <w:rPr>
          <w:rFonts w:ascii="Times New Roman" w:hAnsi="Times New Roman" w:cs="Times New Roman"/>
          <w:b w:val="0"/>
          <w:noProof/>
        </w:rPr>
        <w:t>…...</w:t>
      </w:r>
      <w:r w:rsidR="006A36E2" w:rsidRPr="00F300AD">
        <w:rPr>
          <w:rFonts w:ascii="Times New Roman" w:hAnsi="Times New Roman" w:cs="Times New Roman"/>
          <w:b w:val="0"/>
          <w:noProof/>
        </w:rPr>
        <w:fldChar w:fldCharType="begin"/>
      </w:r>
      <w:r w:rsidR="006A36E2" w:rsidRPr="00F300AD">
        <w:rPr>
          <w:rFonts w:ascii="Times New Roman" w:hAnsi="Times New Roman" w:cs="Times New Roman"/>
          <w:b w:val="0"/>
          <w:noProof/>
        </w:rPr>
        <w:instrText xml:space="preserve"> PAGEREF _Toc437789532 \h </w:instrText>
      </w:r>
      <w:r w:rsidR="006A36E2" w:rsidRPr="00F300AD">
        <w:rPr>
          <w:rFonts w:ascii="Times New Roman" w:hAnsi="Times New Roman" w:cs="Times New Roman"/>
          <w:b w:val="0"/>
          <w:noProof/>
        </w:rPr>
      </w:r>
      <w:r w:rsidR="006A36E2" w:rsidRPr="00F300AD">
        <w:rPr>
          <w:rFonts w:ascii="Times New Roman" w:hAnsi="Times New Roman" w:cs="Times New Roman"/>
          <w:b w:val="0"/>
          <w:noProof/>
        </w:rPr>
        <w:fldChar w:fldCharType="separate"/>
      </w:r>
      <w:r w:rsidR="006A36E2" w:rsidRPr="00F300AD">
        <w:rPr>
          <w:rFonts w:ascii="Times New Roman" w:hAnsi="Times New Roman" w:cs="Times New Roman"/>
          <w:b w:val="0"/>
          <w:noProof/>
        </w:rPr>
        <w:t>15</w:t>
      </w:r>
      <w:r w:rsidR="00D13F82">
        <w:rPr>
          <w:rFonts w:ascii="Times New Roman" w:hAnsi="Times New Roman" w:cs="Times New Roman"/>
          <w:b w:val="0"/>
          <w:noProof/>
        </w:rPr>
        <w:t>1</w:t>
      </w:r>
      <w:r w:rsidR="006A36E2" w:rsidRPr="00F300AD">
        <w:rPr>
          <w:rFonts w:ascii="Times New Roman" w:hAnsi="Times New Roman" w:cs="Times New Roman"/>
          <w:b w:val="0"/>
          <w:noProof/>
        </w:rPr>
        <w:fldChar w:fldCharType="end"/>
      </w:r>
    </w:p>
    <w:p w14:paraId="7CEA3BB6" w14:textId="486C5DA0"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8: (a) Measurement set-up used for TDC characterization at 1 MHz sample rate. (b) Measured TDC input signals, CLK and HIT (left) and their respective</w:t>
      </w:r>
      <w:r w:rsidR="0094761A">
        <w:rPr>
          <w:rFonts w:ascii="Times New Roman" w:hAnsi="Times New Roman" w:cs="Times New Roman"/>
          <w:b w:val="0"/>
          <w:noProof/>
        </w:rPr>
        <w:t xml:space="preserve"> cycle-to-cycle jitter (right)……………………</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_Toc437789534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3</w:t>
      </w:r>
      <w:r w:rsidRPr="00F300AD">
        <w:rPr>
          <w:rFonts w:ascii="Times New Roman" w:hAnsi="Times New Roman" w:cs="Times New Roman"/>
          <w:b w:val="0"/>
          <w:noProof/>
        </w:rPr>
        <w:fldChar w:fldCharType="end"/>
      </w:r>
    </w:p>
    <w:p w14:paraId="41019EC4" w14:textId="64E4D519"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9: (a) Measured histogram of</w:t>
      </w:r>
      <w:r w:rsidR="004360F6">
        <w:rPr>
          <w:rFonts w:ascii="Times New Roman" w:hAnsi="Times New Roman" w:cs="Times New Roman"/>
          <w:b w:val="0"/>
          <w:noProof/>
        </w:rPr>
        <w:t xml:space="preserve"> delays from set-up in Fig. 6-8</w:t>
      </w:r>
      <w:r w:rsidRPr="00F300AD">
        <w:rPr>
          <w:rFonts w:ascii="Times New Roman" w:hAnsi="Times New Roman" w:cs="Times New Roman"/>
          <w:b w:val="0"/>
          <w:noProof/>
        </w:rPr>
        <w:t>(a). (b) Measured average delays show a dev</w:t>
      </w:r>
      <w:r w:rsidR="0094761A">
        <w:rPr>
          <w:rFonts w:ascii="Times New Roman" w:hAnsi="Times New Roman" w:cs="Times New Roman"/>
          <w:b w:val="0"/>
          <w:noProof/>
        </w:rPr>
        <w:t>iation from the ideal behavior……………………………………………………………………...</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_Toc437789536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4</w:t>
      </w:r>
      <w:r w:rsidRPr="00F300AD">
        <w:rPr>
          <w:rFonts w:ascii="Times New Roman" w:hAnsi="Times New Roman" w:cs="Times New Roman"/>
          <w:b w:val="0"/>
          <w:noProof/>
        </w:rPr>
        <w:fldChar w:fldCharType="end"/>
      </w:r>
    </w:p>
    <w:p w14:paraId="7634A389" w14:textId="41FD7341"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 xml:space="preserve">10: Comparison between measured, corrected and ideal transfer characteristics of a 6-bit TDC. Figure inset shows an example of non-monoticitiy in the measured characteristic due to timing jitter. Measured TDC characteristics was obtained using a 120 MHz reference clock frequency corresponding to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LSB</w:t>
      </w:r>
      <w:r w:rsidR="0094761A">
        <w:rPr>
          <w:rFonts w:ascii="Times New Roman" w:hAnsi="Times New Roman" w:cs="Times New Roman"/>
          <w:b w:val="0"/>
          <w:noProof/>
        </w:rPr>
        <w:t xml:space="preserve"> = 130.2 ps………………………………………………………………………………………………..</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_Toc437789538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5</w:t>
      </w:r>
      <w:r w:rsidRPr="00F300AD">
        <w:rPr>
          <w:rFonts w:ascii="Times New Roman" w:hAnsi="Times New Roman" w:cs="Times New Roman"/>
          <w:b w:val="0"/>
          <w:noProof/>
        </w:rPr>
        <w:fldChar w:fldCharType="end"/>
      </w:r>
    </w:p>
    <w:p w14:paraId="5C72B2E8" w14:textId="15C48513"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 xml:space="preserve">11: Measured TDC characteristics of 10 chips using a 120 MHz reference clock frequency corresponding to </w:t>
      </w:r>
      <w:r w:rsidRPr="00F300AD">
        <w:rPr>
          <w:rFonts w:ascii="Times New Roman" w:hAnsi="Times New Roman" w:cs="Times New Roman"/>
          <w:b w:val="0"/>
          <w:i/>
          <w:noProof/>
        </w:rPr>
        <w:t>T</w:t>
      </w:r>
      <w:r w:rsidRPr="00F300AD">
        <w:rPr>
          <w:rFonts w:ascii="Times New Roman" w:hAnsi="Times New Roman" w:cs="Times New Roman"/>
          <w:b w:val="0"/>
          <w:i/>
          <w:noProof/>
          <w:vertAlign w:val="subscript"/>
        </w:rPr>
        <w:t>LSB</w:t>
      </w:r>
      <w:r w:rsidRPr="00F300AD">
        <w:rPr>
          <w:rFonts w:ascii="Times New Roman" w:hAnsi="Times New Roman" w:cs="Times New Roman"/>
          <w:b w:val="0"/>
          <w:noProof/>
        </w:rPr>
        <w:t xml:space="preserve"> = 130.2 ps. (a) Comparison between measured, corrected and ideal transfer characteristics of a 6-bit TDC. Figure inset shows an example of non-monoticitiy in the measured characteristic due to timing jitter. (b) Measured TDC quantization error (top) and associated histogram (bottom). The average rms resolution of the </w:t>
      </w:r>
      <w:r w:rsidR="0094761A">
        <w:rPr>
          <w:rFonts w:ascii="Times New Roman" w:hAnsi="Times New Roman" w:cs="Times New Roman"/>
          <w:b w:val="0"/>
          <w:noProof/>
        </w:rPr>
        <w:t>10 measured chips was 0.61 LSB…………………………………………………….</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_Toc437789540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7</w:t>
      </w:r>
      <w:r w:rsidRPr="00F300AD">
        <w:rPr>
          <w:rFonts w:ascii="Times New Roman" w:hAnsi="Times New Roman" w:cs="Times New Roman"/>
          <w:b w:val="0"/>
          <w:noProof/>
        </w:rPr>
        <w:fldChar w:fldCharType="end"/>
      </w:r>
    </w:p>
    <w:p w14:paraId="37465D1A" w14:textId="6FC0EEB6"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 xml:space="preserve">12: Top and bottom graphs are </w:t>
      </w:r>
      <w:r w:rsidR="005E3036">
        <w:rPr>
          <w:rFonts w:ascii="Times New Roman" w:hAnsi="Times New Roman" w:cs="Times New Roman"/>
          <w:b w:val="0"/>
          <w:noProof/>
        </w:rPr>
        <w:t xml:space="preserve">the </w:t>
      </w:r>
      <w:r w:rsidRPr="00F300AD">
        <w:rPr>
          <w:rFonts w:ascii="Times New Roman" w:hAnsi="Times New Roman" w:cs="Times New Roman"/>
          <w:b w:val="0"/>
          <w:noProof/>
        </w:rPr>
        <w:t>DNL and INL, respectively, of 10 meas</w:t>
      </w:r>
      <w:r w:rsidR="0094761A">
        <w:rPr>
          <w:rFonts w:ascii="Times New Roman" w:hAnsi="Times New Roman" w:cs="Times New Roman"/>
          <w:b w:val="0"/>
          <w:noProof/>
        </w:rPr>
        <w:t>ured chips at room temperature……………………………………………………………………………………………</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_Toc437789542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8</w:t>
      </w:r>
      <w:r w:rsidRPr="00F300AD">
        <w:rPr>
          <w:rFonts w:ascii="Times New Roman" w:hAnsi="Times New Roman" w:cs="Times New Roman"/>
          <w:b w:val="0"/>
          <w:noProof/>
        </w:rPr>
        <w:fldChar w:fldCharType="end"/>
      </w:r>
    </w:p>
    <w:p w14:paraId="216E7AB9" w14:textId="6F182594"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13: TDC jitter measured at 1 MHz sample rate. (a) The TDC jitter across the entire measurement range was 0.385 LSB rms. (b) Close-up view of the jitter due to a coarse code transition. In this shorter time ran</w:t>
      </w:r>
      <w:r w:rsidR="0094761A">
        <w:rPr>
          <w:rFonts w:ascii="Times New Roman" w:hAnsi="Times New Roman" w:cs="Times New Roman"/>
          <w:b w:val="0"/>
          <w:noProof/>
        </w:rPr>
        <w:t>ge, the rms jitter was 0.8 LSB………………………………………………………………………</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_Toc437789544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15</w:t>
      </w:r>
      <w:r w:rsidR="00D13F82">
        <w:rPr>
          <w:rFonts w:ascii="Times New Roman" w:hAnsi="Times New Roman" w:cs="Times New Roman"/>
          <w:b w:val="0"/>
          <w:noProof/>
        </w:rPr>
        <w:t>9</w:t>
      </w:r>
      <w:r w:rsidRPr="00F300AD">
        <w:rPr>
          <w:rFonts w:ascii="Times New Roman" w:hAnsi="Times New Roman" w:cs="Times New Roman"/>
          <w:b w:val="0"/>
          <w:noProof/>
        </w:rPr>
        <w:fldChar w:fldCharType="end"/>
      </w:r>
    </w:p>
    <w:p w14:paraId="2666E19A" w14:textId="559F86E3" w:rsidR="006A36E2" w:rsidRPr="00F300AD" w:rsidRDefault="006A36E2" w:rsidP="00F300AD">
      <w:pPr>
        <w:pStyle w:val="TOC2"/>
        <w:rPr>
          <w:rFonts w:ascii="Times New Roman" w:eastAsiaTheme="minorEastAsia" w:hAnsi="Times New Roman" w:cs="Times New Roman"/>
          <w:b w:val="0"/>
          <w:noProof/>
          <w:sz w:val="22"/>
          <w:szCs w:val="22"/>
          <w:lang w:eastAsia="en-CA"/>
        </w:rPr>
      </w:pPr>
      <w:r w:rsidRPr="00F300AD">
        <w:rPr>
          <w:rFonts w:ascii="Times New Roman" w:hAnsi="Times New Roman" w:cs="Times New Roman"/>
          <w:b w:val="0"/>
          <w:noProof/>
        </w:rPr>
        <w:t>Figure 6</w:t>
      </w:r>
      <w:r w:rsidRPr="00F300AD">
        <w:rPr>
          <w:rFonts w:ascii="Times New Roman" w:hAnsi="Times New Roman" w:cs="Times New Roman"/>
          <w:b w:val="0"/>
          <w:noProof/>
        </w:rPr>
        <w:noBreakHyphen/>
        <w:t>14: TDC jitter measured at 60 MHz sample rat</w:t>
      </w:r>
      <w:r w:rsidR="0094761A">
        <w:rPr>
          <w:rFonts w:ascii="Times New Roman" w:hAnsi="Times New Roman" w:cs="Times New Roman"/>
          <w:b w:val="0"/>
          <w:noProof/>
        </w:rPr>
        <w:t>e using 100 MHz reference clock……………………..</w:t>
      </w:r>
      <w:r w:rsidRPr="00F300AD">
        <w:rPr>
          <w:rFonts w:ascii="Times New Roman" w:hAnsi="Times New Roman" w:cs="Times New Roman"/>
          <w:b w:val="0"/>
          <w:noProof/>
        </w:rPr>
        <w:fldChar w:fldCharType="begin"/>
      </w:r>
      <w:r w:rsidRPr="00F300AD">
        <w:rPr>
          <w:rFonts w:ascii="Times New Roman" w:hAnsi="Times New Roman" w:cs="Times New Roman"/>
          <w:b w:val="0"/>
          <w:noProof/>
        </w:rPr>
        <w:instrText xml:space="preserve"> PAGEREF _Toc437789545 \h </w:instrText>
      </w:r>
      <w:r w:rsidRPr="00F300AD">
        <w:rPr>
          <w:rFonts w:ascii="Times New Roman" w:hAnsi="Times New Roman" w:cs="Times New Roman"/>
          <w:b w:val="0"/>
          <w:noProof/>
        </w:rPr>
      </w:r>
      <w:r w:rsidRPr="00F300AD">
        <w:rPr>
          <w:rFonts w:ascii="Times New Roman" w:hAnsi="Times New Roman" w:cs="Times New Roman"/>
          <w:b w:val="0"/>
          <w:noProof/>
        </w:rPr>
        <w:fldChar w:fldCharType="separate"/>
      </w:r>
      <w:r w:rsidRPr="00F300AD">
        <w:rPr>
          <w:rFonts w:ascii="Times New Roman" w:hAnsi="Times New Roman" w:cs="Times New Roman"/>
          <w:b w:val="0"/>
          <w:noProof/>
        </w:rPr>
        <w:t>1</w:t>
      </w:r>
      <w:r w:rsidR="00D13F82">
        <w:rPr>
          <w:rFonts w:ascii="Times New Roman" w:hAnsi="Times New Roman" w:cs="Times New Roman"/>
          <w:b w:val="0"/>
          <w:noProof/>
        </w:rPr>
        <w:t>60</w:t>
      </w:r>
      <w:r w:rsidRPr="00F300AD">
        <w:rPr>
          <w:rFonts w:ascii="Times New Roman" w:hAnsi="Times New Roman" w:cs="Times New Roman"/>
          <w:b w:val="0"/>
          <w:noProof/>
        </w:rPr>
        <w:fldChar w:fldCharType="end"/>
      </w:r>
    </w:p>
    <w:p w14:paraId="53E994FB" w14:textId="77777777" w:rsidR="004148A4" w:rsidRDefault="006A36E2" w:rsidP="00F300AD">
      <w:pPr>
        <w:pStyle w:val="TOC2"/>
        <w:rPr>
          <w:rFonts w:ascii="Times New Roman" w:hAnsi="Times New Roman" w:cs="Times New Roman"/>
          <w:b w:val="0"/>
          <w:lang w:val="en-US"/>
        </w:rPr>
      </w:pPr>
      <w:r w:rsidRPr="00F300AD">
        <w:rPr>
          <w:rFonts w:ascii="Times New Roman" w:hAnsi="Times New Roman" w:cs="Times New Roman"/>
          <w:b w:val="0"/>
          <w:lang w:val="en-US"/>
        </w:rPr>
        <w:fldChar w:fldCharType="end"/>
      </w:r>
    </w:p>
    <w:p w14:paraId="43053853" w14:textId="77777777" w:rsidR="004148A4" w:rsidRDefault="004148A4" w:rsidP="004148A4">
      <w:pPr>
        <w:rPr>
          <w:rFonts w:ascii="Times New Roman" w:hAnsi="Times New Roman" w:cs="Times New Roman"/>
          <w:b/>
          <w:lang w:val="en-US"/>
        </w:rPr>
      </w:pPr>
      <w:r>
        <w:rPr>
          <w:rFonts w:ascii="Times New Roman" w:hAnsi="Times New Roman" w:cs="Times New Roman"/>
          <w:b/>
          <w:lang w:val="en-US"/>
        </w:rPr>
        <w:br w:type="page"/>
      </w:r>
    </w:p>
    <w:p w14:paraId="1E24B8C7" w14:textId="77777777" w:rsidR="004360F6" w:rsidRDefault="004148A4" w:rsidP="004360F6">
      <w:pPr>
        <w:pStyle w:val="TOC2"/>
        <w:rPr>
          <w:rFonts w:ascii="Times New Roman" w:hAnsi="Times New Roman" w:cs="Times New Roman"/>
          <w:sz w:val="40"/>
          <w:lang w:val="en-US"/>
        </w:rPr>
      </w:pPr>
      <w:r>
        <w:rPr>
          <w:rFonts w:ascii="Times New Roman" w:hAnsi="Times New Roman" w:cs="Times New Roman"/>
          <w:sz w:val="40"/>
          <w:lang w:val="en-US"/>
        </w:rPr>
        <w:lastRenderedPageBreak/>
        <w:t>List of Tables</w:t>
      </w:r>
    </w:p>
    <w:p w14:paraId="329ACB6B" w14:textId="786EFBE0" w:rsidR="004148A4" w:rsidRPr="004360F6" w:rsidRDefault="004148A4" w:rsidP="004360F6">
      <w:pPr>
        <w:pStyle w:val="TOC2"/>
        <w:rPr>
          <w:rFonts w:ascii="Times New Roman" w:hAnsi="Times New Roman" w:cs="Times New Roman"/>
          <w:sz w:val="40"/>
          <w:lang w:val="en-US"/>
        </w:rPr>
      </w:pPr>
      <w:r w:rsidRPr="004148A4">
        <w:rPr>
          <w:rFonts w:ascii="Times New Roman" w:hAnsi="Times New Roman" w:cs="Times New Roman"/>
          <w:b w:val="0"/>
          <w:lang w:val="en-US"/>
        </w:rPr>
        <w:fldChar w:fldCharType="begin"/>
      </w:r>
      <w:r w:rsidRPr="004148A4">
        <w:rPr>
          <w:rFonts w:ascii="Times New Roman" w:hAnsi="Times New Roman" w:cs="Times New Roman"/>
          <w:b w:val="0"/>
          <w:lang w:val="en-US"/>
        </w:rPr>
        <w:instrText xml:space="preserve"> TOC \c "Table" </w:instrText>
      </w:r>
      <w:r w:rsidRPr="004148A4">
        <w:rPr>
          <w:rFonts w:ascii="Times New Roman" w:hAnsi="Times New Roman" w:cs="Times New Roman"/>
          <w:b w:val="0"/>
          <w:lang w:val="en-US"/>
        </w:rPr>
        <w:fldChar w:fldCharType="separate"/>
      </w:r>
      <w:r w:rsidRPr="004148A4">
        <w:rPr>
          <w:rFonts w:ascii="Times New Roman" w:hAnsi="Times New Roman" w:cs="Times New Roman"/>
          <w:b w:val="0"/>
          <w:noProof/>
        </w:rPr>
        <w:t>Table I</w:t>
      </w:r>
      <w:r w:rsidR="004360F6">
        <w:rPr>
          <w:rFonts w:ascii="Times New Roman" w:hAnsi="Times New Roman" w:cs="Times New Roman"/>
          <w:b w:val="0"/>
          <w:noProof/>
        </w:rPr>
        <w:t xml:space="preserve"> </w:t>
      </w:r>
      <w:r w:rsidRPr="004148A4">
        <w:rPr>
          <w:rFonts w:ascii="Times New Roman" w:hAnsi="Times New Roman" w:cs="Times New Roman"/>
          <w:b w:val="0"/>
          <w:noProof/>
        </w:rPr>
        <w:t>– Different reported SPAD pixels with low reporte</w:t>
      </w:r>
      <w:r>
        <w:rPr>
          <w:rFonts w:ascii="Times New Roman" w:hAnsi="Times New Roman" w:cs="Times New Roman"/>
          <w:b w:val="0"/>
          <w:noProof/>
        </w:rPr>
        <w:t>d afterpulsing (AP) performance…………</w:t>
      </w:r>
      <w:r w:rsidR="004360F6">
        <w:rPr>
          <w:rFonts w:ascii="Times New Roman" w:hAnsi="Times New Roman" w:cs="Times New Roman"/>
          <w:b w:val="0"/>
          <w:noProof/>
        </w:rPr>
        <w:t>………</w:t>
      </w:r>
      <w:r>
        <w:rPr>
          <w:rFonts w:ascii="Times New Roman" w:hAnsi="Times New Roman" w:cs="Times New Roman"/>
          <w:b w:val="0"/>
          <w:noProof/>
        </w:rPr>
        <w:t>..</w:t>
      </w:r>
      <w:r w:rsidRPr="004148A4">
        <w:rPr>
          <w:rFonts w:ascii="Times New Roman" w:hAnsi="Times New Roman" w:cs="Times New Roman"/>
          <w:b w:val="0"/>
          <w:noProof/>
        </w:rPr>
        <w:fldChar w:fldCharType="begin"/>
      </w:r>
      <w:r w:rsidRPr="004148A4">
        <w:rPr>
          <w:rFonts w:ascii="Times New Roman" w:hAnsi="Times New Roman" w:cs="Times New Roman"/>
          <w:b w:val="0"/>
          <w:noProof/>
        </w:rPr>
        <w:instrText xml:space="preserve"> PAGEREF _Toc437790743 \h </w:instrText>
      </w:r>
      <w:r w:rsidRPr="004148A4">
        <w:rPr>
          <w:rFonts w:ascii="Times New Roman" w:hAnsi="Times New Roman" w:cs="Times New Roman"/>
          <w:b w:val="0"/>
          <w:noProof/>
        </w:rPr>
      </w:r>
      <w:r w:rsidRPr="004148A4">
        <w:rPr>
          <w:rFonts w:ascii="Times New Roman" w:hAnsi="Times New Roman" w:cs="Times New Roman"/>
          <w:b w:val="0"/>
          <w:noProof/>
        </w:rPr>
        <w:fldChar w:fldCharType="separate"/>
      </w:r>
      <w:r w:rsidRPr="004148A4">
        <w:rPr>
          <w:rFonts w:ascii="Times New Roman" w:hAnsi="Times New Roman" w:cs="Times New Roman"/>
          <w:b w:val="0"/>
          <w:noProof/>
        </w:rPr>
        <w:t>28</w:t>
      </w:r>
      <w:r w:rsidRPr="004148A4">
        <w:rPr>
          <w:rFonts w:ascii="Times New Roman" w:hAnsi="Times New Roman" w:cs="Times New Roman"/>
          <w:b w:val="0"/>
          <w:noProof/>
        </w:rPr>
        <w:fldChar w:fldCharType="end"/>
      </w:r>
    </w:p>
    <w:p w14:paraId="777A9F4F" w14:textId="77777777" w:rsidR="004148A4" w:rsidRPr="004148A4" w:rsidRDefault="004148A4" w:rsidP="004148A4">
      <w:pPr>
        <w:pStyle w:val="TOC2"/>
        <w:rPr>
          <w:rFonts w:ascii="Times New Roman" w:eastAsiaTheme="minorEastAsia" w:hAnsi="Times New Roman" w:cs="Times New Roman"/>
          <w:b w:val="0"/>
          <w:noProof/>
          <w:sz w:val="22"/>
          <w:szCs w:val="22"/>
          <w:lang w:eastAsia="en-CA"/>
        </w:rPr>
      </w:pPr>
      <w:r w:rsidRPr="004148A4">
        <w:rPr>
          <w:rFonts w:ascii="Times New Roman" w:hAnsi="Times New Roman" w:cs="Times New Roman"/>
          <w:b w:val="0"/>
          <w:noProof/>
        </w:rPr>
        <w:t>Table II – Summary of CSPAD breakdown voltages and DCR performance at room temperat</w:t>
      </w:r>
      <w:r>
        <w:rPr>
          <w:rFonts w:ascii="Times New Roman" w:hAnsi="Times New Roman" w:cs="Times New Roman"/>
          <w:b w:val="0"/>
          <w:noProof/>
        </w:rPr>
        <w:t>ure for different technologies…………………………………………………………………………………………….</w:t>
      </w:r>
      <w:r w:rsidRPr="004148A4">
        <w:rPr>
          <w:rFonts w:ascii="Times New Roman" w:hAnsi="Times New Roman" w:cs="Times New Roman"/>
          <w:b w:val="0"/>
          <w:noProof/>
        </w:rPr>
        <w:fldChar w:fldCharType="begin"/>
      </w:r>
      <w:r w:rsidRPr="004148A4">
        <w:rPr>
          <w:rFonts w:ascii="Times New Roman" w:hAnsi="Times New Roman" w:cs="Times New Roman"/>
          <w:b w:val="0"/>
          <w:noProof/>
        </w:rPr>
        <w:instrText xml:space="preserve"> PAGEREF _Toc437790747 \h </w:instrText>
      </w:r>
      <w:r w:rsidRPr="004148A4">
        <w:rPr>
          <w:rFonts w:ascii="Times New Roman" w:hAnsi="Times New Roman" w:cs="Times New Roman"/>
          <w:b w:val="0"/>
          <w:noProof/>
        </w:rPr>
      </w:r>
      <w:r w:rsidRPr="004148A4">
        <w:rPr>
          <w:rFonts w:ascii="Times New Roman" w:hAnsi="Times New Roman" w:cs="Times New Roman"/>
          <w:b w:val="0"/>
          <w:noProof/>
        </w:rPr>
        <w:fldChar w:fldCharType="separate"/>
      </w:r>
      <w:r w:rsidRPr="004148A4">
        <w:rPr>
          <w:rFonts w:ascii="Times New Roman" w:hAnsi="Times New Roman" w:cs="Times New Roman"/>
          <w:b w:val="0"/>
          <w:noProof/>
        </w:rPr>
        <w:t>29</w:t>
      </w:r>
      <w:r w:rsidRPr="004148A4">
        <w:rPr>
          <w:rFonts w:ascii="Times New Roman" w:hAnsi="Times New Roman" w:cs="Times New Roman"/>
          <w:b w:val="0"/>
          <w:noProof/>
        </w:rPr>
        <w:fldChar w:fldCharType="end"/>
      </w:r>
    </w:p>
    <w:p w14:paraId="363E98EE" w14:textId="77777777" w:rsidR="004148A4" w:rsidRDefault="004148A4" w:rsidP="004148A4">
      <w:pPr>
        <w:pStyle w:val="TOC2"/>
        <w:rPr>
          <w:rFonts w:ascii="Times New Roman" w:hAnsi="Times New Roman" w:cs="Times New Roman"/>
          <w:lang w:val="en-US"/>
        </w:rPr>
      </w:pPr>
      <w:r w:rsidRPr="004148A4">
        <w:rPr>
          <w:rFonts w:ascii="Times New Roman" w:hAnsi="Times New Roman" w:cs="Times New Roman"/>
          <w:b w:val="0"/>
          <w:lang w:val="en-US"/>
        </w:rPr>
        <w:fldChar w:fldCharType="end"/>
      </w:r>
    </w:p>
    <w:p w14:paraId="1A7DA66C" w14:textId="77777777" w:rsidR="004148A4" w:rsidRDefault="004148A4" w:rsidP="004148A4">
      <w:pPr>
        <w:rPr>
          <w:rFonts w:ascii="Times New Roman" w:hAnsi="Times New Roman" w:cs="Times New Roman"/>
          <w:b/>
          <w:lang w:val="en-US"/>
        </w:rPr>
      </w:pPr>
      <w:r>
        <w:rPr>
          <w:rFonts w:ascii="Times New Roman" w:hAnsi="Times New Roman" w:cs="Times New Roman"/>
          <w:b/>
          <w:lang w:val="en-US"/>
        </w:rPr>
        <w:br w:type="page"/>
      </w:r>
    </w:p>
    <w:p w14:paraId="61664D68" w14:textId="77777777" w:rsidR="002F4064" w:rsidRDefault="002F4064" w:rsidP="001B5924">
      <w:pPr>
        <w:pStyle w:val="Heading1"/>
        <w:sectPr w:rsidR="002F4064" w:rsidSect="002F4064">
          <w:pgSz w:w="12240" w:h="15840"/>
          <w:pgMar w:top="1440" w:right="1797" w:bottom="1440" w:left="2160" w:header="720" w:footer="720" w:gutter="0"/>
          <w:pgNumType w:fmt="lowerRoman" w:chapSep="period"/>
          <w:cols w:space="720"/>
          <w:docGrid w:linePitch="360"/>
        </w:sectPr>
      </w:pPr>
    </w:p>
    <w:p w14:paraId="2CB47642" w14:textId="77777777" w:rsidR="001B5924" w:rsidRDefault="001B5924" w:rsidP="00A65FF3">
      <w:pPr>
        <w:pStyle w:val="Heading1"/>
        <w:spacing w:before="1200"/>
      </w:pPr>
      <w:r>
        <w:lastRenderedPageBreak/>
        <w:br w:type="textWrapping" w:clear="all"/>
      </w:r>
      <w:bookmarkStart w:id="3" w:name="_Toc415851540"/>
      <w:bookmarkStart w:id="4" w:name="_Toc415852012"/>
      <w:bookmarkStart w:id="5" w:name="_Toc439283111"/>
      <w:r>
        <w:t>Introduction</w:t>
      </w:r>
      <w:bookmarkEnd w:id="3"/>
      <w:bookmarkEnd w:id="4"/>
      <w:bookmarkEnd w:id="5"/>
    </w:p>
    <w:p w14:paraId="222995E6" w14:textId="77777777" w:rsidR="00197DC8" w:rsidRDefault="001B5924" w:rsidP="00F71270">
      <w:pPr>
        <w:pStyle w:val="Heading2"/>
      </w:pPr>
      <w:bookmarkStart w:id="6" w:name="_Toc415851541"/>
      <w:bookmarkStart w:id="7" w:name="_Toc415852013"/>
      <w:bookmarkStart w:id="8" w:name="_Toc439283112"/>
      <w:r>
        <w:t>Thesis Motivation</w:t>
      </w:r>
      <w:bookmarkEnd w:id="6"/>
      <w:bookmarkEnd w:id="7"/>
      <w:r w:rsidR="00231643">
        <w:t>s</w:t>
      </w:r>
      <w:bookmarkEnd w:id="8"/>
    </w:p>
    <w:p w14:paraId="30685CD1" w14:textId="4E518CE1" w:rsidR="00D00ED7" w:rsidRDefault="007A0140" w:rsidP="000F568C">
      <w:pPr>
        <w:pStyle w:val="BodyText"/>
      </w:pPr>
      <w:r>
        <w:t>F</w:t>
      </w:r>
      <w:r w:rsidR="00CD6946">
        <w:t xml:space="preserve">luorescence lifetime </w:t>
      </w:r>
      <w:r w:rsidR="000856EA">
        <w:t xml:space="preserve">imaging microscopy (FLIM) </w:t>
      </w:r>
      <w:r w:rsidR="00CD6946">
        <w:t>is a powerful tool used in biological imaging, whereby the image contrast is provided by fluorescence lifetime rather than fluorescence intensity</w:t>
      </w:r>
      <w:r w:rsidR="004F306D">
        <w:t xml:space="preserve"> or wavelength</w:t>
      </w:r>
      <w:r w:rsidR="00CD6946">
        <w:t xml:space="preserve"> </w:t>
      </w:r>
      <w:bookmarkStart w:id="9" w:name="OLE_LINK3"/>
      <w:bookmarkStart w:id="10" w:name="OLE_LINK4"/>
      <w:bookmarkStart w:id="11" w:name="OLE_LINK5"/>
      <w:bookmarkStart w:id="12" w:name="OLE_LINK8"/>
      <w:r w:rsidR="00CD6946">
        <w:fldChar w:fldCharType="begin"/>
      </w:r>
      <w:r w:rsidR="00CD6946">
        <w:instrText xml:space="preserve"> REF _Ref420514183 \r \h </w:instrText>
      </w:r>
      <w:r w:rsidR="00CD6946">
        <w:fldChar w:fldCharType="separate"/>
      </w:r>
      <w:r w:rsidR="00271261">
        <w:t>[1]</w:t>
      </w:r>
      <w:r w:rsidR="00CD6946">
        <w:fldChar w:fldCharType="end"/>
      </w:r>
      <w:r w:rsidR="00CD6946">
        <w:t>-</w:t>
      </w:r>
      <w:r w:rsidR="00CD6946">
        <w:fldChar w:fldCharType="begin"/>
      </w:r>
      <w:r w:rsidR="00CD6946">
        <w:instrText xml:space="preserve"> REF _Ref420417471 \r \h </w:instrText>
      </w:r>
      <w:r w:rsidR="00CD6946">
        <w:fldChar w:fldCharType="separate"/>
      </w:r>
      <w:r w:rsidR="00271261">
        <w:t>[3]</w:t>
      </w:r>
      <w:r w:rsidR="00CD6946">
        <w:fldChar w:fldCharType="end"/>
      </w:r>
      <w:bookmarkEnd w:id="9"/>
      <w:bookmarkEnd w:id="10"/>
      <w:bookmarkEnd w:id="11"/>
      <w:bookmarkEnd w:id="12"/>
      <w:r w:rsidR="00CD6946">
        <w:t xml:space="preserve">. The great advantage of </w:t>
      </w:r>
      <w:r w:rsidR="000856EA">
        <w:t>FLIM</w:t>
      </w:r>
      <w:r w:rsidR="00CD6946">
        <w:t xml:space="preserve"> is that it involves non-ionizing radiation, is minimally invasive</w:t>
      </w:r>
      <w:r w:rsidR="004F306D">
        <w:t xml:space="preserve"> and non-destructive</w:t>
      </w:r>
      <w:r w:rsidR="00CD6946">
        <w:t xml:space="preserve">, and can therefore be applied to living cells and tissues. This is especially valuable in biomedicine for minimally invasive surgery and disease detection studies </w:t>
      </w:r>
      <w:r w:rsidR="00CD6946">
        <w:fldChar w:fldCharType="begin"/>
      </w:r>
      <w:r w:rsidR="00CD6946">
        <w:instrText xml:space="preserve"> REF _Ref420659626 \r \h </w:instrText>
      </w:r>
      <w:r w:rsidR="00CD6946">
        <w:fldChar w:fldCharType="separate"/>
      </w:r>
      <w:r w:rsidR="00271261">
        <w:t>[4]</w:t>
      </w:r>
      <w:r w:rsidR="00CD6946">
        <w:fldChar w:fldCharType="end"/>
      </w:r>
      <w:r w:rsidR="00CD6946">
        <w:t>-</w:t>
      </w:r>
      <w:r w:rsidR="00CD6946">
        <w:fldChar w:fldCharType="begin"/>
      </w:r>
      <w:r w:rsidR="00CD6946">
        <w:instrText xml:space="preserve"> REF _Ref420660987 \r \h </w:instrText>
      </w:r>
      <w:r w:rsidR="00CD6946">
        <w:fldChar w:fldCharType="separate"/>
      </w:r>
      <w:r w:rsidR="00271261">
        <w:t>[7]</w:t>
      </w:r>
      <w:r w:rsidR="00CD6946">
        <w:fldChar w:fldCharType="end"/>
      </w:r>
      <w:r w:rsidR="00CD6946">
        <w:t xml:space="preserve">. </w:t>
      </w:r>
      <w:r w:rsidR="00D00ED7" w:rsidRPr="00386991">
        <w:t xml:space="preserve">FLIM is </w:t>
      </w:r>
      <w:r w:rsidR="00D00ED7">
        <w:t xml:space="preserve">routinely used not only in biology and medicine </w:t>
      </w:r>
      <w:r w:rsidR="00D00ED7">
        <w:fldChar w:fldCharType="begin"/>
      </w:r>
      <w:r w:rsidR="00D00ED7">
        <w:instrText xml:space="preserve"> REF _Ref420584345 \r \h </w:instrText>
      </w:r>
      <w:r w:rsidR="00D00ED7">
        <w:fldChar w:fldCharType="separate"/>
      </w:r>
      <w:r w:rsidR="00271261">
        <w:t>[8]</w:t>
      </w:r>
      <w:r w:rsidR="00D00ED7">
        <w:fldChar w:fldCharType="end"/>
      </w:r>
      <w:r w:rsidR="00D00ED7">
        <w:t>-</w:t>
      </w:r>
      <w:r w:rsidR="00D00ED7">
        <w:fldChar w:fldCharType="begin"/>
      </w:r>
      <w:r w:rsidR="00D00ED7">
        <w:instrText xml:space="preserve"> REF _Ref429829498 \r \h </w:instrText>
      </w:r>
      <w:r w:rsidR="00D00ED7">
        <w:fldChar w:fldCharType="separate"/>
      </w:r>
      <w:r w:rsidR="00271261">
        <w:t>[11]</w:t>
      </w:r>
      <w:r w:rsidR="00D00ED7">
        <w:fldChar w:fldCharType="end"/>
      </w:r>
      <w:r w:rsidR="00D00ED7">
        <w:t xml:space="preserve">, but also </w:t>
      </w:r>
      <w:r w:rsidR="00D00ED7" w:rsidRPr="00386991">
        <w:t xml:space="preserve">in </w:t>
      </w:r>
      <w:r w:rsidR="00D00ED7">
        <w:t>other diverse scientific fields</w:t>
      </w:r>
      <w:r w:rsidR="00D00ED7" w:rsidRPr="00386991">
        <w:t xml:space="preserve"> </w:t>
      </w:r>
      <w:r w:rsidR="00D00ED7">
        <w:t xml:space="preserve">such as in forensics </w:t>
      </w:r>
      <w:r w:rsidR="00D00ED7">
        <w:fldChar w:fldCharType="begin"/>
      </w:r>
      <w:r w:rsidR="00D00ED7">
        <w:instrText xml:space="preserve"> REF _Ref429830709 \r \h </w:instrText>
      </w:r>
      <w:r w:rsidR="00D00ED7">
        <w:fldChar w:fldCharType="separate"/>
      </w:r>
      <w:r w:rsidR="00271261">
        <w:t>[12]</w:t>
      </w:r>
      <w:r w:rsidR="00D00ED7">
        <w:fldChar w:fldCharType="end"/>
      </w:r>
      <w:r w:rsidR="00D00ED7">
        <w:t xml:space="preserve">, </w:t>
      </w:r>
      <w:r w:rsidR="00D00ED7" w:rsidRPr="00386991">
        <w:t>combustion research</w:t>
      </w:r>
      <w:r w:rsidR="00D00ED7">
        <w:t xml:space="preserve"> </w:t>
      </w:r>
      <w:r w:rsidR="00D00ED7">
        <w:fldChar w:fldCharType="begin"/>
      </w:r>
      <w:r w:rsidR="00D00ED7">
        <w:instrText xml:space="preserve"> REF _Ref429830749 \r \h </w:instrText>
      </w:r>
      <w:r w:rsidR="00D00ED7">
        <w:fldChar w:fldCharType="separate"/>
      </w:r>
      <w:r w:rsidR="00271261">
        <w:t>[13]</w:t>
      </w:r>
      <w:r w:rsidR="00D00ED7">
        <w:fldChar w:fldCharType="end"/>
      </w:r>
      <w:r w:rsidR="00D00ED7">
        <w:t xml:space="preserve">, </w:t>
      </w:r>
      <w:r w:rsidR="00D00ED7" w:rsidRPr="00386991">
        <w:t>microfluidic systems</w:t>
      </w:r>
      <w:r w:rsidR="00D00ED7">
        <w:t xml:space="preserve"> </w:t>
      </w:r>
      <w:r w:rsidR="00D00ED7">
        <w:fldChar w:fldCharType="begin"/>
      </w:r>
      <w:r w:rsidR="00D00ED7">
        <w:instrText xml:space="preserve"> REF _Ref429830763 \r \h </w:instrText>
      </w:r>
      <w:r w:rsidR="00D00ED7">
        <w:fldChar w:fldCharType="separate"/>
      </w:r>
      <w:r w:rsidR="00271261">
        <w:t>[14]</w:t>
      </w:r>
      <w:r w:rsidR="00D00ED7">
        <w:fldChar w:fldCharType="end"/>
      </w:r>
      <w:r w:rsidR="00D00ED7">
        <w:t xml:space="preserve">, temperature sensing </w:t>
      </w:r>
      <w:r w:rsidR="00D00ED7">
        <w:fldChar w:fldCharType="begin"/>
      </w:r>
      <w:r w:rsidR="00D00ED7">
        <w:instrText xml:space="preserve"> REF _Ref429830774 \r \h </w:instrText>
      </w:r>
      <w:r w:rsidR="00D00ED7">
        <w:fldChar w:fldCharType="separate"/>
      </w:r>
      <w:r w:rsidR="00271261">
        <w:t>[15]</w:t>
      </w:r>
      <w:r w:rsidR="00D00ED7">
        <w:fldChar w:fldCharType="end"/>
      </w:r>
      <w:r w:rsidR="00D00ED7">
        <w:t xml:space="preserve">, and </w:t>
      </w:r>
      <w:r w:rsidR="00D00ED7" w:rsidRPr="00386991">
        <w:t>art conservation</w:t>
      </w:r>
      <w:r w:rsidR="00D00ED7">
        <w:t xml:space="preserve"> </w:t>
      </w:r>
      <w:r w:rsidR="00D00ED7">
        <w:fldChar w:fldCharType="begin"/>
      </w:r>
      <w:r w:rsidR="00D00ED7">
        <w:instrText xml:space="preserve"> REF _Ref429830784 \r \h </w:instrText>
      </w:r>
      <w:r w:rsidR="00D00ED7">
        <w:fldChar w:fldCharType="separate"/>
      </w:r>
      <w:r w:rsidR="00271261">
        <w:t>[16]</w:t>
      </w:r>
      <w:r w:rsidR="00D00ED7">
        <w:fldChar w:fldCharType="end"/>
      </w:r>
      <w:r w:rsidR="00D00ED7">
        <w:t>.</w:t>
      </w:r>
    </w:p>
    <w:p w14:paraId="2EBD839C" w14:textId="5F7EF95A" w:rsidR="0075177C" w:rsidRDefault="0025158F" w:rsidP="000F568C">
      <w:pPr>
        <w:pStyle w:val="BodyText"/>
      </w:pPr>
      <w:r>
        <w:t xml:space="preserve">One of the main challenges of fluorescence lifetime sensing is that fluorescence decays of most biological samples are in the nanosecond range. Therefore, measuring fluorescence on </w:t>
      </w:r>
      <w:r w:rsidR="00737C64">
        <w:t>such short</w:t>
      </w:r>
      <w:r>
        <w:t xml:space="preserve"> time scale requires special instruments that can detect the very weak optical signals with very high (sub-nanosecond) timing resolution</w:t>
      </w:r>
      <w:r w:rsidR="001B1DD0">
        <w:t xml:space="preserve"> </w:t>
      </w:r>
      <w:r w:rsidR="001B1DD0">
        <w:fldChar w:fldCharType="begin"/>
      </w:r>
      <w:r w:rsidR="001B1DD0">
        <w:instrText xml:space="preserve"> REF _Ref429830993 \r \h </w:instrText>
      </w:r>
      <w:r w:rsidR="001B1DD0">
        <w:fldChar w:fldCharType="separate"/>
      </w:r>
      <w:r w:rsidR="00271261">
        <w:t>[17]</w:t>
      </w:r>
      <w:r w:rsidR="001B1DD0">
        <w:fldChar w:fldCharType="end"/>
      </w:r>
      <w:r w:rsidR="001B1DD0">
        <w:t>-</w:t>
      </w:r>
      <w:r w:rsidR="001B1DD0">
        <w:fldChar w:fldCharType="begin"/>
      </w:r>
      <w:r w:rsidR="001B1DD0">
        <w:instrText xml:space="preserve"> REF _Ref429831638 \r \h </w:instrText>
      </w:r>
      <w:r w:rsidR="001B1DD0">
        <w:fldChar w:fldCharType="separate"/>
      </w:r>
      <w:r w:rsidR="00271261">
        <w:t>[29]</w:t>
      </w:r>
      <w:r w:rsidR="001B1DD0">
        <w:fldChar w:fldCharType="end"/>
      </w:r>
      <w:r>
        <w:t xml:space="preserve">. </w:t>
      </w:r>
      <w:r w:rsidR="00737C64" w:rsidRPr="00737C64">
        <w:t>Fig</w:t>
      </w:r>
      <w:r w:rsidR="000341B4">
        <w:t>.</w:t>
      </w:r>
      <w:r w:rsidR="00DB00FE">
        <w:t>1-1</w:t>
      </w:r>
      <w:r w:rsidR="00737C64" w:rsidRPr="00737C64">
        <w:t xml:space="preserve">(a) shows </w:t>
      </w:r>
      <w:r w:rsidR="00737C64">
        <w:t xml:space="preserve">examples of </w:t>
      </w:r>
      <w:r w:rsidR="00737C64" w:rsidRPr="00737C64">
        <w:t xml:space="preserve">several </w:t>
      </w:r>
      <w:r w:rsidR="00737C64">
        <w:t xml:space="preserve">different </w:t>
      </w:r>
      <w:r w:rsidR="00737C64" w:rsidRPr="00737C64">
        <w:t xml:space="preserve">FLIM systems </w:t>
      </w:r>
      <w:r w:rsidR="00146AB5">
        <w:t>that utilize</w:t>
      </w:r>
      <w:r w:rsidR="00737C64" w:rsidRPr="00737C64">
        <w:t xml:space="preserve"> commercially available </w:t>
      </w:r>
      <w:r w:rsidR="00737C64">
        <w:t>instruments</w:t>
      </w:r>
      <w:r w:rsidR="00737C64" w:rsidRPr="00737C64">
        <w:t xml:space="preserve"> and </w:t>
      </w:r>
      <w:r w:rsidR="001720AD">
        <w:t xml:space="preserve">the </w:t>
      </w:r>
      <w:r w:rsidR="00737C64" w:rsidRPr="00737C64">
        <w:t xml:space="preserve">corresponding </w:t>
      </w:r>
      <w:r w:rsidR="00146AB5">
        <w:t xml:space="preserve">time-resolved fluorescence </w:t>
      </w:r>
      <w:r w:rsidR="00737C64" w:rsidRPr="00737C64">
        <w:t xml:space="preserve">images of biological samples. </w:t>
      </w:r>
      <w:r w:rsidR="00B0399B">
        <w:t xml:space="preserve">In </w:t>
      </w:r>
      <w:r w:rsidR="000341B4">
        <w:t>the resulting images</w:t>
      </w:r>
      <w:r w:rsidR="00B0399B">
        <w:t>, t</w:t>
      </w:r>
      <w:r w:rsidR="00737C64" w:rsidRPr="00737C64">
        <w:t xml:space="preserve">he contrasting fluorescence lifetime characteristics </w:t>
      </w:r>
      <w:r w:rsidR="00737C64">
        <w:t>can be</w:t>
      </w:r>
      <w:r w:rsidR="00737C64" w:rsidRPr="00737C64">
        <w:t xml:space="preserve"> used to discriminate between regions of healthy and sick tissue</w:t>
      </w:r>
      <w:r w:rsidR="0060231E">
        <w:t xml:space="preserve"> for cancer detection </w:t>
      </w:r>
      <w:r w:rsidR="0060231E">
        <w:fldChar w:fldCharType="begin"/>
      </w:r>
      <w:r w:rsidR="0060231E">
        <w:instrText xml:space="preserve"> REF _Ref420660975 \r \h </w:instrText>
      </w:r>
      <w:r w:rsidR="0060231E">
        <w:fldChar w:fldCharType="separate"/>
      </w:r>
      <w:r w:rsidR="00271261">
        <w:t>[6]</w:t>
      </w:r>
      <w:r w:rsidR="0060231E">
        <w:fldChar w:fldCharType="end"/>
      </w:r>
      <w:r w:rsidR="0060231E">
        <w:t>,</w:t>
      </w:r>
      <w:r w:rsidR="0060231E">
        <w:fldChar w:fldCharType="begin"/>
      </w:r>
      <w:r w:rsidR="0060231E">
        <w:instrText xml:space="preserve"> REF _Ref431536395 \r \h </w:instrText>
      </w:r>
      <w:r w:rsidR="0060231E">
        <w:fldChar w:fldCharType="separate"/>
      </w:r>
      <w:r w:rsidR="00271261">
        <w:t>[30]</w:t>
      </w:r>
      <w:r w:rsidR="0060231E">
        <w:fldChar w:fldCharType="end"/>
      </w:r>
      <w:r w:rsidR="00737C64" w:rsidRPr="00737C64">
        <w:t xml:space="preserve">. </w:t>
      </w:r>
      <w:r w:rsidR="008B0E8B">
        <w:t>T</w:t>
      </w:r>
      <w:r w:rsidR="00737C64">
        <w:t>he</w:t>
      </w:r>
      <w:r w:rsidR="00737C64" w:rsidRPr="00737C64">
        <w:t xml:space="preserve"> fluorescence lifetime is an intrinsic molecular contrast paramet</w:t>
      </w:r>
      <w:r w:rsidR="00A368C6">
        <w:t xml:space="preserve">er that can be readily measured, </w:t>
      </w:r>
      <w:r w:rsidR="0060231E">
        <w:t xml:space="preserve">but </w:t>
      </w:r>
      <w:r w:rsidR="00B0399B">
        <w:t>only with</w:t>
      </w:r>
      <w:r w:rsidR="0060231E">
        <w:t xml:space="preserve"> very </w:t>
      </w:r>
      <w:r w:rsidR="00737C64" w:rsidRPr="00737C64">
        <w:t xml:space="preserve">high-performance </w:t>
      </w:r>
      <w:r w:rsidR="0060231E">
        <w:t>detection</w:t>
      </w:r>
      <w:r w:rsidR="00737C64" w:rsidRPr="00737C64">
        <w:t xml:space="preserve"> systems</w:t>
      </w:r>
      <w:r w:rsidR="0060231E">
        <w:t xml:space="preserve"> </w:t>
      </w:r>
      <w:r w:rsidR="00A368C6">
        <w:fldChar w:fldCharType="begin"/>
      </w:r>
      <w:r w:rsidR="00A368C6">
        <w:instrText xml:space="preserve"> REF _Ref429831636 \r \h </w:instrText>
      </w:r>
      <w:r w:rsidR="00A368C6">
        <w:fldChar w:fldCharType="separate"/>
      </w:r>
      <w:r w:rsidR="00271261">
        <w:t>[24]</w:t>
      </w:r>
      <w:r w:rsidR="00A368C6">
        <w:fldChar w:fldCharType="end"/>
      </w:r>
      <w:r w:rsidR="0060231E">
        <w:t>-</w:t>
      </w:r>
      <w:r w:rsidR="0060231E">
        <w:fldChar w:fldCharType="begin"/>
      </w:r>
      <w:r w:rsidR="0060231E">
        <w:instrText xml:space="preserve"> REF _Ref431536879 \r \h </w:instrText>
      </w:r>
      <w:r w:rsidR="0060231E">
        <w:fldChar w:fldCharType="separate"/>
      </w:r>
      <w:r w:rsidR="00271261">
        <w:t>[41]</w:t>
      </w:r>
      <w:r w:rsidR="0060231E">
        <w:fldChar w:fldCharType="end"/>
      </w:r>
      <w:r w:rsidR="00737C64" w:rsidRPr="00737C64">
        <w:t xml:space="preserve"> </w:t>
      </w:r>
      <w:r w:rsidR="008B0E8B">
        <w:t>I</w:t>
      </w:r>
      <w:r w:rsidR="00737C64">
        <w:t>n most cases, t</w:t>
      </w:r>
      <w:r w:rsidR="00737C64" w:rsidRPr="00737C64">
        <w:t xml:space="preserve">he emitted light from a fluorescent sample is too weak to create an analog voltage representing the optical flux using </w:t>
      </w:r>
      <w:r w:rsidR="00737C64">
        <w:t>conventional image sensors. S</w:t>
      </w:r>
      <w:r w:rsidR="00737C64" w:rsidRPr="00737C64">
        <w:t xml:space="preserve">ingle photon-counting detectors, on the other hand, provide digital </w:t>
      </w:r>
      <w:r w:rsidR="00737C64" w:rsidRPr="00737C64">
        <w:lastRenderedPageBreak/>
        <w:t>pulses for every photon detection event and are therefore wel</w:t>
      </w:r>
      <w:r w:rsidR="00737C64">
        <w:t xml:space="preserve">l suited for </w:t>
      </w:r>
      <w:r w:rsidR="00A368C6">
        <w:t>low-light level (</w:t>
      </w:r>
      <w:r w:rsidR="00737C64">
        <w:t>LLL</w:t>
      </w:r>
      <w:r w:rsidR="00A368C6">
        <w:t>)</w:t>
      </w:r>
      <w:r w:rsidR="00737C64">
        <w:t xml:space="preserve"> detection</w:t>
      </w:r>
      <w:r w:rsidR="00B0399B">
        <w:t xml:space="preserve"> and can achieve high signal-to-noise ratio</w:t>
      </w:r>
      <w:r w:rsidR="00C26D13">
        <w:t xml:space="preserve"> </w:t>
      </w:r>
      <w:r w:rsidR="00737C64" w:rsidRPr="00737C64">
        <w:t>(SNR)</w:t>
      </w:r>
      <w:r w:rsidR="009271BC">
        <w:t xml:space="preserve"> </w:t>
      </w:r>
      <w:r w:rsidR="009271BC">
        <w:fldChar w:fldCharType="begin"/>
      </w:r>
      <w:r w:rsidR="009271BC">
        <w:instrText xml:space="preserve"> REF _Ref431541123 \r \h </w:instrText>
      </w:r>
      <w:r w:rsidR="009271BC">
        <w:fldChar w:fldCharType="separate"/>
      </w:r>
      <w:r w:rsidR="00271261">
        <w:t>[27]</w:t>
      </w:r>
      <w:r w:rsidR="009271BC">
        <w:fldChar w:fldCharType="end"/>
      </w:r>
      <w:r w:rsidR="00737C64" w:rsidRPr="00737C64">
        <w:t xml:space="preserve">. </w:t>
      </w:r>
      <w:r w:rsidR="00CB597E" w:rsidRPr="007621E9">
        <w:rPr>
          <w:noProof/>
          <w:snapToGrid/>
          <w:lang w:val="en-CA" w:eastAsia="en-CA"/>
        </w:rPr>
        <mc:AlternateContent>
          <mc:Choice Requires="wps">
            <w:drawing>
              <wp:inline distT="0" distB="0" distL="0" distR="0" wp14:anchorId="12534047" wp14:editId="1B4D5B01">
                <wp:extent cx="5259705" cy="3705225"/>
                <wp:effectExtent l="0" t="0" r="0" b="9525"/>
                <wp:docPr id="5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705225"/>
                        </a:xfrm>
                        <a:prstGeom prst="rect">
                          <a:avLst/>
                        </a:prstGeom>
                        <a:solidFill>
                          <a:srgbClr val="FFFFFF"/>
                        </a:solidFill>
                        <a:ln w="9525">
                          <a:noFill/>
                          <a:miter lim="800000"/>
                          <a:headEnd/>
                          <a:tailEnd/>
                        </a:ln>
                      </wps:spPr>
                      <wps:txb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4B2631" w14:paraId="0D66B97E" w14:textId="77777777" w:rsidTr="00867224">
                              <w:trPr>
                                <w:trHeight w:val="4668"/>
                              </w:trPr>
                              <w:tc>
                                <w:tcPr>
                                  <w:tcW w:w="3794" w:type="dxa"/>
                                  <w:vAlign w:val="center"/>
                                </w:tcPr>
                                <w:p w14:paraId="7170B511" w14:textId="77777777" w:rsidR="004B2631" w:rsidRDefault="004B2631" w:rsidP="005E3036">
                                  <w:pPr>
                                    <w:ind w:hanging="251"/>
                                    <w:jc w:val="center"/>
                                  </w:pPr>
                                  <w:r>
                                    <w:rPr>
                                      <w:noProof/>
                                    </w:rPr>
                                    <w:drawing>
                                      <wp:inline distT="0" distB="0" distL="0" distR="0" wp14:anchorId="3B4098E7" wp14:editId="3836BB5F">
                                        <wp:extent cx="2272030" cy="27508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1a.tif"/>
                                                <pic:cNvPicPr/>
                                              </pic:nvPicPr>
                                              <pic:blipFill>
                                                <a:blip r:embed="rId12">
                                                  <a:extLst>
                                                    <a:ext uri="{28A0092B-C50C-407E-A947-70E740481C1C}">
                                                      <a14:useLocalDpi xmlns:a14="http://schemas.microsoft.com/office/drawing/2010/main" val="0"/>
                                                    </a:ext>
                                                  </a:extLst>
                                                </a:blip>
                                                <a:stretch>
                                                  <a:fillRect/>
                                                </a:stretch>
                                              </pic:blipFill>
                                              <pic:spPr>
                                                <a:xfrm>
                                                  <a:off x="0" y="0"/>
                                                  <a:ext cx="2272030" cy="2750820"/>
                                                </a:xfrm>
                                                <a:prstGeom prst="rect">
                                                  <a:avLst/>
                                                </a:prstGeom>
                                              </pic:spPr>
                                            </pic:pic>
                                          </a:graphicData>
                                        </a:graphic>
                                      </wp:inline>
                                    </w:drawing>
                                  </w:r>
                                </w:p>
                              </w:tc>
                              <w:tc>
                                <w:tcPr>
                                  <w:tcW w:w="4394" w:type="dxa"/>
                                  <w:vAlign w:val="center"/>
                                </w:tcPr>
                                <w:p w14:paraId="0BDF37A7" w14:textId="77777777" w:rsidR="004B2631" w:rsidRDefault="004B2631" w:rsidP="00A97F1A">
                                  <w:pPr>
                                    <w:jc w:val="center"/>
                                  </w:pPr>
                                  <w:r>
                                    <w:rPr>
                                      <w:noProof/>
                                    </w:rPr>
                                    <w:drawing>
                                      <wp:inline distT="0" distB="0" distL="0" distR="0" wp14:anchorId="26BF031B" wp14:editId="08E6E340">
                                        <wp:extent cx="2536847" cy="289205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tif"/>
                                                <pic:cNvPicPr/>
                                              </pic:nvPicPr>
                                              <pic:blipFill>
                                                <a:blip r:embed="rId13">
                                                  <a:extLst>
                                                    <a:ext uri="{28A0092B-C50C-407E-A947-70E740481C1C}">
                                                      <a14:useLocalDpi xmlns:a14="http://schemas.microsoft.com/office/drawing/2010/main" val="0"/>
                                                    </a:ext>
                                                  </a:extLst>
                                                </a:blip>
                                                <a:stretch>
                                                  <a:fillRect/>
                                                </a:stretch>
                                              </pic:blipFill>
                                              <pic:spPr>
                                                <a:xfrm>
                                                  <a:off x="0" y="0"/>
                                                  <a:ext cx="2538990" cy="2894499"/>
                                                </a:xfrm>
                                                <a:prstGeom prst="rect">
                                                  <a:avLst/>
                                                </a:prstGeom>
                                              </pic:spPr>
                                            </pic:pic>
                                          </a:graphicData>
                                        </a:graphic>
                                      </wp:inline>
                                    </w:drawing>
                                  </w:r>
                                </w:p>
                              </w:tc>
                            </w:tr>
                            <w:tr w:rsidR="004B2631" w14:paraId="1F7CD916" w14:textId="77777777" w:rsidTr="00867224">
                              <w:trPr>
                                <w:trHeight w:val="129"/>
                              </w:trPr>
                              <w:tc>
                                <w:tcPr>
                                  <w:tcW w:w="3794" w:type="dxa"/>
                                  <w:vAlign w:val="center"/>
                                </w:tcPr>
                                <w:p w14:paraId="38E6D69D" w14:textId="77777777" w:rsidR="004B2631" w:rsidRDefault="004B2631" w:rsidP="00A97F1A">
                                  <w:pPr>
                                    <w:jc w:val="center"/>
                                    <w:rPr>
                                      <w:noProof/>
                                    </w:rPr>
                                  </w:pPr>
                                  <w:r>
                                    <w:rPr>
                                      <w:noProof/>
                                    </w:rPr>
                                    <w:t>(a)</w:t>
                                  </w:r>
                                </w:p>
                              </w:tc>
                              <w:tc>
                                <w:tcPr>
                                  <w:tcW w:w="4394" w:type="dxa"/>
                                  <w:vAlign w:val="center"/>
                                </w:tcPr>
                                <w:p w14:paraId="0AC41596" w14:textId="77777777" w:rsidR="004B2631" w:rsidRDefault="004B2631" w:rsidP="00A97F1A">
                                  <w:pPr>
                                    <w:jc w:val="center"/>
                                    <w:rPr>
                                      <w:noProof/>
                                    </w:rPr>
                                  </w:pPr>
                                  <w:r>
                                    <w:rPr>
                                      <w:noProof/>
                                    </w:rPr>
                                    <w:t>(b)</w:t>
                                  </w:r>
                                </w:p>
                              </w:tc>
                            </w:tr>
                          </w:tbl>
                          <w:p w14:paraId="36EAE811" w14:textId="5EAD7943" w:rsidR="004B2631" w:rsidRPr="00532192" w:rsidRDefault="004B2631" w:rsidP="00CB597E">
                            <w:pPr>
                              <w:pStyle w:val="Caption"/>
                              <w:spacing w:line="276" w:lineRule="auto"/>
                              <w:rPr>
                                <w:szCs w:val="22"/>
                              </w:rPr>
                            </w:pPr>
                            <w:bookmarkStart w:id="13" w:name="_Toc437789371"/>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r>
                              <w:t xml:space="preserve">: </w:t>
                            </w:r>
                            <w:r w:rsidRPr="00532192">
                              <w:rPr>
                                <w:szCs w:val="22"/>
                              </w:rPr>
                              <w:t>Illustration of various different FLIM systems and their applications (a) FLIM using commercially available instruments (b) Miniaturized FLIM systems.</w:t>
                            </w:r>
                          </w:p>
                          <w:p w14:paraId="6CD59CEE" w14:textId="77777777" w:rsidR="004B2631" w:rsidRDefault="004B2631"/>
                          <w:p w14:paraId="68F551D1" w14:textId="2A305DCC" w:rsidR="004B2631" w:rsidRPr="00532192" w:rsidRDefault="004B2631" w:rsidP="00CB597E">
                            <w:pPr>
                              <w:pStyle w:val="Caption"/>
                              <w:spacing w:line="276" w:lineRule="auto"/>
                              <w:rPr>
                                <w:szCs w:val="22"/>
                              </w:rPr>
                            </w:pPr>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2</w:t>
                            </w:r>
                            <w:r>
                              <w:fldChar w:fldCharType="end"/>
                            </w:r>
                            <w:r>
                              <w:t xml:space="preserve">: </w:t>
                            </w:r>
                            <w:r w:rsidRPr="00532192">
                              <w:rPr>
                                <w:szCs w:val="22"/>
                              </w:rPr>
                              <w:t>Illustration of various different FLIM systems and their applications (a) FLIM using commercially available instruments (b) Miniaturized FLIM systems.</w:t>
                            </w:r>
                            <w:bookmarkEnd w:id="13"/>
                          </w:p>
                        </w:txbxContent>
                      </wps:txbx>
                      <wps:bodyPr rot="0" vert="horz" wrap="square" lIns="91440" tIns="45720" rIns="91440" bIns="45720" anchor="t" anchorCtr="0">
                        <a:noAutofit/>
                      </wps:bodyPr>
                    </wps:wsp>
                  </a:graphicData>
                </a:graphic>
              </wp:inline>
            </w:drawing>
          </mc:Choice>
          <mc:Fallback>
            <w:pict>
              <v:shapetype w14:anchorId="12534047" id="_x0000_t202" coordsize="21600,21600" o:spt="202" path="m,l,21600r21600,l21600,xe">
                <v:stroke joinstyle="miter"/>
                <v:path gradientshapeok="t" o:connecttype="rect"/>
              </v:shapetype>
              <v:shape id="Text Box 2" o:spid="_x0000_s1026" type="#_x0000_t202" style="width:414.15pt;height:29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" stroked="f">
                <v:textbo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4B2631" w14:paraId="0D66B97E" w14:textId="77777777" w:rsidTr="00867224">
                        <w:trPr>
                          <w:trHeight w:val="4668"/>
                        </w:trPr>
                        <w:tc>
                          <w:tcPr>
                            <w:tcW w:w="3794" w:type="dxa"/>
                            <w:vAlign w:val="center"/>
                          </w:tcPr>
                          <w:p w14:paraId="7170B511" w14:textId="77777777" w:rsidR="004B2631" w:rsidRDefault="004B2631" w:rsidP="005E3036">
                            <w:pPr>
                              <w:ind w:hanging="251"/>
                              <w:jc w:val="center"/>
                            </w:pPr>
                            <w:r>
                              <w:rPr>
                                <w:noProof/>
                              </w:rPr>
                              <w:drawing>
                                <wp:inline distT="0" distB="0" distL="0" distR="0" wp14:anchorId="3B4098E7" wp14:editId="3836BB5F">
                                  <wp:extent cx="2272030" cy="27508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1a.tif"/>
                                          <pic:cNvPicPr/>
                                        </pic:nvPicPr>
                                        <pic:blipFill>
                                          <a:blip r:embed="rId12">
                                            <a:extLst>
                                              <a:ext uri="{28A0092B-C50C-407E-A947-70E740481C1C}">
                                                <a14:useLocalDpi xmlns:a14="http://schemas.microsoft.com/office/drawing/2010/main" val="0"/>
                                              </a:ext>
                                            </a:extLst>
                                          </a:blip>
                                          <a:stretch>
                                            <a:fillRect/>
                                          </a:stretch>
                                        </pic:blipFill>
                                        <pic:spPr>
                                          <a:xfrm>
                                            <a:off x="0" y="0"/>
                                            <a:ext cx="2272030" cy="2750820"/>
                                          </a:xfrm>
                                          <a:prstGeom prst="rect">
                                            <a:avLst/>
                                          </a:prstGeom>
                                        </pic:spPr>
                                      </pic:pic>
                                    </a:graphicData>
                                  </a:graphic>
                                </wp:inline>
                              </w:drawing>
                            </w:r>
                          </w:p>
                        </w:tc>
                        <w:tc>
                          <w:tcPr>
                            <w:tcW w:w="4394" w:type="dxa"/>
                            <w:vAlign w:val="center"/>
                          </w:tcPr>
                          <w:p w14:paraId="0BDF37A7" w14:textId="77777777" w:rsidR="004B2631" w:rsidRDefault="004B2631" w:rsidP="00A97F1A">
                            <w:pPr>
                              <w:jc w:val="center"/>
                            </w:pPr>
                            <w:r>
                              <w:rPr>
                                <w:noProof/>
                              </w:rPr>
                              <w:drawing>
                                <wp:inline distT="0" distB="0" distL="0" distR="0" wp14:anchorId="26BF031B" wp14:editId="08E6E340">
                                  <wp:extent cx="2536847" cy="289205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2.tif"/>
                                          <pic:cNvPicPr/>
                                        </pic:nvPicPr>
                                        <pic:blipFill>
                                          <a:blip r:embed="rId13">
                                            <a:extLst>
                                              <a:ext uri="{28A0092B-C50C-407E-A947-70E740481C1C}">
                                                <a14:useLocalDpi xmlns:a14="http://schemas.microsoft.com/office/drawing/2010/main" val="0"/>
                                              </a:ext>
                                            </a:extLst>
                                          </a:blip>
                                          <a:stretch>
                                            <a:fillRect/>
                                          </a:stretch>
                                        </pic:blipFill>
                                        <pic:spPr>
                                          <a:xfrm>
                                            <a:off x="0" y="0"/>
                                            <a:ext cx="2538990" cy="2894499"/>
                                          </a:xfrm>
                                          <a:prstGeom prst="rect">
                                            <a:avLst/>
                                          </a:prstGeom>
                                        </pic:spPr>
                                      </pic:pic>
                                    </a:graphicData>
                                  </a:graphic>
                                </wp:inline>
                              </w:drawing>
                            </w:r>
                          </w:p>
                        </w:tc>
                      </w:tr>
                      <w:tr w:rsidR="004B2631" w14:paraId="1F7CD916" w14:textId="77777777" w:rsidTr="00867224">
                        <w:trPr>
                          <w:trHeight w:val="129"/>
                        </w:trPr>
                        <w:tc>
                          <w:tcPr>
                            <w:tcW w:w="3794" w:type="dxa"/>
                            <w:vAlign w:val="center"/>
                          </w:tcPr>
                          <w:p w14:paraId="38E6D69D" w14:textId="77777777" w:rsidR="004B2631" w:rsidRDefault="004B2631" w:rsidP="00A97F1A">
                            <w:pPr>
                              <w:jc w:val="center"/>
                              <w:rPr>
                                <w:noProof/>
                              </w:rPr>
                            </w:pPr>
                            <w:r>
                              <w:rPr>
                                <w:noProof/>
                              </w:rPr>
                              <w:t>(a)</w:t>
                            </w:r>
                          </w:p>
                        </w:tc>
                        <w:tc>
                          <w:tcPr>
                            <w:tcW w:w="4394" w:type="dxa"/>
                            <w:vAlign w:val="center"/>
                          </w:tcPr>
                          <w:p w14:paraId="0AC41596" w14:textId="77777777" w:rsidR="004B2631" w:rsidRDefault="004B2631" w:rsidP="00A97F1A">
                            <w:pPr>
                              <w:jc w:val="center"/>
                              <w:rPr>
                                <w:noProof/>
                              </w:rPr>
                            </w:pPr>
                            <w:r>
                              <w:rPr>
                                <w:noProof/>
                              </w:rPr>
                              <w:t>(b)</w:t>
                            </w:r>
                          </w:p>
                        </w:tc>
                      </w:tr>
                    </w:tbl>
                    <w:p w14:paraId="36EAE811" w14:textId="5EAD7943" w:rsidR="004B2631" w:rsidRPr="00532192" w:rsidRDefault="004B2631" w:rsidP="00CB597E">
                      <w:pPr>
                        <w:pStyle w:val="Caption"/>
                        <w:spacing w:line="276" w:lineRule="auto"/>
                        <w:rPr>
                          <w:szCs w:val="22"/>
                        </w:rPr>
                      </w:pPr>
                      <w:bookmarkStart w:id="14" w:name="_Toc437789371"/>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r>
                        <w:t xml:space="preserve">: </w:t>
                      </w:r>
                      <w:r w:rsidRPr="00532192">
                        <w:rPr>
                          <w:szCs w:val="22"/>
                        </w:rPr>
                        <w:t>Illustration of various different FLIM systems and their applications (a) FLIM using commercially available instruments (b) Miniaturized FLIM systems.</w:t>
                      </w:r>
                    </w:p>
                    <w:p w14:paraId="6CD59CEE" w14:textId="77777777" w:rsidR="004B2631" w:rsidRDefault="004B2631"/>
                    <w:p w14:paraId="68F551D1" w14:textId="2A305DCC" w:rsidR="004B2631" w:rsidRPr="00532192" w:rsidRDefault="004B2631" w:rsidP="00CB597E">
                      <w:pPr>
                        <w:pStyle w:val="Caption"/>
                        <w:spacing w:line="276" w:lineRule="auto"/>
                        <w:rPr>
                          <w:szCs w:val="22"/>
                        </w:rPr>
                      </w:pPr>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2</w:t>
                      </w:r>
                      <w:r>
                        <w:fldChar w:fldCharType="end"/>
                      </w:r>
                      <w:r>
                        <w:t xml:space="preserve">: </w:t>
                      </w:r>
                      <w:r w:rsidRPr="00532192">
                        <w:rPr>
                          <w:szCs w:val="22"/>
                        </w:rPr>
                        <w:t>Illustration of various different FLIM systems and their applications (a) FLIM using commercially available instruments (b) Miniaturized FLIM systems.</w:t>
                      </w:r>
                      <w:bookmarkEnd w:id="14"/>
                    </w:p>
                  </w:txbxContent>
                </v:textbox>
                <w10:anchorlock/>
              </v:shape>
            </w:pict>
          </mc:Fallback>
        </mc:AlternateContent>
      </w:r>
    </w:p>
    <w:p w14:paraId="376ECEAA" w14:textId="1D18C7AD" w:rsidR="00737C64" w:rsidRDefault="00737C64" w:rsidP="000F568C">
      <w:pPr>
        <w:pStyle w:val="BodyText"/>
      </w:pPr>
      <w:r w:rsidRPr="00737C64">
        <w:t xml:space="preserve">The quest towards miniaturization </w:t>
      </w:r>
      <w:r>
        <w:t xml:space="preserve">of FLIM instruments </w:t>
      </w:r>
      <w:r w:rsidRPr="00737C64">
        <w:t>necessitates reduction of the power consumption, decrease in module size, and lower overall system cost.</w:t>
      </w:r>
      <w:r>
        <w:t xml:space="preserve"> </w:t>
      </w:r>
      <w:r w:rsidR="00B518EB">
        <w:t>Fig</w:t>
      </w:r>
      <w:r w:rsidR="00DB00FE">
        <w:t>.1-1</w:t>
      </w:r>
      <w:r w:rsidR="00B518EB">
        <w:t>(</w:t>
      </w:r>
      <w:r w:rsidR="00146AB5">
        <w:t>b</w:t>
      </w:r>
      <w:r w:rsidR="00B518EB">
        <w:t>) shows several examples of miniaturized FLIM systems that have been recently developed for fluorescence lifetime analysis</w:t>
      </w:r>
      <w:r w:rsidR="0060231E">
        <w:t xml:space="preserve"> </w:t>
      </w:r>
      <w:r w:rsidR="0060231E">
        <w:fldChar w:fldCharType="begin"/>
      </w:r>
      <w:r w:rsidR="0060231E">
        <w:instrText xml:space="preserve"> REF _Ref430169868 \r \h </w:instrText>
      </w:r>
      <w:r w:rsidR="0060231E">
        <w:fldChar w:fldCharType="separate"/>
      </w:r>
      <w:r w:rsidR="00271261">
        <w:t>[42]</w:t>
      </w:r>
      <w:r w:rsidR="0060231E">
        <w:fldChar w:fldCharType="end"/>
      </w:r>
      <w:r w:rsidR="0060231E">
        <w:t>-</w:t>
      </w:r>
      <w:r w:rsidR="008B0E8B">
        <w:fldChar w:fldCharType="begin"/>
      </w:r>
      <w:r w:rsidR="008B0E8B">
        <w:instrText xml:space="preserve"> REF _Ref429834082 \r \h </w:instrText>
      </w:r>
      <w:r w:rsidR="008B0E8B">
        <w:fldChar w:fldCharType="separate"/>
      </w:r>
      <w:r w:rsidR="00271261">
        <w:t>[60]</w:t>
      </w:r>
      <w:r w:rsidR="008B0E8B">
        <w:fldChar w:fldCharType="end"/>
      </w:r>
      <w:r w:rsidR="00B518EB">
        <w:t xml:space="preserve">. </w:t>
      </w:r>
      <w:r>
        <w:t>S</w:t>
      </w:r>
      <w:r w:rsidRPr="00737C64">
        <w:t xml:space="preserve">olid-state </w:t>
      </w:r>
      <w:r w:rsidR="00B518EB">
        <w:t>detectors are ideal</w:t>
      </w:r>
      <w:r>
        <w:t xml:space="preserve"> for this purpose because</w:t>
      </w:r>
      <w:r w:rsidRPr="00737C64">
        <w:t xml:space="preserve"> </w:t>
      </w:r>
      <w:r w:rsidR="009271BC">
        <w:t xml:space="preserve">of their </w:t>
      </w:r>
      <w:r w:rsidRPr="00737C64">
        <w:t>lower power consumption, smaller size, and most importantly</w:t>
      </w:r>
      <w:r w:rsidR="00B0399B">
        <w:t xml:space="preserve"> for mass-produced devices</w:t>
      </w:r>
      <w:r w:rsidRPr="00737C64">
        <w:t>, significantly lower cost</w:t>
      </w:r>
      <w:r w:rsidR="009271BC">
        <w:t>s</w:t>
      </w:r>
      <w:r w:rsidRPr="00737C64">
        <w:t xml:space="preserve">. Developments in </w:t>
      </w:r>
      <w:r>
        <w:t xml:space="preserve">solid-state </w:t>
      </w:r>
      <w:r w:rsidRPr="00737C64">
        <w:t xml:space="preserve">single-photon detector design, in parallel with advances in optics, </w:t>
      </w:r>
      <w:r w:rsidR="008B0E8B">
        <w:t xml:space="preserve">and </w:t>
      </w:r>
      <w:r w:rsidRPr="00737C64">
        <w:t>analog and digital signal processing electronics</w:t>
      </w:r>
      <w:r w:rsidR="000341B4">
        <w:t>,</w:t>
      </w:r>
      <w:r w:rsidRPr="00737C64">
        <w:t xml:space="preserve"> have enabled the increasing use of </w:t>
      </w:r>
      <w:r w:rsidR="00146AB5">
        <w:t xml:space="preserve">FLIM </w:t>
      </w:r>
      <w:r w:rsidRPr="00737C64">
        <w:t xml:space="preserve">over the </w:t>
      </w:r>
      <w:r w:rsidR="008B0E8B">
        <w:t>years for these reasons</w:t>
      </w:r>
      <w:r w:rsidRPr="00737C64">
        <w:t>.</w:t>
      </w:r>
    </w:p>
    <w:p w14:paraId="30FB252D" w14:textId="5239D617" w:rsidR="0075177C" w:rsidRDefault="00B518EB" w:rsidP="000F568C">
      <w:pPr>
        <w:pStyle w:val="BodyText"/>
      </w:pPr>
      <w:r>
        <w:t>Fig</w:t>
      </w:r>
      <w:r w:rsidR="00DB00FE">
        <w:t>.</w:t>
      </w:r>
      <w:r>
        <w:t xml:space="preserve">1-2 outlines the evolution of single-photon detector technology. </w:t>
      </w:r>
      <w:r w:rsidR="000D45A9">
        <w:t>Photomultiplier tubes (PMT</w:t>
      </w:r>
      <w:r w:rsidRPr="00B518EB">
        <w:t>) and intensified charge coupled devices (iCCD) have for a very</w:t>
      </w:r>
      <w:r>
        <w:t xml:space="preserve"> long time been the best single-photon sensors </w:t>
      </w:r>
      <w:r w:rsidRPr="00B518EB">
        <w:t>available for biomedical imaging, especially in terms of single photon sensitivity and picosecond temporal response</w:t>
      </w:r>
      <w:r w:rsidR="00B72389">
        <w:t xml:space="preserve"> </w:t>
      </w:r>
      <w:r w:rsidR="00B72389">
        <w:fldChar w:fldCharType="begin"/>
      </w:r>
      <w:r w:rsidR="00B72389">
        <w:instrText xml:space="preserve"> REF _Ref429832680 \r \h </w:instrText>
      </w:r>
      <w:r w:rsidR="00B72389">
        <w:fldChar w:fldCharType="separate"/>
      </w:r>
      <w:r w:rsidR="00271261">
        <w:t>[26]</w:t>
      </w:r>
      <w:r w:rsidR="00B72389">
        <w:fldChar w:fldCharType="end"/>
      </w:r>
      <w:r w:rsidR="00B72389">
        <w:t>-</w:t>
      </w:r>
      <w:r w:rsidR="00A65FF3" w:rsidRPr="00A65FF3">
        <w:rPr>
          <w:noProof/>
          <w:snapToGrid/>
        </w:rPr>
        <w:t xml:space="preserve"> </w:t>
      </w:r>
      <w:r w:rsidR="00CB597E" w:rsidRPr="007621E9">
        <w:rPr>
          <w:noProof/>
          <w:snapToGrid/>
          <w:lang w:val="en-CA" w:eastAsia="en-CA"/>
        </w:rPr>
        <w:lastRenderedPageBreak/>
        <mc:AlternateContent>
          <mc:Choice Requires="wps">
            <w:drawing>
              <wp:inline distT="0" distB="0" distL="0" distR="0" wp14:anchorId="75D7A073" wp14:editId="76E0F4CF">
                <wp:extent cx="5259705" cy="3132455"/>
                <wp:effectExtent l="0" t="0" r="0" b="0"/>
                <wp:docPr id="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132814"/>
                        </a:xfrm>
                        <a:prstGeom prst="rect">
                          <a:avLst/>
                        </a:prstGeom>
                        <a:solidFill>
                          <a:srgbClr val="FFFFFF"/>
                        </a:solidFill>
                        <a:ln w="9525">
                          <a:noFill/>
                          <a:miter lim="800000"/>
                          <a:headEnd/>
                          <a:tailEnd/>
                        </a:ln>
                      </wps:spPr>
                      <wps:txb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E6CF820" w14:textId="77777777" w:rsidTr="00867224">
                              <w:trPr>
                                <w:trHeight w:val="1973"/>
                              </w:trPr>
                              <w:tc>
                                <w:tcPr>
                                  <w:tcW w:w="8188" w:type="dxa"/>
                                  <w:vAlign w:val="center"/>
                                </w:tcPr>
                                <w:p w14:paraId="67B0A313" w14:textId="77777777" w:rsidR="004B2631" w:rsidRDefault="004B2631" w:rsidP="00A97F1A">
                                  <w:pPr>
                                    <w:jc w:val="center"/>
                                  </w:pPr>
                                  <w:r>
                                    <w:rPr>
                                      <w:noProof/>
                                    </w:rPr>
                                    <w:drawing>
                                      <wp:inline distT="0" distB="0" distL="0" distR="0" wp14:anchorId="4E08FCFA" wp14:editId="49DDF409">
                                        <wp:extent cx="5062220" cy="2673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3.tif"/>
                                                <pic:cNvPicPr/>
                                              </pic:nvPicPr>
                                              <pic:blipFill>
                                                <a:blip r:embed="rId14">
                                                  <a:extLst>
                                                    <a:ext uri="{28A0092B-C50C-407E-A947-70E740481C1C}">
                                                      <a14:useLocalDpi xmlns:a14="http://schemas.microsoft.com/office/drawing/2010/main" val="0"/>
                                                    </a:ext>
                                                  </a:extLst>
                                                </a:blip>
                                                <a:stretch>
                                                  <a:fillRect/>
                                                </a:stretch>
                                              </pic:blipFill>
                                              <pic:spPr>
                                                <a:xfrm>
                                                  <a:off x="0" y="0"/>
                                                  <a:ext cx="5062220" cy="2673350"/>
                                                </a:xfrm>
                                                <a:prstGeom prst="rect">
                                                  <a:avLst/>
                                                </a:prstGeom>
                                              </pic:spPr>
                                            </pic:pic>
                                          </a:graphicData>
                                        </a:graphic>
                                      </wp:inline>
                                    </w:drawing>
                                  </w:r>
                                </w:p>
                              </w:tc>
                            </w:tr>
                          </w:tbl>
                          <w:p w14:paraId="517AC436" w14:textId="6417D4B3" w:rsidR="004B2631" w:rsidRPr="00271261" w:rsidRDefault="004B2631" w:rsidP="00271261">
                            <w:pPr>
                              <w:pStyle w:val="Caption"/>
                              <w:rPr>
                                <w:szCs w:val="22"/>
                              </w:rPr>
                            </w:pPr>
                            <w:r>
                              <w:t xml:space="preserve">Figure </w:t>
                            </w:r>
                            <w:r>
                              <w:fldChar w:fldCharType="begin"/>
                            </w:r>
                            <w:r>
                              <w:instrText xml:space="preserve"> STYLEREF 1 \s </w:instrText>
                            </w:r>
                            <w:r>
                              <w:fldChar w:fldCharType="separate"/>
                            </w:r>
                            <w:r>
                              <w:rPr>
                                <w:noProof/>
                              </w:rPr>
                              <w:t>1</w:t>
                            </w:r>
                            <w:r>
                              <w:fldChar w:fldCharType="end"/>
                            </w:r>
                            <w:r>
                              <w:noBreakHyphen/>
                              <w:t>2</w:t>
                            </w:r>
                            <w:r w:rsidRPr="00532192">
                              <w:rPr>
                                <w:szCs w:val="22"/>
                              </w:rPr>
                              <w:t>: Evolution of sin</w:t>
                            </w:r>
                            <w:r>
                              <w:rPr>
                                <w:szCs w:val="22"/>
                              </w:rPr>
                              <w:t>gle-photon detector technology.</w:t>
                            </w:r>
                          </w:p>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5F61351" w14:textId="77777777" w:rsidTr="00867224">
                              <w:trPr>
                                <w:trHeight w:val="1973"/>
                              </w:trPr>
                              <w:tc>
                                <w:tcPr>
                                  <w:tcW w:w="8188" w:type="dxa"/>
                                  <w:vAlign w:val="center"/>
                                </w:tcPr>
                                <w:p w14:paraId="7E62F8F7" w14:textId="77777777" w:rsidR="004B2631" w:rsidRDefault="004B2631" w:rsidP="00A97F1A">
                                  <w:pPr>
                                    <w:jc w:val="center"/>
                                  </w:pPr>
                                </w:p>
                              </w:tc>
                            </w:tr>
                          </w:tbl>
                          <w:p w14:paraId="3C4FE05E" w14:textId="4FC87AAB" w:rsidR="004B2631" w:rsidRPr="00532192" w:rsidRDefault="004B2631" w:rsidP="00CB597E">
                            <w:pPr>
                              <w:pStyle w:val="Caption"/>
                              <w:rPr>
                                <w:szCs w:val="22"/>
                              </w:rPr>
                            </w:pPr>
                            <w:bookmarkStart w:id="15" w:name="_Toc437789373"/>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4</w:t>
                            </w:r>
                            <w:r>
                              <w:fldChar w:fldCharType="end"/>
                            </w:r>
                            <w:r w:rsidRPr="00532192">
                              <w:rPr>
                                <w:szCs w:val="22"/>
                              </w:rPr>
                              <w:t>: Evolution of single-photon detector technology.</w:t>
                            </w:r>
                            <w:bookmarkEnd w:id="15"/>
                          </w:p>
                        </w:txbxContent>
                      </wps:txbx>
                      <wps:bodyPr rot="0" vert="horz" wrap="square" lIns="91440" tIns="45720" rIns="91440" bIns="45720" anchor="t" anchorCtr="0">
                        <a:noAutofit/>
                      </wps:bodyPr>
                    </wps:wsp>
                  </a:graphicData>
                </a:graphic>
              </wp:inline>
            </w:drawing>
          </mc:Choice>
          <mc:Fallback>
            <w:pict>
              <v:shape w14:anchorId="75D7A073" id="_x0000_s1027" type="#_x0000_t202" style="width:414.15pt;height:24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8jWJAIAACU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" stroked="f">
                <v:textbo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E6CF820" w14:textId="77777777" w:rsidTr="00867224">
                        <w:trPr>
                          <w:trHeight w:val="1973"/>
                        </w:trPr>
                        <w:tc>
                          <w:tcPr>
                            <w:tcW w:w="8188" w:type="dxa"/>
                            <w:vAlign w:val="center"/>
                          </w:tcPr>
                          <w:p w14:paraId="67B0A313" w14:textId="77777777" w:rsidR="004B2631" w:rsidRDefault="004B2631" w:rsidP="00A97F1A">
                            <w:pPr>
                              <w:jc w:val="center"/>
                            </w:pPr>
                            <w:r>
                              <w:rPr>
                                <w:noProof/>
                              </w:rPr>
                              <w:drawing>
                                <wp:inline distT="0" distB="0" distL="0" distR="0" wp14:anchorId="4E08FCFA" wp14:editId="49DDF409">
                                  <wp:extent cx="5062220" cy="2673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3.tif"/>
                                          <pic:cNvPicPr/>
                                        </pic:nvPicPr>
                                        <pic:blipFill>
                                          <a:blip r:embed="rId14">
                                            <a:extLst>
                                              <a:ext uri="{28A0092B-C50C-407E-A947-70E740481C1C}">
                                                <a14:useLocalDpi xmlns:a14="http://schemas.microsoft.com/office/drawing/2010/main" val="0"/>
                                              </a:ext>
                                            </a:extLst>
                                          </a:blip>
                                          <a:stretch>
                                            <a:fillRect/>
                                          </a:stretch>
                                        </pic:blipFill>
                                        <pic:spPr>
                                          <a:xfrm>
                                            <a:off x="0" y="0"/>
                                            <a:ext cx="5062220" cy="2673350"/>
                                          </a:xfrm>
                                          <a:prstGeom prst="rect">
                                            <a:avLst/>
                                          </a:prstGeom>
                                        </pic:spPr>
                                      </pic:pic>
                                    </a:graphicData>
                                  </a:graphic>
                                </wp:inline>
                              </w:drawing>
                            </w:r>
                          </w:p>
                        </w:tc>
                      </w:tr>
                    </w:tbl>
                    <w:p w14:paraId="517AC436" w14:textId="6417D4B3" w:rsidR="004B2631" w:rsidRPr="00271261" w:rsidRDefault="004B2631" w:rsidP="00271261">
                      <w:pPr>
                        <w:pStyle w:val="Caption"/>
                        <w:rPr>
                          <w:szCs w:val="22"/>
                        </w:rPr>
                      </w:pPr>
                      <w:r>
                        <w:t xml:space="preserve">Figure </w:t>
                      </w:r>
                      <w:r>
                        <w:fldChar w:fldCharType="begin"/>
                      </w:r>
                      <w:r>
                        <w:instrText xml:space="preserve"> STYLEREF 1 \s </w:instrText>
                      </w:r>
                      <w:r>
                        <w:fldChar w:fldCharType="separate"/>
                      </w:r>
                      <w:r>
                        <w:rPr>
                          <w:noProof/>
                        </w:rPr>
                        <w:t>1</w:t>
                      </w:r>
                      <w:r>
                        <w:fldChar w:fldCharType="end"/>
                      </w:r>
                      <w:r>
                        <w:noBreakHyphen/>
                        <w:t>2</w:t>
                      </w:r>
                      <w:r w:rsidRPr="00532192">
                        <w:rPr>
                          <w:szCs w:val="22"/>
                        </w:rPr>
                        <w:t>: Evolution of sin</w:t>
                      </w:r>
                      <w:r>
                        <w:rPr>
                          <w:szCs w:val="22"/>
                        </w:rPr>
                        <w:t>gle-photon detector technology.</w:t>
                      </w:r>
                    </w:p>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5F61351" w14:textId="77777777" w:rsidTr="00867224">
                        <w:trPr>
                          <w:trHeight w:val="1973"/>
                        </w:trPr>
                        <w:tc>
                          <w:tcPr>
                            <w:tcW w:w="8188" w:type="dxa"/>
                            <w:vAlign w:val="center"/>
                          </w:tcPr>
                          <w:p w14:paraId="7E62F8F7" w14:textId="77777777" w:rsidR="004B2631" w:rsidRDefault="004B2631" w:rsidP="00A97F1A">
                            <w:pPr>
                              <w:jc w:val="center"/>
                            </w:pPr>
                          </w:p>
                        </w:tc>
                      </w:tr>
                    </w:tbl>
                    <w:p w14:paraId="3C4FE05E" w14:textId="4FC87AAB" w:rsidR="004B2631" w:rsidRPr="00532192" w:rsidRDefault="004B2631" w:rsidP="00CB597E">
                      <w:pPr>
                        <w:pStyle w:val="Caption"/>
                        <w:rPr>
                          <w:szCs w:val="22"/>
                        </w:rPr>
                      </w:pPr>
                      <w:bookmarkStart w:id="16" w:name="_Toc437789373"/>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4</w:t>
                      </w:r>
                      <w:r>
                        <w:fldChar w:fldCharType="end"/>
                      </w:r>
                      <w:r w:rsidRPr="00532192">
                        <w:rPr>
                          <w:szCs w:val="22"/>
                        </w:rPr>
                        <w:t>: Evolution of single-photon detector technology.</w:t>
                      </w:r>
                      <w:bookmarkEnd w:id="16"/>
                    </w:p>
                  </w:txbxContent>
                </v:textbox>
                <w10:anchorlock/>
              </v:shape>
            </w:pict>
          </mc:Fallback>
        </mc:AlternateContent>
      </w:r>
      <w:r w:rsidR="00B72389">
        <w:fldChar w:fldCharType="begin"/>
      </w:r>
      <w:r w:rsidR="00B72389">
        <w:instrText xml:space="preserve"> REF _Ref429831638 \r \h </w:instrText>
      </w:r>
      <w:r w:rsidR="00B72389">
        <w:fldChar w:fldCharType="separate"/>
      </w:r>
      <w:r w:rsidR="00271261">
        <w:t>[29]</w:t>
      </w:r>
      <w:r w:rsidR="00B72389">
        <w:fldChar w:fldCharType="end"/>
      </w:r>
      <w:r w:rsidRPr="00B518EB">
        <w:t xml:space="preserve">. However, despite their high levels of performance, </w:t>
      </w:r>
      <w:r>
        <w:t xml:space="preserve">these detectors </w:t>
      </w:r>
      <w:r w:rsidRPr="00B518EB">
        <w:t>are expensive, bulky, fragile, and consume large power.</w:t>
      </w:r>
      <w:r>
        <w:t xml:space="preserve"> </w:t>
      </w:r>
    </w:p>
    <w:p w14:paraId="2DCE0BE3" w14:textId="5FA3A170" w:rsidR="00C26D13" w:rsidRDefault="00B0399B" w:rsidP="000F568C">
      <w:pPr>
        <w:pStyle w:val="BodyText"/>
      </w:pPr>
      <w:r>
        <w:t>T</w:t>
      </w:r>
      <w:r w:rsidR="00CD6946">
        <w:t xml:space="preserve">he single photon avalanche diode (SPAD) </w:t>
      </w:r>
      <w:r w:rsidR="004F6BF5">
        <w:t>has emerged</w:t>
      </w:r>
      <w:r w:rsidR="00CD6946">
        <w:t xml:space="preserve"> a</w:t>
      </w:r>
      <w:r w:rsidR="004F6BF5">
        <w:t xml:space="preserve">s </w:t>
      </w:r>
      <w:r w:rsidR="00B518EB">
        <w:t>a</w:t>
      </w:r>
      <w:r w:rsidR="004F6BF5">
        <w:t xml:space="preserve"> versatile, </w:t>
      </w:r>
      <w:r w:rsidR="00CD6946">
        <w:t xml:space="preserve">cost effective and </w:t>
      </w:r>
      <w:r w:rsidR="004F6BF5">
        <w:t>easy to use</w:t>
      </w:r>
      <w:r w:rsidR="00CD6946">
        <w:t xml:space="preserve"> </w:t>
      </w:r>
      <w:r w:rsidR="00B00429">
        <w:t xml:space="preserve">detector </w:t>
      </w:r>
      <w:r w:rsidR="00C849FE">
        <w:t>for</w:t>
      </w:r>
      <w:r w:rsidR="00CD6946">
        <w:t xml:space="preserve"> </w:t>
      </w:r>
      <w:r w:rsidR="00C849FE">
        <w:t>FLIM measurements</w:t>
      </w:r>
      <w:r w:rsidR="00B518EB">
        <w:t>,</w:t>
      </w:r>
      <w:r w:rsidR="004F6BF5">
        <w:t xml:space="preserve"> </w:t>
      </w:r>
      <w:r w:rsidR="00B518EB">
        <w:t>as well as</w:t>
      </w:r>
      <w:r w:rsidR="004F6BF5">
        <w:t xml:space="preserve"> </w:t>
      </w:r>
      <w:r w:rsidR="00B518EB">
        <w:t xml:space="preserve">in </w:t>
      </w:r>
      <w:r w:rsidR="004F6BF5">
        <w:t xml:space="preserve">other applications where high timing resolution and </w:t>
      </w:r>
      <w:r>
        <w:t xml:space="preserve">single-photon </w:t>
      </w:r>
      <w:r w:rsidR="00C26D13">
        <w:t xml:space="preserve">detection capability </w:t>
      </w:r>
      <w:r w:rsidR="00717A6A">
        <w:t>is</w:t>
      </w:r>
      <w:r>
        <w:t xml:space="preserve"> simultaneously required</w:t>
      </w:r>
      <w:r w:rsidR="00CD6946">
        <w:t xml:space="preserve">. </w:t>
      </w:r>
      <w:r w:rsidR="006F7D5E" w:rsidRPr="006F7D5E">
        <w:t xml:space="preserve">SPADs </w:t>
      </w:r>
      <w:r>
        <w:t xml:space="preserve">are </w:t>
      </w:r>
      <w:r w:rsidR="00717A6A">
        <w:t>manufactured</w:t>
      </w:r>
      <w:r>
        <w:t xml:space="preserve"> either</w:t>
      </w:r>
      <w:r w:rsidR="006F7D5E" w:rsidRPr="006F7D5E">
        <w:t xml:space="preserve"> in dedicated silicon processes </w:t>
      </w:r>
      <w:r>
        <w:t>that are optimized</w:t>
      </w:r>
      <w:r w:rsidR="00717A6A">
        <w:t xml:space="preserve"> especially for</w:t>
      </w:r>
      <w:r>
        <w:t xml:space="preserve"> SPAD performance, </w:t>
      </w:r>
      <w:r w:rsidR="006F7D5E" w:rsidRPr="006F7D5E">
        <w:t xml:space="preserve">or in </w:t>
      </w:r>
      <w:r w:rsidR="006F7D5E">
        <w:t>complementary-metal-oxide-semiconductor (CMOS) technology</w:t>
      </w:r>
      <w:r w:rsidR="009271BC">
        <w:t xml:space="preserve"> </w:t>
      </w:r>
      <w:r w:rsidR="009271BC">
        <w:fldChar w:fldCharType="begin"/>
      </w:r>
      <w:r w:rsidR="009271BC">
        <w:instrText xml:space="preserve"> REF _Ref431541618 \r \h </w:instrText>
      </w:r>
      <w:r w:rsidR="009271BC">
        <w:fldChar w:fldCharType="separate"/>
      </w:r>
      <w:r w:rsidR="00271261">
        <w:t>[61]</w:t>
      </w:r>
      <w:r w:rsidR="009271BC">
        <w:fldChar w:fldCharType="end"/>
      </w:r>
      <w:r w:rsidR="009271BC">
        <w:t>,</w:t>
      </w:r>
      <w:r w:rsidR="009271BC">
        <w:fldChar w:fldCharType="begin"/>
      </w:r>
      <w:r w:rsidR="009271BC">
        <w:instrText xml:space="preserve"> REF _Ref431541619 \r \h </w:instrText>
      </w:r>
      <w:r w:rsidR="009271BC">
        <w:fldChar w:fldCharType="separate"/>
      </w:r>
      <w:r w:rsidR="00271261">
        <w:t>[62]</w:t>
      </w:r>
      <w:r w:rsidR="009271BC">
        <w:fldChar w:fldCharType="end"/>
      </w:r>
      <w:r w:rsidR="006F7D5E">
        <w:t xml:space="preserve">. Although the electro-optical characteristics of SPADs </w:t>
      </w:r>
      <w:r w:rsidR="00C26D13">
        <w:t xml:space="preserve">manufactured in standard digital CMOS technology </w:t>
      </w:r>
      <w:r w:rsidR="006F7D5E">
        <w:t xml:space="preserve">are not optimized, their monolithic integration with </w:t>
      </w:r>
      <w:r w:rsidR="00B518EB">
        <w:t>high-speed electronic circuits</w:t>
      </w:r>
      <w:r w:rsidR="006F7D5E">
        <w:t xml:space="preserve"> offers significant advantages over the competing silicon technologies</w:t>
      </w:r>
      <w:r w:rsidR="00B518EB">
        <w:t xml:space="preserve">. </w:t>
      </w:r>
    </w:p>
    <w:p w14:paraId="54AAC374" w14:textId="076AD365" w:rsidR="00C26D13" w:rsidRDefault="008B0E8B" w:rsidP="000F568C">
      <w:pPr>
        <w:pStyle w:val="BodyText"/>
      </w:pPr>
      <w:r>
        <w:t xml:space="preserve">The low-cost of manufacturing </w:t>
      </w:r>
      <w:r w:rsidR="00C26D13">
        <w:t>and</w:t>
      </w:r>
      <w:r w:rsidR="00A368C6">
        <w:t xml:space="preserve"> complete</w:t>
      </w:r>
      <w:r>
        <w:t xml:space="preserve"> system-on-chip integration</w:t>
      </w:r>
      <w:r w:rsidR="00C26D13">
        <w:t xml:space="preserve"> capability</w:t>
      </w:r>
      <w:r>
        <w:t xml:space="preserve"> has encouraged the growth of CMOS SPADs for a wide variety of applications in biomedical imaging. </w:t>
      </w:r>
      <w:r w:rsidR="00A368C6">
        <w:t>CMOS SPADs</w:t>
      </w:r>
      <w:r w:rsidR="001B1DD0" w:rsidRPr="001B1DD0">
        <w:t xml:space="preserve"> have been developed for to measure 2D fluorescence lifetime images</w:t>
      </w:r>
      <w:r w:rsidR="004551CB">
        <w:t xml:space="preserve"> </w:t>
      </w:r>
      <w:r w:rsidR="004551CB">
        <w:fldChar w:fldCharType="begin"/>
      </w:r>
      <w:r w:rsidR="004551CB">
        <w:instrText xml:space="preserve"> REF _Ref430169868 \r \h </w:instrText>
      </w:r>
      <w:r w:rsidR="004551CB">
        <w:fldChar w:fldCharType="separate"/>
      </w:r>
      <w:r w:rsidR="00271261">
        <w:t>[42]</w:t>
      </w:r>
      <w:r w:rsidR="004551CB">
        <w:fldChar w:fldCharType="end"/>
      </w:r>
      <w:r w:rsidR="004551CB">
        <w:t>-</w:t>
      </w:r>
      <w:r w:rsidR="004551CB">
        <w:fldChar w:fldCharType="begin"/>
      </w:r>
      <w:r w:rsidR="004551CB">
        <w:instrText xml:space="preserve"> REF _Ref429833984 \r \h </w:instrText>
      </w:r>
      <w:r w:rsidR="004551CB">
        <w:fldChar w:fldCharType="separate"/>
      </w:r>
      <w:r w:rsidR="00271261">
        <w:t>[51]</w:t>
      </w:r>
      <w:r w:rsidR="004551CB">
        <w:fldChar w:fldCharType="end"/>
      </w:r>
      <w:r w:rsidR="001B1DD0" w:rsidRPr="001B1DD0">
        <w:t xml:space="preserve"> and to realize fully integrated lab-on-chip (</w:t>
      </w:r>
      <w:r w:rsidR="004551CB">
        <w:t xml:space="preserve">LoC) devices </w:t>
      </w:r>
      <w:r w:rsidR="004551CB">
        <w:fldChar w:fldCharType="begin"/>
      </w:r>
      <w:r w:rsidR="004551CB">
        <w:instrText xml:space="preserve"> REF _Ref430167710 \r \h </w:instrText>
      </w:r>
      <w:r w:rsidR="004551CB">
        <w:fldChar w:fldCharType="separate"/>
      </w:r>
      <w:r w:rsidR="00271261">
        <w:t>[47]</w:t>
      </w:r>
      <w:r w:rsidR="004551CB">
        <w:fldChar w:fldCharType="end"/>
      </w:r>
      <w:r w:rsidR="004551CB">
        <w:t>,</w:t>
      </w:r>
      <w:r w:rsidR="004551CB">
        <w:fldChar w:fldCharType="begin"/>
      </w:r>
      <w:r w:rsidR="004551CB">
        <w:instrText xml:space="preserve"> REF _Ref429836309 \r \h </w:instrText>
      </w:r>
      <w:r w:rsidR="004551CB">
        <w:fldChar w:fldCharType="separate"/>
      </w:r>
      <w:r w:rsidR="00271261">
        <w:t>[49]</w:t>
      </w:r>
      <w:r w:rsidR="004551CB">
        <w:fldChar w:fldCharType="end"/>
      </w:r>
      <w:r w:rsidR="004551CB">
        <w:t>,</w:t>
      </w:r>
      <w:r w:rsidR="004551CB">
        <w:fldChar w:fldCharType="begin"/>
      </w:r>
      <w:r w:rsidR="004551CB">
        <w:instrText xml:space="preserve"> REF _Ref430168043 \r \h </w:instrText>
      </w:r>
      <w:r w:rsidR="004551CB">
        <w:fldChar w:fldCharType="separate"/>
      </w:r>
      <w:r w:rsidR="00271261">
        <w:t>[50]</w:t>
      </w:r>
      <w:r w:rsidR="004551CB">
        <w:fldChar w:fldCharType="end"/>
      </w:r>
      <w:r w:rsidR="004551CB">
        <w:t>,</w:t>
      </w:r>
      <w:r w:rsidR="004551CB">
        <w:fldChar w:fldCharType="begin"/>
      </w:r>
      <w:r w:rsidR="004551CB">
        <w:instrText xml:space="preserve"> REF _Ref429833984 \r \h </w:instrText>
      </w:r>
      <w:r w:rsidR="004551CB">
        <w:fldChar w:fldCharType="separate"/>
      </w:r>
      <w:r w:rsidR="00271261">
        <w:t>[51]</w:t>
      </w:r>
      <w:r w:rsidR="004551CB">
        <w:fldChar w:fldCharType="end"/>
      </w:r>
      <w:r w:rsidR="004551CB">
        <w:t>,</w:t>
      </w:r>
      <w:r w:rsidR="004551CB">
        <w:fldChar w:fldCharType="begin"/>
      </w:r>
      <w:r w:rsidR="004551CB">
        <w:instrText xml:space="preserve"> REF _Ref430182456 \r \h </w:instrText>
      </w:r>
      <w:r w:rsidR="004551CB">
        <w:fldChar w:fldCharType="separate"/>
      </w:r>
      <w:r w:rsidR="00271261">
        <w:t>[57]</w:t>
      </w:r>
      <w:r w:rsidR="004551CB">
        <w:fldChar w:fldCharType="end"/>
      </w:r>
      <w:r w:rsidR="004551CB">
        <w:t>,</w:t>
      </w:r>
      <w:r w:rsidR="004551CB">
        <w:fldChar w:fldCharType="begin"/>
      </w:r>
      <w:r w:rsidR="004551CB">
        <w:instrText xml:space="preserve"> REF _Ref430182457 \r \h </w:instrText>
      </w:r>
      <w:r w:rsidR="004551CB">
        <w:fldChar w:fldCharType="separate"/>
      </w:r>
      <w:r w:rsidR="00271261">
        <w:t>[58]</w:t>
      </w:r>
      <w:r w:rsidR="004551CB">
        <w:fldChar w:fldCharType="end"/>
      </w:r>
      <w:r w:rsidR="001B1DD0" w:rsidRPr="001B1DD0">
        <w:t>. C</w:t>
      </w:r>
      <w:r w:rsidR="00B72389">
        <w:t xml:space="preserve">MOS </w:t>
      </w:r>
      <w:r w:rsidR="001B1DD0" w:rsidRPr="001B1DD0">
        <w:t xml:space="preserve">SPAD arrays have also been </w:t>
      </w:r>
      <w:r w:rsidR="00A368C6">
        <w:t>developed</w:t>
      </w:r>
      <w:r w:rsidR="001B1DD0" w:rsidRPr="001B1DD0">
        <w:t xml:space="preserve"> to detect individual scintilla</w:t>
      </w:r>
      <w:r w:rsidR="009271BC">
        <w:t xml:space="preserve">tion events in ToF PET </w:t>
      </w:r>
      <w:r w:rsidR="009271BC">
        <w:fldChar w:fldCharType="begin"/>
      </w:r>
      <w:r w:rsidR="009271BC">
        <w:instrText xml:space="preserve"> REF _Ref431540896 \r \h </w:instrText>
      </w:r>
      <w:r w:rsidR="009271BC">
        <w:fldChar w:fldCharType="separate"/>
      </w:r>
      <w:r w:rsidR="00271261">
        <w:t>[63]</w:t>
      </w:r>
      <w:r w:rsidR="009271BC">
        <w:fldChar w:fldCharType="end"/>
      </w:r>
      <w:r w:rsidR="009271BC">
        <w:t>-</w:t>
      </w:r>
      <w:r w:rsidR="009271BC">
        <w:fldChar w:fldCharType="begin"/>
      </w:r>
      <w:r w:rsidR="009271BC">
        <w:instrText xml:space="preserve"> REF _Ref431540898 \r \h </w:instrText>
      </w:r>
      <w:r w:rsidR="009271BC">
        <w:fldChar w:fldCharType="separate"/>
      </w:r>
      <w:r w:rsidR="00271261">
        <w:t>[65]</w:t>
      </w:r>
      <w:r w:rsidR="009271BC">
        <w:fldChar w:fldCharType="end"/>
      </w:r>
      <w:r w:rsidR="001B1DD0" w:rsidRPr="001B1DD0">
        <w:t>, take 3D images with centimetric depth resolution using light detecti</w:t>
      </w:r>
      <w:r w:rsidR="00D1271F">
        <w:t xml:space="preserve">on and ranging (LIDAR) </w:t>
      </w:r>
      <w:r w:rsidR="00D1271F">
        <w:fldChar w:fldCharType="begin"/>
      </w:r>
      <w:r w:rsidR="00D1271F">
        <w:instrText xml:space="preserve"> REF _Ref431542218 \r \h </w:instrText>
      </w:r>
      <w:r w:rsidR="00D1271F">
        <w:fldChar w:fldCharType="separate"/>
      </w:r>
      <w:r w:rsidR="00271261">
        <w:t>[66]</w:t>
      </w:r>
      <w:r w:rsidR="00D1271F">
        <w:fldChar w:fldCharType="end"/>
      </w:r>
      <w:r w:rsidR="00D1271F">
        <w:t>-</w:t>
      </w:r>
      <w:r w:rsidR="00D1271F">
        <w:fldChar w:fldCharType="begin"/>
      </w:r>
      <w:r w:rsidR="00D1271F">
        <w:instrText xml:space="preserve"> REF _Ref431542224 \r \h </w:instrText>
      </w:r>
      <w:r w:rsidR="00D1271F">
        <w:fldChar w:fldCharType="separate"/>
      </w:r>
      <w:r w:rsidR="00271261">
        <w:t>[73]</w:t>
      </w:r>
      <w:r w:rsidR="00D1271F">
        <w:fldChar w:fldCharType="end"/>
      </w:r>
      <w:r w:rsidR="001B1DD0" w:rsidRPr="001B1DD0">
        <w:t>, and to record Raman spectra</w:t>
      </w:r>
      <w:r w:rsidR="00D1271F">
        <w:t xml:space="preserve"> </w:t>
      </w:r>
      <w:r w:rsidR="00D1271F">
        <w:fldChar w:fldCharType="begin"/>
      </w:r>
      <w:r w:rsidR="00D1271F">
        <w:instrText xml:space="preserve"> REF _Ref431542294 \r \h </w:instrText>
      </w:r>
      <w:r w:rsidR="00D1271F">
        <w:fldChar w:fldCharType="separate"/>
      </w:r>
      <w:r w:rsidR="00271261">
        <w:t>[52]</w:t>
      </w:r>
      <w:r w:rsidR="00D1271F">
        <w:fldChar w:fldCharType="end"/>
      </w:r>
      <w:r w:rsidR="00D1271F">
        <w:t>-</w:t>
      </w:r>
      <w:r w:rsidR="00D1271F">
        <w:fldChar w:fldCharType="begin"/>
      </w:r>
      <w:r w:rsidR="00D1271F">
        <w:instrText xml:space="preserve"> REF _Ref430172209 \r \h </w:instrText>
      </w:r>
      <w:r w:rsidR="00D1271F">
        <w:fldChar w:fldCharType="separate"/>
      </w:r>
      <w:r w:rsidR="00271261">
        <w:t>[56]</w:t>
      </w:r>
      <w:r w:rsidR="00D1271F">
        <w:fldChar w:fldCharType="end"/>
      </w:r>
      <w:r w:rsidR="001B1DD0" w:rsidRPr="001B1DD0">
        <w:t xml:space="preserve"> using high-speed, time gating </w:t>
      </w:r>
      <w:r w:rsidR="001B1DD0" w:rsidRPr="001B1DD0">
        <w:lastRenderedPageBreak/>
        <w:t>techniques</w:t>
      </w:r>
      <w:r w:rsidR="00D1271F">
        <w:t xml:space="preserve"> </w:t>
      </w:r>
      <w:r w:rsidR="00D1271F">
        <w:fldChar w:fldCharType="begin"/>
      </w:r>
      <w:r w:rsidR="00D1271F">
        <w:instrText xml:space="preserve"> REF _Ref431542852 \r \h </w:instrText>
      </w:r>
      <w:r w:rsidR="00D1271F">
        <w:fldChar w:fldCharType="separate"/>
      </w:r>
      <w:r w:rsidR="00271261">
        <w:t>[74]</w:t>
      </w:r>
      <w:r w:rsidR="00D1271F">
        <w:fldChar w:fldCharType="end"/>
      </w:r>
      <w:r w:rsidR="00D1271F">
        <w:t>-</w:t>
      </w:r>
      <w:r w:rsidR="00D1271F">
        <w:fldChar w:fldCharType="begin"/>
      </w:r>
      <w:r w:rsidR="00D1271F">
        <w:instrText xml:space="preserve"> REF _Ref431542862 \r \h </w:instrText>
      </w:r>
      <w:r w:rsidR="00D1271F">
        <w:fldChar w:fldCharType="separate"/>
      </w:r>
      <w:r w:rsidR="00271261">
        <w:t>[82]</w:t>
      </w:r>
      <w:r w:rsidR="00D1271F">
        <w:fldChar w:fldCharType="end"/>
      </w:r>
      <w:r w:rsidR="001B1DD0" w:rsidRPr="001B1DD0">
        <w:t>.</w:t>
      </w:r>
      <w:r w:rsidR="00C26D13">
        <w:t xml:space="preserve"> </w:t>
      </w:r>
      <w:r w:rsidR="00C26D13" w:rsidRPr="00C26D13">
        <w:t xml:space="preserve">The downscaling of CMOS technology </w:t>
      </w:r>
      <w:r w:rsidR="00C26D13">
        <w:t xml:space="preserve">into the deep-submicron regime (DSM) </w:t>
      </w:r>
      <w:r w:rsidR="00C26D13" w:rsidRPr="00C26D13">
        <w:t>has made it possible to drastically</w:t>
      </w:r>
      <w:r w:rsidR="00C26D13">
        <w:t xml:space="preserve"> reduce the size, cost and power consumption of</w:t>
      </w:r>
      <w:r w:rsidR="00717A6A">
        <w:t xml:space="preserve"> time-resolved,</w:t>
      </w:r>
      <w:r w:rsidR="00C26D13">
        <w:t xml:space="preserve"> single-photon imaging systems, </w:t>
      </w:r>
      <w:r w:rsidR="00717A6A">
        <w:t>while simultaneously</w:t>
      </w:r>
      <w:r w:rsidR="00C26D13">
        <w:t xml:space="preserve"> improv</w:t>
      </w:r>
      <w:r w:rsidR="00717A6A">
        <w:t>ing</w:t>
      </w:r>
      <w:r w:rsidR="00C26D13">
        <w:t xml:space="preserve"> their functionality</w:t>
      </w:r>
      <w:r w:rsidR="00717A6A">
        <w:t xml:space="preserve">, </w:t>
      </w:r>
      <w:r w:rsidR="00C26D13">
        <w:t>versatility</w:t>
      </w:r>
      <w:r w:rsidR="00717A6A">
        <w:t xml:space="preserve"> and robustness</w:t>
      </w:r>
      <w:r w:rsidR="00C26D13">
        <w:t>.</w:t>
      </w:r>
    </w:p>
    <w:p w14:paraId="361917A0" w14:textId="1E10E41B" w:rsidR="00B96F22" w:rsidRDefault="008B0E8B" w:rsidP="000F568C">
      <w:pPr>
        <w:pStyle w:val="BodyText"/>
      </w:pPr>
      <w:r>
        <w:t>M</w:t>
      </w:r>
      <w:r w:rsidR="00717A6A">
        <w:t>any</w:t>
      </w:r>
      <w:r>
        <w:t xml:space="preserve"> of the</w:t>
      </w:r>
      <w:r w:rsidR="00717A6A">
        <w:t xml:space="preserve"> single-photon detector</w:t>
      </w:r>
      <w:r>
        <w:t xml:space="preserve"> applications utilize the</w:t>
      </w:r>
      <w:r w:rsidRPr="008B0E8B">
        <w:t xml:space="preserve"> time-correlated single-photon counting (TCSPC) </w:t>
      </w:r>
      <w:r>
        <w:t>technique</w:t>
      </w:r>
      <w:r w:rsidR="00B72389">
        <w:t xml:space="preserve"> to</w:t>
      </w:r>
      <w:r>
        <w:t xml:space="preserve"> a</w:t>
      </w:r>
      <w:r w:rsidRPr="008B0E8B">
        <w:t xml:space="preserve">chieve </w:t>
      </w:r>
      <w:r w:rsidR="00A368C6">
        <w:t xml:space="preserve">the </w:t>
      </w:r>
      <w:r>
        <w:t xml:space="preserve">very </w:t>
      </w:r>
      <w:r w:rsidRPr="008B0E8B">
        <w:t xml:space="preserve">high levels of </w:t>
      </w:r>
      <w:r w:rsidR="00B72389">
        <w:t>t</w:t>
      </w:r>
      <w:r w:rsidR="00717A6A">
        <w:t>emporal</w:t>
      </w:r>
      <w:r w:rsidR="00B72389">
        <w:t>-resolution</w:t>
      </w:r>
      <w:r w:rsidR="00717A6A">
        <w:t xml:space="preserve"> (down to several picoseconds)</w:t>
      </w:r>
      <w:r w:rsidR="00B72389">
        <w:t xml:space="preserve"> </w:t>
      </w:r>
      <w:r w:rsidR="00D1271F">
        <w:fldChar w:fldCharType="begin"/>
      </w:r>
      <w:r w:rsidR="00D1271F">
        <w:instrText xml:space="preserve"> REF _Ref429831636 \r \h </w:instrText>
      </w:r>
      <w:r w:rsidR="00D1271F">
        <w:fldChar w:fldCharType="separate"/>
      </w:r>
      <w:r w:rsidR="00271261">
        <w:t>[24]</w:t>
      </w:r>
      <w:r w:rsidR="00D1271F">
        <w:fldChar w:fldCharType="end"/>
      </w:r>
      <w:r w:rsidR="00D1271F">
        <w:t>-</w:t>
      </w:r>
      <w:r w:rsidR="00D1271F">
        <w:fldChar w:fldCharType="begin"/>
      </w:r>
      <w:r w:rsidR="00D1271F">
        <w:instrText xml:space="preserve"> REF _Ref429831638 \r \h </w:instrText>
      </w:r>
      <w:r w:rsidR="00D1271F">
        <w:fldChar w:fldCharType="separate"/>
      </w:r>
      <w:r w:rsidR="00271261">
        <w:t>[29]</w:t>
      </w:r>
      <w:r w:rsidR="00D1271F">
        <w:fldChar w:fldCharType="end"/>
      </w:r>
      <w:r w:rsidRPr="008B0E8B">
        <w:t xml:space="preserve">. </w:t>
      </w:r>
      <w:r w:rsidR="00717A6A">
        <w:t>TCSPC requires t</w:t>
      </w:r>
      <w:r w:rsidR="00B518EB">
        <w:t>ime-to-digital converter (TDC) circuits to</w:t>
      </w:r>
      <w:r w:rsidR="00B518EB" w:rsidRPr="00CD6946">
        <w:t xml:space="preserve"> digitize the time elapsed between </w:t>
      </w:r>
      <w:r w:rsidR="00B518EB">
        <w:t>a detected</w:t>
      </w:r>
      <w:r w:rsidR="00B518EB" w:rsidRPr="00CD6946">
        <w:t xml:space="preserve"> photon and a stable reference clock signal edge.</w:t>
      </w:r>
      <w:r w:rsidR="00B518EB">
        <w:t xml:space="preserve"> </w:t>
      </w:r>
      <w:r w:rsidR="00B0399B" w:rsidRPr="00B0399B">
        <w:t xml:space="preserve">Traditionally, the vast majority of </w:t>
      </w:r>
      <w:r w:rsidR="00B0399B">
        <w:t xml:space="preserve">available TDCs </w:t>
      </w:r>
      <w:r w:rsidR="00B0399B" w:rsidRPr="00B0399B">
        <w:t>functioned a</w:t>
      </w:r>
      <w:r w:rsidR="00B0399B">
        <w:t>s stand-alone</w:t>
      </w:r>
      <w:r w:rsidR="00B0399B" w:rsidRPr="00B0399B">
        <w:t xml:space="preserve"> custom </w:t>
      </w:r>
      <w:r w:rsidR="00B0399B">
        <w:t>ICs</w:t>
      </w:r>
      <w:r w:rsidR="00B0399B" w:rsidRPr="00B0399B">
        <w:t xml:space="preserve"> or w</w:t>
      </w:r>
      <w:r w:rsidR="00B0399B">
        <w:t>ere</w:t>
      </w:r>
      <w:r w:rsidR="00B0399B" w:rsidRPr="00B0399B">
        <w:t xml:space="preserve"> used in applications where the requirements on area and</w:t>
      </w:r>
      <w:r w:rsidR="00B96F22">
        <w:t xml:space="preserve"> power consumption were r</w:t>
      </w:r>
      <w:r w:rsidR="007F5D1F">
        <w:t>elaxed</w:t>
      </w:r>
      <w:r w:rsidR="00B96F22" w:rsidRPr="00B96F22">
        <w:t>,</w:t>
      </w:r>
      <w:r w:rsidR="00B96F22">
        <w:t xml:space="preserve"> whereas</w:t>
      </w:r>
      <w:r w:rsidR="00B96F22" w:rsidRPr="00B96F22">
        <w:t xml:space="preserve"> the main limitation of FLIM </w:t>
      </w:r>
      <w:r w:rsidR="00B96F22">
        <w:t xml:space="preserve">instruments </w:t>
      </w:r>
      <w:r w:rsidR="00B96F22" w:rsidRPr="00B96F22">
        <w:t>has been a slow frame rate due to the la</w:t>
      </w:r>
      <w:r w:rsidR="00B96F22">
        <w:t xml:space="preserve">rge SNR required </w:t>
      </w:r>
      <w:r w:rsidR="00B96F22" w:rsidRPr="00B96F22">
        <w:t xml:space="preserve">in order to separate the </w:t>
      </w:r>
      <w:r w:rsidR="000341B4">
        <w:t xml:space="preserve">desired </w:t>
      </w:r>
      <w:r w:rsidR="00B96F22" w:rsidRPr="00B96F22">
        <w:t>signal from uncorrelated background noise</w:t>
      </w:r>
      <w:r w:rsidR="00B96F22">
        <w:t xml:space="preserve"> </w:t>
      </w:r>
      <w:r w:rsidR="00B96F22">
        <w:fldChar w:fldCharType="begin"/>
      </w:r>
      <w:r w:rsidR="00B96F22">
        <w:instrText xml:space="preserve"> REF _Ref420417471 \r \h </w:instrText>
      </w:r>
      <w:r w:rsidR="00B96F22">
        <w:fldChar w:fldCharType="separate"/>
      </w:r>
      <w:r w:rsidR="00271261">
        <w:t>[3]</w:t>
      </w:r>
      <w:r w:rsidR="00B96F22">
        <w:fldChar w:fldCharType="end"/>
      </w:r>
      <w:r w:rsidR="00B96F22">
        <w:t>,</w:t>
      </w:r>
      <w:r w:rsidR="00B96F22">
        <w:fldChar w:fldCharType="begin"/>
      </w:r>
      <w:r w:rsidR="00B96F22">
        <w:instrText xml:space="preserve"> REF _Ref431580105 \r \h </w:instrText>
      </w:r>
      <w:r w:rsidR="00B96F22">
        <w:fldChar w:fldCharType="separate"/>
      </w:r>
      <w:r w:rsidR="00271261">
        <w:t>[45]</w:t>
      </w:r>
      <w:r w:rsidR="00B96F22">
        <w:fldChar w:fldCharType="end"/>
      </w:r>
      <w:r w:rsidR="00B96F22" w:rsidRPr="00B96F22">
        <w:t xml:space="preserve">. To achieve higher frame rates, greater levels of parallelism can be utilized. </w:t>
      </w:r>
      <w:r w:rsidR="00B96F22">
        <w:t>A</w:t>
      </w:r>
      <w:r w:rsidR="00B96F22" w:rsidRPr="00B96F22">
        <w:t xml:space="preserve">n ‘in-pixel’ approach </w:t>
      </w:r>
      <w:r w:rsidR="00B96F22">
        <w:t>has</w:t>
      </w:r>
      <w:r w:rsidR="00B96F22" w:rsidRPr="00B96F22">
        <w:t xml:space="preserve"> each SPAD and its associated front-end circuit </w:t>
      </w:r>
      <w:r w:rsidR="00B96F22">
        <w:t>connected to a dedicated TDC,</w:t>
      </w:r>
      <w:r w:rsidR="00B96F22" w:rsidRPr="00B96F22">
        <w:t xml:space="preserve"> result</w:t>
      </w:r>
      <w:r w:rsidR="00B96F22">
        <w:t>ing</w:t>
      </w:r>
      <w:r w:rsidR="00B96F22" w:rsidRPr="00B96F22">
        <w:t xml:space="preserve"> in very high</w:t>
      </w:r>
      <w:r w:rsidR="00B96F22">
        <w:t xml:space="preserve"> level of measurement</w:t>
      </w:r>
      <w:r w:rsidR="00B96F22" w:rsidRPr="00B96F22">
        <w:t xml:space="preserve"> throughput</w:t>
      </w:r>
      <w:r w:rsidR="00B96F22">
        <w:t xml:space="preserve"> </w:t>
      </w:r>
      <w:r w:rsidR="00B96F22">
        <w:fldChar w:fldCharType="begin"/>
      </w:r>
      <w:r w:rsidR="00B96F22">
        <w:instrText xml:space="preserve"> REF _Ref430167707 \r \h </w:instrText>
      </w:r>
      <w:r w:rsidR="00B96F22">
        <w:fldChar w:fldCharType="separate"/>
      </w:r>
      <w:r w:rsidR="00271261">
        <w:t>[43]</w:t>
      </w:r>
      <w:r w:rsidR="00B96F22">
        <w:fldChar w:fldCharType="end"/>
      </w:r>
      <w:r w:rsidR="00B96F22">
        <w:t>,</w:t>
      </w:r>
      <w:r w:rsidR="00B96F22">
        <w:fldChar w:fldCharType="begin"/>
      </w:r>
      <w:r w:rsidR="00B96F22">
        <w:instrText xml:space="preserve"> REF _Ref430195345 \r \h </w:instrText>
      </w:r>
      <w:r w:rsidR="00B96F22">
        <w:fldChar w:fldCharType="separate"/>
      </w:r>
      <w:r w:rsidR="00271261">
        <w:t>[44]</w:t>
      </w:r>
      <w:r w:rsidR="00B96F22">
        <w:fldChar w:fldCharType="end"/>
      </w:r>
      <w:r w:rsidR="00B96F22">
        <w:t>,</w:t>
      </w:r>
      <w:r w:rsidR="00B96F22">
        <w:fldChar w:fldCharType="begin"/>
      </w:r>
      <w:r w:rsidR="00B96F22">
        <w:instrText xml:space="preserve"> REF _Ref431580135 \r \h </w:instrText>
      </w:r>
      <w:r w:rsidR="00B96F22">
        <w:fldChar w:fldCharType="separate"/>
      </w:r>
      <w:r w:rsidR="00271261">
        <w:t>[71]</w:t>
      </w:r>
      <w:r w:rsidR="00B96F22">
        <w:fldChar w:fldCharType="end"/>
      </w:r>
      <w:r w:rsidR="00B96F22">
        <w:t>-</w:t>
      </w:r>
      <w:r w:rsidR="00B96F22">
        <w:fldChar w:fldCharType="begin"/>
      </w:r>
      <w:r w:rsidR="00B96F22">
        <w:instrText xml:space="preserve"> REF _Ref431555120 \r \h </w:instrText>
      </w:r>
      <w:r w:rsidR="00B96F22">
        <w:fldChar w:fldCharType="separate"/>
      </w:r>
      <w:r w:rsidR="00271261">
        <w:t>[73]</w:t>
      </w:r>
      <w:r w:rsidR="00B96F22">
        <w:fldChar w:fldCharType="end"/>
      </w:r>
      <w:r w:rsidR="00B96F22" w:rsidRPr="00B96F22">
        <w:t xml:space="preserve">. </w:t>
      </w:r>
    </w:p>
    <w:p w14:paraId="7BAC30D5" w14:textId="4E8A4195" w:rsidR="00717A6A" w:rsidRDefault="00B96F22" w:rsidP="000F568C">
      <w:pPr>
        <w:pStyle w:val="BodyText"/>
      </w:pPr>
      <w:r>
        <w:t>A</w:t>
      </w:r>
      <w:r w:rsidR="00B0399B" w:rsidRPr="00B0399B">
        <w:t xml:space="preserve">t present, single photon imaging applications are demanding larger arrays, faster acquisition rates and better time resolution, necessitating the design of high-performance multichannel TDCs. </w:t>
      </w:r>
      <w:r>
        <w:t>However,</w:t>
      </w:r>
      <w:r w:rsidR="00B0399B" w:rsidRPr="00B0399B">
        <w:t xml:space="preserve"> the requirements</w:t>
      </w:r>
      <w:r>
        <w:t xml:space="preserve"> of multi-channel TDCs</w:t>
      </w:r>
      <w:r w:rsidR="00B0399B" w:rsidRPr="00B0399B">
        <w:t xml:space="preserve"> are </w:t>
      </w:r>
      <w:r>
        <w:t>more stringent in terms of area and</w:t>
      </w:r>
      <w:r w:rsidR="00B0399B" w:rsidRPr="00B0399B">
        <w:t xml:space="preserve"> power con</w:t>
      </w:r>
      <w:r>
        <w:t xml:space="preserve">sumption, robustness to process, voltage, and temperature (PVT) </w:t>
      </w:r>
      <w:r w:rsidR="00B0399B" w:rsidRPr="00B0399B">
        <w:t>variations</w:t>
      </w:r>
      <w:r>
        <w:t>, as well as power supply noise and</w:t>
      </w:r>
      <w:r w:rsidR="00B0399B" w:rsidRPr="00B0399B">
        <w:t xml:space="preserve"> electrical crosstalk</w:t>
      </w:r>
      <w:r>
        <w:t xml:space="preserve"> immunity</w:t>
      </w:r>
      <w:r w:rsidR="00B0399B" w:rsidRPr="00B0399B">
        <w:t>.</w:t>
      </w:r>
      <w:r w:rsidR="00C26D13">
        <w:t xml:space="preserve"> </w:t>
      </w:r>
      <w:r w:rsidR="00717A6A">
        <w:t>Architectural considerations</w:t>
      </w:r>
      <w:r>
        <w:t xml:space="preserve"> also</w:t>
      </w:r>
      <w:r w:rsidR="00717A6A">
        <w:t xml:space="preserve"> have important implications </w:t>
      </w:r>
      <w:r>
        <w:t>in detector performance because</w:t>
      </w:r>
      <w:r w:rsidR="00717A6A">
        <w:t xml:space="preserve"> </w:t>
      </w:r>
      <w:r>
        <w:t>t</w:t>
      </w:r>
      <w:r w:rsidR="00AA4E47">
        <w:t>he time uncertainty for single photon detection is limited by SPAD jitter and TDC non-linearit</w:t>
      </w:r>
      <w:r>
        <w:t>y</w:t>
      </w:r>
      <w:r w:rsidR="00AA4E47">
        <w:t xml:space="preserve">. </w:t>
      </w:r>
      <w:r>
        <w:t>While</w:t>
      </w:r>
      <w:r w:rsidR="00717A6A">
        <w:t xml:space="preserve"> </w:t>
      </w:r>
      <w:r>
        <w:t xml:space="preserve">the in-pixel </w:t>
      </w:r>
      <w:r w:rsidR="00717A6A" w:rsidRPr="00717A6A">
        <w:t xml:space="preserve">TDC </w:t>
      </w:r>
      <w:r>
        <w:t xml:space="preserve">approach achieves </w:t>
      </w:r>
      <w:r w:rsidR="00717A6A" w:rsidRPr="00717A6A">
        <w:t>highest levels of parallelism,</w:t>
      </w:r>
      <w:r>
        <w:t xml:space="preserve"> the readout interface between pixels is characterized by data rates o</w:t>
      </w:r>
      <w:r w:rsidR="000D45A9">
        <w:t xml:space="preserve">n the order of several </w:t>
      </w:r>
      <w:r w:rsidR="00B84F45">
        <w:t>gigabits</w:t>
      </w:r>
      <w:r w:rsidR="000D45A9">
        <w:t xml:space="preserve"> per </w:t>
      </w:r>
      <w:r>
        <w:t>s</w:t>
      </w:r>
      <w:r w:rsidR="000D45A9">
        <w:t>econd</w:t>
      </w:r>
      <w:r w:rsidR="005E29E6">
        <w:t>, leading to high</w:t>
      </w:r>
      <w:r w:rsidR="000341B4">
        <w:t>er</w:t>
      </w:r>
      <w:r w:rsidR="005E29E6">
        <w:t xml:space="preserve"> power consumption</w:t>
      </w:r>
      <w:r>
        <w:t xml:space="preserve"> </w:t>
      </w:r>
      <w:r>
        <w:fldChar w:fldCharType="begin"/>
      </w:r>
      <w:r>
        <w:instrText xml:space="preserve"> REF _Ref430167707 \r \h </w:instrText>
      </w:r>
      <w:r>
        <w:fldChar w:fldCharType="separate"/>
      </w:r>
      <w:r w:rsidR="00271261">
        <w:t>[43]</w:t>
      </w:r>
      <w:r>
        <w:fldChar w:fldCharType="end"/>
      </w:r>
      <w:r>
        <w:t>-</w:t>
      </w:r>
      <w:r>
        <w:fldChar w:fldCharType="begin"/>
      </w:r>
      <w:r>
        <w:instrText xml:space="preserve"> REF _Ref431580105 \r \h </w:instrText>
      </w:r>
      <w:r>
        <w:fldChar w:fldCharType="separate"/>
      </w:r>
      <w:r w:rsidR="00271261">
        <w:t>[45]</w:t>
      </w:r>
      <w:r>
        <w:fldChar w:fldCharType="end"/>
      </w:r>
      <w:r>
        <w:t>. T</w:t>
      </w:r>
      <w:r w:rsidR="00717A6A" w:rsidRPr="00717A6A">
        <w:t>he</w:t>
      </w:r>
      <w:r w:rsidR="00717A6A">
        <w:t xml:space="preserve"> TDC</w:t>
      </w:r>
      <w:r w:rsidR="00717A6A" w:rsidRPr="00717A6A">
        <w:t xml:space="preserve"> </w:t>
      </w:r>
      <w:r w:rsidR="00717A6A">
        <w:t>linearity</w:t>
      </w:r>
      <w:r>
        <w:t xml:space="preserve"> performance must also be</w:t>
      </w:r>
      <w:r w:rsidR="00717A6A" w:rsidRPr="00717A6A">
        <w:t xml:space="preserve"> sacrificed to achieve</w:t>
      </w:r>
      <w:r w:rsidR="00717A6A">
        <w:t xml:space="preserve"> </w:t>
      </w:r>
      <w:r w:rsidR="00717A6A" w:rsidRPr="00717A6A">
        <w:t xml:space="preserve">reasonable pixel fill-factor </w:t>
      </w:r>
      <w:r>
        <w:t xml:space="preserve">and attain </w:t>
      </w:r>
      <w:r w:rsidR="00717A6A" w:rsidRPr="00717A6A">
        <w:t>small</w:t>
      </w:r>
      <w:r w:rsidR="00717A6A">
        <w:t>er</w:t>
      </w:r>
      <w:r w:rsidR="00717A6A" w:rsidRPr="00717A6A">
        <w:t xml:space="preserve"> circuit area</w:t>
      </w:r>
      <w:r w:rsidR="00717A6A">
        <w:t xml:space="preserve"> for in-pixel time-digitization. </w:t>
      </w:r>
      <w:r w:rsidR="00AA4E47">
        <w:t xml:space="preserve">TDCs may also produce significant </w:t>
      </w:r>
      <w:r>
        <w:t xml:space="preserve">electrical </w:t>
      </w:r>
      <w:r w:rsidR="00AA4E47">
        <w:t>crosstalk noise that can couple to SPADs and affect their jitter</w:t>
      </w:r>
      <w:r>
        <w:t xml:space="preserve"> and linearity</w:t>
      </w:r>
      <w:r w:rsidR="00AA4E47">
        <w:t xml:space="preserve"> performance</w:t>
      </w:r>
      <w:r>
        <w:t xml:space="preserve"> </w:t>
      </w:r>
      <w:r>
        <w:fldChar w:fldCharType="begin"/>
      </w:r>
      <w:r>
        <w:instrText xml:space="preserve"> REF _Ref430167710 \r \h </w:instrText>
      </w:r>
      <w:r>
        <w:fldChar w:fldCharType="separate"/>
      </w:r>
      <w:r w:rsidR="00271261">
        <w:t>[47]</w:t>
      </w:r>
      <w:r>
        <w:fldChar w:fldCharType="end"/>
      </w:r>
      <w:r w:rsidR="00AA4E47">
        <w:t xml:space="preserve">. </w:t>
      </w:r>
      <w:r w:rsidR="000341B4">
        <w:t>In contrast</w:t>
      </w:r>
      <w:r w:rsidR="00717A6A">
        <w:t xml:space="preserve">, </w:t>
      </w:r>
      <w:r w:rsidR="00717A6A">
        <w:lastRenderedPageBreak/>
        <w:t>d</w:t>
      </w:r>
      <w:r w:rsidR="00717A6A" w:rsidRPr="00717A6A">
        <w:t>esigns with TDC</w:t>
      </w:r>
      <w:r w:rsidR="00717A6A">
        <w:t xml:space="preserve"> sharing between multiple SPADs</w:t>
      </w:r>
      <w:r w:rsidR="00717A6A" w:rsidRPr="00717A6A">
        <w:t xml:space="preserve"> </w:t>
      </w:r>
      <w:r w:rsidR="00717A6A">
        <w:t xml:space="preserve">leads to </w:t>
      </w:r>
      <w:r w:rsidR="00717A6A" w:rsidRPr="00717A6A">
        <w:t xml:space="preserve">improved fill-factor, while relaxing the TDC constraints on TDC power, area and </w:t>
      </w:r>
      <w:r w:rsidR="00717A6A">
        <w:t>linearity</w:t>
      </w:r>
      <w:r>
        <w:t xml:space="preserve"> </w:t>
      </w:r>
      <w:r>
        <w:fldChar w:fldCharType="begin"/>
      </w:r>
      <w:r>
        <w:instrText xml:space="preserve"> REF _Ref431580839 \r \h </w:instrText>
      </w:r>
      <w:r>
        <w:fldChar w:fldCharType="separate"/>
      </w:r>
      <w:r w:rsidR="00271261">
        <w:t>[64]</w:t>
      </w:r>
      <w:r>
        <w:fldChar w:fldCharType="end"/>
      </w:r>
      <w:r>
        <w:t>,</w:t>
      </w:r>
      <w:r>
        <w:fldChar w:fldCharType="begin"/>
      </w:r>
      <w:r>
        <w:instrText xml:space="preserve"> REF _Ref431542385 \r \h </w:instrText>
      </w:r>
      <w:r>
        <w:fldChar w:fldCharType="separate"/>
      </w:r>
      <w:r w:rsidR="00271261">
        <w:t>[69]</w:t>
      </w:r>
      <w:r>
        <w:fldChar w:fldCharType="end"/>
      </w:r>
      <w:r>
        <w:t>,</w:t>
      </w:r>
      <w:r>
        <w:fldChar w:fldCharType="begin"/>
      </w:r>
      <w:r>
        <w:instrText xml:space="preserve"> REF _Ref431557407 \r \h </w:instrText>
      </w:r>
      <w:r>
        <w:fldChar w:fldCharType="separate"/>
      </w:r>
      <w:r w:rsidR="00271261">
        <w:t>[70]</w:t>
      </w:r>
      <w:r>
        <w:fldChar w:fldCharType="end"/>
      </w:r>
      <w:r w:rsidR="00717A6A">
        <w:t>. As a result,</w:t>
      </w:r>
      <w:r w:rsidR="00717A6A" w:rsidRPr="00717A6A">
        <w:t xml:space="preserve"> higher </w:t>
      </w:r>
      <w:r w:rsidR="00AA4E47">
        <w:t xml:space="preserve">measurement </w:t>
      </w:r>
      <w:r w:rsidR="00717A6A" w:rsidRPr="00717A6A">
        <w:t xml:space="preserve">accuracy, and better </w:t>
      </w:r>
      <w:r w:rsidR="00AA4E47">
        <w:t>pixel</w:t>
      </w:r>
      <w:r w:rsidR="00717A6A" w:rsidRPr="00717A6A">
        <w:t xml:space="preserve"> uniformity</w:t>
      </w:r>
      <w:r w:rsidR="00AA4E47">
        <w:t xml:space="preserve"> can be achieved</w:t>
      </w:r>
      <w:r w:rsidR="000341B4">
        <w:t xml:space="preserve"> by sharing one TDC amongst many SPADs</w:t>
      </w:r>
      <w:r w:rsidR="00717A6A" w:rsidRPr="00717A6A">
        <w:t>.</w:t>
      </w:r>
    </w:p>
    <w:p w14:paraId="17DA682C" w14:textId="3B977FEF" w:rsidR="00C849FE" w:rsidRDefault="00CD6946" w:rsidP="000F568C">
      <w:pPr>
        <w:pStyle w:val="BodyText"/>
      </w:pPr>
      <w:r>
        <w:t xml:space="preserve">The </w:t>
      </w:r>
      <w:r w:rsidR="004F306D">
        <w:t>main goal</w:t>
      </w:r>
      <w:r>
        <w:t xml:space="preserve"> of this work </w:t>
      </w:r>
      <w:r w:rsidR="004F306D">
        <w:t>is</w:t>
      </w:r>
      <w:r>
        <w:t xml:space="preserve"> </w:t>
      </w:r>
      <w:r w:rsidR="00C849FE">
        <w:t>to</w:t>
      </w:r>
      <w:r>
        <w:t xml:space="preserve"> develop SPADs and TDC </w:t>
      </w:r>
      <w:r w:rsidR="000341B4">
        <w:t>ICs</w:t>
      </w:r>
      <w:r>
        <w:t xml:space="preserve"> in a </w:t>
      </w:r>
      <w:r w:rsidR="00C849FE">
        <w:t xml:space="preserve">mainstream </w:t>
      </w:r>
      <w:r>
        <w:t>standard digital</w:t>
      </w:r>
      <w:r w:rsidR="004F306D">
        <w:t xml:space="preserve"> deep submicron</w:t>
      </w:r>
      <w:r>
        <w:t xml:space="preserve"> </w:t>
      </w:r>
      <w:r w:rsidR="004F306D">
        <w:t>(</w:t>
      </w:r>
      <w:r>
        <w:t>DSM</w:t>
      </w:r>
      <w:r w:rsidR="004F306D">
        <w:t>)</w:t>
      </w:r>
      <w:r>
        <w:t xml:space="preserve"> CMOS technology for </w:t>
      </w:r>
      <w:r w:rsidR="00C849FE">
        <w:t>low-cost</w:t>
      </w:r>
      <w:r w:rsidR="004F306D">
        <w:t>,</w:t>
      </w:r>
      <w:r w:rsidR="00C849FE">
        <w:t xml:space="preserve"> </w:t>
      </w:r>
      <w:r>
        <w:t xml:space="preserve">time-resolved fluorescence analysis. </w:t>
      </w:r>
      <w:r w:rsidR="00146AB5">
        <w:t>T</w:t>
      </w:r>
      <w:r>
        <w:t>his research is</w:t>
      </w:r>
      <w:r w:rsidR="007A0140">
        <w:t xml:space="preserve"> therefore</w:t>
      </w:r>
      <w:r>
        <w:t xml:space="preserve"> devoted to the design and electr</w:t>
      </w:r>
      <w:r w:rsidR="00C849FE">
        <w:t>o-</w:t>
      </w:r>
      <w:r>
        <w:t>optical c</w:t>
      </w:r>
      <w:r w:rsidRPr="00CD6946">
        <w:t xml:space="preserve">haracterization </w:t>
      </w:r>
      <w:r>
        <w:t xml:space="preserve">of SPADs </w:t>
      </w:r>
      <w:r w:rsidR="00C849FE">
        <w:t>and the investigation of the potential improvements of sensor performance over previous</w:t>
      </w:r>
      <w:r w:rsidR="00572126">
        <w:t>ly reported</w:t>
      </w:r>
      <w:r w:rsidR="00C849FE">
        <w:t xml:space="preserve"> implementations</w:t>
      </w:r>
      <w:r w:rsidR="00D1271F">
        <w:t xml:space="preserve"> </w:t>
      </w:r>
      <w:r w:rsidR="00D1271F">
        <w:fldChar w:fldCharType="begin"/>
      </w:r>
      <w:r w:rsidR="00D1271F">
        <w:instrText xml:space="preserve"> REF _Ref430178297 \r \h </w:instrText>
      </w:r>
      <w:r w:rsidR="00D1271F">
        <w:fldChar w:fldCharType="separate"/>
      </w:r>
      <w:r w:rsidR="00271261">
        <w:t>[53]</w:t>
      </w:r>
      <w:r w:rsidR="00D1271F">
        <w:fldChar w:fldCharType="end"/>
      </w:r>
      <w:r w:rsidR="00D1271F">
        <w:t>,</w:t>
      </w:r>
      <w:r w:rsidR="00D1271F">
        <w:fldChar w:fldCharType="begin"/>
      </w:r>
      <w:r w:rsidR="00D1271F">
        <w:instrText xml:space="preserve"> REF _Ref431541618 \r \h </w:instrText>
      </w:r>
      <w:r w:rsidR="00D1271F">
        <w:fldChar w:fldCharType="separate"/>
      </w:r>
      <w:r w:rsidR="00271261">
        <w:t>[61]</w:t>
      </w:r>
      <w:r w:rsidR="00D1271F">
        <w:fldChar w:fldCharType="end"/>
      </w:r>
      <w:r w:rsidR="00D1271F">
        <w:t>,</w:t>
      </w:r>
      <w:r w:rsidR="00D1271F">
        <w:fldChar w:fldCharType="begin"/>
      </w:r>
      <w:r w:rsidR="00D1271F">
        <w:instrText xml:space="preserve"> REF _Ref431542594 \r \h </w:instrText>
      </w:r>
      <w:r w:rsidR="00D1271F">
        <w:fldChar w:fldCharType="separate"/>
      </w:r>
      <w:r w:rsidR="00271261">
        <w:t>[83]</w:t>
      </w:r>
      <w:r w:rsidR="00D1271F">
        <w:fldChar w:fldCharType="end"/>
      </w:r>
      <w:r w:rsidR="00D1271F">
        <w:t>-</w:t>
      </w:r>
      <w:r w:rsidR="00D1271F">
        <w:fldChar w:fldCharType="begin"/>
      </w:r>
      <w:r w:rsidR="00D1271F">
        <w:instrText xml:space="preserve"> REF _Ref431543147 \r \h </w:instrText>
      </w:r>
      <w:r w:rsidR="00D1271F">
        <w:fldChar w:fldCharType="separate"/>
      </w:r>
      <w:r w:rsidR="00271261">
        <w:t>[85]</w:t>
      </w:r>
      <w:r w:rsidR="00D1271F">
        <w:fldChar w:fldCharType="end"/>
      </w:r>
      <w:r w:rsidR="00C849FE">
        <w:t xml:space="preserve">. </w:t>
      </w:r>
      <w:r w:rsidR="00BB73B5">
        <w:t xml:space="preserve">Other important </w:t>
      </w:r>
      <w:r w:rsidR="00146AB5">
        <w:t xml:space="preserve">research </w:t>
      </w:r>
      <w:r w:rsidR="00B00429">
        <w:t>goals include f</w:t>
      </w:r>
      <w:r w:rsidR="00146AB5">
        <w:t>i</w:t>
      </w:r>
      <w:r w:rsidR="00B00429">
        <w:t>nding o</w:t>
      </w:r>
      <w:r w:rsidR="00C849FE">
        <w:t xml:space="preserve">ptimal operation conditions in terms of temperature and voltage </w:t>
      </w:r>
      <w:r w:rsidR="004551CB">
        <w:t>in order</w:t>
      </w:r>
      <w:r>
        <w:t xml:space="preserve"> to </w:t>
      </w:r>
      <w:r w:rsidR="00C849FE">
        <w:t>obtain</w:t>
      </w:r>
      <w:r>
        <w:t xml:space="preserve"> </w:t>
      </w:r>
      <w:r w:rsidR="00A368C6">
        <w:t>the best performance</w:t>
      </w:r>
      <w:r w:rsidR="00572126">
        <w:t xml:space="preserve"> for SPADs in a standard (non-imaging) CMOS technology</w:t>
      </w:r>
      <w:r w:rsidR="00D1271F">
        <w:t xml:space="preserve"> </w:t>
      </w:r>
      <w:r w:rsidR="00D1271F">
        <w:fldChar w:fldCharType="begin"/>
      </w:r>
      <w:r w:rsidR="00D1271F">
        <w:instrText xml:space="preserve"> REF _Ref431543167 \r \h </w:instrText>
      </w:r>
      <w:r w:rsidR="00D1271F">
        <w:fldChar w:fldCharType="separate"/>
      </w:r>
      <w:r w:rsidR="00271261">
        <w:t>[86]</w:t>
      </w:r>
      <w:r w:rsidR="00D1271F">
        <w:fldChar w:fldCharType="end"/>
      </w:r>
      <w:r>
        <w:t xml:space="preserve">. </w:t>
      </w:r>
      <w:r w:rsidR="004F306D">
        <w:t>For this purpose, a</w:t>
      </w:r>
      <w:r w:rsidR="007A0140">
        <w:t xml:space="preserve">ccurate SPAD characterization and analysis </w:t>
      </w:r>
      <w:r w:rsidR="00B00429">
        <w:t>were</w:t>
      </w:r>
      <w:r w:rsidR="007A0140">
        <w:t xml:space="preserve"> </w:t>
      </w:r>
      <w:r w:rsidR="00572126">
        <w:t>pursued</w:t>
      </w:r>
      <w:r w:rsidR="007A0140">
        <w:t xml:space="preserve">. </w:t>
      </w:r>
      <w:r w:rsidR="004F306D">
        <w:t xml:space="preserve">In addition, </w:t>
      </w:r>
      <w:r w:rsidR="00146AB5">
        <w:t xml:space="preserve">demonstration of </w:t>
      </w:r>
      <w:r w:rsidR="004F306D">
        <w:t>t</w:t>
      </w:r>
      <w:r>
        <w:t xml:space="preserve">he </w:t>
      </w:r>
      <w:r w:rsidR="00146AB5">
        <w:t>capability</w:t>
      </w:r>
      <w:r>
        <w:t xml:space="preserve"> of the fabricated SPAD</w:t>
      </w:r>
      <w:r w:rsidR="00146AB5">
        <w:t xml:space="preserve"> to</w:t>
      </w:r>
      <w:r>
        <w:t xml:space="preserve"> accurately measure fast fluorescence decays in a practical laboratory environment </w:t>
      </w:r>
      <w:r w:rsidR="00B00429">
        <w:t>was</w:t>
      </w:r>
      <w:r>
        <w:t xml:space="preserve"> </w:t>
      </w:r>
      <w:r w:rsidR="00146AB5">
        <w:t>an important goal</w:t>
      </w:r>
      <w:r>
        <w:t xml:space="preserve">. </w:t>
      </w:r>
    </w:p>
    <w:p w14:paraId="30DB1F26" w14:textId="6B9D2EEA" w:rsidR="00717A6A" w:rsidRDefault="005E29E6" w:rsidP="000F568C">
      <w:pPr>
        <w:pStyle w:val="BodyText"/>
      </w:pPr>
      <w:r>
        <w:t>The other</w:t>
      </w:r>
      <w:r w:rsidR="00CD6946">
        <w:t xml:space="preserve"> </w:t>
      </w:r>
      <w:r w:rsidR="00C849FE">
        <w:t xml:space="preserve">main </w:t>
      </w:r>
      <w:r w:rsidR="004F306D">
        <w:t>goal</w:t>
      </w:r>
      <w:r w:rsidR="00CD6946">
        <w:t xml:space="preserve"> of the research was t</w:t>
      </w:r>
      <w:r w:rsidR="00C849FE">
        <w:t>o</w:t>
      </w:r>
      <w:r w:rsidR="00CD6946">
        <w:t xml:space="preserve"> design, simulat</w:t>
      </w:r>
      <w:r w:rsidR="00C849FE">
        <w:t xml:space="preserve">e, fabricate and </w:t>
      </w:r>
      <w:r w:rsidR="00CD6946">
        <w:t>characteriz</w:t>
      </w:r>
      <w:r w:rsidR="00C849FE">
        <w:t>e</w:t>
      </w:r>
      <w:r w:rsidR="00CD6946">
        <w:t xml:space="preserve"> high-performance TDC </w:t>
      </w:r>
      <w:r w:rsidR="00A368C6">
        <w:t xml:space="preserve">prototype ICs </w:t>
      </w:r>
      <w:r w:rsidR="00CD6946">
        <w:t>in DSM CMOS</w:t>
      </w:r>
      <w:r w:rsidR="00A368C6">
        <w:t xml:space="preserve"> </w:t>
      </w:r>
      <w:r w:rsidR="00CD6946">
        <w:t>suitable for high-speed, multi-channel</w:t>
      </w:r>
      <w:r w:rsidR="004F306D">
        <w:t>,</w:t>
      </w:r>
      <w:r w:rsidR="00CD6946">
        <w:t xml:space="preserve"> low-power </w:t>
      </w:r>
      <w:r w:rsidR="00C849FE">
        <w:t xml:space="preserve">FLIM </w:t>
      </w:r>
      <w:r w:rsidR="00CD6946">
        <w:t xml:space="preserve">applications. </w:t>
      </w:r>
      <w:r w:rsidR="005C4879">
        <w:t>For this purpose, a</w:t>
      </w:r>
      <w:r w:rsidR="005C4879" w:rsidRPr="00717A6A">
        <w:t xml:space="preserve"> TDC prototype </w:t>
      </w:r>
      <w:r w:rsidR="005C4879">
        <w:t>chip was developed</w:t>
      </w:r>
      <w:r w:rsidR="00AA4E47">
        <w:t xml:space="preserve"> for</w:t>
      </w:r>
      <w:r w:rsidR="005C4879">
        <w:t xml:space="preserve"> future </w:t>
      </w:r>
      <w:r w:rsidR="00AA4E47">
        <w:t>implementations</w:t>
      </w:r>
      <w:r w:rsidR="005C4879">
        <w:t xml:space="preserve"> </w:t>
      </w:r>
      <w:r w:rsidR="00AA4E47">
        <w:t>of</w:t>
      </w:r>
      <w:r w:rsidR="005C4879">
        <w:t xml:space="preserve"> </w:t>
      </w:r>
      <w:r w:rsidR="005C4879" w:rsidRPr="00717A6A">
        <w:t xml:space="preserve">SPAD cameras </w:t>
      </w:r>
      <w:r w:rsidR="000341B4">
        <w:t>which</w:t>
      </w:r>
      <w:r w:rsidR="00AA4E47">
        <w:t xml:space="preserve"> utilize</w:t>
      </w:r>
      <w:r w:rsidR="005C4879" w:rsidRPr="00717A6A">
        <w:t xml:space="preserve"> the TDC sharing scheme.</w:t>
      </w:r>
      <w:r w:rsidR="005C4879">
        <w:t xml:space="preserve"> </w:t>
      </w:r>
      <w:r w:rsidR="00030131">
        <w:t>H</w:t>
      </w:r>
      <w:r w:rsidR="007A0140">
        <w:t xml:space="preserve">igh-speed </w:t>
      </w:r>
      <w:r>
        <w:t>measurements</w:t>
      </w:r>
      <w:r w:rsidR="00B00429">
        <w:t xml:space="preserve"> and </w:t>
      </w:r>
      <w:r w:rsidR="005C4879">
        <w:t>sub-nanosecond resolution</w:t>
      </w:r>
      <w:r w:rsidR="00B00429">
        <w:t xml:space="preserve"> were </w:t>
      </w:r>
      <w:r w:rsidR="00AA4E47">
        <w:t xml:space="preserve">the </w:t>
      </w:r>
      <w:r w:rsidR="00B00429">
        <w:t>primary design goals</w:t>
      </w:r>
      <w:r w:rsidR="00CD6946">
        <w:t>.</w:t>
      </w:r>
      <w:r w:rsidR="005C4879">
        <w:t xml:space="preserve"> </w:t>
      </w:r>
      <w:r w:rsidR="00AA4E47" w:rsidRPr="005C4879">
        <w:t xml:space="preserve">Small nonlinearity of the converter’s transfer characteristic </w:t>
      </w:r>
      <w:r w:rsidR="00AA4E47">
        <w:t>was desired to achieve</w:t>
      </w:r>
      <w:r w:rsidR="00AA4E47" w:rsidRPr="005C4879">
        <w:t xml:space="preserve"> higher </w:t>
      </w:r>
      <w:r w:rsidR="00AA4E47">
        <w:t xml:space="preserve">measurement </w:t>
      </w:r>
      <w:r w:rsidR="00AA4E47" w:rsidRPr="005C4879">
        <w:t>precision and accuracy</w:t>
      </w:r>
      <w:r>
        <w:t xml:space="preserve"> </w:t>
      </w:r>
      <w:r w:rsidRPr="005C4879">
        <w:t>over the dynamic range</w:t>
      </w:r>
      <w:r w:rsidR="00AA4E47" w:rsidRPr="005C4879">
        <w:t>,</w:t>
      </w:r>
      <w:r w:rsidR="00AA4E47">
        <w:t xml:space="preserve"> thus eliminating the need for post-processing</w:t>
      </w:r>
      <w:r>
        <w:t>.</w:t>
      </w:r>
      <w:r w:rsidR="00AA4E47" w:rsidRPr="005C4879">
        <w:t xml:space="preserve"> </w:t>
      </w:r>
      <w:r w:rsidR="005C4879" w:rsidRPr="005C4879">
        <w:t xml:space="preserve">The TDC </w:t>
      </w:r>
      <w:r>
        <w:t xml:space="preserve">should also be </w:t>
      </w:r>
      <w:r w:rsidR="005C4879">
        <w:t>designed to be</w:t>
      </w:r>
      <w:r w:rsidR="005C4879" w:rsidRPr="005C4879">
        <w:t xml:space="preserve"> compact and scalable to multiple channels, and ha</w:t>
      </w:r>
      <w:r w:rsidR="005C4879">
        <w:t>ve</w:t>
      </w:r>
      <w:r w:rsidR="005C4879" w:rsidRPr="005C4879">
        <w:t xml:space="preserve"> high fabrication yield.</w:t>
      </w:r>
      <w:r w:rsidR="005C4879">
        <w:t xml:space="preserve"> </w:t>
      </w:r>
      <w:r>
        <w:t>The use of D</w:t>
      </w:r>
      <w:r w:rsidRPr="005E29E6">
        <w:t>e</w:t>
      </w:r>
      <w:r>
        <w:t xml:space="preserve">lay Locked Loop (DLL) circuits for </w:t>
      </w:r>
      <w:r w:rsidRPr="005E29E6">
        <w:t xml:space="preserve">low sensitivity to </w:t>
      </w:r>
      <w:r w:rsidR="000341B4">
        <w:t xml:space="preserve">PVT variations </w:t>
      </w:r>
      <w:r>
        <w:t>and automatic self-calibration would also result</w:t>
      </w:r>
      <w:r w:rsidRPr="005E29E6">
        <w:t xml:space="preserve"> in </w:t>
      </w:r>
      <w:r>
        <w:t>stable</w:t>
      </w:r>
      <w:r w:rsidRPr="005E29E6">
        <w:t xml:space="preserve"> performance over different operating temperatures and supply voltages.</w:t>
      </w:r>
      <w:r>
        <w:t xml:space="preserve"> </w:t>
      </w:r>
      <w:r w:rsidR="004F306D">
        <w:t>The achievement</w:t>
      </w:r>
      <w:r>
        <w:t>s</w:t>
      </w:r>
      <w:r w:rsidR="004F306D">
        <w:t xml:space="preserve"> of c</w:t>
      </w:r>
      <w:r w:rsidR="00B00429" w:rsidRPr="00B00429">
        <w:t>ompact size</w:t>
      </w:r>
      <w:r w:rsidR="00B00429">
        <w:t>, high-speed</w:t>
      </w:r>
      <w:r w:rsidR="00B00429" w:rsidRPr="00B00429">
        <w:t xml:space="preserve"> and robustness to PVT variations </w:t>
      </w:r>
      <w:r>
        <w:t>make</w:t>
      </w:r>
      <w:r w:rsidR="00B00429" w:rsidRPr="00B00429">
        <w:t xml:space="preserve"> the TDC </w:t>
      </w:r>
      <w:r w:rsidR="00572126">
        <w:t xml:space="preserve">prototype </w:t>
      </w:r>
      <w:r w:rsidR="00B00429" w:rsidRPr="00B00429">
        <w:t>a suitable building block for</w:t>
      </w:r>
      <w:r w:rsidR="00A368C6">
        <w:t xml:space="preserve"> </w:t>
      </w:r>
      <w:r w:rsidR="00572126">
        <w:t xml:space="preserve">miniaturized, </w:t>
      </w:r>
      <w:r w:rsidR="00B00429" w:rsidRPr="00B00429">
        <w:t>multi-</w:t>
      </w:r>
      <w:r w:rsidR="00572126">
        <w:t>channel TCSPC systems such as</w:t>
      </w:r>
      <w:r w:rsidR="00B00429" w:rsidRPr="00B00429">
        <w:t xml:space="preserve"> FLIM</w:t>
      </w:r>
      <w:r w:rsidR="00D1271F">
        <w:t xml:space="preserve">. </w:t>
      </w:r>
    </w:p>
    <w:p w14:paraId="6146D35D" w14:textId="6338834D" w:rsidR="001B5924" w:rsidRDefault="004F306D" w:rsidP="001B5924">
      <w:pPr>
        <w:pStyle w:val="Heading2"/>
      </w:pPr>
      <w:bookmarkStart w:id="17" w:name="_Toc415851542"/>
      <w:bookmarkStart w:id="18" w:name="_Toc415852014"/>
      <w:bookmarkStart w:id="19" w:name="_Toc439283113"/>
      <w:r>
        <w:lastRenderedPageBreak/>
        <w:t>Research</w:t>
      </w:r>
      <w:r w:rsidR="001B5924">
        <w:t xml:space="preserve"> Contribution</w:t>
      </w:r>
      <w:bookmarkEnd w:id="17"/>
      <w:bookmarkEnd w:id="18"/>
      <w:r>
        <w:t>s</w:t>
      </w:r>
      <w:bookmarkEnd w:id="19"/>
    </w:p>
    <w:p w14:paraId="75277976" w14:textId="451B59A8" w:rsidR="00124516" w:rsidRDefault="00E45EE4" w:rsidP="000F568C">
      <w:pPr>
        <w:pStyle w:val="BodyText"/>
      </w:pPr>
      <w:r>
        <w:t>Based on a comprehensive literature survey o</w:t>
      </w:r>
      <w:r w:rsidR="0075177C">
        <w:t>f</w:t>
      </w:r>
      <w:r>
        <w:t xml:space="preserve"> CMOS SPAD/TDC</w:t>
      </w:r>
      <w:r w:rsidR="0075177C">
        <w:t>s</w:t>
      </w:r>
      <w:r w:rsidRPr="00124516">
        <w:t xml:space="preserve"> </w:t>
      </w:r>
      <w:r>
        <w:t>implemented</w:t>
      </w:r>
      <w:r w:rsidRPr="00124516">
        <w:t xml:space="preserve"> by various groups</w:t>
      </w:r>
      <w:r>
        <w:t xml:space="preserve"> and on a detailed analysis on their comparative performance </w:t>
      </w:r>
      <w:r>
        <w:fldChar w:fldCharType="begin"/>
      </w:r>
      <w:r>
        <w:instrText xml:space="preserve"> REF _Ref431541618 \r \h </w:instrText>
      </w:r>
      <w:r>
        <w:fldChar w:fldCharType="separate"/>
      </w:r>
      <w:r w:rsidR="00271261">
        <w:t>[61]</w:t>
      </w:r>
      <w:r>
        <w:fldChar w:fldCharType="end"/>
      </w:r>
      <w:r>
        <w:t>, t</w:t>
      </w:r>
      <w:r w:rsidR="00124516">
        <w:t>he specific contributions of this work are the following:</w:t>
      </w:r>
    </w:p>
    <w:p w14:paraId="066BAC8A" w14:textId="28A3ED52" w:rsidR="00197DC8" w:rsidRDefault="004F306D" w:rsidP="000F568C">
      <w:pPr>
        <w:pStyle w:val="BodyText"/>
        <w:numPr>
          <w:ilvl w:val="0"/>
          <w:numId w:val="15"/>
        </w:numPr>
      </w:pPr>
      <w:r w:rsidRPr="00EA55C2">
        <w:rPr>
          <w:u w:val="single"/>
        </w:rPr>
        <w:t>SPAD design in standard CMOS</w:t>
      </w:r>
      <w:r>
        <w:t>: A set of single-</w:t>
      </w:r>
      <w:r w:rsidR="00197DC8" w:rsidRPr="00197DC8">
        <w:t>pixel SPAD test structures were designed</w:t>
      </w:r>
      <w:r w:rsidR="00D30B14">
        <w:t xml:space="preserve"> and fabricated</w:t>
      </w:r>
      <w:r w:rsidR="00197DC8" w:rsidRPr="00197DC8">
        <w:t xml:space="preserve"> to explore the single-photon detection performance of SPADs fabricated in </w:t>
      </w:r>
      <w:r w:rsidR="00197DC8">
        <w:t xml:space="preserve">a </w:t>
      </w:r>
      <w:r w:rsidR="00197DC8" w:rsidRPr="00197DC8">
        <w:t>low-cost</w:t>
      </w:r>
      <w:r>
        <w:t>,</w:t>
      </w:r>
      <w:r w:rsidR="00197DC8" w:rsidRPr="00197DC8">
        <w:t xml:space="preserve"> standard digital 130 nm</w:t>
      </w:r>
      <w:r w:rsidR="00D30B14">
        <w:t xml:space="preserve"> IBM</w:t>
      </w:r>
      <w:r w:rsidR="00197DC8" w:rsidRPr="00197DC8">
        <w:t xml:space="preserve"> CMOS technology </w:t>
      </w:r>
      <w:r w:rsidR="00197DC8">
        <w:t xml:space="preserve">available </w:t>
      </w:r>
      <w:r w:rsidR="00197DC8" w:rsidRPr="00197DC8">
        <w:t xml:space="preserve">from </w:t>
      </w:r>
      <w:r w:rsidR="007F5D1F">
        <w:t>Canadian Microelectronics Corporation (</w:t>
      </w:r>
      <w:r w:rsidR="00197DC8">
        <w:t>CMC</w:t>
      </w:r>
      <w:r w:rsidR="007F5D1F">
        <w:t>)</w:t>
      </w:r>
      <w:r w:rsidR="00D1271F">
        <w:t xml:space="preserve"> </w:t>
      </w:r>
      <w:r w:rsidR="00D1271F">
        <w:fldChar w:fldCharType="begin"/>
      </w:r>
      <w:r w:rsidR="00D1271F">
        <w:instrText xml:space="preserve"> REF _Ref431542594 \r \h </w:instrText>
      </w:r>
      <w:r w:rsidR="00D1271F">
        <w:fldChar w:fldCharType="separate"/>
      </w:r>
      <w:r w:rsidR="00271261">
        <w:t>[83]</w:t>
      </w:r>
      <w:r w:rsidR="00D1271F">
        <w:fldChar w:fldCharType="end"/>
      </w:r>
      <w:r w:rsidR="00D1271F">
        <w:t>,</w:t>
      </w:r>
      <w:r w:rsidR="00D1271F">
        <w:fldChar w:fldCharType="begin"/>
      </w:r>
      <w:r w:rsidR="00D1271F">
        <w:instrText xml:space="preserve"> REF _Ref431542596 \r \h </w:instrText>
      </w:r>
      <w:r w:rsidR="00D1271F">
        <w:fldChar w:fldCharType="separate"/>
      </w:r>
      <w:r w:rsidR="00271261">
        <w:t>[84]</w:t>
      </w:r>
      <w:r w:rsidR="00D1271F">
        <w:fldChar w:fldCharType="end"/>
      </w:r>
      <w:r w:rsidR="00197DC8" w:rsidRPr="00197DC8">
        <w:t xml:space="preserve">. These test structures include </w:t>
      </w:r>
      <w:r w:rsidR="004551CB">
        <w:t xml:space="preserve">passively-quenched </w:t>
      </w:r>
      <w:r w:rsidR="00197DC8" w:rsidRPr="00197DC8">
        <w:t xml:space="preserve">SPADs </w:t>
      </w:r>
      <w:r w:rsidR="004551CB">
        <w:t xml:space="preserve">with the largest active areas reported for a standard CMOS technology. </w:t>
      </w:r>
      <w:r w:rsidR="00124516">
        <w:t>The key limitations of previously implemented SPADs were identified in terms of the device structure and improved devices were fabricated.</w:t>
      </w:r>
      <w:r w:rsidR="00CD6946">
        <w:t xml:space="preserve"> </w:t>
      </w:r>
      <w:r w:rsidR="00C849FE">
        <w:t xml:space="preserve">The improvements of the proposed structures were validated by </w:t>
      </w:r>
      <w:r w:rsidR="00863A17">
        <w:t>detailed measurements and analysis. The</w:t>
      </w:r>
      <w:r w:rsidR="00C849FE">
        <w:t xml:space="preserve"> comparative performance</w:t>
      </w:r>
      <w:r w:rsidR="00863A17">
        <w:t xml:space="preserve"> of the different </w:t>
      </w:r>
      <w:r w:rsidR="00202E67">
        <w:t xml:space="preserve">pixel </w:t>
      </w:r>
      <w:r w:rsidR="00863A17">
        <w:t xml:space="preserve">test-structures was </w:t>
      </w:r>
      <w:r w:rsidR="00202E67">
        <w:t xml:space="preserve">also </w:t>
      </w:r>
      <w:r w:rsidR="00863A17">
        <w:t>studied</w:t>
      </w:r>
      <w:r w:rsidR="00C849FE">
        <w:t xml:space="preserve">. </w:t>
      </w:r>
    </w:p>
    <w:p w14:paraId="6BC6E998" w14:textId="6C3E6B2A" w:rsidR="00124516" w:rsidRDefault="004F306D" w:rsidP="000F568C">
      <w:pPr>
        <w:pStyle w:val="BodyText"/>
        <w:numPr>
          <w:ilvl w:val="0"/>
          <w:numId w:val="15"/>
        </w:numPr>
      </w:pPr>
      <w:r w:rsidRPr="00EA55C2">
        <w:rPr>
          <w:u w:val="single"/>
        </w:rPr>
        <w:t>Experiments and analysis of SPADs</w:t>
      </w:r>
      <w:r>
        <w:t xml:space="preserve">: </w:t>
      </w:r>
      <w:r w:rsidR="00C849FE">
        <w:t>Extensive</w:t>
      </w:r>
      <w:r w:rsidR="00124516" w:rsidRPr="00124516">
        <w:t xml:space="preserve"> characterization and analysis of afterpulsing behavior </w:t>
      </w:r>
      <w:r w:rsidR="00572126">
        <w:t>was done for</w:t>
      </w:r>
      <w:r w:rsidR="00124516" w:rsidRPr="00124516">
        <w:t xml:space="preserve"> </w:t>
      </w:r>
      <w:r w:rsidR="00124516">
        <w:t xml:space="preserve">standard </w:t>
      </w:r>
      <w:r w:rsidR="00124516" w:rsidRPr="00124516">
        <w:t>CMOS SPADs under both gated and free-running operation</w:t>
      </w:r>
      <w:r w:rsidR="00BD39B3">
        <w:t xml:space="preserve"> </w:t>
      </w:r>
      <w:r w:rsidR="00BD39B3">
        <w:fldChar w:fldCharType="begin"/>
      </w:r>
      <w:r w:rsidR="00BD39B3">
        <w:instrText xml:space="preserve"> REF _Ref431543167 \r \h </w:instrText>
      </w:r>
      <w:r w:rsidR="00BD39B3">
        <w:fldChar w:fldCharType="separate"/>
      </w:r>
      <w:r w:rsidR="00271261">
        <w:t>[86]</w:t>
      </w:r>
      <w:r w:rsidR="00BD39B3">
        <w:fldChar w:fldCharType="end"/>
      </w:r>
      <w:r w:rsidR="00124516" w:rsidRPr="00124516">
        <w:t>.</w:t>
      </w:r>
      <w:r w:rsidR="00124516">
        <w:t xml:space="preserve"> </w:t>
      </w:r>
      <w:r w:rsidR="00C849FE">
        <w:t>A</w:t>
      </w:r>
      <w:r w:rsidR="00124516" w:rsidRPr="00124516">
        <w:t xml:space="preserve"> </w:t>
      </w:r>
      <w:r w:rsidR="00124516">
        <w:t xml:space="preserve">critical </w:t>
      </w:r>
      <w:r w:rsidR="00124516" w:rsidRPr="00124516">
        <w:t xml:space="preserve">analysis </w:t>
      </w:r>
      <w:r w:rsidR="00124516">
        <w:t>was done on the</w:t>
      </w:r>
      <w:r w:rsidR="00124516" w:rsidRPr="00124516">
        <w:t xml:space="preserve"> afterpulsing characteristics </w:t>
      </w:r>
      <w:r w:rsidR="00124516">
        <w:t xml:space="preserve">of different SPAD pixel structures with their </w:t>
      </w:r>
      <w:r w:rsidR="00572126">
        <w:t>temperature and voltage</w:t>
      </w:r>
      <w:r w:rsidR="00124516">
        <w:t xml:space="preserve"> variations taken into account. </w:t>
      </w:r>
      <w:r w:rsidR="00863A17">
        <w:t>Minimization of the afterpulsing behavior</w:t>
      </w:r>
      <w:r w:rsidR="00B00429">
        <w:t xml:space="preserve"> at low temperatures</w:t>
      </w:r>
      <w:r w:rsidR="00863A17">
        <w:t xml:space="preserve"> was accomplished by using</w:t>
      </w:r>
      <w:r>
        <w:t xml:space="preserve"> the</w:t>
      </w:r>
      <w:r w:rsidR="00863A17">
        <w:t xml:space="preserve"> time-gated mode of operation.</w:t>
      </w:r>
    </w:p>
    <w:p w14:paraId="48FC66A7" w14:textId="77777777" w:rsidR="007A0140" w:rsidRDefault="004F306D" w:rsidP="000341B4">
      <w:pPr>
        <w:pStyle w:val="BodyText"/>
        <w:numPr>
          <w:ilvl w:val="0"/>
          <w:numId w:val="15"/>
        </w:numPr>
      </w:pPr>
      <w:r w:rsidRPr="00EA55C2">
        <w:rPr>
          <w:u w:val="single"/>
        </w:rPr>
        <w:t xml:space="preserve">Practical Application of </w:t>
      </w:r>
      <w:r w:rsidR="007A0140" w:rsidRPr="00EA55C2">
        <w:rPr>
          <w:u w:val="single"/>
        </w:rPr>
        <w:t>SPAD</w:t>
      </w:r>
      <w:r w:rsidRPr="00EA55C2">
        <w:rPr>
          <w:u w:val="single"/>
        </w:rPr>
        <w:t>s</w:t>
      </w:r>
      <w:r>
        <w:t>: Demonstration of SPAD’s</w:t>
      </w:r>
      <w:r w:rsidR="007A0140">
        <w:t xml:space="preserve"> performance</w:t>
      </w:r>
      <w:r w:rsidR="00572126">
        <w:t xml:space="preserve"> was demonstrated</w:t>
      </w:r>
      <w:r w:rsidR="007A0140">
        <w:t xml:space="preserve"> </w:t>
      </w:r>
      <w:r>
        <w:t>for</w:t>
      </w:r>
      <w:r w:rsidR="007A0140">
        <w:t xml:space="preserve"> practical laboratory </w:t>
      </w:r>
      <w:r>
        <w:t>applications</w:t>
      </w:r>
      <w:r w:rsidR="00B00429">
        <w:t>. T</w:t>
      </w:r>
      <w:r w:rsidR="007A0140">
        <w:t xml:space="preserve">he accurate determination of fluorescence lifetimes in the nanosecond range for </w:t>
      </w:r>
      <w:r w:rsidR="00644009">
        <w:t>Rhodamine</w:t>
      </w:r>
      <w:r w:rsidR="007A0140">
        <w:t xml:space="preserve"> solutions, and in the millisecond range for Ruby crystals</w:t>
      </w:r>
      <w:r w:rsidR="00B00429">
        <w:t>, was performed for this purpose</w:t>
      </w:r>
      <w:r w:rsidR="007A0140">
        <w:t>.</w:t>
      </w:r>
    </w:p>
    <w:p w14:paraId="15FAE704" w14:textId="77777777" w:rsidR="00C849FE" w:rsidRDefault="00E45EE4" w:rsidP="000F568C">
      <w:pPr>
        <w:pStyle w:val="BodyText"/>
        <w:numPr>
          <w:ilvl w:val="0"/>
          <w:numId w:val="15"/>
        </w:numPr>
      </w:pPr>
      <w:r>
        <w:rPr>
          <w:u w:val="single"/>
        </w:rPr>
        <w:t>High-performance TDC prototype</w:t>
      </w:r>
      <w:r w:rsidR="004F306D">
        <w:t xml:space="preserve">: </w:t>
      </w:r>
      <w:r w:rsidR="00863A17">
        <w:t xml:space="preserve">A compact, high-speed, sub-nanosecond resolution TDC prototype </w:t>
      </w:r>
      <w:r w:rsidR="00A368C6">
        <w:t>IC</w:t>
      </w:r>
      <w:r w:rsidR="00863A17">
        <w:t xml:space="preserve"> </w:t>
      </w:r>
      <w:r w:rsidR="00572126">
        <w:t xml:space="preserve">was </w:t>
      </w:r>
      <w:r w:rsidR="00863A17">
        <w:t xml:space="preserve">developed for FLIM </w:t>
      </w:r>
      <w:r w:rsidR="00B00429">
        <w:t>applications</w:t>
      </w:r>
      <w:r w:rsidR="00863A17">
        <w:t xml:space="preserve">. The compact circuit size and high-speed </w:t>
      </w:r>
      <w:r w:rsidR="00572126">
        <w:t xml:space="preserve">performance </w:t>
      </w:r>
      <w:r w:rsidR="00863A17">
        <w:t xml:space="preserve">of the proposed TDC was achieved by </w:t>
      </w:r>
      <w:r w:rsidR="00B00429">
        <w:t>utilizing</w:t>
      </w:r>
      <w:r w:rsidR="00863A17">
        <w:t xml:space="preserve"> a dual-interpolation architecture. The effect of </w:t>
      </w:r>
      <w:r w:rsidR="00A368C6">
        <w:t xml:space="preserve">PVT </w:t>
      </w:r>
      <w:r w:rsidR="00863A17">
        <w:lastRenderedPageBreak/>
        <w:t>variations was reduced with an integ</w:t>
      </w:r>
      <w:r w:rsidR="00B00429">
        <w:t>rated delay-locked loop (DLL). Characterization of the fabricated TDC</w:t>
      </w:r>
      <w:r w:rsidR="00863A17">
        <w:t xml:space="preserve"> chips with different voltage supply and temperature conditions validated the circuit</w:t>
      </w:r>
      <w:r w:rsidR="00B00429">
        <w:t>’</w:t>
      </w:r>
      <w:r w:rsidR="00863A17">
        <w:t xml:space="preserve">s </w:t>
      </w:r>
      <w:r w:rsidR="00B00429">
        <w:t xml:space="preserve">robust </w:t>
      </w:r>
      <w:r w:rsidR="00863A17">
        <w:t>performance</w:t>
      </w:r>
      <w:r w:rsidR="00B00429">
        <w:t xml:space="preserve"> </w:t>
      </w:r>
      <w:r w:rsidR="00572126">
        <w:t xml:space="preserve">in the measurement of </w:t>
      </w:r>
      <w:r w:rsidR="00B00429">
        <w:t>high-speed timing data</w:t>
      </w:r>
      <w:r w:rsidR="00863A17">
        <w:t>.</w:t>
      </w:r>
    </w:p>
    <w:p w14:paraId="557D4FD4" w14:textId="1BBABB56" w:rsidR="001B5924" w:rsidRDefault="001B5924" w:rsidP="001B5924">
      <w:pPr>
        <w:pStyle w:val="Heading2"/>
      </w:pPr>
      <w:bookmarkStart w:id="20" w:name="_Toc415851543"/>
      <w:bookmarkStart w:id="21" w:name="_Toc415852015"/>
      <w:bookmarkStart w:id="22" w:name="_Toc439283114"/>
      <w:r>
        <w:t>Thesis Overview</w:t>
      </w:r>
      <w:bookmarkEnd w:id="20"/>
      <w:bookmarkEnd w:id="21"/>
      <w:bookmarkEnd w:id="22"/>
    </w:p>
    <w:p w14:paraId="436C6DE1" w14:textId="77777777" w:rsidR="00124516" w:rsidRDefault="004F306D" w:rsidP="000F568C">
      <w:pPr>
        <w:pStyle w:val="BodyText"/>
      </w:pPr>
      <w:r>
        <w:t xml:space="preserve">In </w:t>
      </w:r>
      <w:r w:rsidR="00124516">
        <w:t>Chapter 2</w:t>
      </w:r>
      <w:r>
        <w:t>,</w:t>
      </w:r>
      <w:r w:rsidR="00124516">
        <w:t xml:space="preserve"> fluorescence lifetime detection systems</w:t>
      </w:r>
      <w:r>
        <w:t xml:space="preserve"> are introduced</w:t>
      </w:r>
      <w:r w:rsidR="00124516">
        <w:t xml:space="preserve"> and an overview of the existing well-established technologies that are used for single-photon detection</w:t>
      </w:r>
      <w:r>
        <w:t xml:space="preserve"> is provided</w:t>
      </w:r>
      <w:r w:rsidR="00124516">
        <w:t>. Then</w:t>
      </w:r>
      <w:r w:rsidR="00F758E1">
        <w:t>,</w:t>
      </w:r>
      <w:r w:rsidR="00124516">
        <w:t xml:space="preserve"> the current state-of-the-art single-photon imaging systems employing CMOS technology</w:t>
      </w:r>
      <w:r w:rsidR="00C849FE">
        <w:t xml:space="preserve"> are considered</w:t>
      </w:r>
      <w:r w:rsidR="00124516">
        <w:t xml:space="preserve"> with emphasis on the key detector characteristics. An outline of TDC</w:t>
      </w:r>
      <w:r w:rsidR="00B00429">
        <w:t xml:space="preserve"> specifications</w:t>
      </w:r>
      <w:r w:rsidR="00124516">
        <w:t xml:space="preserve"> is covered </w:t>
      </w:r>
      <w:r w:rsidR="00B00429">
        <w:t>and the</w:t>
      </w:r>
      <w:r w:rsidR="00124516" w:rsidRPr="00124516">
        <w:t xml:space="preserve"> </w:t>
      </w:r>
      <w:r w:rsidR="00124516">
        <w:t xml:space="preserve">key </w:t>
      </w:r>
      <w:r w:rsidR="00B00429">
        <w:t>architectures</w:t>
      </w:r>
      <w:r w:rsidR="00124516">
        <w:t xml:space="preserve"> are </w:t>
      </w:r>
      <w:r w:rsidR="00124516" w:rsidRPr="00124516">
        <w:t>reviewed</w:t>
      </w:r>
      <w:r w:rsidR="00124516">
        <w:t xml:space="preserve">. </w:t>
      </w:r>
      <w:r w:rsidR="00F758E1">
        <w:t>Then, t</w:t>
      </w:r>
      <w:r w:rsidR="00124516">
        <w:t xml:space="preserve">he design goals for </w:t>
      </w:r>
      <w:r w:rsidR="00124516" w:rsidRPr="00124516">
        <w:t xml:space="preserve">this </w:t>
      </w:r>
      <w:r w:rsidR="00F758E1">
        <w:t xml:space="preserve">research </w:t>
      </w:r>
      <w:r w:rsidR="00124516" w:rsidRPr="00124516">
        <w:t>project are introduced.</w:t>
      </w:r>
    </w:p>
    <w:p w14:paraId="31C01FDD" w14:textId="77777777" w:rsidR="008226B5" w:rsidRDefault="00F758E1" w:rsidP="000F568C">
      <w:pPr>
        <w:pStyle w:val="BodyText"/>
      </w:pPr>
      <w:r>
        <w:t xml:space="preserve">In </w:t>
      </w:r>
      <w:r w:rsidR="00124516">
        <w:t>Chapter 3</w:t>
      </w:r>
      <w:r>
        <w:t>,</w:t>
      </w:r>
      <w:r w:rsidR="00124516">
        <w:t xml:space="preserve"> the design and test of SPAD </w:t>
      </w:r>
      <w:r w:rsidR="00B00429">
        <w:t>pixels with</w:t>
      </w:r>
      <w:r w:rsidR="00124516">
        <w:t xml:space="preserve"> front-end circuitry implemented in a standard CMOS process</w:t>
      </w:r>
      <w:r>
        <w:t xml:space="preserve"> is described</w:t>
      </w:r>
      <w:r w:rsidR="00124516">
        <w:t xml:space="preserve">. </w:t>
      </w:r>
      <w:r w:rsidR="00B00429">
        <w:t>The d</w:t>
      </w:r>
      <w:r w:rsidR="00B00429" w:rsidRPr="00B00429">
        <w:t xml:space="preserve">ifferent </w:t>
      </w:r>
      <w:r w:rsidR="00B00429">
        <w:t xml:space="preserve">SPAD pixel </w:t>
      </w:r>
      <w:r w:rsidR="00B00429" w:rsidRPr="00B00429">
        <w:t>designs are comparatively studied.</w:t>
      </w:r>
      <w:r w:rsidR="00B00429">
        <w:t xml:space="preserve"> </w:t>
      </w:r>
      <w:r w:rsidR="00124516">
        <w:t xml:space="preserve">Important technological considerations for the successful fabrication of </w:t>
      </w:r>
      <w:r w:rsidR="00C849FE">
        <w:t xml:space="preserve">improved </w:t>
      </w:r>
      <w:r w:rsidR="00202E67">
        <w:t xml:space="preserve">SPAD </w:t>
      </w:r>
      <w:r w:rsidR="00124516">
        <w:t>structures in CMOS are reviewed along with a summary of previously reported works.</w:t>
      </w:r>
      <w:r w:rsidR="00C849FE">
        <w:t xml:space="preserve"> </w:t>
      </w:r>
      <w:r w:rsidR="00124516">
        <w:t xml:space="preserve">The </w:t>
      </w:r>
      <w:r w:rsidR="00C849FE">
        <w:t>performance</w:t>
      </w:r>
      <w:r w:rsidR="00124516">
        <w:t xml:space="preserve"> of the SPAD </w:t>
      </w:r>
      <w:r w:rsidR="00B00429">
        <w:t>pixels</w:t>
      </w:r>
      <w:r w:rsidR="00124516">
        <w:t xml:space="preserve"> in an experimental </w:t>
      </w:r>
      <w:r w:rsidR="00C849FE">
        <w:t>setting</w:t>
      </w:r>
      <w:r w:rsidR="00124516">
        <w:t xml:space="preserve"> is presented along with a demonstration of </w:t>
      </w:r>
      <w:r w:rsidR="00C849FE">
        <w:t xml:space="preserve">the </w:t>
      </w:r>
      <w:r w:rsidR="00B00429">
        <w:t>pixel’s</w:t>
      </w:r>
      <w:r w:rsidR="00C849FE">
        <w:t xml:space="preserve"> sensitivity to temperature</w:t>
      </w:r>
      <w:r w:rsidR="00572126">
        <w:t xml:space="preserve"> and </w:t>
      </w:r>
      <w:r w:rsidR="00C849FE">
        <w:t xml:space="preserve">voltage changes. </w:t>
      </w:r>
    </w:p>
    <w:p w14:paraId="329333EF" w14:textId="2AF98FF5" w:rsidR="00C849FE" w:rsidRDefault="00F758E1" w:rsidP="000F568C">
      <w:pPr>
        <w:pStyle w:val="BodyText"/>
      </w:pPr>
      <w:r>
        <w:t xml:space="preserve">In </w:t>
      </w:r>
      <w:r w:rsidR="00C849FE">
        <w:t>Chapter 4</w:t>
      </w:r>
      <w:r>
        <w:t>,</w:t>
      </w:r>
      <w:r w:rsidR="00C849FE">
        <w:t xml:space="preserve"> the issue of intrinsic detector noise in terms of the dark count rate and afterpulsing probability</w:t>
      </w:r>
      <w:r>
        <w:t xml:space="preserve"> is discussed</w:t>
      </w:r>
      <w:r w:rsidR="00C849FE">
        <w:t xml:space="preserve">. The mechanisms responsible for DCR and </w:t>
      </w:r>
      <w:r w:rsidR="000341B4">
        <w:t>afterpulsing</w:t>
      </w:r>
      <w:r w:rsidR="00C849FE">
        <w:t xml:space="preserve"> in a CMOS process are </w:t>
      </w:r>
      <w:r w:rsidR="004A5AAA">
        <w:t>investigated</w:t>
      </w:r>
      <w:r w:rsidR="00644009">
        <w:t xml:space="preserve"> and</w:t>
      </w:r>
      <w:r w:rsidR="004A5AAA">
        <w:t xml:space="preserve"> </w:t>
      </w:r>
      <w:r w:rsidR="00644009">
        <w:t>t</w:t>
      </w:r>
      <w:r w:rsidR="00644009" w:rsidRPr="00644009">
        <w:t>he experimental methods</w:t>
      </w:r>
      <w:r w:rsidR="00B00429">
        <w:t>,</w:t>
      </w:r>
      <w:r w:rsidR="00644009" w:rsidRPr="00644009">
        <w:t xml:space="preserve"> as well as the measured results</w:t>
      </w:r>
      <w:r w:rsidR="00B00429">
        <w:t>,</w:t>
      </w:r>
      <w:r w:rsidR="00644009" w:rsidRPr="00644009">
        <w:t xml:space="preserve"> </w:t>
      </w:r>
      <w:r w:rsidR="00644009">
        <w:t>are</w:t>
      </w:r>
      <w:r w:rsidR="00644009" w:rsidRPr="00644009">
        <w:t xml:space="preserve"> presented.</w:t>
      </w:r>
      <w:r w:rsidR="00644009">
        <w:t xml:space="preserve"> The afterpulsing </w:t>
      </w:r>
      <w:r w:rsidR="00B00429">
        <w:t xml:space="preserve">performance of free-running and time-gated </w:t>
      </w:r>
      <w:r w:rsidR="000341B4">
        <w:t>pixels</w:t>
      </w:r>
      <w:r w:rsidR="00B00429">
        <w:t xml:space="preserve"> is</w:t>
      </w:r>
      <w:r w:rsidR="00644009">
        <w:t xml:space="preserve"> </w:t>
      </w:r>
      <w:r w:rsidR="00B00429">
        <w:t>studied at</w:t>
      </w:r>
      <w:r w:rsidR="00644009">
        <w:t xml:space="preserve"> different temperatures. Optimal conditions are obtained for low afterpulsing probability.</w:t>
      </w:r>
    </w:p>
    <w:p w14:paraId="543C18B6" w14:textId="77777777" w:rsidR="00644009" w:rsidRDefault="00F758E1" w:rsidP="000F568C">
      <w:pPr>
        <w:pStyle w:val="BodyText"/>
      </w:pPr>
      <w:r>
        <w:t>O</w:t>
      </w:r>
      <w:r w:rsidR="00644009">
        <w:t xml:space="preserve">ptical characterization results of the SPAD pixels and </w:t>
      </w:r>
      <w:r>
        <w:t xml:space="preserve">a </w:t>
      </w:r>
      <w:r w:rsidR="00644009">
        <w:t>compar</w:t>
      </w:r>
      <w:r>
        <w:t xml:space="preserve">ison of </w:t>
      </w:r>
      <w:r w:rsidR="00644009">
        <w:t xml:space="preserve">the </w:t>
      </w:r>
      <w:r w:rsidR="00202E67">
        <w:t>detection limits</w:t>
      </w:r>
      <w:r w:rsidR="00B00429">
        <w:t xml:space="preserve"> of the different </w:t>
      </w:r>
      <w:r>
        <w:t xml:space="preserve">pixel </w:t>
      </w:r>
      <w:r w:rsidR="00B00429">
        <w:t>designs</w:t>
      </w:r>
      <w:r>
        <w:t xml:space="preserve"> are presented in Chapter 5</w:t>
      </w:r>
      <w:r w:rsidR="00644009">
        <w:t>.</w:t>
      </w:r>
      <w:r w:rsidR="00B00429">
        <w:t xml:space="preserve"> </w:t>
      </w:r>
      <w:r>
        <w:t>Results from the study of d</w:t>
      </w:r>
      <w:r w:rsidR="00B00429">
        <w:t xml:space="preserve">ynamic range, photon detection efficiency, and timing resolution </w:t>
      </w:r>
      <w:r>
        <w:t>are described</w:t>
      </w:r>
      <w:r w:rsidR="00B00429">
        <w:t>.</w:t>
      </w:r>
      <w:r w:rsidR="00644009">
        <w:t xml:space="preserve"> </w:t>
      </w:r>
      <w:r>
        <w:t>Then, a</w:t>
      </w:r>
      <w:r w:rsidR="00644009">
        <w:t xml:space="preserve"> demonstration of the developed SPAD pixels being used in fluorescence lifetime measurements is presented. </w:t>
      </w:r>
    </w:p>
    <w:p w14:paraId="208CE37F" w14:textId="33B36244" w:rsidR="00644009" w:rsidRDefault="00E046B9" w:rsidP="000F568C">
      <w:pPr>
        <w:pStyle w:val="BodyText"/>
      </w:pPr>
      <w:r>
        <w:lastRenderedPageBreak/>
        <w:t xml:space="preserve">In </w:t>
      </w:r>
      <w:r w:rsidR="00644009">
        <w:t>Chapter 6</w:t>
      </w:r>
      <w:r w:rsidR="00F758E1">
        <w:t>,</w:t>
      </w:r>
      <w:r w:rsidR="00B00429">
        <w:t xml:space="preserve"> </w:t>
      </w:r>
      <w:r>
        <w:t>a</w:t>
      </w:r>
      <w:r w:rsidRPr="00E046B9">
        <w:t xml:space="preserve"> high-speed, compact and precise </w:t>
      </w:r>
      <w:r w:rsidR="000341B4">
        <w:t>TDC</w:t>
      </w:r>
      <w:r w:rsidRPr="00E046B9">
        <w:t xml:space="preserve"> designed for </w:t>
      </w:r>
      <w:r>
        <w:t xml:space="preserve">SPAD </w:t>
      </w:r>
      <w:r w:rsidRPr="00E046B9">
        <w:t>imaging systems is presented</w:t>
      </w:r>
      <w:r>
        <w:t xml:space="preserve">. </w:t>
      </w:r>
      <w:r w:rsidRPr="00E046B9">
        <w:t xml:space="preserve">A prototype CMOS chip containing a single TDC channel was fabricated in a standard digital </w:t>
      </w:r>
      <w:r w:rsidR="000341B4">
        <w:t xml:space="preserve">IBM </w:t>
      </w:r>
      <w:r w:rsidR="00E45EE4">
        <w:t>130 nm</w:t>
      </w:r>
      <w:r w:rsidRPr="00E046B9">
        <w:t xml:space="preserve"> </w:t>
      </w:r>
      <w:r w:rsidR="000341B4">
        <w:t xml:space="preserve">CMOS </w:t>
      </w:r>
      <w:r w:rsidRPr="00E046B9">
        <w:t>process and was extensively characterized. Full details of the design, characterization and comparisons are described.</w:t>
      </w:r>
    </w:p>
    <w:p w14:paraId="58004FC2" w14:textId="77777777" w:rsidR="00E046B9" w:rsidRPr="008226B5" w:rsidRDefault="00F758E1" w:rsidP="000F568C">
      <w:pPr>
        <w:pStyle w:val="BodyText"/>
      </w:pPr>
      <w:r>
        <w:t xml:space="preserve">In Chapter 7, </w:t>
      </w:r>
      <w:r w:rsidR="00E046B9">
        <w:t xml:space="preserve">the thesis </w:t>
      </w:r>
      <w:r>
        <w:t xml:space="preserve">is concluded </w:t>
      </w:r>
      <w:r w:rsidR="00E046B9">
        <w:t xml:space="preserve">with a summary of the work and </w:t>
      </w:r>
      <w:r>
        <w:t xml:space="preserve">a </w:t>
      </w:r>
      <w:r w:rsidR="00E046B9">
        <w:t>propos</w:t>
      </w:r>
      <w:r>
        <w:t>al for</w:t>
      </w:r>
      <w:r w:rsidR="00E046B9">
        <w:t xml:space="preserve"> a number of different areas of research that could be investigated in future to </w:t>
      </w:r>
      <w:r>
        <w:t xml:space="preserve">further </w:t>
      </w:r>
      <w:r w:rsidR="00E046B9">
        <w:t>advance this work.</w:t>
      </w:r>
    </w:p>
    <w:p w14:paraId="1F00B067" w14:textId="77777777" w:rsidR="002F4064" w:rsidRDefault="002F4064" w:rsidP="001B5924">
      <w:pPr>
        <w:pStyle w:val="Heading1"/>
        <w:sectPr w:rsidR="002F4064" w:rsidSect="002F4064">
          <w:headerReference w:type="default" r:id="rId15"/>
          <w:type w:val="continuous"/>
          <w:pgSz w:w="12240" w:h="15840"/>
          <w:pgMar w:top="1440" w:right="1797" w:bottom="1440" w:left="2160" w:header="720" w:footer="720" w:gutter="0"/>
          <w:pgNumType w:start="1" w:chapSep="period"/>
          <w:cols w:space="720"/>
          <w:docGrid w:linePitch="360"/>
        </w:sectPr>
      </w:pPr>
    </w:p>
    <w:p w14:paraId="787C1A9C" w14:textId="77777777" w:rsidR="001B5924" w:rsidRDefault="001B5924" w:rsidP="00CB597E">
      <w:pPr>
        <w:pStyle w:val="Heading1"/>
        <w:spacing w:before="1200"/>
      </w:pPr>
      <w:r>
        <w:lastRenderedPageBreak/>
        <w:br w:type="textWrapping" w:clear="all"/>
      </w:r>
      <w:bookmarkStart w:id="23" w:name="_Toc415851544"/>
      <w:bookmarkStart w:id="24" w:name="_Toc415852016"/>
      <w:bookmarkStart w:id="25" w:name="_Toc439283115"/>
      <w:r>
        <w:t>Background and Review</w:t>
      </w:r>
      <w:bookmarkEnd w:id="23"/>
      <w:bookmarkEnd w:id="24"/>
      <w:bookmarkEnd w:id="25"/>
    </w:p>
    <w:p w14:paraId="4C15BF8B" w14:textId="36246505" w:rsidR="00E267BB" w:rsidRPr="00E267BB" w:rsidRDefault="00E267BB" w:rsidP="000341B4">
      <w:pPr>
        <w:pStyle w:val="BodyText"/>
        <w:ind w:firstLine="720"/>
      </w:pPr>
      <w:r>
        <w:t>This section begins with a</w:t>
      </w:r>
      <w:r w:rsidR="003F36F0">
        <w:t xml:space="preserve"> review</w:t>
      </w:r>
      <w:r>
        <w:t xml:space="preserve"> of the target application</w:t>
      </w:r>
      <w:r w:rsidR="00A404E9">
        <w:t xml:space="preserve"> </w:t>
      </w:r>
      <w:r w:rsidR="008657D2">
        <w:t>of</w:t>
      </w:r>
      <w:r>
        <w:t xml:space="preserve"> the </w:t>
      </w:r>
      <w:r w:rsidR="000341B4">
        <w:t>SPADs</w:t>
      </w:r>
      <w:r>
        <w:t xml:space="preserve"> and </w:t>
      </w:r>
      <w:r w:rsidR="000341B4">
        <w:t>TDCs</w:t>
      </w:r>
      <w:r w:rsidR="003F36F0">
        <w:t xml:space="preserve"> </w:t>
      </w:r>
      <w:r w:rsidR="002B653F">
        <w:t xml:space="preserve">that were </w:t>
      </w:r>
      <w:r>
        <w:t>developed in this work</w:t>
      </w:r>
      <w:r w:rsidR="00A404E9">
        <w:t xml:space="preserve">, namely </w:t>
      </w:r>
      <w:r w:rsidR="003F36F0">
        <w:t>fluorescence lifetime imaging (</w:t>
      </w:r>
      <w:r w:rsidR="00A404E9">
        <w:t>FLIM</w:t>
      </w:r>
      <w:r w:rsidR="003F36F0">
        <w:t>)</w:t>
      </w:r>
      <w:r>
        <w:t xml:space="preserve">. </w:t>
      </w:r>
      <w:r w:rsidR="002B653F">
        <w:t>T</w:t>
      </w:r>
      <w:r>
        <w:t xml:space="preserve">he </w:t>
      </w:r>
      <w:r w:rsidR="003F36F0">
        <w:t>competing</w:t>
      </w:r>
      <w:r>
        <w:t xml:space="preserve"> technologies traditionally used in the field of time-resolved single-photon detection will</w:t>
      </w:r>
      <w:r w:rsidR="002B653F">
        <w:t xml:space="preserve"> </w:t>
      </w:r>
      <w:r>
        <w:t xml:space="preserve">be </w:t>
      </w:r>
      <w:r w:rsidR="003F36F0">
        <w:t>discussed</w:t>
      </w:r>
      <w:r>
        <w:t xml:space="preserve">. </w:t>
      </w:r>
      <w:r w:rsidR="003F36F0">
        <w:t xml:space="preserve">Then, the recent </w:t>
      </w:r>
      <w:r w:rsidR="00D43AF7">
        <w:t>progress of SPADs and TDCs in CMOS technology is</w:t>
      </w:r>
      <w:r w:rsidR="008657D2">
        <w:t xml:space="preserve"> </w:t>
      </w:r>
      <w:r w:rsidR="003F36F0">
        <w:t>reviewed</w:t>
      </w:r>
      <w:r w:rsidR="002B653F">
        <w:t xml:space="preserve">. The main performance </w:t>
      </w:r>
      <w:r w:rsidR="003F36F0">
        <w:t xml:space="preserve">characterization metrics </w:t>
      </w:r>
      <w:r w:rsidR="002B653F">
        <w:t>and key design</w:t>
      </w:r>
      <w:r w:rsidR="003F36F0">
        <w:t xml:space="preserve"> issues, challenges and implementation details </w:t>
      </w:r>
      <w:r w:rsidR="002B653F">
        <w:t>are highlighted</w:t>
      </w:r>
      <w:r>
        <w:t xml:space="preserve">. </w:t>
      </w:r>
    </w:p>
    <w:p w14:paraId="79620E7C" w14:textId="77777777" w:rsidR="001B5924" w:rsidRDefault="001B5924" w:rsidP="001B5924">
      <w:pPr>
        <w:pStyle w:val="Heading2"/>
      </w:pPr>
      <w:bookmarkStart w:id="26" w:name="OLE_LINK78"/>
      <w:bookmarkStart w:id="27" w:name="OLE_LINK79"/>
      <w:bookmarkStart w:id="28" w:name="OLE_LINK80"/>
      <w:bookmarkStart w:id="29" w:name="OLE_LINK81"/>
      <w:bookmarkStart w:id="30" w:name="_Toc439283116"/>
      <w:r>
        <w:t>Fluorescence lifetime imaging (FLIM)</w:t>
      </w:r>
      <w:bookmarkEnd w:id="30"/>
      <w:r>
        <w:t xml:space="preserve"> </w:t>
      </w:r>
    </w:p>
    <w:bookmarkEnd w:id="26"/>
    <w:bookmarkEnd w:id="27"/>
    <w:bookmarkEnd w:id="28"/>
    <w:bookmarkEnd w:id="29"/>
    <w:p w14:paraId="4956EF8D" w14:textId="2FE09BBE" w:rsidR="00F50FCD" w:rsidRDefault="001B5924" w:rsidP="000F568C">
      <w:pPr>
        <w:pStyle w:val="BodyText"/>
      </w:pPr>
      <w:r>
        <w:t xml:space="preserve">Fluorescence is defined </w:t>
      </w:r>
      <w:r w:rsidR="002216DF">
        <w:t xml:space="preserve">as </w:t>
      </w:r>
      <w:r>
        <w:t>the</w:t>
      </w:r>
      <w:r w:rsidR="002216DF">
        <w:t xml:space="preserve"> light emitted by a molecule following the absorption of </w:t>
      </w:r>
      <w:r w:rsidR="008C1BB1">
        <w:t>electromagnetic energy (</w:t>
      </w:r>
      <w:r w:rsidR="002216DF">
        <w:t>photons</w:t>
      </w:r>
      <w:r w:rsidR="008C1BB1">
        <w:t>)</w:t>
      </w:r>
      <w:r w:rsidR="002216DF">
        <w:t xml:space="preserve">. </w:t>
      </w:r>
      <w:r w:rsidR="00122652">
        <w:t>As shown in Fig. 2-1</w:t>
      </w:r>
      <w:r w:rsidR="00E40B5C">
        <w:t>(</w:t>
      </w:r>
      <w:r w:rsidR="00122652">
        <w:t>a</w:t>
      </w:r>
      <w:r w:rsidR="00E40B5C">
        <w:t>)</w:t>
      </w:r>
      <w:r w:rsidR="00122652">
        <w:t>, t</w:t>
      </w:r>
      <w:r w:rsidR="002216DF">
        <w:t xml:space="preserve">he emitted light results from </w:t>
      </w:r>
      <w:r w:rsidR="00AB28A8">
        <w:t xml:space="preserve">the </w:t>
      </w:r>
      <w:r>
        <w:t xml:space="preserve">radiative </w:t>
      </w:r>
      <w:r w:rsidR="002216DF">
        <w:t>transition</w:t>
      </w:r>
      <w:r w:rsidR="00B94FE0">
        <w:t>s</w:t>
      </w:r>
      <w:r w:rsidR="002216DF">
        <w:t xml:space="preserve"> </w:t>
      </w:r>
      <w:r w:rsidR="003B3BF3">
        <w:t>of</w:t>
      </w:r>
      <w:r>
        <w:t xml:space="preserve"> the lowest electronically excited singlet state</w:t>
      </w:r>
      <w:r w:rsidR="003B3BF3">
        <w:t>,</w:t>
      </w:r>
      <w:r>
        <w:t xml:space="preserve"> S</w:t>
      </w:r>
      <w:r w:rsidRPr="001B5924">
        <w:rPr>
          <w:vertAlign w:val="subscript"/>
        </w:rPr>
        <w:t>1</w:t>
      </w:r>
      <w:r w:rsidR="003B3BF3">
        <w:t>,</w:t>
      </w:r>
      <w:r>
        <w:t xml:space="preserve"> back to the electronic ground state</w:t>
      </w:r>
      <w:r w:rsidR="003B3BF3">
        <w:t>,</w:t>
      </w:r>
      <w:r>
        <w:t xml:space="preserve"> S</w:t>
      </w:r>
      <w:r w:rsidRPr="001B5924">
        <w:rPr>
          <w:vertAlign w:val="subscript"/>
        </w:rPr>
        <w:t>0</w:t>
      </w:r>
      <w:r w:rsidR="00EF16D9">
        <w:t>.</w:t>
      </w:r>
      <w:r>
        <w:t xml:space="preserve"> </w:t>
      </w:r>
      <w:r w:rsidR="00EF16D9">
        <w:t>T</w:t>
      </w:r>
      <w:r w:rsidR="002216DF">
        <w:t xml:space="preserve">he </w:t>
      </w:r>
      <w:r>
        <w:t xml:space="preserve">singlet states are the energy levels that can be populated by the weakly bound electrons of the fluorescent molecule without </w:t>
      </w:r>
      <w:r w:rsidR="00D45ADC">
        <w:t xml:space="preserve">undergoing </w:t>
      </w:r>
      <w:r>
        <w:t xml:space="preserve">a change in electron spin. </w:t>
      </w:r>
      <w:r w:rsidR="0033793C">
        <w:t>The</w:t>
      </w:r>
      <w:r w:rsidR="0044053D">
        <w:t xml:space="preserve"> fluorescence </w:t>
      </w:r>
      <w:r w:rsidR="00966E6C">
        <w:t xml:space="preserve">decay </w:t>
      </w:r>
      <w:r w:rsidR="0044053D">
        <w:t xml:space="preserve">lifetime </w:t>
      </w:r>
      <w:r w:rsidR="0044053D" w:rsidRPr="00997860">
        <w:rPr>
          <w:i/>
        </w:rPr>
        <w:t>τ</w:t>
      </w:r>
      <w:r w:rsidR="0044053D">
        <w:t xml:space="preserve"> is</w:t>
      </w:r>
      <w:r w:rsidR="0033793C">
        <w:t xml:space="preserve"> the time required by a population of </w:t>
      </w:r>
      <w:r w:rsidR="0033793C">
        <w:rPr>
          <w:i/>
        </w:rPr>
        <w:t>N</w:t>
      </w:r>
      <w:r w:rsidR="0033793C">
        <w:t xml:space="preserve"> excited molecules to decrease exponentially to </w:t>
      </w:r>
      <w:r w:rsidR="0033793C">
        <w:rPr>
          <w:i/>
        </w:rPr>
        <w:t>N</w:t>
      </w:r>
      <w:r w:rsidR="0033793C">
        <w:t>/</w:t>
      </w:r>
      <w:r w:rsidR="0033793C">
        <w:rPr>
          <w:i/>
        </w:rPr>
        <w:t>e</w:t>
      </w:r>
      <w:r w:rsidR="0033793C">
        <w:t xml:space="preserve"> via the loss of energy through fluorescence (emission of photons) or through </w:t>
      </w:r>
      <w:r w:rsidR="00DF7761">
        <w:t xml:space="preserve">a </w:t>
      </w:r>
      <w:r w:rsidR="0033793C">
        <w:t xml:space="preserve">non-radiative </w:t>
      </w:r>
      <w:r w:rsidR="00DF7761">
        <w:t xml:space="preserve">quenching </w:t>
      </w:r>
      <w:r w:rsidR="0033793C">
        <w:t xml:space="preserve">processes. </w:t>
      </w:r>
      <w:r w:rsidR="00966E6C">
        <w:t xml:space="preserve">A </w:t>
      </w:r>
      <w:r w:rsidR="00E40B5C">
        <w:t>q</w:t>
      </w:r>
      <w:r w:rsidR="0033793C">
        <w:t xml:space="preserve">uenching process </w:t>
      </w:r>
      <w:r>
        <w:t>internally dissipate</w:t>
      </w:r>
      <w:r w:rsidR="00966E6C">
        <w:t>s</w:t>
      </w:r>
      <w:r>
        <w:t xml:space="preserve"> or </w:t>
      </w:r>
      <w:r w:rsidR="0033793C">
        <w:t>transfer</w:t>
      </w:r>
      <w:r w:rsidR="00966E6C">
        <w:t>s</w:t>
      </w:r>
      <w:r w:rsidR="0033793C">
        <w:t xml:space="preserve"> to</w:t>
      </w:r>
      <w:r>
        <w:t xml:space="preserve"> the molecular environment</w:t>
      </w:r>
      <w:r w:rsidR="00122652">
        <w:t xml:space="preserve"> </w:t>
      </w:r>
      <w:r w:rsidR="00966E6C">
        <w:t xml:space="preserve">the energy gained as a result of photon absorption </w:t>
      </w:r>
      <w:r w:rsidR="005F72F1">
        <w:fldChar w:fldCharType="begin"/>
      </w:r>
      <w:r w:rsidR="005F72F1">
        <w:instrText xml:space="preserve"> REF _Ref420514183 \r \h </w:instrText>
      </w:r>
      <w:r w:rsidR="005F72F1">
        <w:fldChar w:fldCharType="separate"/>
      </w:r>
      <w:r w:rsidR="00271261">
        <w:t>[1]</w:t>
      </w:r>
      <w:r w:rsidR="005F72F1">
        <w:fldChar w:fldCharType="end"/>
      </w:r>
      <w:r w:rsidR="005F72F1">
        <w:t>-</w:t>
      </w:r>
      <w:r w:rsidR="005F72F1">
        <w:fldChar w:fldCharType="begin"/>
      </w:r>
      <w:r w:rsidR="005F72F1">
        <w:instrText xml:space="preserve"> REF _Ref420417471 \r \h </w:instrText>
      </w:r>
      <w:r w:rsidR="005F72F1">
        <w:fldChar w:fldCharType="separate"/>
      </w:r>
      <w:r w:rsidR="00271261">
        <w:t>[3]</w:t>
      </w:r>
      <w:r w:rsidR="005F72F1">
        <w:fldChar w:fldCharType="end"/>
      </w:r>
      <w:r>
        <w:t>. The</w:t>
      </w:r>
      <w:r w:rsidR="0033793C">
        <w:t xml:space="preserve"> fact that the</w:t>
      </w:r>
      <w:r>
        <w:t xml:space="preserve"> non-radiative</w:t>
      </w:r>
      <w:r w:rsidR="00D45ADC">
        <w:t xml:space="preserve"> decay</w:t>
      </w:r>
      <w:r>
        <w:t xml:space="preserve"> rate constant depends on the local </w:t>
      </w:r>
      <w:r w:rsidR="0033793C">
        <w:t xml:space="preserve">molecular environment </w:t>
      </w:r>
      <w:r>
        <w:t xml:space="preserve">is the main feature that makes FLIM </w:t>
      </w:r>
      <w:r w:rsidR="00966E6C">
        <w:t xml:space="preserve">such </w:t>
      </w:r>
      <w:r>
        <w:t>a powerful tool for mapping biochemical interactions on the molecular scale</w:t>
      </w:r>
      <w:r w:rsidR="00122652">
        <w:t xml:space="preserve"> </w:t>
      </w:r>
      <w:r w:rsidR="00966E6C">
        <w:t xml:space="preserve">in biomedical imaging </w:t>
      </w:r>
      <w:r w:rsidR="00122652">
        <w:fldChar w:fldCharType="begin"/>
      </w:r>
      <w:r w:rsidR="00122652">
        <w:instrText xml:space="preserve"> REF _Ref429829498 \r \h </w:instrText>
      </w:r>
      <w:r w:rsidR="00122652">
        <w:fldChar w:fldCharType="separate"/>
      </w:r>
      <w:r w:rsidR="00271261">
        <w:t>[11]</w:t>
      </w:r>
      <w:r w:rsidR="00122652">
        <w:fldChar w:fldCharType="end"/>
      </w:r>
      <w:r>
        <w:t xml:space="preserve">. Whereas steady-state </w:t>
      </w:r>
      <w:r w:rsidR="00EF16D9">
        <w:t xml:space="preserve">fluorescence </w:t>
      </w:r>
      <w:r>
        <w:t xml:space="preserve">intensity measurements are sensitive to light scattering, </w:t>
      </w:r>
      <w:r w:rsidR="004A45E6">
        <w:rPr>
          <w:noProof/>
          <w:snapToGrid/>
          <w:lang w:val="en-CA" w:eastAsia="en-CA"/>
        </w:rPr>
        <w:lastRenderedPageBreak/>
        <mc:AlternateContent>
          <mc:Choice Requires="wps">
            <w:drawing>
              <wp:inline distT="0" distB="0" distL="0" distR="0" wp14:anchorId="0E477600" wp14:editId="5D11EDB0">
                <wp:extent cx="5259705" cy="3283585"/>
                <wp:effectExtent l="0" t="0" r="0" b="0"/>
                <wp:docPr id="96" name="Text Box 96"/>
                <wp:cNvGraphicFramePr/>
                <a:graphic xmlns:a="http://schemas.openxmlformats.org/drawingml/2006/main">
                  <a:graphicData uri="http://schemas.microsoft.com/office/word/2010/wordprocessingShape">
                    <wps:wsp>
                      <wps:cNvSpPr txBox="1"/>
                      <wps:spPr>
                        <a:xfrm>
                          <a:off x="0" y="0"/>
                          <a:ext cx="5259705" cy="32835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700"/>
                            </w:tblGrid>
                            <w:tr w:rsidR="004B2631" w14:paraId="05DE0AD0" w14:textId="77777777" w:rsidTr="00867224">
                              <w:tc>
                                <w:tcPr>
                                  <w:tcW w:w="3652" w:type="dxa"/>
                                  <w:vAlign w:val="center"/>
                                </w:tcPr>
                                <w:p w14:paraId="573E59BD" w14:textId="77777777" w:rsidR="004B2631" w:rsidRDefault="004B2631" w:rsidP="005E3036">
                                  <w:pPr>
                                    <w:ind w:hanging="251"/>
                                    <w:jc w:val="center"/>
                                  </w:pPr>
                                  <w:r>
                                    <w:rPr>
                                      <w:noProof/>
                                    </w:rPr>
                                    <w:drawing>
                                      <wp:inline distT="0" distB="0" distL="0" distR="0" wp14:anchorId="0312A8B3" wp14:editId="7DDE9F0F">
                                        <wp:extent cx="2159839" cy="203618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a.tif"/>
                                                <pic:cNvPicPr/>
                                              </pic:nvPicPr>
                                              <pic:blipFill>
                                                <a:blip r:embed="rId16">
                                                  <a:extLst>
                                                    <a:ext uri="{28A0092B-C50C-407E-A947-70E740481C1C}">
                                                      <a14:useLocalDpi xmlns:a14="http://schemas.microsoft.com/office/drawing/2010/main" val="0"/>
                                                    </a:ext>
                                                  </a:extLst>
                                                </a:blip>
                                                <a:stretch>
                                                  <a:fillRect/>
                                                </a:stretch>
                                              </pic:blipFill>
                                              <pic:spPr>
                                                <a:xfrm>
                                                  <a:off x="0" y="0"/>
                                                  <a:ext cx="2154789" cy="2031423"/>
                                                </a:xfrm>
                                                <a:prstGeom prst="rect">
                                                  <a:avLst/>
                                                </a:prstGeom>
                                              </pic:spPr>
                                            </pic:pic>
                                          </a:graphicData>
                                        </a:graphic>
                                      </wp:inline>
                                    </w:drawing>
                                  </w:r>
                                </w:p>
                              </w:tc>
                              <w:tc>
                                <w:tcPr>
                                  <w:tcW w:w="4700" w:type="dxa"/>
                                  <w:vAlign w:val="center"/>
                                </w:tcPr>
                                <w:p w14:paraId="0E058C24" w14:textId="77777777" w:rsidR="004B2631" w:rsidRDefault="004B2631" w:rsidP="001B5924">
                                  <w:pPr>
                                    <w:jc w:val="center"/>
                                  </w:pPr>
                                  <w:r>
                                    <w:rPr>
                                      <w:noProof/>
                                    </w:rPr>
                                    <w:drawing>
                                      <wp:inline distT="0" distB="0" distL="0" distR="0" wp14:anchorId="6088FFF4" wp14:editId="02D02E01">
                                        <wp:extent cx="2535360" cy="1973179"/>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b.tif"/>
                                                <pic:cNvPicPr/>
                                              </pic:nvPicPr>
                                              <pic:blipFill>
                                                <a:blip r:embed="rId17">
                                                  <a:extLst>
                                                    <a:ext uri="{28A0092B-C50C-407E-A947-70E740481C1C}">
                                                      <a14:useLocalDpi xmlns:a14="http://schemas.microsoft.com/office/drawing/2010/main" val="0"/>
                                                    </a:ext>
                                                  </a:extLst>
                                                </a:blip>
                                                <a:stretch>
                                                  <a:fillRect/>
                                                </a:stretch>
                                              </pic:blipFill>
                                              <pic:spPr>
                                                <a:xfrm>
                                                  <a:off x="0" y="0"/>
                                                  <a:ext cx="2530069" cy="1969061"/>
                                                </a:xfrm>
                                                <a:prstGeom prst="rect">
                                                  <a:avLst/>
                                                </a:prstGeom>
                                              </pic:spPr>
                                            </pic:pic>
                                          </a:graphicData>
                                        </a:graphic>
                                      </wp:inline>
                                    </w:drawing>
                                  </w:r>
                                </w:p>
                              </w:tc>
                            </w:tr>
                            <w:tr w:rsidR="004B2631" w14:paraId="6724FE98" w14:textId="77777777" w:rsidTr="00867224">
                              <w:tc>
                                <w:tcPr>
                                  <w:tcW w:w="3652" w:type="dxa"/>
                                </w:tcPr>
                                <w:p w14:paraId="325176D9" w14:textId="77777777" w:rsidR="004B2631" w:rsidRPr="004A45E6" w:rsidRDefault="004B2631" w:rsidP="001B5924">
                                  <w:pPr>
                                    <w:jc w:val="center"/>
                                    <w:rPr>
                                      <w:sz w:val="22"/>
                                      <w:szCs w:val="22"/>
                                    </w:rPr>
                                  </w:pPr>
                                  <w:r w:rsidRPr="004A45E6">
                                    <w:rPr>
                                      <w:sz w:val="22"/>
                                      <w:szCs w:val="22"/>
                                    </w:rPr>
                                    <w:t>(a)</w:t>
                                  </w:r>
                                </w:p>
                              </w:tc>
                              <w:tc>
                                <w:tcPr>
                                  <w:tcW w:w="4700" w:type="dxa"/>
                                </w:tcPr>
                                <w:p w14:paraId="7A493FE4" w14:textId="77777777" w:rsidR="004B2631" w:rsidRPr="004A45E6" w:rsidRDefault="004B2631" w:rsidP="001B5924">
                                  <w:pPr>
                                    <w:jc w:val="center"/>
                                    <w:rPr>
                                      <w:sz w:val="22"/>
                                      <w:szCs w:val="22"/>
                                    </w:rPr>
                                  </w:pPr>
                                  <w:r w:rsidRPr="004A45E6">
                                    <w:rPr>
                                      <w:sz w:val="22"/>
                                      <w:szCs w:val="22"/>
                                    </w:rPr>
                                    <w:t>(b)</w:t>
                                  </w:r>
                                </w:p>
                              </w:tc>
                            </w:tr>
                          </w:tbl>
                          <w:p w14:paraId="1147F54C" w14:textId="0F9A7D27" w:rsidR="004B2631" w:rsidRPr="00532192" w:rsidRDefault="004B2631" w:rsidP="004A45E6">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rsidRPr="00532192">
                              <w:rPr>
                                <w:szCs w:val="22"/>
                              </w:rPr>
                              <w:t xml:space="preserve">: </w:t>
                            </w:r>
                            <w:r>
                              <w:rPr>
                                <w:szCs w:val="22"/>
                              </w:rPr>
                              <w:t>(</w:t>
                            </w:r>
                            <w:r w:rsidRPr="00532192">
                              <w:rPr>
                                <w:szCs w:val="22"/>
                              </w:rPr>
                              <w:t xml:space="preserve">a) Energy level diagram of a fluorescent molecule. Excitation of the molecule into an excited state by the absorption of a photon promotes of the weakly bound electrons to a higher energy level. The excited electron returns to the ground state either by the emission of a fluorescence photon (green) or a non-radiative transition (grey). </w:t>
                            </w:r>
                            <w:r>
                              <w:rPr>
                                <w:szCs w:val="22"/>
                              </w:rPr>
                              <w:t>(</w:t>
                            </w:r>
                            <w:r w:rsidRPr="00532192">
                              <w:rPr>
                                <w:szCs w:val="22"/>
                              </w:rPr>
                              <w:t xml:space="preserve">b) Representation of a typical fluorescence absorption and emission spectrum illustrating the Stoke’s shift phenomenon. </w:t>
                            </w:r>
                          </w:p>
                          <w:p w14:paraId="109A238D" w14:textId="77777777" w:rsidR="004B2631" w:rsidRDefault="004B2631" w:rsidP="004A45E6"/>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700"/>
                            </w:tblGrid>
                            <w:tr w:rsidR="004B2631" w14:paraId="66BED30D" w14:textId="77777777" w:rsidTr="00867224">
                              <w:tc>
                                <w:tcPr>
                                  <w:tcW w:w="3652" w:type="dxa"/>
                                  <w:vAlign w:val="center"/>
                                </w:tcPr>
                                <w:p w14:paraId="0452A1E2" w14:textId="77777777" w:rsidR="004B2631" w:rsidRDefault="004B2631" w:rsidP="001B5924">
                                  <w:pPr>
                                    <w:jc w:val="center"/>
                                  </w:pPr>
                                </w:p>
                              </w:tc>
                              <w:tc>
                                <w:tcPr>
                                  <w:tcW w:w="4700" w:type="dxa"/>
                                  <w:vAlign w:val="center"/>
                                </w:tcPr>
                                <w:p w14:paraId="7118FD6B" w14:textId="77777777" w:rsidR="004B2631" w:rsidRDefault="004B2631" w:rsidP="001B5924">
                                  <w:pPr>
                                    <w:jc w:val="center"/>
                                  </w:pPr>
                                </w:p>
                              </w:tc>
                            </w:tr>
                            <w:tr w:rsidR="004B2631" w14:paraId="078C83EC" w14:textId="77777777" w:rsidTr="00867224">
                              <w:tc>
                                <w:tcPr>
                                  <w:tcW w:w="3652" w:type="dxa"/>
                                </w:tcPr>
                                <w:p w14:paraId="41B38A31" w14:textId="77777777" w:rsidR="004B2631" w:rsidRDefault="004B2631" w:rsidP="001B5924">
                                  <w:pPr>
                                    <w:jc w:val="center"/>
                                  </w:pPr>
                                  <w:r>
                                    <w:t>(a)</w:t>
                                  </w:r>
                                </w:p>
                              </w:tc>
                              <w:tc>
                                <w:tcPr>
                                  <w:tcW w:w="4700" w:type="dxa"/>
                                </w:tcPr>
                                <w:p w14:paraId="1FC945EE" w14:textId="77777777" w:rsidR="004B2631" w:rsidRDefault="004B2631" w:rsidP="001B5924">
                                  <w:pPr>
                                    <w:jc w:val="center"/>
                                  </w:pPr>
                                  <w:r>
                                    <w:t>(b)</w:t>
                                  </w:r>
                                </w:p>
                              </w:tc>
                            </w:tr>
                          </w:tbl>
                          <w:p w14:paraId="34AD9AA6" w14:textId="6620BFEF" w:rsidR="004B2631" w:rsidRPr="00532192" w:rsidRDefault="004B2631" w:rsidP="004A45E6">
                            <w:pPr>
                              <w:pStyle w:val="Caption"/>
                              <w:spacing w:line="276" w:lineRule="auto"/>
                              <w:rPr>
                                <w:szCs w:val="22"/>
                              </w:rPr>
                            </w:pPr>
                            <w:bookmarkStart w:id="31" w:name="_Toc43778937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w:t>
                            </w:r>
                            <w:r>
                              <w:fldChar w:fldCharType="end"/>
                            </w:r>
                            <w:r w:rsidRPr="00532192">
                              <w:rPr>
                                <w:szCs w:val="22"/>
                              </w:rPr>
                              <w:t>: a) Energy level diagram of a fluorescent molecule. Excitation of the molecule into an excited state by the absorption of a photon promotes of the weakly bound electrons to a higher energy level. The excited electron returns to the ground state either by the emission of a fluorescence photon (green) or a non-radiative transition (grey). b) Representation of a typical fluorescence absorption and emission spectrum illustrating the Stoke’s shift phenomenon.</w:t>
                            </w:r>
                            <w:bookmarkStart w:id="32" w:name="_Toc437789376"/>
                            <w:bookmarkEnd w:id="31"/>
                            <w:r w:rsidRPr="00532192">
                              <w:rPr>
                                <w:szCs w:val="22"/>
                              </w:rPr>
                              <w:t xml:space="preserve"> </w:t>
                            </w:r>
                            <w:bookmarkEnd w:id="3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E477600" id="Text Box 96" o:spid="_x0000_s1028" type="#_x0000_t202" style="width:414.15pt;height:25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" fillcolor="white [3201]" stroked="f" strokeweight=".5pt">
                <v:textbox>
                  <w:txbxContent>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700"/>
                      </w:tblGrid>
                      <w:tr w:rsidR="004B2631" w14:paraId="05DE0AD0" w14:textId="77777777" w:rsidTr="00867224">
                        <w:tc>
                          <w:tcPr>
                            <w:tcW w:w="3652" w:type="dxa"/>
                            <w:vAlign w:val="center"/>
                          </w:tcPr>
                          <w:p w14:paraId="573E59BD" w14:textId="77777777" w:rsidR="004B2631" w:rsidRDefault="004B2631" w:rsidP="005E3036">
                            <w:pPr>
                              <w:ind w:hanging="251"/>
                              <w:jc w:val="center"/>
                            </w:pPr>
                            <w:r>
                              <w:rPr>
                                <w:noProof/>
                              </w:rPr>
                              <w:drawing>
                                <wp:inline distT="0" distB="0" distL="0" distR="0" wp14:anchorId="0312A8B3" wp14:editId="7DDE9F0F">
                                  <wp:extent cx="2159839" cy="2036184"/>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a.tif"/>
                                          <pic:cNvPicPr/>
                                        </pic:nvPicPr>
                                        <pic:blipFill>
                                          <a:blip r:embed="rId16">
                                            <a:extLst>
                                              <a:ext uri="{28A0092B-C50C-407E-A947-70E740481C1C}">
                                                <a14:useLocalDpi xmlns:a14="http://schemas.microsoft.com/office/drawing/2010/main" val="0"/>
                                              </a:ext>
                                            </a:extLst>
                                          </a:blip>
                                          <a:stretch>
                                            <a:fillRect/>
                                          </a:stretch>
                                        </pic:blipFill>
                                        <pic:spPr>
                                          <a:xfrm>
                                            <a:off x="0" y="0"/>
                                            <a:ext cx="2154789" cy="2031423"/>
                                          </a:xfrm>
                                          <a:prstGeom prst="rect">
                                            <a:avLst/>
                                          </a:prstGeom>
                                        </pic:spPr>
                                      </pic:pic>
                                    </a:graphicData>
                                  </a:graphic>
                                </wp:inline>
                              </w:drawing>
                            </w:r>
                          </w:p>
                        </w:tc>
                        <w:tc>
                          <w:tcPr>
                            <w:tcW w:w="4700" w:type="dxa"/>
                            <w:vAlign w:val="center"/>
                          </w:tcPr>
                          <w:p w14:paraId="0E058C24" w14:textId="77777777" w:rsidR="004B2631" w:rsidRDefault="004B2631" w:rsidP="001B5924">
                            <w:pPr>
                              <w:jc w:val="center"/>
                            </w:pPr>
                            <w:r>
                              <w:rPr>
                                <w:noProof/>
                              </w:rPr>
                              <w:drawing>
                                <wp:inline distT="0" distB="0" distL="0" distR="0" wp14:anchorId="6088FFF4" wp14:editId="02D02E01">
                                  <wp:extent cx="2535360" cy="1973179"/>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b.tif"/>
                                          <pic:cNvPicPr/>
                                        </pic:nvPicPr>
                                        <pic:blipFill>
                                          <a:blip r:embed="rId17">
                                            <a:extLst>
                                              <a:ext uri="{28A0092B-C50C-407E-A947-70E740481C1C}">
                                                <a14:useLocalDpi xmlns:a14="http://schemas.microsoft.com/office/drawing/2010/main" val="0"/>
                                              </a:ext>
                                            </a:extLst>
                                          </a:blip>
                                          <a:stretch>
                                            <a:fillRect/>
                                          </a:stretch>
                                        </pic:blipFill>
                                        <pic:spPr>
                                          <a:xfrm>
                                            <a:off x="0" y="0"/>
                                            <a:ext cx="2530069" cy="1969061"/>
                                          </a:xfrm>
                                          <a:prstGeom prst="rect">
                                            <a:avLst/>
                                          </a:prstGeom>
                                        </pic:spPr>
                                      </pic:pic>
                                    </a:graphicData>
                                  </a:graphic>
                                </wp:inline>
                              </w:drawing>
                            </w:r>
                          </w:p>
                        </w:tc>
                      </w:tr>
                      <w:tr w:rsidR="004B2631" w14:paraId="6724FE98" w14:textId="77777777" w:rsidTr="00867224">
                        <w:tc>
                          <w:tcPr>
                            <w:tcW w:w="3652" w:type="dxa"/>
                          </w:tcPr>
                          <w:p w14:paraId="325176D9" w14:textId="77777777" w:rsidR="004B2631" w:rsidRPr="004A45E6" w:rsidRDefault="004B2631" w:rsidP="001B5924">
                            <w:pPr>
                              <w:jc w:val="center"/>
                              <w:rPr>
                                <w:sz w:val="22"/>
                                <w:szCs w:val="22"/>
                              </w:rPr>
                            </w:pPr>
                            <w:r w:rsidRPr="004A45E6">
                              <w:rPr>
                                <w:sz w:val="22"/>
                                <w:szCs w:val="22"/>
                              </w:rPr>
                              <w:t>(a)</w:t>
                            </w:r>
                          </w:p>
                        </w:tc>
                        <w:tc>
                          <w:tcPr>
                            <w:tcW w:w="4700" w:type="dxa"/>
                          </w:tcPr>
                          <w:p w14:paraId="7A493FE4" w14:textId="77777777" w:rsidR="004B2631" w:rsidRPr="004A45E6" w:rsidRDefault="004B2631" w:rsidP="001B5924">
                            <w:pPr>
                              <w:jc w:val="center"/>
                              <w:rPr>
                                <w:sz w:val="22"/>
                                <w:szCs w:val="22"/>
                              </w:rPr>
                            </w:pPr>
                            <w:r w:rsidRPr="004A45E6">
                              <w:rPr>
                                <w:sz w:val="22"/>
                                <w:szCs w:val="22"/>
                              </w:rPr>
                              <w:t>(b)</w:t>
                            </w:r>
                          </w:p>
                        </w:tc>
                      </w:tr>
                    </w:tbl>
                    <w:p w14:paraId="1147F54C" w14:textId="0F9A7D27" w:rsidR="004B2631" w:rsidRPr="00532192" w:rsidRDefault="004B2631" w:rsidP="004A45E6">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w:t>
                      </w:r>
                      <w:r>
                        <w:fldChar w:fldCharType="end"/>
                      </w:r>
                      <w:r w:rsidRPr="00532192">
                        <w:rPr>
                          <w:szCs w:val="22"/>
                        </w:rPr>
                        <w:t xml:space="preserve">: </w:t>
                      </w:r>
                      <w:r>
                        <w:rPr>
                          <w:szCs w:val="22"/>
                        </w:rPr>
                        <w:t>(</w:t>
                      </w:r>
                      <w:r w:rsidRPr="00532192">
                        <w:rPr>
                          <w:szCs w:val="22"/>
                        </w:rPr>
                        <w:t xml:space="preserve">a) Energy level diagram of a fluorescent molecule. Excitation of the molecule into an excited state by the absorption of a photon promotes of the weakly bound electrons to a higher energy level. The excited electron returns to the ground state either by the emission of a fluorescence photon (green) or a non-radiative transition (grey). </w:t>
                      </w:r>
                      <w:r>
                        <w:rPr>
                          <w:szCs w:val="22"/>
                        </w:rPr>
                        <w:t>(</w:t>
                      </w:r>
                      <w:r w:rsidRPr="00532192">
                        <w:rPr>
                          <w:szCs w:val="22"/>
                        </w:rPr>
                        <w:t xml:space="preserve">b) Representation of a typical fluorescence absorption and emission spectrum illustrating the Stoke’s shift phenomenon. </w:t>
                      </w:r>
                    </w:p>
                    <w:p w14:paraId="109A238D" w14:textId="77777777" w:rsidR="004B2631" w:rsidRDefault="004B2631" w:rsidP="004A45E6"/>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4700"/>
                      </w:tblGrid>
                      <w:tr w:rsidR="004B2631" w14:paraId="66BED30D" w14:textId="77777777" w:rsidTr="00867224">
                        <w:tc>
                          <w:tcPr>
                            <w:tcW w:w="3652" w:type="dxa"/>
                            <w:vAlign w:val="center"/>
                          </w:tcPr>
                          <w:p w14:paraId="0452A1E2" w14:textId="77777777" w:rsidR="004B2631" w:rsidRDefault="004B2631" w:rsidP="001B5924">
                            <w:pPr>
                              <w:jc w:val="center"/>
                            </w:pPr>
                          </w:p>
                        </w:tc>
                        <w:tc>
                          <w:tcPr>
                            <w:tcW w:w="4700" w:type="dxa"/>
                            <w:vAlign w:val="center"/>
                          </w:tcPr>
                          <w:p w14:paraId="7118FD6B" w14:textId="77777777" w:rsidR="004B2631" w:rsidRDefault="004B2631" w:rsidP="001B5924">
                            <w:pPr>
                              <w:jc w:val="center"/>
                            </w:pPr>
                          </w:p>
                        </w:tc>
                      </w:tr>
                      <w:tr w:rsidR="004B2631" w14:paraId="078C83EC" w14:textId="77777777" w:rsidTr="00867224">
                        <w:tc>
                          <w:tcPr>
                            <w:tcW w:w="3652" w:type="dxa"/>
                          </w:tcPr>
                          <w:p w14:paraId="41B38A31" w14:textId="77777777" w:rsidR="004B2631" w:rsidRDefault="004B2631" w:rsidP="001B5924">
                            <w:pPr>
                              <w:jc w:val="center"/>
                            </w:pPr>
                            <w:r>
                              <w:t>(a)</w:t>
                            </w:r>
                          </w:p>
                        </w:tc>
                        <w:tc>
                          <w:tcPr>
                            <w:tcW w:w="4700" w:type="dxa"/>
                          </w:tcPr>
                          <w:p w14:paraId="1FC945EE" w14:textId="77777777" w:rsidR="004B2631" w:rsidRDefault="004B2631" w:rsidP="001B5924">
                            <w:pPr>
                              <w:jc w:val="center"/>
                            </w:pPr>
                            <w:r>
                              <w:t>(b)</w:t>
                            </w:r>
                          </w:p>
                        </w:tc>
                      </w:tr>
                    </w:tbl>
                    <w:p w14:paraId="34AD9AA6" w14:textId="6620BFEF" w:rsidR="004B2631" w:rsidRPr="00532192" w:rsidRDefault="004B2631" w:rsidP="004A45E6">
                      <w:pPr>
                        <w:pStyle w:val="Caption"/>
                        <w:spacing w:line="276" w:lineRule="auto"/>
                        <w:rPr>
                          <w:szCs w:val="22"/>
                        </w:rPr>
                      </w:pPr>
                      <w:bookmarkStart w:id="33" w:name="_Toc43778937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w:t>
                      </w:r>
                      <w:r>
                        <w:fldChar w:fldCharType="end"/>
                      </w:r>
                      <w:r w:rsidRPr="00532192">
                        <w:rPr>
                          <w:szCs w:val="22"/>
                        </w:rPr>
                        <w:t>: a) Energy level diagram of a fluorescent molecule. Excitation of the molecule into an excited state by the absorption of a photon promotes of the weakly bound electrons to a higher energy level. The excited electron returns to the ground state either by the emission of a fluorescence photon (green) or a non-radiative transition (grey). b) Representation of a typical fluorescence absorption and emission spectrum illustrating the Stoke’s shift phenomenon.</w:t>
                      </w:r>
                      <w:bookmarkStart w:id="34" w:name="_Toc437789376"/>
                      <w:bookmarkEnd w:id="33"/>
                      <w:r w:rsidRPr="00532192">
                        <w:rPr>
                          <w:szCs w:val="22"/>
                        </w:rPr>
                        <w:t xml:space="preserve"> </w:t>
                      </w:r>
                      <w:bookmarkEnd w:id="34"/>
                    </w:p>
                  </w:txbxContent>
                </v:textbox>
                <w10:anchorlock/>
              </v:shape>
            </w:pict>
          </mc:Fallback>
        </mc:AlternateContent>
      </w:r>
      <w:r>
        <w:t>background noise</w:t>
      </w:r>
      <w:r w:rsidR="00AB28A8">
        <w:t xml:space="preserve"> and variations in fluorophore concentration</w:t>
      </w:r>
      <w:r>
        <w:t>, fluorescence decay lifetime</w:t>
      </w:r>
      <w:r w:rsidR="00EF2317">
        <w:t xml:space="preserve"> measurements are much less so</w:t>
      </w:r>
      <w:r>
        <w:t>, r</w:t>
      </w:r>
      <w:r w:rsidR="0060194F">
        <w:t xml:space="preserve">esulting in </w:t>
      </w:r>
      <w:r w:rsidR="00EF2317">
        <w:t>improved</w:t>
      </w:r>
      <w:r w:rsidR="0060194F">
        <w:t xml:space="preserve"> contrast </w:t>
      </w:r>
      <w:r>
        <w:t xml:space="preserve">and sensitivity </w:t>
      </w:r>
      <w:r w:rsidR="00EF2317">
        <w:t>of</w:t>
      </w:r>
      <w:r>
        <w:t xml:space="preserve"> the resulting images.</w:t>
      </w:r>
      <w:r w:rsidR="00E82F2E">
        <w:t xml:space="preserve"> </w:t>
      </w:r>
      <w:r w:rsidR="0033793C">
        <w:t>Further, the use of optical filters allows excitation and fluorescence photons to be easily separated due to the Stoke’s shift phenomenon</w:t>
      </w:r>
      <w:r w:rsidR="00F758E1">
        <w:t>,</w:t>
      </w:r>
      <w:r w:rsidR="005F72F1">
        <w:t xml:space="preserve"> as </w:t>
      </w:r>
      <w:r w:rsidR="00966E6C">
        <w:t xml:space="preserve">illustrated </w:t>
      </w:r>
      <w:r w:rsidR="004A45E6">
        <w:t>in Fig. 2-1</w:t>
      </w:r>
      <w:r w:rsidR="005F72F1">
        <w:t>(b).</w:t>
      </w:r>
      <w:r w:rsidR="00CB597E" w:rsidRPr="00CB597E">
        <w:rPr>
          <w:noProof/>
          <w:snapToGrid/>
        </w:rPr>
        <w:t xml:space="preserve"> </w:t>
      </w:r>
    </w:p>
    <w:p w14:paraId="2730DA94" w14:textId="55D15AA8" w:rsidR="00F758E1" w:rsidRDefault="002216DF" w:rsidP="000F568C">
      <w:pPr>
        <w:pStyle w:val="BodyText"/>
        <w:rPr>
          <w:lang w:eastAsia="en-US"/>
        </w:rPr>
      </w:pPr>
      <w:r>
        <w:t xml:space="preserve">The timescale of </w:t>
      </w:r>
      <w:r w:rsidR="00EF16D9">
        <w:t>fluorescence</w:t>
      </w:r>
      <w:r w:rsidR="00AB28A8">
        <w:t xml:space="preserve"> decays</w:t>
      </w:r>
      <w:r>
        <w:t xml:space="preserve"> is in the range of picoseconds </w:t>
      </w:r>
      <w:r w:rsidR="00F758E1">
        <w:t>to</w:t>
      </w:r>
      <w:r>
        <w:t xml:space="preserve"> nanoseconds</w:t>
      </w:r>
      <w:r w:rsidR="00F758E1">
        <w:t>.</w:t>
      </w:r>
      <w:r w:rsidR="00E82F2E">
        <w:t xml:space="preserve"> </w:t>
      </w:r>
      <w:r w:rsidR="00F758E1">
        <w:t>T</w:t>
      </w:r>
      <w:r w:rsidR="00E82F2E">
        <w:t>herefore</w:t>
      </w:r>
      <w:r w:rsidR="00F758E1">
        <w:t>,</w:t>
      </w:r>
      <w:r w:rsidR="0044053D">
        <w:t xml:space="preserve"> very</w:t>
      </w:r>
      <w:r>
        <w:t xml:space="preserve"> </w:t>
      </w:r>
      <w:r w:rsidR="00EF16D9">
        <w:t xml:space="preserve">fast </w:t>
      </w:r>
      <w:r w:rsidR="00997860">
        <w:t>photo</w:t>
      </w:r>
      <w:r w:rsidR="0044053D">
        <w:t>detectors and electronics</w:t>
      </w:r>
      <w:r w:rsidR="00EF16D9">
        <w:t xml:space="preserve"> </w:t>
      </w:r>
      <w:r w:rsidR="00122652">
        <w:t>are required</w:t>
      </w:r>
      <w:r w:rsidR="00966E6C">
        <w:t xml:space="preserve"> in biological imaging</w:t>
      </w:r>
      <w:r w:rsidR="00122652">
        <w:t>.</w:t>
      </w:r>
      <w:r w:rsidR="00BB4B40">
        <w:t xml:space="preserve"> </w:t>
      </w:r>
      <w:r w:rsidR="00B72389">
        <w:t>T</w:t>
      </w:r>
      <w:r w:rsidR="00966E6C">
        <w:t xml:space="preserve">he photodetection systems in </w:t>
      </w:r>
      <w:r w:rsidR="00997860">
        <w:t>FLIM measurements</w:t>
      </w:r>
      <w:r w:rsidR="00BB4B40">
        <w:t xml:space="preserve"> </w:t>
      </w:r>
      <w:r w:rsidR="00966E6C">
        <w:t>are</w:t>
      </w:r>
      <w:r w:rsidR="00BB4B40">
        <w:t xml:space="preserve"> </w:t>
      </w:r>
      <w:r w:rsidR="001B5924">
        <w:t>generally categorized as</w:t>
      </w:r>
      <w:r w:rsidR="000A7E8C">
        <w:t xml:space="preserve"> either</w:t>
      </w:r>
      <w:r w:rsidR="00A404E9">
        <w:t xml:space="preserve"> operating in</w:t>
      </w:r>
      <w:r w:rsidR="001B5924">
        <w:t xml:space="preserve"> time-domain or frequency-domain</w:t>
      </w:r>
      <w:r w:rsidR="00122652">
        <w:t xml:space="preserve"> </w:t>
      </w:r>
      <w:r w:rsidR="00433A14">
        <w:fldChar w:fldCharType="begin"/>
      </w:r>
      <w:r w:rsidR="00433A14">
        <w:instrText xml:space="preserve"> REF _Ref429830993 \r \h </w:instrText>
      </w:r>
      <w:r w:rsidR="00433A14">
        <w:fldChar w:fldCharType="separate"/>
      </w:r>
      <w:r w:rsidR="00271261">
        <w:t>[17]</w:t>
      </w:r>
      <w:r w:rsidR="00433A14">
        <w:fldChar w:fldCharType="end"/>
      </w:r>
      <w:r w:rsidR="00433A14">
        <w:t>-</w:t>
      </w:r>
      <w:r w:rsidR="00433A14">
        <w:fldChar w:fldCharType="begin"/>
      </w:r>
      <w:r w:rsidR="00433A14">
        <w:instrText xml:space="preserve"> REF _Ref429831638 \r \h </w:instrText>
      </w:r>
      <w:r w:rsidR="00433A14">
        <w:fldChar w:fldCharType="separate"/>
      </w:r>
      <w:r w:rsidR="00271261">
        <w:t>[29]</w:t>
      </w:r>
      <w:r w:rsidR="00433A14">
        <w:fldChar w:fldCharType="end"/>
      </w:r>
      <w:r w:rsidR="002B653F">
        <w:t xml:space="preserve">. In the time domain, </w:t>
      </w:r>
      <w:r w:rsidR="001B5924">
        <w:t xml:space="preserve">the </w:t>
      </w:r>
      <w:r w:rsidR="00A404E9">
        <w:t>detector</w:t>
      </w:r>
      <w:r w:rsidR="001B5924">
        <w:t xml:space="preserve"> measures the fluorescence as a function of time delay following a pulsed excitation</w:t>
      </w:r>
      <w:r w:rsidR="00122652">
        <w:t>.</w:t>
      </w:r>
      <w:r w:rsidR="002B653F">
        <w:t xml:space="preserve"> In the frequency domain, </w:t>
      </w:r>
      <w:r w:rsidR="001B5924">
        <w:t>the lifetime information is der</w:t>
      </w:r>
      <w:r w:rsidR="00EF16D9">
        <w:t>ived from comparisons between a</w:t>
      </w:r>
      <w:r w:rsidR="001B5924">
        <w:t xml:space="preserve"> modulated excitation signal and the resulting modulated fluorescence. Both approaches can provide equivalent information, but </w:t>
      </w:r>
      <w:r w:rsidR="000A7E8C">
        <w:t>specific implementations present different trade-offs with respect to cost, complexity, and instrumentation requirements</w:t>
      </w:r>
      <w:r w:rsidR="00122652">
        <w:t xml:space="preserve"> </w:t>
      </w:r>
      <w:r w:rsidR="00433A14">
        <w:fldChar w:fldCharType="begin"/>
      </w:r>
      <w:r w:rsidR="00433A14">
        <w:instrText xml:space="preserve"> REF _Ref429830993 \r \h </w:instrText>
      </w:r>
      <w:r w:rsidR="00433A14">
        <w:fldChar w:fldCharType="separate"/>
      </w:r>
      <w:r w:rsidR="00271261">
        <w:t>[17]</w:t>
      </w:r>
      <w:r w:rsidR="00433A14">
        <w:fldChar w:fldCharType="end"/>
      </w:r>
      <w:r w:rsidR="00433A14">
        <w:t>-</w:t>
      </w:r>
      <w:r w:rsidR="005F72F1">
        <w:fldChar w:fldCharType="begin"/>
      </w:r>
      <w:r w:rsidR="005F72F1">
        <w:instrText xml:space="preserve"> REF _Ref429831258 \r \h </w:instrText>
      </w:r>
      <w:r w:rsidR="005F72F1">
        <w:fldChar w:fldCharType="separate"/>
      </w:r>
      <w:r w:rsidR="00271261">
        <w:t>[22]</w:t>
      </w:r>
      <w:r w:rsidR="005F72F1">
        <w:fldChar w:fldCharType="end"/>
      </w:r>
      <w:r w:rsidR="000A7E8C">
        <w:t xml:space="preserve">. </w:t>
      </w:r>
      <w:r w:rsidR="000A7E8C">
        <w:rPr>
          <w:lang w:eastAsia="en-US"/>
        </w:rPr>
        <w:t>F</w:t>
      </w:r>
      <w:r w:rsidR="00EF16D9">
        <w:rPr>
          <w:lang w:eastAsia="en-US"/>
        </w:rPr>
        <w:t>requency-domain methods are generally less expensive to implement</w:t>
      </w:r>
      <w:r w:rsidR="003B57F6">
        <w:rPr>
          <w:lang w:eastAsia="en-US"/>
        </w:rPr>
        <w:t>,</w:t>
      </w:r>
      <w:r w:rsidR="00EF16D9">
        <w:rPr>
          <w:lang w:eastAsia="en-US"/>
        </w:rPr>
        <w:t xml:space="preserve"> since </w:t>
      </w:r>
      <w:r w:rsidR="00966E6C">
        <w:rPr>
          <w:lang w:eastAsia="en-US"/>
        </w:rPr>
        <w:t>expensive</w:t>
      </w:r>
      <w:r w:rsidR="00EF16D9">
        <w:rPr>
          <w:lang w:eastAsia="en-US"/>
        </w:rPr>
        <w:t xml:space="preserve"> laser sources are not </w:t>
      </w:r>
      <w:r w:rsidR="000A7E8C">
        <w:rPr>
          <w:lang w:eastAsia="en-US"/>
        </w:rPr>
        <w:t>needed</w:t>
      </w:r>
      <w:r w:rsidR="00EF16D9">
        <w:rPr>
          <w:lang w:eastAsia="en-US"/>
        </w:rPr>
        <w:t xml:space="preserve"> and the </w:t>
      </w:r>
      <w:r w:rsidR="000A7E8C">
        <w:rPr>
          <w:lang w:eastAsia="en-US"/>
        </w:rPr>
        <w:t>electronic circuitry requirements</w:t>
      </w:r>
      <w:r w:rsidR="00EF16D9">
        <w:rPr>
          <w:lang w:eastAsia="en-US"/>
        </w:rPr>
        <w:t xml:space="preserve"> are </w:t>
      </w:r>
      <w:r w:rsidR="00966E6C">
        <w:rPr>
          <w:lang w:eastAsia="en-US"/>
        </w:rPr>
        <w:t xml:space="preserve">somewhat </w:t>
      </w:r>
      <w:r w:rsidR="00EF16D9">
        <w:rPr>
          <w:lang w:eastAsia="en-US"/>
        </w:rPr>
        <w:t>relaxed</w:t>
      </w:r>
      <w:r w:rsidR="00F758E1">
        <w:rPr>
          <w:lang w:eastAsia="en-US"/>
        </w:rPr>
        <w:t>. However,</w:t>
      </w:r>
      <w:r w:rsidR="000A7E8C">
        <w:rPr>
          <w:lang w:eastAsia="en-US"/>
        </w:rPr>
        <w:t xml:space="preserve"> </w:t>
      </w:r>
      <w:r w:rsidR="00EF16D9">
        <w:rPr>
          <w:lang w:eastAsia="en-US"/>
        </w:rPr>
        <w:t>achieving the optimum signal-to-noise ratio (SNR)</w:t>
      </w:r>
      <w:r w:rsidR="00BB4B40">
        <w:rPr>
          <w:lang w:eastAsia="en-US"/>
        </w:rPr>
        <w:t xml:space="preserve"> </w:t>
      </w:r>
      <w:r w:rsidR="00997860">
        <w:rPr>
          <w:lang w:eastAsia="en-US"/>
        </w:rPr>
        <w:t xml:space="preserve">in the frequency domain </w:t>
      </w:r>
      <w:r w:rsidR="00BB4B40">
        <w:rPr>
          <w:lang w:eastAsia="en-US"/>
        </w:rPr>
        <w:t>requir</w:t>
      </w:r>
      <w:r w:rsidR="0044053D">
        <w:rPr>
          <w:lang w:eastAsia="en-US"/>
        </w:rPr>
        <w:t>es</w:t>
      </w:r>
      <w:r w:rsidR="00EF16D9">
        <w:rPr>
          <w:lang w:eastAsia="en-US"/>
        </w:rPr>
        <w:t xml:space="preserve"> careful </w:t>
      </w:r>
      <w:r w:rsidR="00966E6C">
        <w:rPr>
          <w:lang w:eastAsia="en-US"/>
        </w:rPr>
        <w:lastRenderedPageBreak/>
        <w:t>optimization</w:t>
      </w:r>
      <w:r w:rsidR="00EF16D9">
        <w:rPr>
          <w:lang w:eastAsia="en-US"/>
        </w:rPr>
        <w:t xml:space="preserve"> of measurement parameters that depends on the lifetime of the fluorophore </w:t>
      </w:r>
      <w:r w:rsidR="003B3BF3">
        <w:rPr>
          <w:lang w:eastAsia="en-US"/>
        </w:rPr>
        <w:t>under</w:t>
      </w:r>
      <w:r w:rsidR="00EF16D9">
        <w:rPr>
          <w:lang w:eastAsia="en-US"/>
        </w:rPr>
        <w:t xml:space="preserve"> </w:t>
      </w:r>
      <w:r w:rsidR="00B94FE0">
        <w:rPr>
          <w:lang w:eastAsia="en-US"/>
        </w:rPr>
        <w:t>investigat</w:t>
      </w:r>
      <w:r w:rsidR="003B3BF3">
        <w:rPr>
          <w:lang w:eastAsia="en-US"/>
        </w:rPr>
        <w:t>ion</w:t>
      </w:r>
      <w:r w:rsidR="00433A14">
        <w:rPr>
          <w:lang w:eastAsia="en-US"/>
        </w:rPr>
        <w:t xml:space="preserve"> </w:t>
      </w:r>
      <w:r w:rsidR="00433A14">
        <w:rPr>
          <w:lang w:eastAsia="en-US"/>
        </w:rPr>
        <w:fldChar w:fldCharType="begin"/>
      </w:r>
      <w:r w:rsidR="00433A14">
        <w:rPr>
          <w:lang w:eastAsia="en-US"/>
        </w:rPr>
        <w:instrText xml:space="preserve"> REF _Ref429831184 \r \h </w:instrText>
      </w:r>
      <w:r w:rsidR="00433A14">
        <w:rPr>
          <w:lang w:eastAsia="en-US"/>
        </w:rPr>
      </w:r>
      <w:r w:rsidR="00433A14">
        <w:rPr>
          <w:lang w:eastAsia="en-US"/>
        </w:rPr>
        <w:fldChar w:fldCharType="separate"/>
      </w:r>
      <w:r w:rsidR="00271261">
        <w:rPr>
          <w:lang w:eastAsia="en-US"/>
        </w:rPr>
        <w:t>[20]</w:t>
      </w:r>
      <w:r w:rsidR="00433A14">
        <w:rPr>
          <w:lang w:eastAsia="en-US"/>
        </w:rPr>
        <w:fldChar w:fldCharType="end"/>
      </w:r>
      <w:r w:rsidR="00433A14">
        <w:rPr>
          <w:lang w:eastAsia="en-US"/>
        </w:rPr>
        <w:t>-</w:t>
      </w:r>
      <w:r w:rsidR="00433A14">
        <w:rPr>
          <w:lang w:eastAsia="en-US"/>
        </w:rPr>
        <w:fldChar w:fldCharType="begin"/>
      </w:r>
      <w:r w:rsidR="00433A14">
        <w:rPr>
          <w:lang w:eastAsia="en-US"/>
        </w:rPr>
        <w:instrText xml:space="preserve"> REF _Ref429831313 \r \h </w:instrText>
      </w:r>
      <w:r w:rsidR="00433A14">
        <w:rPr>
          <w:lang w:eastAsia="en-US"/>
        </w:rPr>
      </w:r>
      <w:r w:rsidR="00433A14">
        <w:rPr>
          <w:lang w:eastAsia="en-US"/>
        </w:rPr>
        <w:fldChar w:fldCharType="separate"/>
      </w:r>
      <w:r w:rsidR="00271261">
        <w:rPr>
          <w:lang w:eastAsia="en-US"/>
        </w:rPr>
        <w:t>[23]</w:t>
      </w:r>
      <w:r w:rsidR="00433A14">
        <w:rPr>
          <w:lang w:eastAsia="en-US"/>
        </w:rPr>
        <w:fldChar w:fldCharType="end"/>
      </w:r>
      <w:r w:rsidR="00122652">
        <w:rPr>
          <w:lang w:eastAsia="en-US"/>
        </w:rPr>
        <w:t>.</w:t>
      </w:r>
      <w:r w:rsidR="00EF16D9">
        <w:rPr>
          <w:lang w:eastAsia="en-US"/>
        </w:rPr>
        <w:t xml:space="preserve"> </w:t>
      </w:r>
    </w:p>
    <w:p w14:paraId="183E17E4" w14:textId="5C26D67E" w:rsidR="00DE63E5" w:rsidRDefault="009E6543" w:rsidP="000F568C">
      <w:pPr>
        <w:pStyle w:val="BodyText"/>
      </w:pPr>
      <w:r>
        <w:t>T</w:t>
      </w:r>
      <w:r w:rsidR="00BB4B40">
        <w:t>ime-domain</w:t>
      </w:r>
      <w:r w:rsidR="00BB4B40" w:rsidRPr="000A7E8C">
        <w:t xml:space="preserve"> </w:t>
      </w:r>
      <w:r w:rsidR="00BB4B40">
        <w:t>measurements</w:t>
      </w:r>
      <w:r w:rsidR="00F758E1">
        <w:t>,</w:t>
      </w:r>
      <w:r>
        <w:t xml:space="preserve"> on the other hand</w:t>
      </w:r>
      <w:r w:rsidR="00F758E1">
        <w:t>,</w:t>
      </w:r>
      <w:r>
        <w:t xml:space="preserve"> have</w:t>
      </w:r>
      <w:r w:rsidR="000A7E8C">
        <w:t xml:space="preserve"> </w:t>
      </w:r>
      <w:r w:rsidR="00B94FE0">
        <w:t xml:space="preserve">SNR </w:t>
      </w:r>
      <w:r>
        <w:t>that approaches</w:t>
      </w:r>
      <w:r w:rsidR="000A7E8C">
        <w:t xml:space="preserve"> the ideal</w:t>
      </w:r>
      <w:r w:rsidR="00D45ADC">
        <w:t xml:space="preserve"> </w:t>
      </w:r>
      <w:r w:rsidR="00BB4B40">
        <w:t xml:space="preserve">value </w:t>
      </w:r>
      <w:r w:rsidR="0033793C">
        <w:t xml:space="preserve">corresponding to Poisson </w:t>
      </w:r>
      <w:r w:rsidR="00A50CE9">
        <w:t>counting statistics</w:t>
      </w:r>
      <w:r w:rsidR="00433A14">
        <w:t xml:space="preserve"> </w:t>
      </w:r>
      <w:r w:rsidR="00433A14">
        <w:fldChar w:fldCharType="begin"/>
      </w:r>
      <w:r w:rsidR="00433A14">
        <w:instrText xml:space="preserve"> REF _Ref429831636 \r \h </w:instrText>
      </w:r>
      <w:r w:rsidR="00433A14">
        <w:fldChar w:fldCharType="separate"/>
      </w:r>
      <w:r w:rsidR="00271261">
        <w:t>[24]</w:t>
      </w:r>
      <w:r w:rsidR="00433A14">
        <w:fldChar w:fldCharType="end"/>
      </w:r>
      <w:r w:rsidR="00433A14">
        <w:t>-</w:t>
      </w:r>
      <w:r w:rsidR="00433A14">
        <w:fldChar w:fldCharType="begin"/>
      </w:r>
      <w:r w:rsidR="00433A14">
        <w:instrText xml:space="preserve"> REF _Ref429831638 \r \h </w:instrText>
      </w:r>
      <w:r w:rsidR="00433A14">
        <w:fldChar w:fldCharType="separate"/>
      </w:r>
      <w:r w:rsidR="00271261">
        <w:t>[29]</w:t>
      </w:r>
      <w:r w:rsidR="00433A14">
        <w:fldChar w:fldCharType="end"/>
      </w:r>
      <w:r w:rsidR="00997860">
        <w:t>.</w:t>
      </w:r>
      <w:r>
        <w:t xml:space="preserve"> </w:t>
      </w:r>
      <w:r w:rsidR="00997860">
        <w:t xml:space="preserve">This feature, coupled with </w:t>
      </w:r>
      <w:r w:rsidR="00D45ADC">
        <w:t>t</w:t>
      </w:r>
      <w:r w:rsidR="00EF16D9">
        <w:t xml:space="preserve">he tremendous advances in </w:t>
      </w:r>
      <w:r w:rsidR="00A404E9">
        <w:t>optoelectronic integrated circuits (OEIC)</w:t>
      </w:r>
      <w:r w:rsidR="00EF16D9">
        <w:t xml:space="preserve"> and ultrafast laser technology over the last 20 years</w:t>
      </w:r>
      <w:r w:rsidR="00202E67">
        <w:t>,</w:t>
      </w:r>
      <w:r w:rsidR="00D45ADC">
        <w:t xml:space="preserve"> </w:t>
      </w:r>
      <w:r w:rsidR="00F758E1">
        <w:t>are</w:t>
      </w:r>
      <w:r w:rsidR="00997860">
        <w:t xml:space="preserve"> the </w:t>
      </w:r>
      <w:r w:rsidR="00F758E1">
        <w:t xml:space="preserve">main </w:t>
      </w:r>
      <w:r w:rsidR="00997860">
        <w:t>reason</w:t>
      </w:r>
      <w:r w:rsidR="00F758E1">
        <w:t>s</w:t>
      </w:r>
      <w:r w:rsidR="00997860">
        <w:t xml:space="preserve"> why </w:t>
      </w:r>
      <w:r w:rsidR="000A7E8C">
        <w:t xml:space="preserve">time-domain </w:t>
      </w:r>
      <w:r w:rsidR="00997860">
        <w:t>techniques</w:t>
      </w:r>
      <w:r w:rsidR="00BB4B40">
        <w:t xml:space="preserve"> </w:t>
      </w:r>
      <w:r w:rsidR="000A7E8C">
        <w:t>have</w:t>
      </w:r>
      <w:r w:rsidR="00D45ADC">
        <w:t xml:space="preserve"> become</w:t>
      </w:r>
      <w:r w:rsidR="000A7E8C">
        <w:t xml:space="preserve"> </w:t>
      </w:r>
      <w:r w:rsidR="00E82F2E">
        <w:t xml:space="preserve">the </w:t>
      </w:r>
      <w:r w:rsidR="00BB4B40">
        <w:t xml:space="preserve">‘gold standard’ </w:t>
      </w:r>
      <w:r w:rsidR="00997860">
        <w:t xml:space="preserve">for FLIM </w:t>
      </w:r>
      <w:r w:rsidR="00A50CE9">
        <w:t>in terms of accuracy</w:t>
      </w:r>
      <w:r w:rsidR="0060194F">
        <w:t>, repeatability and</w:t>
      </w:r>
      <w:r w:rsidR="00A50CE9">
        <w:t xml:space="preserve"> reliability</w:t>
      </w:r>
      <w:r w:rsidR="00433A14">
        <w:t xml:space="preserve"> </w:t>
      </w:r>
      <w:r w:rsidR="00433A14">
        <w:fldChar w:fldCharType="begin"/>
      </w:r>
      <w:r w:rsidR="00433A14">
        <w:instrText xml:space="preserve"> REF _Ref429831313 \r \h </w:instrText>
      </w:r>
      <w:r w:rsidR="00433A14">
        <w:fldChar w:fldCharType="separate"/>
      </w:r>
      <w:r w:rsidR="00271261">
        <w:t>[23]</w:t>
      </w:r>
      <w:r w:rsidR="00433A14">
        <w:fldChar w:fldCharType="end"/>
      </w:r>
      <w:r w:rsidR="00433A14">
        <w:t>-</w:t>
      </w:r>
      <w:r w:rsidR="00433A14">
        <w:fldChar w:fldCharType="begin"/>
      </w:r>
      <w:r w:rsidR="00433A14">
        <w:instrText xml:space="preserve"> REF _Ref429831638 \r \h </w:instrText>
      </w:r>
      <w:r w:rsidR="00433A14">
        <w:fldChar w:fldCharType="separate"/>
      </w:r>
      <w:r w:rsidR="00271261">
        <w:t>[29]</w:t>
      </w:r>
      <w:r w:rsidR="00433A14">
        <w:fldChar w:fldCharType="end"/>
      </w:r>
      <w:r w:rsidR="00EF16D9">
        <w:t xml:space="preserve">. </w:t>
      </w:r>
      <w:r w:rsidR="001B5924">
        <w:t xml:space="preserve">Time-domain FLIM </w:t>
      </w:r>
      <w:r w:rsidR="00997860">
        <w:t>measurements</w:t>
      </w:r>
      <w:r w:rsidR="00BB4B40">
        <w:t xml:space="preserve"> </w:t>
      </w:r>
      <w:r w:rsidR="001B5924">
        <w:t xml:space="preserve">can be </w:t>
      </w:r>
      <w:r w:rsidR="00A50CE9">
        <w:t xml:space="preserve">classified </w:t>
      </w:r>
      <w:r w:rsidR="00997860">
        <w:t xml:space="preserve">either </w:t>
      </w:r>
      <w:r w:rsidR="00A50CE9">
        <w:t>as</w:t>
      </w:r>
      <w:r w:rsidR="001B5924">
        <w:t xml:space="preserve"> </w:t>
      </w:r>
      <w:r w:rsidR="00D45ADC">
        <w:t>time-</w:t>
      </w:r>
      <w:r w:rsidR="001B5924">
        <w:t>gated</w:t>
      </w:r>
      <w:r w:rsidR="00D45ADC">
        <w:t xml:space="preserve"> </w:t>
      </w:r>
      <w:r w:rsidR="00F758E1">
        <w:t>single-</w:t>
      </w:r>
      <w:r w:rsidR="003B3BF3">
        <w:t>photon counting</w:t>
      </w:r>
      <w:r w:rsidR="0060194F">
        <w:t xml:space="preserve"> (TGSPC)</w:t>
      </w:r>
      <w:r w:rsidR="00B94FE0">
        <w:t xml:space="preserve">, </w:t>
      </w:r>
      <w:r w:rsidR="003B3BF3">
        <w:t xml:space="preserve">where photons are </w:t>
      </w:r>
      <w:r w:rsidR="00AB28A8">
        <w:t>counted</w:t>
      </w:r>
      <w:r w:rsidR="003B3BF3">
        <w:t xml:space="preserve"> during </w:t>
      </w:r>
      <w:r w:rsidR="00AB28A8">
        <w:t>brief</w:t>
      </w:r>
      <w:r w:rsidR="003B3BF3">
        <w:t xml:space="preserve"> time intervals occurring at different delays relative to the </w:t>
      </w:r>
      <w:r w:rsidR="00AB28A8">
        <w:t>excitation period</w:t>
      </w:r>
      <w:r w:rsidR="001B5924">
        <w:t xml:space="preserve">, or </w:t>
      </w:r>
      <w:r w:rsidR="00D45ADC">
        <w:t>time-correlated single-</w:t>
      </w:r>
      <w:r w:rsidR="001B5924">
        <w:t>photon counting</w:t>
      </w:r>
      <w:r w:rsidR="00D45ADC">
        <w:t xml:space="preserve"> (TCSPC)</w:t>
      </w:r>
      <w:r w:rsidR="001B5924">
        <w:t>, w</w:t>
      </w:r>
      <w:r w:rsidR="003B3BF3">
        <w:t>here</w:t>
      </w:r>
      <w:r w:rsidR="001B5924">
        <w:t xml:space="preserve"> </w:t>
      </w:r>
      <w:r w:rsidR="00AB28A8">
        <w:t xml:space="preserve">the </w:t>
      </w:r>
      <w:r w:rsidR="003B3BF3">
        <w:t xml:space="preserve">photon </w:t>
      </w:r>
      <w:r w:rsidR="00AB28A8">
        <w:t>arrival times</w:t>
      </w:r>
      <w:r w:rsidR="003B3BF3">
        <w:t xml:space="preserve"> </w:t>
      </w:r>
      <w:r w:rsidR="00AB28A8">
        <w:t>within the excitation period are</w:t>
      </w:r>
      <w:r w:rsidR="003B3BF3">
        <w:t xml:space="preserve"> measured and assigned</w:t>
      </w:r>
      <w:r w:rsidR="001B5924">
        <w:t xml:space="preserve"> to </w:t>
      </w:r>
      <w:r w:rsidR="00A50CE9">
        <w:t xml:space="preserve">discrete </w:t>
      </w:r>
      <w:r w:rsidR="001B5924">
        <w:t>time bins</w:t>
      </w:r>
      <w:r w:rsidR="00122652">
        <w:t xml:space="preserve"> </w:t>
      </w:r>
      <w:r w:rsidR="00122652">
        <w:fldChar w:fldCharType="begin"/>
      </w:r>
      <w:r w:rsidR="00122652">
        <w:instrText xml:space="preserve"> REF _Ref420514183 \r \h </w:instrText>
      </w:r>
      <w:r w:rsidR="00122652">
        <w:fldChar w:fldCharType="separate"/>
      </w:r>
      <w:r w:rsidR="00271261">
        <w:t>[1]</w:t>
      </w:r>
      <w:r w:rsidR="00122652">
        <w:fldChar w:fldCharType="end"/>
      </w:r>
      <w:r w:rsidR="00122652">
        <w:t>-</w:t>
      </w:r>
      <w:r w:rsidR="00122652">
        <w:fldChar w:fldCharType="begin"/>
      </w:r>
      <w:r w:rsidR="00122652">
        <w:instrText xml:space="preserve"> REF _Ref420417471 \r \h </w:instrText>
      </w:r>
      <w:r w:rsidR="00122652">
        <w:fldChar w:fldCharType="separate"/>
      </w:r>
      <w:r w:rsidR="00271261">
        <w:t>[3]</w:t>
      </w:r>
      <w:r w:rsidR="00122652">
        <w:fldChar w:fldCharType="end"/>
      </w:r>
      <w:r w:rsidR="001B5924">
        <w:t xml:space="preserve">. </w:t>
      </w:r>
      <w:r w:rsidR="008657D2">
        <w:t xml:space="preserve">These two techniques will be </w:t>
      </w:r>
      <w:r w:rsidR="00A404E9">
        <w:t>described in more detail</w:t>
      </w:r>
      <w:r w:rsidR="008657D2">
        <w:t xml:space="preserve"> in the following sub-sections.</w:t>
      </w:r>
    </w:p>
    <w:p w14:paraId="21273B2E" w14:textId="4E770131" w:rsidR="001B5924" w:rsidRDefault="001B5924" w:rsidP="001B5924">
      <w:pPr>
        <w:pStyle w:val="Heading3"/>
      </w:pPr>
      <w:bookmarkStart w:id="35" w:name="_Toc439283117"/>
      <w:r>
        <w:t>Time-correlated single photon counting (TCSPC)</w:t>
      </w:r>
      <w:r w:rsidR="00A50CE9">
        <w:t xml:space="preserve"> FLIM</w:t>
      </w:r>
      <w:bookmarkEnd w:id="35"/>
    </w:p>
    <w:p w14:paraId="791613C5" w14:textId="663DE7A6" w:rsidR="00406269" w:rsidRDefault="00406269" w:rsidP="000F568C">
      <w:pPr>
        <w:pStyle w:val="BodyText"/>
      </w:pPr>
      <w:r w:rsidRPr="00406269">
        <w:t>TCSPC is a time-domain, point scanning</w:t>
      </w:r>
      <w:r w:rsidR="00F758E1">
        <w:t>,</w:t>
      </w:r>
      <w:r w:rsidRPr="00406269">
        <w:t xml:space="preserve"> lifetime measurement technique that relies on single-photon sensitive detectors to obtain photon arrival time information for each detected photon</w:t>
      </w:r>
      <w:r>
        <w:t xml:space="preserve"> </w:t>
      </w:r>
      <w:r>
        <w:fldChar w:fldCharType="begin"/>
      </w:r>
      <w:r>
        <w:instrText xml:space="preserve"> REF _Ref420514183 \r \h </w:instrText>
      </w:r>
      <w:r>
        <w:fldChar w:fldCharType="separate"/>
      </w:r>
      <w:r w:rsidR="00271261">
        <w:t>[1]</w:t>
      </w:r>
      <w:r>
        <w:fldChar w:fldCharType="end"/>
      </w:r>
      <w:r>
        <w:t>-</w:t>
      </w:r>
      <w:r>
        <w:fldChar w:fldCharType="begin"/>
      </w:r>
      <w:r>
        <w:instrText xml:space="preserve"> REF _Ref420417471 \r \h </w:instrText>
      </w:r>
      <w:r>
        <w:fldChar w:fldCharType="separate"/>
      </w:r>
      <w:r w:rsidR="00271261">
        <w:t>[3]</w:t>
      </w:r>
      <w:r>
        <w:fldChar w:fldCharType="end"/>
      </w:r>
      <w:r>
        <w:t>,</w:t>
      </w:r>
      <w:r>
        <w:fldChar w:fldCharType="begin"/>
      </w:r>
      <w:r>
        <w:instrText xml:space="preserve"> REF _Ref429830993 \r \h </w:instrText>
      </w:r>
      <w:r>
        <w:fldChar w:fldCharType="separate"/>
      </w:r>
      <w:r w:rsidR="00271261">
        <w:t>[17]</w:t>
      </w:r>
      <w:r>
        <w:fldChar w:fldCharType="end"/>
      </w:r>
      <w:r>
        <w:t>-</w:t>
      </w:r>
      <w:r>
        <w:fldChar w:fldCharType="begin"/>
      </w:r>
      <w:r>
        <w:instrText xml:space="preserve"> REF _Ref429830995 \r \h </w:instrText>
      </w:r>
      <w:r>
        <w:fldChar w:fldCharType="separate"/>
      </w:r>
      <w:r w:rsidR="00271261">
        <w:t>[19]</w:t>
      </w:r>
      <w:r>
        <w:fldChar w:fldCharType="end"/>
      </w:r>
      <w:r>
        <w:t>,</w:t>
      </w:r>
      <w:r>
        <w:fldChar w:fldCharType="begin"/>
      </w:r>
      <w:r>
        <w:instrText xml:space="preserve"> REF _Ref429831636 \r \h </w:instrText>
      </w:r>
      <w:r>
        <w:fldChar w:fldCharType="separate"/>
      </w:r>
      <w:r w:rsidR="00271261">
        <w:t>[24]</w:t>
      </w:r>
      <w:r>
        <w:fldChar w:fldCharType="end"/>
      </w:r>
      <w:r>
        <w:t>-</w:t>
      </w:r>
      <w:r>
        <w:fldChar w:fldCharType="begin"/>
      </w:r>
      <w:r>
        <w:instrText xml:space="preserve"> REF _Ref429831638 \r \h </w:instrText>
      </w:r>
      <w:r>
        <w:fldChar w:fldCharType="separate"/>
      </w:r>
      <w:r w:rsidR="00271261">
        <w:t>[29]</w:t>
      </w:r>
      <w:r>
        <w:fldChar w:fldCharType="end"/>
      </w:r>
      <w:r w:rsidRPr="00406269">
        <w:t xml:space="preserve">. </w:t>
      </w:r>
      <w:r>
        <w:t xml:space="preserve">The operational principle of </w:t>
      </w:r>
      <w:r w:rsidR="004A45E6">
        <w:t>TCSPC FLIM is shown in Fig. 2-2</w:t>
      </w:r>
      <w:r>
        <w:t xml:space="preserve">(a). </w:t>
      </w:r>
      <w:r w:rsidRPr="00406269">
        <w:t>Each detected photon is logged along with a time stamp denoting the photo’s arrival time relative to a repetitive synchronization pulse from the pulsed light source. This process is repeated many times in order to produce a decay histogram. One of the main advantages of TCSPC is that it is very photon efficient, with data from all gathered photons being processed.</w:t>
      </w:r>
    </w:p>
    <w:p w14:paraId="1AB405F0" w14:textId="1207C53D" w:rsidR="00F12A2A" w:rsidRDefault="000A7E8C" w:rsidP="000F568C">
      <w:pPr>
        <w:pStyle w:val="BodyText"/>
      </w:pPr>
      <w:r>
        <w:t xml:space="preserve">The emission waveform </w:t>
      </w:r>
      <w:r w:rsidR="00122652">
        <w:t>shown in the figure</w:t>
      </w:r>
      <w:r>
        <w:t xml:space="preserve"> </w:t>
      </w:r>
      <w:r w:rsidR="00A404E9">
        <w:t xml:space="preserve">is what would be observed </w:t>
      </w:r>
      <w:r w:rsidR="0060194F">
        <w:t>in ideal conditions</w:t>
      </w:r>
      <w:r>
        <w:t xml:space="preserve"> when a large number of fluorescent molecules are excited and all the fluorescent photons </w:t>
      </w:r>
      <w:r w:rsidR="008C1BB1">
        <w:t>are emitted</w:t>
      </w:r>
      <w:r>
        <w:t xml:space="preserve"> in a single excitation period. However, because of practical limitations </w:t>
      </w:r>
      <w:r w:rsidR="00966E6C">
        <w:t>in</w:t>
      </w:r>
      <w:r>
        <w:t xml:space="preserve"> the </w:t>
      </w:r>
      <w:r w:rsidR="00966E6C">
        <w:t>instruments</w:t>
      </w:r>
      <w:r>
        <w:t xml:space="preserve">, the operating conditions are set so that </w:t>
      </w:r>
      <w:r w:rsidR="00F926E9">
        <w:t xml:space="preserve">the probability of detecting a </w:t>
      </w:r>
      <w:r w:rsidR="00BB4B40">
        <w:t xml:space="preserve">single </w:t>
      </w:r>
      <w:r w:rsidR="00F926E9">
        <w:t xml:space="preserve">photon </w:t>
      </w:r>
      <w:r w:rsidR="00AB28A8">
        <w:t>in</w:t>
      </w:r>
      <w:r w:rsidR="00F926E9">
        <w:t xml:space="preserve"> each </w:t>
      </w:r>
      <w:r w:rsidR="00AB28A8">
        <w:t>excitation period</w:t>
      </w:r>
      <w:r w:rsidR="00F926E9">
        <w:t xml:space="preserve"> is much less than one. </w:t>
      </w:r>
      <w:r w:rsidR="00966E6C">
        <w:t xml:space="preserve">In other words, if </w:t>
      </w:r>
      <w:r w:rsidR="00966E6C" w:rsidRPr="00E40B5C">
        <w:rPr>
          <w:i/>
        </w:rPr>
        <w:t>R</w:t>
      </w:r>
      <w:r w:rsidR="00966E6C" w:rsidRPr="00E40B5C">
        <w:rPr>
          <w:i/>
          <w:vertAlign w:val="subscript"/>
        </w:rPr>
        <w:t>PCR</w:t>
      </w:r>
      <w:r w:rsidR="00966E6C">
        <w:t xml:space="preserve"> is the average photon count</w:t>
      </w:r>
      <w:r w:rsidR="007F5D1F">
        <w:t>ing</w:t>
      </w:r>
      <w:r w:rsidR="00966E6C">
        <w:t xml:space="preserve"> rate (PCR) and </w:t>
      </w:r>
      <w:r w:rsidR="00966E6C" w:rsidRPr="00E40B5C">
        <w:rPr>
          <w:i/>
        </w:rPr>
        <w:t>R</w:t>
      </w:r>
      <w:r w:rsidR="00966E6C" w:rsidRPr="00E40B5C">
        <w:rPr>
          <w:i/>
          <w:vertAlign w:val="subscript"/>
        </w:rPr>
        <w:t>REP</w:t>
      </w:r>
      <w:r w:rsidR="00966E6C">
        <w:t xml:space="preserve"> laser pulse repetition rate, then </w:t>
      </w:r>
      <w:r w:rsidR="00966E6C" w:rsidRPr="00E40B5C">
        <w:rPr>
          <w:i/>
        </w:rPr>
        <w:t>R</w:t>
      </w:r>
      <w:r w:rsidR="00966E6C" w:rsidRPr="00E40B5C">
        <w:rPr>
          <w:i/>
          <w:vertAlign w:val="subscript"/>
        </w:rPr>
        <w:t>REP</w:t>
      </w:r>
      <w:r w:rsidR="00966E6C">
        <w:t>/</w:t>
      </w:r>
      <w:r w:rsidR="00966E6C" w:rsidRPr="00E40B5C">
        <w:rPr>
          <w:i/>
        </w:rPr>
        <w:t>R</w:t>
      </w:r>
      <w:r w:rsidR="00966E6C" w:rsidRPr="00E40B5C">
        <w:rPr>
          <w:i/>
          <w:vertAlign w:val="subscript"/>
        </w:rPr>
        <w:t>PCR</w:t>
      </w:r>
      <w:r w:rsidR="00966E6C">
        <w:t xml:space="preserve"> &gt;&gt; 1</w:t>
      </w:r>
      <w:r w:rsidR="00202E67">
        <w:t>.</w:t>
      </w:r>
      <w:r w:rsidR="00966E6C">
        <w:t xml:space="preserve"> </w:t>
      </w:r>
      <w:r w:rsidR="00AB28A8">
        <w:t>If this condition is not met</w:t>
      </w:r>
      <w:r w:rsidR="00F758E1">
        <w:t>,</w:t>
      </w:r>
      <w:r w:rsidR="00AB28A8">
        <w:t xml:space="preserve"> then photon ‘pile-up’ occurs</w:t>
      </w:r>
      <w:r>
        <w:t xml:space="preserve">; a phenomenon </w:t>
      </w:r>
      <w:r w:rsidR="008C1BB1">
        <w:t>whereby</w:t>
      </w:r>
      <w:r>
        <w:t xml:space="preserve"> the apparent measured</w:t>
      </w:r>
      <w:r w:rsidR="00997860">
        <w:t xml:space="preserve"> fluorescence</w:t>
      </w:r>
      <w:r>
        <w:t xml:space="preserve"> lifetimes </w:t>
      </w:r>
      <w:r w:rsidR="00651D2E">
        <w:t>become</w:t>
      </w:r>
      <w:r>
        <w:t xml:space="preserve"> </w:t>
      </w:r>
      <w:r>
        <w:lastRenderedPageBreak/>
        <w:t>shorter than the real lifetimes</w:t>
      </w:r>
      <w:r w:rsidR="00607E9E">
        <w:t xml:space="preserve"> </w:t>
      </w:r>
      <w:r w:rsidR="00433A14">
        <w:fldChar w:fldCharType="begin"/>
      </w:r>
      <w:r w:rsidR="00433A14">
        <w:instrText xml:space="preserve"> REF _Ref429831636 \r \h </w:instrText>
      </w:r>
      <w:r w:rsidR="00433A14">
        <w:fldChar w:fldCharType="separate"/>
      </w:r>
      <w:r w:rsidR="00271261">
        <w:t>[24]</w:t>
      </w:r>
      <w:r w:rsidR="00433A14">
        <w:fldChar w:fldCharType="end"/>
      </w:r>
      <w:r w:rsidR="00433A14">
        <w:t>,</w:t>
      </w:r>
      <w:r w:rsidR="00433A14">
        <w:fldChar w:fldCharType="begin"/>
      </w:r>
      <w:r w:rsidR="00433A14">
        <w:instrText xml:space="preserve"> REF _Ref429832263 \r \h </w:instrText>
      </w:r>
      <w:r w:rsidR="00433A14">
        <w:fldChar w:fldCharType="separate"/>
      </w:r>
      <w:r w:rsidR="00271261">
        <w:t>[28]</w:t>
      </w:r>
      <w:r w:rsidR="00433A14">
        <w:fldChar w:fldCharType="end"/>
      </w:r>
      <w:r w:rsidR="00433A14">
        <w:t>-</w:t>
      </w:r>
      <w:r w:rsidR="00607E9E">
        <w:fldChar w:fldCharType="begin"/>
      </w:r>
      <w:r w:rsidR="00607E9E">
        <w:instrText xml:space="preserve"> REF _Ref429832117 \r \h </w:instrText>
      </w:r>
      <w:r w:rsidR="00607E9E">
        <w:fldChar w:fldCharType="separate"/>
      </w:r>
      <w:r w:rsidR="00271261">
        <w:t>[31]</w:t>
      </w:r>
      <w:r w:rsidR="00607E9E">
        <w:fldChar w:fldCharType="end"/>
      </w:r>
      <w:r w:rsidR="00B72389">
        <w:t>,</w:t>
      </w:r>
      <w:r w:rsidR="00B72389">
        <w:fldChar w:fldCharType="begin"/>
      </w:r>
      <w:r w:rsidR="00B72389">
        <w:instrText xml:space="preserve"> REF _Ref431536879 \r \h </w:instrText>
      </w:r>
      <w:r w:rsidR="00B72389">
        <w:fldChar w:fldCharType="separate"/>
      </w:r>
      <w:r w:rsidR="00271261">
        <w:t>[41]</w:t>
      </w:r>
      <w:r w:rsidR="00B72389">
        <w:fldChar w:fldCharType="end"/>
      </w:r>
      <w:r w:rsidR="00AB28A8">
        <w:t xml:space="preserve">. </w:t>
      </w:r>
      <w:r w:rsidR="00966E6C">
        <w:t>T</w:t>
      </w:r>
      <w:r>
        <w:t xml:space="preserve">he measured decays </w:t>
      </w:r>
      <w:r w:rsidR="00966E6C">
        <w:t>become</w:t>
      </w:r>
      <w:r>
        <w:t xml:space="preserve"> distorted to shorter times</w:t>
      </w:r>
      <w:r w:rsidR="00966E6C">
        <w:t xml:space="preserve"> because</w:t>
      </w:r>
      <w:r>
        <w:t xml:space="preserve"> many photons arrive during an excitation period</w:t>
      </w:r>
      <w:r w:rsidR="0044053D">
        <w:t>,</w:t>
      </w:r>
      <w:r>
        <w:t xml:space="preserve"> but only the fi</w:t>
      </w:r>
      <w:r w:rsidR="0044053D">
        <w:t>rst arriving photon is counted</w:t>
      </w:r>
      <w:r w:rsidR="00966E6C">
        <w:t xml:space="preserve"> due to the dead-time</w:t>
      </w:r>
      <w:r w:rsidR="00122652">
        <w:t xml:space="preserve"> </w:t>
      </w:r>
      <w:r w:rsidR="00966E6C">
        <w:t>of the detector</w:t>
      </w:r>
      <w:r w:rsidR="0044053D">
        <w:t>.</w:t>
      </w:r>
      <w:r w:rsidR="00202E67" w:rsidRPr="00202E67">
        <w:t xml:space="preserve"> </w:t>
      </w:r>
      <w:r w:rsidR="00CB597E">
        <w:rPr>
          <w:noProof/>
          <w:snapToGrid/>
          <w:lang w:val="en-CA" w:eastAsia="en-CA"/>
        </w:rPr>
        <mc:AlternateContent>
          <mc:Choice Requires="wps">
            <w:drawing>
              <wp:inline distT="0" distB="0" distL="0" distR="0" wp14:anchorId="2129DBE7" wp14:editId="1E821689">
                <wp:extent cx="5259705" cy="3305175"/>
                <wp:effectExtent l="0" t="0" r="0" b="9525"/>
                <wp:docPr id="6" name="Text Box 6"/>
                <wp:cNvGraphicFramePr/>
                <a:graphic xmlns:a="http://schemas.openxmlformats.org/drawingml/2006/main">
                  <a:graphicData uri="http://schemas.microsoft.com/office/word/2010/wordprocessingShape">
                    <wps:wsp>
                      <wps:cNvSpPr txBox="1"/>
                      <wps:spPr>
                        <a:xfrm>
                          <a:off x="0" y="0"/>
                          <a:ext cx="5259705" cy="3305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5409"/>
                            </w:tblGrid>
                            <w:tr w:rsidR="004B2631" w14:paraId="340E796B" w14:textId="77777777" w:rsidTr="00867224">
                              <w:trPr>
                                <w:trHeight w:val="3393"/>
                              </w:trPr>
                              <w:tc>
                                <w:tcPr>
                                  <w:tcW w:w="2943" w:type="dxa"/>
                                  <w:vAlign w:val="center"/>
                                </w:tcPr>
                                <w:p w14:paraId="27642DF1" w14:textId="77777777" w:rsidR="004B2631" w:rsidRDefault="004B2631" w:rsidP="003B57F6">
                                  <w:pPr>
                                    <w:jc w:val="center"/>
                                  </w:pPr>
                                  <w:r>
                                    <w:rPr>
                                      <w:noProof/>
                                    </w:rPr>
                                    <w:drawing>
                                      <wp:inline distT="0" distB="0" distL="0" distR="0" wp14:anchorId="13E91BDD" wp14:editId="70DEB6F0">
                                        <wp:extent cx="1640807" cy="23072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a.tif"/>
                                                <pic:cNvPicPr/>
                                              </pic:nvPicPr>
                                              <pic:blipFill>
                                                <a:blip r:embed="rId18">
                                                  <a:extLst>
                                                    <a:ext uri="{28A0092B-C50C-407E-A947-70E740481C1C}">
                                                      <a14:useLocalDpi xmlns:a14="http://schemas.microsoft.com/office/drawing/2010/main" val="0"/>
                                                    </a:ext>
                                                  </a:extLst>
                                                </a:blip>
                                                <a:stretch>
                                                  <a:fillRect/>
                                                </a:stretch>
                                              </pic:blipFill>
                                              <pic:spPr>
                                                <a:xfrm>
                                                  <a:off x="0" y="0"/>
                                                  <a:ext cx="1653721" cy="2325424"/>
                                                </a:xfrm>
                                                <a:prstGeom prst="rect">
                                                  <a:avLst/>
                                                </a:prstGeom>
                                              </pic:spPr>
                                            </pic:pic>
                                          </a:graphicData>
                                        </a:graphic>
                                      </wp:inline>
                                    </w:drawing>
                                  </w:r>
                                </w:p>
                              </w:tc>
                              <w:tc>
                                <w:tcPr>
                                  <w:tcW w:w="5409" w:type="dxa"/>
                                  <w:vAlign w:val="center"/>
                                </w:tcPr>
                                <w:p w14:paraId="49434081" w14:textId="77777777" w:rsidR="004B2631" w:rsidRDefault="004B2631" w:rsidP="0060194F">
                                  <w:pPr>
                                    <w:jc w:val="center"/>
                                  </w:pPr>
                                  <w:r>
                                    <w:rPr>
                                      <w:noProof/>
                                    </w:rPr>
                                    <w:drawing>
                                      <wp:inline distT="0" distB="0" distL="0" distR="0" wp14:anchorId="2B1D043C" wp14:editId="13382CC5">
                                        <wp:extent cx="3350950" cy="1876507"/>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b.tif"/>
                                                <pic:cNvPicPr/>
                                              </pic:nvPicPr>
                                              <pic:blipFill>
                                                <a:blip r:embed="rId19">
                                                  <a:extLst>
                                                    <a:ext uri="{28A0092B-C50C-407E-A947-70E740481C1C}">
                                                      <a14:useLocalDpi xmlns:a14="http://schemas.microsoft.com/office/drawing/2010/main" val="0"/>
                                                    </a:ext>
                                                  </a:extLst>
                                                </a:blip>
                                                <a:stretch>
                                                  <a:fillRect/>
                                                </a:stretch>
                                              </pic:blipFill>
                                              <pic:spPr>
                                                <a:xfrm>
                                                  <a:off x="0" y="0"/>
                                                  <a:ext cx="3350142" cy="1876054"/>
                                                </a:xfrm>
                                                <a:prstGeom prst="rect">
                                                  <a:avLst/>
                                                </a:prstGeom>
                                              </pic:spPr>
                                            </pic:pic>
                                          </a:graphicData>
                                        </a:graphic>
                                      </wp:inline>
                                    </w:drawing>
                                  </w:r>
                                </w:p>
                              </w:tc>
                            </w:tr>
                            <w:tr w:rsidR="004B2631" w14:paraId="26EED21D" w14:textId="77777777" w:rsidTr="00867224">
                              <w:tc>
                                <w:tcPr>
                                  <w:tcW w:w="2943" w:type="dxa"/>
                                </w:tcPr>
                                <w:p w14:paraId="2A54CE92" w14:textId="77777777" w:rsidR="004B2631" w:rsidRPr="0025068B" w:rsidRDefault="004B2631" w:rsidP="001B5924">
                                  <w:pPr>
                                    <w:jc w:val="center"/>
                                    <w:rPr>
                                      <w:sz w:val="22"/>
                                    </w:rPr>
                                  </w:pPr>
                                  <w:r w:rsidRPr="0025068B">
                                    <w:rPr>
                                      <w:sz w:val="22"/>
                                    </w:rPr>
                                    <w:t>(a)</w:t>
                                  </w:r>
                                </w:p>
                              </w:tc>
                              <w:tc>
                                <w:tcPr>
                                  <w:tcW w:w="5409" w:type="dxa"/>
                                </w:tcPr>
                                <w:p w14:paraId="12858292" w14:textId="77777777" w:rsidR="004B2631" w:rsidRPr="0025068B" w:rsidRDefault="004B2631" w:rsidP="001B5924">
                                  <w:pPr>
                                    <w:jc w:val="center"/>
                                    <w:rPr>
                                      <w:sz w:val="22"/>
                                    </w:rPr>
                                  </w:pPr>
                                  <w:r w:rsidRPr="0025068B">
                                    <w:rPr>
                                      <w:sz w:val="22"/>
                                    </w:rPr>
                                    <w:t>(b)</w:t>
                                  </w:r>
                                </w:p>
                              </w:tc>
                            </w:tr>
                          </w:tbl>
                          <w:p w14:paraId="32FF696B" w14:textId="40D32728" w:rsidR="004B2631" w:rsidRPr="00532192" w:rsidRDefault="004B2631" w:rsidP="00CB597E">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2</w:t>
                            </w:r>
                            <w:r w:rsidRPr="00532192">
                              <w:rPr>
                                <w:szCs w:val="22"/>
                              </w:rPr>
                              <w:t xml:space="preserve">: </w:t>
                            </w:r>
                            <w:r>
                              <w:rPr>
                                <w:szCs w:val="22"/>
                              </w:rPr>
                              <w:t>(</w:t>
                            </w:r>
                            <w:r w:rsidRPr="00532192">
                              <w:rPr>
                                <w:szCs w:val="22"/>
                              </w:rPr>
                              <w:t xml:space="preserve">a) Principle of operation of TCSPC. In excitation period </w:t>
                            </w:r>
                            <w:r w:rsidRPr="00532192">
                              <w:rPr>
                                <w:i/>
                                <w:szCs w:val="22"/>
                              </w:rPr>
                              <w:t>N</w:t>
                            </w:r>
                            <w:r w:rsidRPr="00532192">
                              <w:rPr>
                                <w:i/>
                                <w:szCs w:val="22"/>
                                <w:vertAlign w:val="subscript"/>
                              </w:rPr>
                              <w:t>1</w:t>
                            </w:r>
                            <w:r w:rsidRPr="00532192">
                              <w:rPr>
                                <w:szCs w:val="22"/>
                              </w:rPr>
                              <w:t xml:space="preserve">, the second arriving photon is missed due to dead-time, resulting in pulse pile-up at the detector. </w:t>
                            </w:r>
                            <w:r>
                              <w:rPr>
                                <w:szCs w:val="22"/>
                              </w:rPr>
                              <w:t>(</w:t>
                            </w:r>
                            <w:r w:rsidRPr="00532192">
                              <w:rPr>
                                <w:szCs w:val="22"/>
                              </w:rPr>
                              <w:t>b) A generalized TCSPC measurement set-up. A TDC measures</w:t>
                            </w:r>
                            <w:r>
                              <w:rPr>
                                <w:szCs w:val="22"/>
                              </w:rPr>
                              <w:t xml:space="preserve"> the</w:t>
                            </w:r>
                            <w:r w:rsidRPr="00532192">
                              <w:rPr>
                                <w:szCs w:val="22"/>
                              </w:rPr>
                              <w:t xml:space="preserve"> inter</w:t>
                            </w:r>
                            <w:r>
                              <w:rPr>
                                <w:szCs w:val="22"/>
                              </w:rPr>
                              <w:t>-arrival time</w:t>
                            </w:r>
                            <w:r w:rsidRPr="00532192">
                              <w:rPr>
                                <w:szCs w:val="22"/>
                              </w:rPr>
                              <w:t xml:space="preserve"> (IAT) between laser pulses and photon arrivals and the results are stored in a histogram.</w:t>
                            </w:r>
                          </w:p>
                          <w:p w14:paraId="0B7C0145" w14:textId="77777777" w:rsidR="004B2631" w:rsidRDefault="004B2631"/>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5409"/>
                            </w:tblGrid>
                            <w:tr w:rsidR="004B2631" w14:paraId="514EBFF6" w14:textId="77777777" w:rsidTr="00867224">
                              <w:trPr>
                                <w:trHeight w:val="3393"/>
                              </w:trPr>
                              <w:tc>
                                <w:tcPr>
                                  <w:tcW w:w="2943" w:type="dxa"/>
                                  <w:vAlign w:val="center"/>
                                </w:tcPr>
                                <w:p w14:paraId="63953973" w14:textId="77777777" w:rsidR="004B2631" w:rsidRDefault="004B2631" w:rsidP="003B57F6">
                                  <w:pPr>
                                    <w:jc w:val="center"/>
                                  </w:pPr>
                                </w:p>
                              </w:tc>
                              <w:tc>
                                <w:tcPr>
                                  <w:tcW w:w="5409" w:type="dxa"/>
                                  <w:vAlign w:val="center"/>
                                </w:tcPr>
                                <w:p w14:paraId="6EC9DDCC" w14:textId="77777777" w:rsidR="004B2631" w:rsidRDefault="004B2631" w:rsidP="0060194F">
                                  <w:pPr>
                                    <w:jc w:val="center"/>
                                  </w:pPr>
                                </w:p>
                              </w:tc>
                            </w:tr>
                            <w:tr w:rsidR="004B2631" w14:paraId="33BC7DEF" w14:textId="77777777" w:rsidTr="00867224">
                              <w:tc>
                                <w:tcPr>
                                  <w:tcW w:w="2943" w:type="dxa"/>
                                </w:tcPr>
                                <w:p w14:paraId="55272D16" w14:textId="77777777" w:rsidR="004B2631" w:rsidRPr="0025068B" w:rsidRDefault="004B2631" w:rsidP="001B5924">
                                  <w:pPr>
                                    <w:jc w:val="center"/>
                                    <w:rPr>
                                      <w:sz w:val="22"/>
                                    </w:rPr>
                                  </w:pPr>
                                  <w:r w:rsidRPr="0025068B">
                                    <w:rPr>
                                      <w:sz w:val="22"/>
                                    </w:rPr>
                                    <w:t>(a)</w:t>
                                  </w:r>
                                </w:p>
                              </w:tc>
                              <w:tc>
                                <w:tcPr>
                                  <w:tcW w:w="5409" w:type="dxa"/>
                                </w:tcPr>
                                <w:p w14:paraId="5AF99456" w14:textId="77777777" w:rsidR="004B2631" w:rsidRPr="0025068B" w:rsidRDefault="004B2631" w:rsidP="001B5924">
                                  <w:pPr>
                                    <w:jc w:val="center"/>
                                    <w:rPr>
                                      <w:sz w:val="22"/>
                                    </w:rPr>
                                  </w:pPr>
                                  <w:r w:rsidRPr="0025068B">
                                    <w:rPr>
                                      <w:sz w:val="22"/>
                                    </w:rPr>
                                    <w:t>(b)</w:t>
                                  </w:r>
                                </w:p>
                              </w:tc>
                            </w:tr>
                          </w:tbl>
                          <w:p w14:paraId="613819BB" w14:textId="674ECACA" w:rsidR="004B2631" w:rsidRPr="00532192" w:rsidRDefault="004B2631" w:rsidP="00CB597E">
                            <w:pPr>
                              <w:pStyle w:val="Caption"/>
                              <w:spacing w:line="276" w:lineRule="auto"/>
                              <w:rPr>
                                <w:szCs w:val="22"/>
                              </w:rPr>
                            </w:pPr>
                            <w:bookmarkStart w:id="36" w:name="_Toc43778937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4</w:t>
                            </w:r>
                            <w:r>
                              <w:fldChar w:fldCharType="end"/>
                            </w:r>
                            <w:r w:rsidRPr="00532192">
                              <w:rPr>
                                <w:szCs w:val="22"/>
                              </w:rPr>
                              <w:t xml:space="preserve">: a) Principle of operation of TCSPC. In excitation period </w:t>
                            </w:r>
                            <w:r w:rsidRPr="00532192">
                              <w:rPr>
                                <w:i/>
                                <w:szCs w:val="22"/>
                              </w:rPr>
                              <w:t>N</w:t>
                            </w:r>
                            <w:r w:rsidRPr="00532192">
                              <w:rPr>
                                <w:i/>
                                <w:szCs w:val="22"/>
                                <w:vertAlign w:val="subscript"/>
                              </w:rPr>
                              <w:t>1</w:t>
                            </w:r>
                            <w:r w:rsidRPr="00532192">
                              <w:rPr>
                                <w:szCs w:val="22"/>
                              </w:rPr>
                              <w:t>, the second arriving photon is missed due to dead-time, resulting in pulse pile-up at the detector. b) A generalized TCSPC measurement set-up. A TDC measures</w:t>
                            </w:r>
                            <w:r>
                              <w:rPr>
                                <w:szCs w:val="22"/>
                              </w:rPr>
                              <w:t xml:space="preserve"> the</w:t>
                            </w:r>
                            <w:r w:rsidRPr="00532192">
                              <w:rPr>
                                <w:szCs w:val="22"/>
                              </w:rPr>
                              <w:t xml:space="preserve"> inter</w:t>
                            </w:r>
                            <w:r>
                              <w:rPr>
                                <w:szCs w:val="22"/>
                              </w:rPr>
                              <w:t>-arrival time</w:t>
                            </w:r>
                            <w:r w:rsidRPr="00532192">
                              <w:rPr>
                                <w:szCs w:val="22"/>
                              </w:rPr>
                              <w:t xml:space="preserve"> (IAT) between laser pulses and photon arrivals and the results are stored in a histogram.</w:t>
                            </w:r>
                            <w:bookmarkEnd w:id="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29DBE7" id="Text Box 6" o:spid="_x0000_s1029" type="#_x0000_t202" style="width:414.15pt;height:26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" fillcolor="white [3201]" stroked="f" strokeweight=".5pt">
                <v:textbox>
                  <w:txbxContent>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5409"/>
                      </w:tblGrid>
                      <w:tr w:rsidR="004B2631" w14:paraId="340E796B" w14:textId="77777777" w:rsidTr="00867224">
                        <w:trPr>
                          <w:trHeight w:val="3393"/>
                        </w:trPr>
                        <w:tc>
                          <w:tcPr>
                            <w:tcW w:w="2943" w:type="dxa"/>
                            <w:vAlign w:val="center"/>
                          </w:tcPr>
                          <w:p w14:paraId="27642DF1" w14:textId="77777777" w:rsidR="004B2631" w:rsidRDefault="004B2631" w:rsidP="003B57F6">
                            <w:pPr>
                              <w:jc w:val="center"/>
                            </w:pPr>
                            <w:r>
                              <w:rPr>
                                <w:noProof/>
                              </w:rPr>
                              <w:drawing>
                                <wp:inline distT="0" distB="0" distL="0" distR="0" wp14:anchorId="13E91BDD" wp14:editId="70DEB6F0">
                                  <wp:extent cx="1640807" cy="23072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a.tif"/>
                                          <pic:cNvPicPr/>
                                        </pic:nvPicPr>
                                        <pic:blipFill>
                                          <a:blip r:embed="rId18">
                                            <a:extLst>
                                              <a:ext uri="{28A0092B-C50C-407E-A947-70E740481C1C}">
                                                <a14:useLocalDpi xmlns:a14="http://schemas.microsoft.com/office/drawing/2010/main" val="0"/>
                                              </a:ext>
                                            </a:extLst>
                                          </a:blip>
                                          <a:stretch>
                                            <a:fillRect/>
                                          </a:stretch>
                                        </pic:blipFill>
                                        <pic:spPr>
                                          <a:xfrm>
                                            <a:off x="0" y="0"/>
                                            <a:ext cx="1653721" cy="2325424"/>
                                          </a:xfrm>
                                          <a:prstGeom prst="rect">
                                            <a:avLst/>
                                          </a:prstGeom>
                                        </pic:spPr>
                                      </pic:pic>
                                    </a:graphicData>
                                  </a:graphic>
                                </wp:inline>
                              </w:drawing>
                            </w:r>
                          </w:p>
                        </w:tc>
                        <w:tc>
                          <w:tcPr>
                            <w:tcW w:w="5409" w:type="dxa"/>
                            <w:vAlign w:val="center"/>
                          </w:tcPr>
                          <w:p w14:paraId="49434081" w14:textId="77777777" w:rsidR="004B2631" w:rsidRDefault="004B2631" w:rsidP="0060194F">
                            <w:pPr>
                              <w:jc w:val="center"/>
                            </w:pPr>
                            <w:r>
                              <w:rPr>
                                <w:noProof/>
                              </w:rPr>
                              <w:drawing>
                                <wp:inline distT="0" distB="0" distL="0" distR="0" wp14:anchorId="2B1D043C" wp14:editId="13382CC5">
                                  <wp:extent cx="3350950" cy="1876507"/>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b.tif"/>
                                          <pic:cNvPicPr/>
                                        </pic:nvPicPr>
                                        <pic:blipFill>
                                          <a:blip r:embed="rId19">
                                            <a:extLst>
                                              <a:ext uri="{28A0092B-C50C-407E-A947-70E740481C1C}">
                                                <a14:useLocalDpi xmlns:a14="http://schemas.microsoft.com/office/drawing/2010/main" val="0"/>
                                              </a:ext>
                                            </a:extLst>
                                          </a:blip>
                                          <a:stretch>
                                            <a:fillRect/>
                                          </a:stretch>
                                        </pic:blipFill>
                                        <pic:spPr>
                                          <a:xfrm>
                                            <a:off x="0" y="0"/>
                                            <a:ext cx="3350142" cy="1876054"/>
                                          </a:xfrm>
                                          <a:prstGeom prst="rect">
                                            <a:avLst/>
                                          </a:prstGeom>
                                        </pic:spPr>
                                      </pic:pic>
                                    </a:graphicData>
                                  </a:graphic>
                                </wp:inline>
                              </w:drawing>
                            </w:r>
                          </w:p>
                        </w:tc>
                      </w:tr>
                      <w:tr w:rsidR="004B2631" w14:paraId="26EED21D" w14:textId="77777777" w:rsidTr="00867224">
                        <w:tc>
                          <w:tcPr>
                            <w:tcW w:w="2943" w:type="dxa"/>
                          </w:tcPr>
                          <w:p w14:paraId="2A54CE92" w14:textId="77777777" w:rsidR="004B2631" w:rsidRPr="0025068B" w:rsidRDefault="004B2631" w:rsidP="001B5924">
                            <w:pPr>
                              <w:jc w:val="center"/>
                              <w:rPr>
                                <w:sz w:val="22"/>
                              </w:rPr>
                            </w:pPr>
                            <w:r w:rsidRPr="0025068B">
                              <w:rPr>
                                <w:sz w:val="22"/>
                              </w:rPr>
                              <w:t>(a)</w:t>
                            </w:r>
                          </w:p>
                        </w:tc>
                        <w:tc>
                          <w:tcPr>
                            <w:tcW w:w="5409" w:type="dxa"/>
                          </w:tcPr>
                          <w:p w14:paraId="12858292" w14:textId="77777777" w:rsidR="004B2631" w:rsidRPr="0025068B" w:rsidRDefault="004B2631" w:rsidP="001B5924">
                            <w:pPr>
                              <w:jc w:val="center"/>
                              <w:rPr>
                                <w:sz w:val="22"/>
                              </w:rPr>
                            </w:pPr>
                            <w:r w:rsidRPr="0025068B">
                              <w:rPr>
                                <w:sz w:val="22"/>
                              </w:rPr>
                              <w:t>(b)</w:t>
                            </w:r>
                          </w:p>
                        </w:tc>
                      </w:tr>
                    </w:tbl>
                    <w:p w14:paraId="32FF696B" w14:textId="40D32728" w:rsidR="004B2631" w:rsidRPr="00532192" w:rsidRDefault="004B2631" w:rsidP="00CB597E">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2</w:t>
                      </w:r>
                      <w:r w:rsidRPr="00532192">
                        <w:rPr>
                          <w:szCs w:val="22"/>
                        </w:rPr>
                        <w:t xml:space="preserve">: </w:t>
                      </w:r>
                      <w:r>
                        <w:rPr>
                          <w:szCs w:val="22"/>
                        </w:rPr>
                        <w:t>(</w:t>
                      </w:r>
                      <w:r w:rsidRPr="00532192">
                        <w:rPr>
                          <w:szCs w:val="22"/>
                        </w:rPr>
                        <w:t xml:space="preserve">a) Principle of operation of TCSPC. In excitation period </w:t>
                      </w:r>
                      <w:r w:rsidRPr="00532192">
                        <w:rPr>
                          <w:i/>
                          <w:szCs w:val="22"/>
                        </w:rPr>
                        <w:t>N</w:t>
                      </w:r>
                      <w:r w:rsidRPr="00532192">
                        <w:rPr>
                          <w:i/>
                          <w:szCs w:val="22"/>
                          <w:vertAlign w:val="subscript"/>
                        </w:rPr>
                        <w:t>1</w:t>
                      </w:r>
                      <w:r w:rsidRPr="00532192">
                        <w:rPr>
                          <w:szCs w:val="22"/>
                        </w:rPr>
                        <w:t xml:space="preserve">, the second arriving photon is missed due to dead-time, resulting in pulse pile-up at the detector. </w:t>
                      </w:r>
                      <w:r>
                        <w:rPr>
                          <w:szCs w:val="22"/>
                        </w:rPr>
                        <w:t>(</w:t>
                      </w:r>
                      <w:r w:rsidRPr="00532192">
                        <w:rPr>
                          <w:szCs w:val="22"/>
                        </w:rPr>
                        <w:t>b) A generalized TCSPC measurement set-up. A TDC measures</w:t>
                      </w:r>
                      <w:r>
                        <w:rPr>
                          <w:szCs w:val="22"/>
                        </w:rPr>
                        <w:t xml:space="preserve"> the</w:t>
                      </w:r>
                      <w:r w:rsidRPr="00532192">
                        <w:rPr>
                          <w:szCs w:val="22"/>
                        </w:rPr>
                        <w:t xml:space="preserve"> inter</w:t>
                      </w:r>
                      <w:r>
                        <w:rPr>
                          <w:szCs w:val="22"/>
                        </w:rPr>
                        <w:t>-arrival time</w:t>
                      </w:r>
                      <w:r w:rsidRPr="00532192">
                        <w:rPr>
                          <w:szCs w:val="22"/>
                        </w:rPr>
                        <w:t xml:space="preserve"> (IAT) between laser pulses and photon arrivals and the results are stored in a histogram.</w:t>
                      </w:r>
                    </w:p>
                    <w:p w14:paraId="0B7C0145" w14:textId="77777777" w:rsidR="004B2631" w:rsidRDefault="004B2631"/>
                    <w:tbl>
                      <w:tblPr>
                        <w:tblStyle w:val="TableGrid"/>
                        <w:tblW w:w="8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5409"/>
                      </w:tblGrid>
                      <w:tr w:rsidR="004B2631" w14:paraId="514EBFF6" w14:textId="77777777" w:rsidTr="00867224">
                        <w:trPr>
                          <w:trHeight w:val="3393"/>
                        </w:trPr>
                        <w:tc>
                          <w:tcPr>
                            <w:tcW w:w="2943" w:type="dxa"/>
                            <w:vAlign w:val="center"/>
                          </w:tcPr>
                          <w:p w14:paraId="63953973" w14:textId="77777777" w:rsidR="004B2631" w:rsidRDefault="004B2631" w:rsidP="003B57F6">
                            <w:pPr>
                              <w:jc w:val="center"/>
                            </w:pPr>
                          </w:p>
                        </w:tc>
                        <w:tc>
                          <w:tcPr>
                            <w:tcW w:w="5409" w:type="dxa"/>
                            <w:vAlign w:val="center"/>
                          </w:tcPr>
                          <w:p w14:paraId="6EC9DDCC" w14:textId="77777777" w:rsidR="004B2631" w:rsidRDefault="004B2631" w:rsidP="0060194F">
                            <w:pPr>
                              <w:jc w:val="center"/>
                            </w:pPr>
                          </w:p>
                        </w:tc>
                      </w:tr>
                      <w:tr w:rsidR="004B2631" w14:paraId="33BC7DEF" w14:textId="77777777" w:rsidTr="00867224">
                        <w:tc>
                          <w:tcPr>
                            <w:tcW w:w="2943" w:type="dxa"/>
                          </w:tcPr>
                          <w:p w14:paraId="55272D16" w14:textId="77777777" w:rsidR="004B2631" w:rsidRPr="0025068B" w:rsidRDefault="004B2631" w:rsidP="001B5924">
                            <w:pPr>
                              <w:jc w:val="center"/>
                              <w:rPr>
                                <w:sz w:val="22"/>
                              </w:rPr>
                            </w:pPr>
                            <w:r w:rsidRPr="0025068B">
                              <w:rPr>
                                <w:sz w:val="22"/>
                              </w:rPr>
                              <w:t>(a)</w:t>
                            </w:r>
                          </w:p>
                        </w:tc>
                        <w:tc>
                          <w:tcPr>
                            <w:tcW w:w="5409" w:type="dxa"/>
                          </w:tcPr>
                          <w:p w14:paraId="5AF99456" w14:textId="77777777" w:rsidR="004B2631" w:rsidRPr="0025068B" w:rsidRDefault="004B2631" w:rsidP="001B5924">
                            <w:pPr>
                              <w:jc w:val="center"/>
                              <w:rPr>
                                <w:sz w:val="22"/>
                              </w:rPr>
                            </w:pPr>
                            <w:r w:rsidRPr="0025068B">
                              <w:rPr>
                                <w:sz w:val="22"/>
                              </w:rPr>
                              <w:t>(b)</w:t>
                            </w:r>
                          </w:p>
                        </w:tc>
                      </w:tr>
                    </w:tbl>
                    <w:p w14:paraId="613819BB" w14:textId="674ECACA" w:rsidR="004B2631" w:rsidRPr="00532192" w:rsidRDefault="004B2631" w:rsidP="00CB597E">
                      <w:pPr>
                        <w:pStyle w:val="Caption"/>
                        <w:spacing w:line="276" w:lineRule="auto"/>
                        <w:rPr>
                          <w:szCs w:val="22"/>
                        </w:rPr>
                      </w:pPr>
                      <w:bookmarkStart w:id="37" w:name="_Toc43778937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4</w:t>
                      </w:r>
                      <w:r>
                        <w:fldChar w:fldCharType="end"/>
                      </w:r>
                      <w:r w:rsidRPr="00532192">
                        <w:rPr>
                          <w:szCs w:val="22"/>
                        </w:rPr>
                        <w:t xml:space="preserve">: a) Principle of operation of TCSPC. In excitation period </w:t>
                      </w:r>
                      <w:r w:rsidRPr="00532192">
                        <w:rPr>
                          <w:i/>
                          <w:szCs w:val="22"/>
                        </w:rPr>
                        <w:t>N</w:t>
                      </w:r>
                      <w:r w:rsidRPr="00532192">
                        <w:rPr>
                          <w:i/>
                          <w:szCs w:val="22"/>
                          <w:vertAlign w:val="subscript"/>
                        </w:rPr>
                        <w:t>1</w:t>
                      </w:r>
                      <w:r w:rsidRPr="00532192">
                        <w:rPr>
                          <w:szCs w:val="22"/>
                        </w:rPr>
                        <w:t>, the second arriving photon is missed due to dead-time, resulting in pulse pile-up at the detector. b) A generalized TCSPC measurement set-up. A TDC measures</w:t>
                      </w:r>
                      <w:r>
                        <w:rPr>
                          <w:szCs w:val="22"/>
                        </w:rPr>
                        <w:t xml:space="preserve"> the</w:t>
                      </w:r>
                      <w:r w:rsidRPr="00532192">
                        <w:rPr>
                          <w:szCs w:val="22"/>
                        </w:rPr>
                        <w:t xml:space="preserve"> inter</w:t>
                      </w:r>
                      <w:r>
                        <w:rPr>
                          <w:szCs w:val="22"/>
                        </w:rPr>
                        <w:t>-arrival time</w:t>
                      </w:r>
                      <w:r w:rsidRPr="00532192">
                        <w:rPr>
                          <w:szCs w:val="22"/>
                        </w:rPr>
                        <w:t xml:space="preserve"> (IAT) between laser pulses and photon arrivals and the results are stored in a histogram.</w:t>
                      </w:r>
                      <w:bookmarkEnd w:id="37"/>
                    </w:p>
                  </w:txbxContent>
                </v:textbox>
                <w10:anchorlock/>
              </v:shape>
            </w:pict>
          </mc:Fallback>
        </mc:AlternateContent>
      </w:r>
    </w:p>
    <w:p w14:paraId="3FE34158" w14:textId="6C6FD1E6" w:rsidR="009E6543" w:rsidRDefault="00202E67" w:rsidP="000F568C">
      <w:pPr>
        <w:pStyle w:val="BodyText"/>
      </w:pPr>
      <w:r>
        <w:t xml:space="preserve">As general rule of TCSPC, the PCR in a single TCSPC channel is typically limited to 1-10% of the repetition rate of the laser to reduce the pile-up distortion </w:t>
      </w:r>
      <w:r>
        <w:fldChar w:fldCharType="begin"/>
      </w:r>
      <w:r>
        <w:instrText xml:space="preserve"> REF _Ref420514183 \r \h </w:instrText>
      </w:r>
      <w:r>
        <w:fldChar w:fldCharType="separate"/>
      </w:r>
      <w:r w:rsidR="00271261">
        <w:t>[1]</w:t>
      </w:r>
      <w:r>
        <w:fldChar w:fldCharType="end"/>
      </w:r>
      <w:r>
        <w:t>-</w:t>
      </w:r>
      <w:r>
        <w:fldChar w:fldCharType="begin"/>
      </w:r>
      <w:r>
        <w:instrText xml:space="preserve"> REF _Ref420417471 \r \h </w:instrText>
      </w:r>
      <w:r>
        <w:fldChar w:fldCharType="separate"/>
      </w:r>
      <w:r w:rsidR="00271261">
        <w:t>[3]</w:t>
      </w:r>
      <w:r>
        <w:fldChar w:fldCharType="end"/>
      </w:r>
      <w:r>
        <w:t>,</w:t>
      </w:r>
      <w:r>
        <w:fldChar w:fldCharType="begin"/>
      </w:r>
      <w:r>
        <w:instrText xml:space="preserve"> REF _Ref429831636 \r \h </w:instrText>
      </w:r>
      <w:r>
        <w:fldChar w:fldCharType="separate"/>
      </w:r>
      <w:r w:rsidR="00271261">
        <w:t>[24]</w:t>
      </w:r>
      <w:r>
        <w:fldChar w:fldCharType="end"/>
      </w:r>
      <w:r>
        <w:t>-</w:t>
      </w:r>
      <w:r>
        <w:fldChar w:fldCharType="begin"/>
      </w:r>
      <w:r>
        <w:instrText xml:space="preserve"> REF _Ref429832767 \r \h </w:instrText>
      </w:r>
      <w:r>
        <w:fldChar w:fldCharType="separate"/>
      </w:r>
      <w:r w:rsidR="00271261">
        <w:t>[35]</w:t>
      </w:r>
      <w:r>
        <w:fldChar w:fldCharType="end"/>
      </w:r>
      <w:r>
        <w:t xml:space="preserve">. </w:t>
      </w:r>
      <w:r w:rsidR="00966E6C">
        <w:t>The</w:t>
      </w:r>
      <w:r w:rsidR="00122652">
        <w:t xml:space="preserve"> h</w:t>
      </w:r>
      <w:r w:rsidR="00A404E9">
        <w:t>igh-</w:t>
      </w:r>
      <w:r w:rsidR="00E267BB">
        <w:t xml:space="preserve">resolution </w:t>
      </w:r>
      <w:r w:rsidR="00E267BB" w:rsidRPr="00E267BB">
        <w:t xml:space="preserve">TDCs </w:t>
      </w:r>
      <w:r w:rsidR="00A404E9">
        <w:t xml:space="preserve">required </w:t>
      </w:r>
      <w:r w:rsidR="00E267BB" w:rsidRPr="00E267BB">
        <w:t xml:space="preserve">for TCSPC FLIM typically </w:t>
      </w:r>
      <w:r w:rsidR="00E267BB">
        <w:t>introduce</w:t>
      </w:r>
      <w:r w:rsidR="00966E6C">
        <w:t xml:space="preserve"> the most processing dead-</w:t>
      </w:r>
      <w:r w:rsidR="00E267BB" w:rsidRPr="00E267BB">
        <w:t xml:space="preserve">time during which they are unable to process any photon arrival </w:t>
      </w:r>
      <w:r w:rsidR="00966E6C">
        <w:t>events</w:t>
      </w:r>
      <w:r w:rsidR="00E267BB" w:rsidRPr="00E267BB">
        <w:t xml:space="preserve"> immediately </w:t>
      </w:r>
      <w:r w:rsidR="00E267BB">
        <w:t>following</w:t>
      </w:r>
      <w:r w:rsidR="00E267BB" w:rsidRPr="00E267BB">
        <w:t xml:space="preserve"> </w:t>
      </w:r>
      <w:r w:rsidR="0060194F">
        <w:t>a</w:t>
      </w:r>
      <w:r w:rsidR="00A404E9">
        <w:t xml:space="preserve"> </w:t>
      </w:r>
      <w:r w:rsidR="00E267BB" w:rsidRPr="00E267BB">
        <w:t>photon detection event</w:t>
      </w:r>
      <w:r w:rsidR="00607E9E">
        <w:t xml:space="preserve"> </w:t>
      </w:r>
      <w:r w:rsidR="00607E9E">
        <w:fldChar w:fldCharType="begin"/>
      </w:r>
      <w:r w:rsidR="00607E9E">
        <w:instrText xml:space="preserve"> REF _Ref429832263 \r \h </w:instrText>
      </w:r>
      <w:r w:rsidR="00607E9E">
        <w:fldChar w:fldCharType="separate"/>
      </w:r>
      <w:r w:rsidR="00271261">
        <w:t>[28]</w:t>
      </w:r>
      <w:r w:rsidR="00607E9E">
        <w:fldChar w:fldCharType="end"/>
      </w:r>
      <w:r w:rsidR="00E267BB" w:rsidRPr="00E267BB">
        <w:t>.</w:t>
      </w:r>
      <w:r w:rsidR="008657D2">
        <w:t xml:space="preserve"> </w:t>
      </w:r>
      <w:r w:rsidR="00A404E9">
        <w:t>The single photon detector</w:t>
      </w:r>
      <w:r w:rsidR="008657D2">
        <w:t xml:space="preserve"> also has </w:t>
      </w:r>
      <w:r w:rsidR="00A404E9">
        <w:t xml:space="preserve">a </w:t>
      </w:r>
      <w:r w:rsidR="008657D2">
        <w:t>dead-time, but it is typi</w:t>
      </w:r>
      <w:r w:rsidR="00A404E9">
        <w:t xml:space="preserve">cally much </w:t>
      </w:r>
      <w:r w:rsidR="00966E6C">
        <w:t xml:space="preserve">shorter </w:t>
      </w:r>
      <w:r w:rsidR="00A404E9">
        <w:t>than the TDC’s</w:t>
      </w:r>
      <w:r w:rsidR="00122652">
        <w:t xml:space="preserve"> </w:t>
      </w:r>
      <w:r w:rsidR="00122652">
        <w:fldChar w:fldCharType="begin"/>
      </w:r>
      <w:r w:rsidR="00122652">
        <w:instrText xml:space="preserve"> REF _Ref429832117 \r \h </w:instrText>
      </w:r>
      <w:r w:rsidR="00122652">
        <w:fldChar w:fldCharType="separate"/>
      </w:r>
      <w:r w:rsidR="00271261">
        <w:t>[31]</w:t>
      </w:r>
      <w:r w:rsidR="00122652">
        <w:fldChar w:fldCharType="end"/>
      </w:r>
      <w:r w:rsidR="008657D2">
        <w:t>.</w:t>
      </w:r>
      <w:r w:rsidR="00E267BB">
        <w:t xml:space="preserve"> </w:t>
      </w:r>
      <w:r w:rsidR="00122652">
        <w:t>Multi-channel TCSPC a</w:t>
      </w:r>
      <w:r w:rsidR="00A404E9">
        <w:t xml:space="preserve">rchitectures </w:t>
      </w:r>
      <w:r w:rsidR="00122652">
        <w:t xml:space="preserve">that </w:t>
      </w:r>
      <w:r w:rsidR="00A404E9">
        <w:t>utiliz</w:t>
      </w:r>
      <w:r w:rsidR="00122652">
        <w:t>e</w:t>
      </w:r>
      <w:r w:rsidR="00A404E9">
        <w:t xml:space="preserve"> multiple SPAD/TDCs to process many photon even</w:t>
      </w:r>
      <w:r w:rsidR="00F758E1">
        <w:t>t</w:t>
      </w:r>
      <w:r w:rsidR="00A404E9">
        <w:t xml:space="preserve">s concurrently have been shown to considerably improve the maximum PCR that </w:t>
      </w:r>
      <w:r w:rsidR="00F758E1">
        <w:t xml:space="preserve">can </w:t>
      </w:r>
      <w:r w:rsidR="00A404E9">
        <w:t>be measu</w:t>
      </w:r>
      <w:r w:rsidR="00122652">
        <w:t>red without pile-up distortion</w:t>
      </w:r>
      <w:r w:rsidR="00607E9E">
        <w:t xml:space="preserve"> </w:t>
      </w:r>
      <w:r w:rsidR="00433A14">
        <w:fldChar w:fldCharType="begin"/>
      </w:r>
      <w:r w:rsidR="00433A14">
        <w:instrText xml:space="preserve"> REF _Ref429831636 \r \h </w:instrText>
      </w:r>
      <w:r w:rsidR="00433A14">
        <w:fldChar w:fldCharType="separate"/>
      </w:r>
      <w:r w:rsidR="00271261">
        <w:t>[24]</w:t>
      </w:r>
      <w:r w:rsidR="00433A14">
        <w:fldChar w:fldCharType="end"/>
      </w:r>
      <w:r w:rsidR="00433A14">
        <w:t>-</w:t>
      </w:r>
      <w:r w:rsidR="00433A14">
        <w:fldChar w:fldCharType="begin"/>
      </w:r>
      <w:r w:rsidR="00433A14">
        <w:instrText xml:space="preserve"> REF _Ref429832767 \r \h </w:instrText>
      </w:r>
      <w:r w:rsidR="00433A14">
        <w:fldChar w:fldCharType="separate"/>
      </w:r>
      <w:r w:rsidR="00271261">
        <w:t>[35]</w:t>
      </w:r>
      <w:r w:rsidR="00433A14">
        <w:fldChar w:fldCharType="end"/>
      </w:r>
      <w:r w:rsidR="00122652">
        <w:t>.</w:t>
      </w:r>
      <w:r w:rsidR="00966E6C">
        <w:t xml:space="preserve"> The approach taken in this work is to develop</w:t>
      </w:r>
      <w:r w:rsidR="005F72F1">
        <w:t xml:space="preserve"> prototype</w:t>
      </w:r>
      <w:r w:rsidR="00966E6C">
        <w:t xml:space="preserve"> TDC</w:t>
      </w:r>
      <w:r w:rsidR="005F72F1">
        <w:t xml:space="preserve"> chips with low dead-time and</w:t>
      </w:r>
      <w:r w:rsidR="00966E6C">
        <w:t xml:space="preserve"> compact size </w:t>
      </w:r>
      <w:r w:rsidR="005F72F1">
        <w:t>that can operate in parallel, thereby reducing pileup effects and realizing</w:t>
      </w:r>
      <w:r w:rsidR="00966E6C">
        <w:t xml:space="preserve"> high</w:t>
      </w:r>
      <w:r w:rsidR="00CD6946">
        <w:t>-</w:t>
      </w:r>
      <w:r w:rsidR="00F758E1">
        <w:t>sensitivity</w:t>
      </w:r>
      <w:r w:rsidR="00CD6946">
        <w:t xml:space="preserve">, high-speed, </w:t>
      </w:r>
      <w:r w:rsidR="005F72F1">
        <w:t>low-power</w:t>
      </w:r>
      <w:r w:rsidR="00CD6946">
        <w:t>, miniaturized</w:t>
      </w:r>
      <w:r w:rsidR="00966E6C">
        <w:t xml:space="preserve"> </w:t>
      </w:r>
      <w:r w:rsidR="005F72F1">
        <w:t>FLIM systems</w:t>
      </w:r>
      <w:r w:rsidR="00966E6C">
        <w:t>. The design</w:t>
      </w:r>
      <w:r w:rsidR="005F72F1">
        <w:t xml:space="preserve"> of a prototype TDC chip</w:t>
      </w:r>
      <w:r w:rsidR="005F72F1" w:rsidRPr="005F72F1">
        <w:t xml:space="preserve"> </w:t>
      </w:r>
      <w:r w:rsidR="005F72F1">
        <w:t>in</w:t>
      </w:r>
      <w:r w:rsidR="000341B4">
        <w:t xml:space="preserve"> IBM</w:t>
      </w:r>
      <w:r w:rsidR="005F72F1">
        <w:t xml:space="preserve"> 130 nm CMOS technology for such purposes</w:t>
      </w:r>
      <w:r w:rsidR="00966E6C">
        <w:t xml:space="preserve"> is covered in Chapter 6.</w:t>
      </w:r>
    </w:p>
    <w:p w14:paraId="0C4EA6A9" w14:textId="2F5ECAEF" w:rsidR="00F758E1" w:rsidRDefault="003B3BF3" w:rsidP="000F568C">
      <w:pPr>
        <w:pStyle w:val="BodyText"/>
      </w:pPr>
      <w:r>
        <w:t xml:space="preserve">A </w:t>
      </w:r>
      <w:r w:rsidR="00AB28A8">
        <w:t>generalized</w:t>
      </w:r>
      <w:r>
        <w:t xml:space="preserve"> </w:t>
      </w:r>
      <w:r w:rsidR="00AB28A8">
        <w:t xml:space="preserve">TCSPC </w:t>
      </w:r>
      <w:r>
        <w:t xml:space="preserve">set-up is shown in </w:t>
      </w:r>
      <w:r w:rsidR="00122652">
        <w:t>Fig.</w:t>
      </w:r>
      <w:r>
        <w:t xml:space="preserve"> 2-2</w:t>
      </w:r>
      <w:r w:rsidR="00E40B5C">
        <w:t>(</w:t>
      </w:r>
      <w:r w:rsidR="00131DFD">
        <w:t>b</w:t>
      </w:r>
      <w:r w:rsidR="00E40B5C">
        <w:t>)</w:t>
      </w:r>
      <w:r w:rsidR="0021537D">
        <w:t xml:space="preserve"> </w:t>
      </w:r>
      <w:r w:rsidR="0021537D">
        <w:fldChar w:fldCharType="begin"/>
      </w:r>
      <w:r w:rsidR="0021537D">
        <w:instrText xml:space="preserve"> REF _Ref420514183 \r \h </w:instrText>
      </w:r>
      <w:r w:rsidR="0021537D">
        <w:fldChar w:fldCharType="separate"/>
      </w:r>
      <w:r w:rsidR="00271261">
        <w:t>[1]</w:t>
      </w:r>
      <w:r w:rsidR="0021537D">
        <w:fldChar w:fldCharType="end"/>
      </w:r>
      <w:r w:rsidR="0021537D">
        <w:t>-</w:t>
      </w:r>
      <w:r w:rsidR="0021537D">
        <w:fldChar w:fldCharType="begin"/>
      </w:r>
      <w:r w:rsidR="0021537D">
        <w:instrText xml:space="preserve"> REF _Ref420417471 \r \h </w:instrText>
      </w:r>
      <w:r w:rsidR="0021537D">
        <w:fldChar w:fldCharType="separate"/>
      </w:r>
      <w:r w:rsidR="00271261">
        <w:t>[3]</w:t>
      </w:r>
      <w:r w:rsidR="0021537D">
        <w:fldChar w:fldCharType="end"/>
      </w:r>
      <w:r>
        <w:t xml:space="preserve">. </w:t>
      </w:r>
      <w:r w:rsidR="00AB28A8">
        <w:t>A</w:t>
      </w:r>
      <w:r w:rsidR="00E82F2E">
        <w:t xml:space="preserve"> picosecond-</w:t>
      </w:r>
      <w:r w:rsidR="00AB28A8">
        <w:t xml:space="preserve">pulsed laser </w:t>
      </w:r>
      <w:r w:rsidR="00E82F2E">
        <w:t xml:space="preserve">source is used to excite the fluorescence in the sample under analysis. The </w:t>
      </w:r>
      <w:r w:rsidR="00E82F2E">
        <w:lastRenderedPageBreak/>
        <w:t xml:space="preserve">fluorescence </w:t>
      </w:r>
      <w:r w:rsidR="00997860">
        <w:t>photons are</w:t>
      </w:r>
      <w:r w:rsidR="00E82F2E">
        <w:t xml:space="preserve"> delive</w:t>
      </w:r>
      <w:r w:rsidR="00E40B5C">
        <w:t>red to a single-photon detector</w:t>
      </w:r>
      <w:r w:rsidR="00E82F2E">
        <w:t xml:space="preserve"> through an optical system that includes filters </w:t>
      </w:r>
      <w:r w:rsidR="00F758E1">
        <w:t xml:space="preserve">to remove the </w:t>
      </w:r>
      <w:r w:rsidR="00E82F2E">
        <w:t>excitation light and attenuators to decrease the</w:t>
      </w:r>
      <w:r w:rsidR="000A7E8C">
        <w:t xml:space="preserve"> photon flux </w:t>
      </w:r>
      <w:r w:rsidR="00E82F2E">
        <w:t xml:space="preserve">at the detector </w:t>
      </w:r>
      <w:r w:rsidR="00A404E9">
        <w:t xml:space="preserve">to obtain a PCR </w:t>
      </w:r>
      <w:r w:rsidR="005F72F1">
        <w:t xml:space="preserve">that’s below </w:t>
      </w:r>
      <w:r w:rsidR="00966E6C">
        <w:t xml:space="preserve">the pile-up </w:t>
      </w:r>
      <w:r w:rsidR="005F72F1">
        <w:t>limits of the detection system</w:t>
      </w:r>
      <w:r w:rsidR="000A7E8C">
        <w:t xml:space="preserve">. </w:t>
      </w:r>
      <w:r w:rsidR="00CD6946">
        <w:t xml:space="preserve">A single-photon detector, such as a photomultiplier tube (PMT) or a </w:t>
      </w:r>
      <w:r w:rsidR="000341B4">
        <w:t>SPAD</w:t>
      </w:r>
      <w:r w:rsidR="00CD6946">
        <w:t xml:space="preserve"> can be used to detect the fluorescent photons with picosecond level accuracy and precision. </w:t>
      </w:r>
    </w:p>
    <w:p w14:paraId="405C6521" w14:textId="010C7B4F" w:rsidR="00F758E1" w:rsidRDefault="000A7E8C" w:rsidP="000F568C">
      <w:pPr>
        <w:pStyle w:val="BodyText"/>
      </w:pPr>
      <w:r>
        <w:t>T</w:t>
      </w:r>
      <w:r w:rsidR="00F926E9">
        <w:t>he arrival time of the</w:t>
      </w:r>
      <w:r>
        <w:t xml:space="preserve"> first</w:t>
      </w:r>
      <w:r w:rsidR="00F926E9">
        <w:t xml:space="preserve"> photon</w:t>
      </w:r>
      <w:r>
        <w:t xml:space="preserve"> detected</w:t>
      </w:r>
      <w:r w:rsidR="00F926E9">
        <w:t xml:space="preserve"> </w:t>
      </w:r>
      <w:r w:rsidR="003B57F6">
        <w:t>within the excitation</w:t>
      </w:r>
      <w:r w:rsidR="00F926E9">
        <w:t xml:space="preserve"> period is measured by </w:t>
      </w:r>
      <w:r w:rsidR="00A404E9">
        <w:t>a</w:t>
      </w:r>
      <w:r w:rsidR="00F926E9">
        <w:t xml:space="preserve"> </w:t>
      </w:r>
      <w:r w:rsidR="00A404E9">
        <w:t>TDC</w:t>
      </w:r>
      <w:r>
        <w:t xml:space="preserve"> which outputs a digital code </w:t>
      </w:r>
      <w:r w:rsidR="00966E6C">
        <w:t>representing</w:t>
      </w:r>
      <w:r>
        <w:t xml:space="preserve"> the photon arrival time (STOP) relative to the laser pulse (START)</w:t>
      </w:r>
      <w:r w:rsidR="00AB28A8">
        <w:t>.</w:t>
      </w:r>
      <w:r w:rsidR="006176C7">
        <w:t xml:space="preserve"> The least-significant-bit time resolution </w:t>
      </w:r>
      <w:r w:rsidR="006176C7" w:rsidRPr="006176C7">
        <w:rPr>
          <w:i/>
        </w:rPr>
        <w:t>T</w:t>
      </w:r>
      <w:r w:rsidR="006176C7" w:rsidRPr="006176C7">
        <w:rPr>
          <w:i/>
          <w:vertAlign w:val="subscript"/>
        </w:rPr>
        <w:t>LSB</w:t>
      </w:r>
      <w:r w:rsidR="006176C7">
        <w:t xml:space="preserve"> </w:t>
      </w:r>
      <w:r w:rsidR="00997860">
        <w:t xml:space="preserve">of the TDC </w:t>
      </w:r>
      <w:r w:rsidR="006176C7">
        <w:t xml:space="preserve">represents </w:t>
      </w:r>
      <w:r w:rsidR="009E6543">
        <w:t>the</w:t>
      </w:r>
      <w:r w:rsidR="00E267BB">
        <w:t xml:space="preserve"> </w:t>
      </w:r>
      <w:r w:rsidR="00A404E9">
        <w:t xml:space="preserve">smallest inter-arrival time (IAT) </w:t>
      </w:r>
      <w:r w:rsidR="00966E6C">
        <w:t>of</w:t>
      </w:r>
      <w:r w:rsidR="00E267BB">
        <w:t xml:space="preserve"> the histogram </w:t>
      </w:r>
      <w:r w:rsidR="006176C7">
        <w:t>where</w:t>
      </w:r>
      <w:r w:rsidR="00997860">
        <w:t xml:space="preserve"> the</w:t>
      </w:r>
      <w:r>
        <w:t xml:space="preserve"> fluor</w:t>
      </w:r>
      <w:r w:rsidR="00E82F2E">
        <w:t xml:space="preserve">escence photon arrival times </w:t>
      </w:r>
      <w:r w:rsidR="006176C7">
        <w:t>are</w:t>
      </w:r>
      <w:r w:rsidR="00E82F2E">
        <w:t xml:space="preserve"> </w:t>
      </w:r>
      <w:r>
        <w:t>built up. The envelope of this histogram</w:t>
      </w:r>
      <w:r w:rsidR="00FB5306">
        <w:t xml:space="preserve"> after many photon arrival events</w:t>
      </w:r>
      <w:r>
        <w:t xml:space="preserve"> provides the fluorescence decay profile from</w:t>
      </w:r>
      <w:r w:rsidR="00A50CE9">
        <w:t xml:space="preserve"> which the lifetime parameter </w:t>
      </w:r>
      <w:r w:rsidR="00997860">
        <w:t>is</w:t>
      </w:r>
      <w:r w:rsidR="00E267BB">
        <w:t xml:space="preserve"> estimated</w:t>
      </w:r>
      <w:r w:rsidR="00122652">
        <w:t xml:space="preserve"> </w:t>
      </w:r>
      <w:r w:rsidR="00433A14">
        <w:fldChar w:fldCharType="begin"/>
      </w:r>
      <w:r w:rsidR="00433A14">
        <w:instrText xml:space="preserve"> REF _Ref420514183 \r \h </w:instrText>
      </w:r>
      <w:r w:rsidR="00433A14">
        <w:fldChar w:fldCharType="separate"/>
      </w:r>
      <w:r w:rsidR="00271261">
        <w:t>[1]</w:t>
      </w:r>
      <w:r w:rsidR="00433A14">
        <w:fldChar w:fldCharType="end"/>
      </w:r>
      <w:r w:rsidR="00433A14">
        <w:t>-</w:t>
      </w:r>
      <w:r w:rsidR="00433A14">
        <w:fldChar w:fldCharType="begin"/>
      </w:r>
      <w:r w:rsidR="00433A14">
        <w:instrText xml:space="preserve"> REF _Ref420417471 \r \h </w:instrText>
      </w:r>
      <w:r w:rsidR="00433A14">
        <w:fldChar w:fldCharType="separate"/>
      </w:r>
      <w:r w:rsidR="00271261">
        <w:t>[3]</w:t>
      </w:r>
      <w:r w:rsidR="00433A14">
        <w:fldChar w:fldCharType="end"/>
      </w:r>
      <w:r w:rsidR="00433A14">
        <w:t>,</w:t>
      </w:r>
      <w:r w:rsidR="00433A14">
        <w:fldChar w:fldCharType="begin"/>
      </w:r>
      <w:r w:rsidR="00433A14">
        <w:instrText xml:space="preserve"> REF _Ref429831636 \r \h </w:instrText>
      </w:r>
      <w:r w:rsidR="00433A14">
        <w:fldChar w:fldCharType="separate"/>
      </w:r>
      <w:r w:rsidR="00271261">
        <w:t>[24]</w:t>
      </w:r>
      <w:r w:rsidR="00433A14">
        <w:fldChar w:fldCharType="end"/>
      </w:r>
      <w:r w:rsidR="00433A14">
        <w:t>,</w:t>
      </w:r>
      <w:r w:rsidR="00122652">
        <w:fldChar w:fldCharType="begin"/>
      </w:r>
      <w:r w:rsidR="00122652">
        <w:instrText xml:space="preserve"> REF _Ref429832507 \r \h </w:instrText>
      </w:r>
      <w:r w:rsidR="00122652">
        <w:fldChar w:fldCharType="separate"/>
      </w:r>
      <w:r w:rsidR="00271261">
        <w:t>[25]</w:t>
      </w:r>
      <w:r w:rsidR="00122652">
        <w:fldChar w:fldCharType="end"/>
      </w:r>
      <w:r w:rsidR="00E267BB">
        <w:t xml:space="preserve">. </w:t>
      </w:r>
    </w:p>
    <w:p w14:paraId="33A0849F" w14:textId="37E92B18" w:rsidR="00F758E1" w:rsidRDefault="00F758E1" w:rsidP="000F568C">
      <w:pPr>
        <w:pStyle w:val="BodyText"/>
      </w:pPr>
      <w:r>
        <w:t>T</w:t>
      </w:r>
      <w:r w:rsidR="00A404E9">
        <w:t>he number of photon counts in each time-bin is distributed ac</w:t>
      </w:r>
      <w:r>
        <w:t>cording to Poisson statistics. Therefore, t</w:t>
      </w:r>
      <w:r w:rsidR="00A404E9">
        <w:t xml:space="preserve">he </w:t>
      </w:r>
      <w:r w:rsidR="000341B4">
        <w:t>SNR</w:t>
      </w:r>
      <w:r w:rsidR="00A404E9">
        <w:t xml:space="preserve"> is proportional to the square root of the total number of counts in the histogram </w:t>
      </w:r>
      <w:r w:rsidR="00122652">
        <w:fldChar w:fldCharType="begin"/>
      </w:r>
      <w:r w:rsidR="00122652">
        <w:instrText xml:space="preserve"> REF _Ref429831636 \r \h </w:instrText>
      </w:r>
      <w:r w:rsidR="00122652">
        <w:fldChar w:fldCharType="separate"/>
      </w:r>
      <w:r w:rsidR="00271261">
        <w:t>[24]</w:t>
      </w:r>
      <w:r w:rsidR="00122652">
        <w:fldChar w:fldCharType="end"/>
      </w:r>
      <w:r w:rsidR="00122652">
        <w:t xml:space="preserve">. As such, </w:t>
      </w:r>
      <w:r w:rsidR="006176C7">
        <w:t>TCSPC</w:t>
      </w:r>
      <w:r w:rsidR="000A7E8C">
        <w:t xml:space="preserve"> </w:t>
      </w:r>
      <w:r w:rsidR="00E267BB">
        <w:t xml:space="preserve">is </w:t>
      </w:r>
      <w:r w:rsidR="000A7E8C">
        <w:t xml:space="preserve">the most accurate </w:t>
      </w:r>
      <w:r w:rsidR="00E267BB">
        <w:t xml:space="preserve">and efficient </w:t>
      </w:r>
      <w:r w:rsidR="000A7E8C">
        <w:t xml:space="preserve">method in determining </w:t>
      </w:r>
      <w:r w:rsidR="006176C7">
        <w:t>fluorescence lifetime</w:t>
      </w:r>
      <w:r w:rsidR="00997860">
        <w:t>s</w:t>
      </w:r>
      <w:r w:rsidR="00E267BB">
        <w:t xml:space="preserve"> </w:t>
      </w:r>
      <w:r w:rsidR="00A404E9">
        <w:t>and</w:t>
      </w:r>
      <w:r w:rsidR="006176C7">
        <w:t xml:space="preserve"> has been most widely implemented with confocal and two-photon laser scanning microscopies, whereby a focused laser beam is scanned across the sample and the resulting fluorescence lifetime is measured at each position</w:t>
      </w:r>
      <w:r w:rsidR="00607E9E">
        <w:t xml:space="preserve"> </w:t>
      </w:r>
      <w:r w:rsidR="00607E9E">
        <w:fldChar w:fldCharType="begin"/>
      </w:r>
      <w:r w:rsidR="00607E9E">
        <w:instrText xml:space="preserve"> REF _Ref429832680 \r \h </w:instrText>
      </w:r>
      <w:r w:rsidR="00607E9E">
        <w:fldChar w:fldCharType="separate"/>
      </w:r>
      <w:r w:rsidR="00271261">
        <w:t>[26]</w:t>
      </w:r>
      <w:r w:rsidR="00607E9E">
        <w:fldChar w:fldCharType="end"/>
      </w:r>
      <w:r w:rsidR="00433A14">
        <w:t>-</w:t>
      </w:r>
      <w:r w:rsidR="00433A14">
        <w:fldChar w:fldCharType="begin"/>
      </w:r>
      <w:r w:rsidR="00433A14">
        <w:instrText xml:space="preserve"> REF _Ref429831638 \r \h </w:instrText>
      </w:r>
      <w:r w:rsidR="00433A14">
        <w:fldChar w:fldCharType="separate"/>
      </w:r>
      <w:r w:rsidR="00271261">
        <w:t>[29]</w:t>
      </w:r>
      <w:r w:rsidR="00433A14">
        <w:fldChar w:fldCharType="end"/>
      </w:r>
      <w:r w:rsidR="00433A14">
        <w:t xml:space="preserve"> </w:t>
      </w:r>
      <w:r w:rsidR="00607E9E">
        <w:t>,</w:t>
      </w:r>
      <w:r w:rsidR="00607E9E">
        <w:fldChar w:fldCharType="begin"/>
      </w:r>
      <w:r w:rsidR="00607E9E">
        <w:instrText xml:space="preserve"> REF _Ref429832117 \r \h </w:instrText>
      </w:r>
      <w:r w:rsidR="00607E9E">
        <w:fldChar w:fldCharType="separate"/>
      </w:r>
      <w:r w:rsidR="00271261">
        <w:t>[31]</w:t>
      </w:r>
      <w:r w:rsidR="00607E9E">
        <w:fldChar w:fldCharType="end"/>
      </w:r>
      <w:r w:rsidR="00607E9E">
        <w:t>-</w:t>
      </w:r>
      <w:r w:rsidR="00607E9E">
        <w:fldChar w:fldCharType="begin"/>
      </w:r>
      <w:r w:rsidR="00607E9E">
        <w:instrText xml:space="preserve"> REF _Ref429832767 \r \h </w:instrText>
      </w:r>
      <w:r w:rsidR="00607E9E">
        <w:fldChar w:fldCharType="separate"/>
      </w:r>
      <w:r w:rsidR="00271261">
        <w:t>[35]</w:t>
      </w:r>
      <w:r w:rsidR="00607E9E">
        <w:fldChar w:fldCharType="end"/>
      </w:r>
      <w:r w:rsidR="000A7E8C">
        <w:t xml:space="preserve">. </w:t>
      </w:r>
    </w:p>
    <w:p w14:paraId="300C953D" w14:textId="60C09484" w:rsidR="00122652" w:rsidRDefault="000A7E8C" w:rsidP="000F568C">
      <w:pPr>
        <w:pStyle w:val="BodyText"/>
      </w:pPr>
      <w:r>
        <w:t xml:space="preserve">State-of-the art TCSPC systems are able to record two-dimensional time-resolved fluorescence images </w:t>
      </w:r>
      <w:r w:rsidR="00122652">
        <w:t xml:space="preserve">with mega-pixel resolution </w:t>
      </w:r>
      <w:r w:rsidR="009E6543">
        <w:t>and are</w:t>
      </w:r>
      <w:r w:rsidR="00A50CE9">
        <w:t xml:space="preserve"> </w:t>
      </w:r>
      <w:r>
        <w:t>tolerant to dynamic changes in the fluorescence decay lifetime</w:t>
      </w:r>
      <w:r w:rsidR="00607E9E">
        <w:t xml:space="preserve"> </w:t>
      </w:r>
      <w:r w:rsidR="00607E9E">
        <w:fldChar w:fldCharType="begin"/>
      </w:r>
      <w:r w:rsidR="00607E9E">
        <w:instrText xml:space="preserve"> REF _Ref429832637 \r \h </w:instrText>
      </w:r>
      <w:r w:rsidR="00607E9E">
        <w:fldChar w:fldCharType="separate"/>
      </w:r>
      <w:r w:rsidR="00271261">
        <w:t>[34]</w:t>
      </w:r>
      <w:r w:rsidR="00607E9E">
        <w:fldChar w:fldCharType="end"/>
      </w:r>
      <w:r w:rsidR="00607E9E">
        <w:t>,</w:t>
      </w:r>
      <w:r w:rsidR="00607E9E">
        <w:fldChar w:fldCharType="begin"/>
      </w:r>
      <w:r w:rsidR="00607E9E">
        <w:instrText xml:space="preserve"> REF _Ref429832767 \r \h </w:instrText>
      </w:r>
      <w:r w:rsidR="00607E9E">
        <w:fldChar w:fldCharType="separate"/>
      </w:r>
      <w:r w:rsidR="00271261">
        <w:t>[35]</w:t>
      </w:r>
      <w:r w:rsidR="00607E9E">
        <w:fldChar w:fldCharType="end"/>
      </w:r>
      <w:r>
        <w:t xml:space="preserve">. </w:t>
      </w:r>
      <w:r w:rsidR="00E267BB">
        <w:t xml:space="preserve">Commercial </w:t>
      </w:r>
      <w:r w:rsidR="009E6543">
        <w:t xml:space="preserve">TCSPC </w:t>
      </w:r>
      <w:r w:rsidR="00E267BB">
        <w:t>modules also feature</w:t>
      </w:r>
      <w:r w:rsidR="0033793C">
        <w:t xml:space="preserve"> the time-tagged-time-resolved (TTTR) mode</w:t>
      </w:r>
      <w:r w:rsidR="00FB5306">
        <w:t xml:space="preserve"> used in studying the dynamics of fluorescence lifetimes</w:t>
      </w:r>
      <w:r w:rsidR="009E6543">
        <w:t xml:space="preserve"> </w:t>
      </w:r>
      <w:r w:rsidR="00FB5306">
        <w:t xml:space="preserve">where the arrival times of the photons are recorded with respect to a fixed reference </w:t>
      </w:r>
      <w:r w:rsidR="00997860">
        <w:t>time</w:t>
      </w:r>
      <w:r w:rsidR="00122652">
        <w:t xml:space="preserve"> </w:t>
      </w:r>
      <w:r w:rsidR="00433A14">
        <w:fldChar w:fldCharType="begin"/>
      </w:r>
      <w:r w:rsidR="00433A14">
        <w:instrText xml:space="preserve"> REF _Ref429832680 \r \h </w:instrText>
      </w:r>
      <w:r w:rsidR="00433A14">
        <w:fldChar w:fldCharType="separate"/>
      </w:r>
      <w:r w:rsidR="00271261">
        <w:t>[26]</w:t>
      </w:r>
      <w:r w:rsidR="00433A14">
        <w:fldChar w:fldCharType="end"/>
      </w:r>
      <w:r w:rsidR="00433A14">
        <w:t>-</w:t>
      </w:r>
      <w:r w:rsidR="00433A14">
        <w:fldChar w:fldCharType="begin"/>
      </w:r>
      <w:r w:rsidR="00433A14">
        <w:instrText xml:space="preserve"> REF _Ref429831638 \r \h </w:instrText>
      </w:r>
      <w:r w:rsidR="00433A14">
        <w:fldChar w:fldCharType="separate"/>
      </w:r>
      <w:r w:rsidR="00271261">
        <w:t>[29]</w:t>
      </w:r>
      <w:r w:rsidR="00433A14">
        <w:fldChar w:fldCharType="end"/>
      </w:r>
      <w:r w:rsidR="0033793C">
        <w:t xml:space="preserve">. The availability of the time-tags permits </w:t>
      </w:r>
      <w:r w:rsidR="00DF7761">
        <w:t xml:space="preserve">identification of photon bursts </w:t>
      </w:r>
      <w:r w:rsidR="0033793C">
        <w:t xml:space="preserve">in real-time, which is </w:t>
      </w:r>
      <w:r w:rsidR="00A50CE9">
        <w:t>use</w:t>
      </w:r>
      <w:r w:rsidR="00DF7761">
        <w:t>ful</w:t>
      </w:r>
      <w:r w:rsidR="0033793C">
        <w:t xml:space="preserve"> for</w:t>
      </w:r>
      <w:r>
        <w:t xml:space="preserve"> various </w:t>
      </w:r>
      <w:r w:rsidR="0033793C">
        <w:t>different analysis</w:t>
      </w:r>
      <w:r>
        <w:t>, fo</w:t>
      </w:r>
      <w:r w:rsidR="0033793C">
        <w:t>r example, in single-molecule spectroscopy (SMS)</w:t>
      </w:r>
      <w:r>
        <w:t xml:space="preserve"> and fluorescence correlation spectroscopy</w:t>
      </w:r>
      <w:r w:rsidR="0033793C">
        <w:t xml:space="preserve"> (FCS)</w:t>
      </w:r>
      <w:r w:rsidR="00122652">
        <w:t xml:space="preserve"> </w:t>
      </w:r>
      <w:r w:rsidR="00122652">
        <w:fldChar w:fldCharType="begin"/>
      </w:r>
      <w:r w:rsidR="00122652">
        <w:instrText xml:space="preserve"> REF _Ref429833179 \r \h </w:instrText>
      </w:r>
      <w:r w:rsidR="00122652">
        <w:fldChar w:fldCharType="separate"/>
      </w:r>
      <w:r w:rsidR="00271261">
        <w:t>[36]</w:t>
      </w:r>
      <w:r w:rsidR="00122652">
        <w:fldChar w:fldCharType="end"/>
      </w:r>
      <w:r w:rsidR="00122652">
        <w:t>-</w:t>
      </w:r>
      <w:r w:rsidR="00122652">
        <w:fldChar w:fldCharType="begin"/>
      </w:r>
      <w:r w:rsidR="00122652">
        <w:instrText xml:space="preserve"> REF _Ref429833195 \r \h </w:instrText>
      </w:r>
      <w:r w:rsidR="00122652">
        <w:fldChar w:fldCharType="separate"/>
      </w:r>
      <w:r w:rsidR="00271261">
        <w:t>[38]</w:t>
      </w:r>
      <w:r w:rsidR="00122652">
        <w:fldChar w:fldCharType="end"/>
      </w:r>
      <w:r>
        <w:t>.</w:t>
      </w:r>
      <w:r w:rsidR="0033793C">
        <w:t xml:space="preserve"> </w:t>
      </w:r>
    </w:p>
    <w:p w14:paraId="6DC617F4" w14:textId="13090588" w:rsidR="00F758E1" w:rsidRDefault="00E40B5C" w:rsidP="000F568C">
      <w:pPr>
        <w:pStyle w:val="BodyText"/>
      </w:pPr>
      <w:r>
        <w:t>T</w:t>
      </w:r>
      <w:r w:rsidR="0033793C">
        <w:t>here are several</w:t>
      </w:r>
      <w:r w:rsidR="006176C7">
        <w:t xml:space="preserve"> important</w:t>
      </w:r>
      <w:r w:rsidR="0033793C">
        <w:t xml:space="preserve"> </w:t>
      </w:r>
      <w:r w:rsidR="006176C7">
        <w:t>limitations</w:t>
      </w:r>
      <w:r w:rsidR="0033793C">
        <w:t xml:space="preserve"> of TCSPC FLIM. </w:t>
      </w:r>
      <w:r w:rsidR="006176C7">
        <w:t>First,</w:t>
      </w:r>
      <w:r w:rsidR="0033793C">
        <w:t xml:space="preserve"> the image acquisition time can be </w:t>
      </w:r>
      <w:r w:rsidR="00A57D36">
        <w:t xml:space="preserve">very </w:t>
      </w:r>
      <w:r w:rsidR="0033793C">
        <w:t xml:space="preserve">long if the number of pixels of the image is </w:t>
      </w:r>
      <w:r w:rsidR="009E6543">
        <w:t xml:space="preserve">very </w:t>
      </w:r>
      <w:r w:rsidR="0033793C">
        <w:t xml:space="preserve">large, </w:t>
      </w:r>
      <w:r w:rsidR="00A57D36">
        <w:t>the</w:t>
      </w:r>
      <w:r w:rsidR="009E6543">
        <w:t xml:space="preserve"> </w:t>
      </w:r>
      <w:r w:rsidR="009E6543">
        <w:lastRenderedPageBreak/>
        <w:t>decay is multi-exponential, very</w:t>
      </w:r>
      <w:r w:rsidR="00A57D36">
        <w:t xml:space="preserve"> </w:t>
      </w:r>
      <w:r w:rsidR="009E6543">
        <w:t xml:space="preserve">high </w:t>
      </w:r>
      <w:r w:rsidR="0033793C">
        <w:t xml:space="preserve">lifetime accuracy is </w:t>
      </w:r>
      <w:r w:rsidR="009E6543">
        <w:t>required</w:t>
      </w:r>
      <w:r w:rsidR="0033793C">
        <w:t>, and the count rate available from the sample is low</w:t>
      </w:r>
      <w:r w:rsidR="006176C7">
        <w:t>. These conditions are typical in autofluorescence imaging of living cells and tissues</w:t>
      </w:r>
      <w:r w:rsidR="00122652">
        <w:t xml:space="preserve"> </w:t>
      </w:r>
      <w:r w:rsidR="00122652">
        <w:fldChar w:fldCharType="begin"/>
      </w:r>
      <w:r w:rsidR="00122652">
        <w:instrText xml:space="preserve"> REF _Ref429833355 \r \h </w:instrText>
      </w:r>
      <w:r w:rsidR="00122652">
        <w:fldChar w:fldCharType="separate"/>
      </w:r>
      <w:r w:rsidR="00271261">
        <w:t>[39]</w:t>
      </w:r>
      <w:r w:rsidR="00122652">
        <w:fldChar w:fldCharType="end"/>
      </w:r>
      <w:r w:rsidR="00AA0CC6">
        <w:t xml:space="preserve">. </w:t>
      </w:r>
      <w:r w:rsidR="00A57D36">
        <w:t xml:space="preserve">The </w:t>
      </w:r>
      <w:r w:rsidR="00A404E9">
        <w:t>imaging speed can be increased by</w:t>
      </w:r>
      <w:r w:rsidR="00A57D36">
        <w:t xml:space="preserve"> using </w:t>
      </w:r>
      <w:r w:rsidR="005F72F1">
        <w:t>multiple</w:t>
      </w:r>
      <w:r w:rsidR="00A57D36">
        <w:t xml:space="preserve"> detectors and TCSPC channels in </w:t>
      </w:r>
      <w:r w:rsidR="00A50CE9">
        <w:t>parallel</w:t>
      </w:r>
      <w:r w:rsidR="00966E6C">
        <w:t xml:space="preserve"> </w:t>
      </w:r>
      <w:r w:rsidR="00966E6C">
        <w:fldChar w:fldCharType="begin"/>
      </w:r>
      <w:r w:rsidR="00966E6C">
        <w:instrText xml:space="preserve"> REF _Ref429831636 \r \h </w:instrText>
      </w:r>
      <w:r w:rsidR="00966E6C">
        <w:fldChar w:fldCharType="separate"/>
      </w:r>
      <w:r w:rsidR="00271261">
        <w:t>[24]</w:t>
      </w:r>
      <w:r w:rsidR="00966E6C">
        <w:fldChar w:fldCharType="end"/>
      </w:r>
      <w:r w:rsidR="00966E6C">
        <w:t>-</w:t>
      </w:r>
      <w:r w:rsidR="00966E6C">
        <w:fldChar w:fldCharType="begin"/>
      </w:r>
      <w:r w:rsidR="00966E6C">
        <w:instrText xml:space="preserve"> REF _Ref429832767 \r \h </w:instrText>
      </w:r>
      <w:r w:rsidR="00966E6C">
        <w:fldChar w:fldCharType="separate"/>
      </w:r>
      <w:r w:rsidR="00271261">
        <w:t>[35]</w:t>
      </w:r>
      <w:r w:rsidR="00966E6C">
        <w:fldChar w:fldCharType="end"/>
      </w:r>
      <w:r w:rsidR="00A50CE9">
        <w:t xml:space="preserve">. However, if all the TCSPC electronics are not integrated on a single </w:t>
      </w:r>
      <w:r w:rsidR="000341B4">
        <w:t>IC</w:t>
      </w:r>
      <w:r w:rsidR="00A50CE9">
        <w:t xml:space="preserve">, but </w:t>
      </w:r>
      <w:r w:rsidR="00DF7761">
        <w:t xml:space="preserve">are </w:t>
      </w:r>
      <w:r w:rsidR="00A50CE9">
        <w:t>rather</w:t>
      </w:r>
      <w:r w:rsidR="00DF7761">
        <w:t xml:space="preserve"> available</w:t>
      </w:r>
      <w:r w:rsidR="00A50CE9">
        <w:t xml:space="preserve"> </w:t>
      </w:r>
      <w:r w:rsidR="00DF7761">
        <w:t>only as</w:t>
      </w:r>
      <w:r w:rsidR="00A50CE9">
        <w:t xml:space="preserve"> discrete printed circuit boards (PCB)</w:t>
      </w:r>
      <w:r w:rsidR="00DF7761">
        <w:t>,</w:t>
      </w:r>
      <w:r w:rsidR="00A50CE9">
        <w:t xml:space="preserve"> then the cost of a multichannel TCSPC system rises</w:t>
      </w:r>
      <w:r w:rsidR="00A57D36">
        <w:t xml:space="preserve"> considerably</w:t>
      </w:r>
      <w:r w:rsidR="00131DFD">
        <w:t xml:space="preserve"> and miniaturization</w:t>
      </w:r>
      <w:r w:rsidR="00997860">
        <w:t xml:space="preserve"> of the system</w:t>
      </w:r>
      <w:r w:rsidR="006176C7">
        <w:t xml:space="preserve"> </w:t>
      </w:r>
      <w:r w:rsidR="00A50CE9">
        <w:t>is precluded</w:t>
      </w:r>
      <w:r w:rsidR="00433A14">
        <w:t xml:space="preserve"> </w:t>
      </w:r>
      <w:r w:rsidR="00433A14">
        <w:fldChar w:fldCharType="begin"/>
      </w:r>
      <w:r w:rsidR="00433A14">
        <w:instrText xml:space="preserve"> REF _Ref429832263 \r \h </w:instrText>
      </w:r>
      <w:r w:rsidR="00433A14">
        <w:fldChar w:fldCharType="separate"/>
      </w:r>
      <w:r w:rsidR="00271261">
        <w:t>[28]</w:t>
      </w:r>
      <w:r w:rsidR="00433A14">
        <w:fldChar w:fldCharType="end"/>
      </w:r>
      <w:r w:rsidR="00A57D36">
        <w:t xml:space="preserve">. </w:t>
      </w:r>
    </w:p>
    <w:p w14:paraId="6391E0D4" w14:textId="4A0B546A" w:rsidR="006A2F10" w:rsidRDefault="005F72F1" w:rsidP="000F568C">
      <w:pPr>
        <w:pStyle w:val="BodyText"/>
      </w:pPr>
      <w:r>
        <w:t>Another limitation of FLIM is that</w:t>
      </w:r>
      <w:r w:rsidR="00A57D36">
        <w:t xml:space="preserve"> </w:t>
      </w:r>
      <w:r w:rsidR="00A404E9">
        <w:t>the measured fluorescence decay is not the true fluorescence decay due to the practical constraints of using a laser pulse of finite duration</w:t>
      </w:r>
      <w:r w:rsidR="00A50CE9">
        <w:t>. The true fluorescence decay can</w:t>
      </w:r>
      <w:r w:rsidR="00FB5306">
        <w:t xml:space="preserve"> only</w:t>
      </w:r>
      <w:r w:rsidR="00A50CE9">
        <w:t xml:space="preserve"> be obtained by </w:t>
      </w:r>
      <w:r w:rsidR="00A57D36">
        <w:t xml:space="preserve">expressing </w:t>
      </w:r>
      <w:r w:rsidR="00A50CE9">
        <w:t>the measured decay</w:t>
      </w:r>
      <w:r w:rsidR="00A57D36">
        <w:t xml:space="preserve"> as the convolution of </w:t>
      </w:r>
      <w:r w:rsidR="006176C7">
        <w:t>a</w:t>
      </w:r>
      <w:r w:rsidR="009E6543">
        <w:t xml:space="preserve">n exponential </w:t>
      </w:r>
      <w:r w:rsidR="00A50CE9">
        <w:t>decay</w:t>
      </w:r>
      <w:r w:rsidR="009E6543">
        <w:t xml:space="preserve"> model</w:t>
      </w:r>
      <w:r w:rsidR="00A50CE9">
        <w:t xml:space="preserve"> and </w:t>
      </w:r>
      <w:r w:rsidR="00DF7761">
        <w:t>the measured instrument</w:t>
      </w:r>
      <w:r w:rsidR="00A50CE9">
        <w:t xml:space="preserve"> response function (IRF)</w:t>
      </w:r>
      <w:r w:rsidR="00122652">
        <w:t xml:space="preserve">, </w:t>
      </w:r>
      <w:r w:rsidR="008657D2">
        <w:t>which</w:t>
      </w:r>
      <w:r w:rsidR="00966E6C">
        <w:t xml:space="preserve"> </w:t>
      </w:r>
      <w:r>
        <w:t>is comprised of laser jitter</w:t>
      </w:r>
      <w:r w:rsidR="00966E6C">
        <w:t xml:space="preserve"> the intrinsic timing jitter of the detector</w:t>
      </w:r>
      <w:r w:rsidR="00433A14">
        <w:t xml:space="preserve"> </w:t>
      </w:r>
      <w:r w:rsidR="00433A14">
        <w:fldChar w:fldCharType="begin"/>
      </w:r>
      <w:r w:rsidR="00433A14">
        <w:instrText xml:space="preserve"> REF _Ref429832263 \r \h </w:instrText>
      </w:r>
      <w:r w:rsidR="00433A14">
        <w:fldChar w:fldCharType="separate"/>
      </w:r>
      <w:r w:rsidR="00271261">
        <w:t>[28]</w:t>
      </w:r>
      <w:r w:rsidR="00433A14">
        <w:fldChar w:fldCharType="end"/>
      </w:r>
      <w:r w:rsidR="008657D2">
        <w:t>.</w:t>
      </w:r>
      <w:r w:rsidR="00A50CE9">
        <w:t xml:space="preserve"> </w:t>
      </w:r>
      <w:r w:rsidR="00DF7761">
        <w:t>I</w:t>
      </w:r>
      <w:r w:rsidR="00AA0CC6">
        <w:t>terative linear or non-li</w:t>
      </w:r>
      <w:r w:rsidR="00F758E1">
        <w:t>near least-</w:t>
      </w:r>
      <w:r w:rsidR="00997860">
        <w:t>square methods (LSM)</w:t>
      </w:r>
      <w:r w:rsidR="00AA0CC6">
        <w:t xml:space="preserve"> such as Marqua</w:t>
      </w:r>
      <w:r w:rsidR="00F758E1">
        <w:t>rdt-Leven</w:t>
      </w:r>
      <w:r w:rsidR="00AA0CC6">
        <w:t>berg algorith</w:t>
      </w:r>
      <w:r w:rsidR="00DF7761">
        <w:t>ms are commonly used</w:t>
      </w:r>
      <w:r w:rsidR="00AA0CC6">
        <w:t xml:space="preserve"> to </w:t>
      </w:r>
      <w:r w:rsidR="0044053D">
        <w:t>accurately extract</w:t>
      </w:r>
      <w:r w:rsidR="00AA0CC6">
        <w:t xml:space="preserve"> </w:t>
      </w:r>
      <w:r w:rsidR="0044053D">
        <w:t xml:space="preserve">the real decay </w:t>
      </w:r>
      <w:r w:rsidR="00AA0CC6">
        <w:t>lifetimes</w:t>
      </w:r>
      <w:r w:rsidR="00DF7761">
        <w:t>, whereby the convolution of the decay model and the IRF is compared to the measured data and the residual error is reduced over many iterations</w:t>
      </w:r>
      <w:r w:rsidR="00AA0CC6">
        <w:t xml:space="preserve"> </w:t>
      </w:r>
      <w:r w:rsidR="00966E6C">
        <w:fldChar w:fldCharType="begin"/>
      </w:r>
      <w:r w:rsidR="00966E6C">
        <w:instrText xml:space="preserve"> REF _Ref420514183 \r \h </w:instrText>
      </w:r>
      <w:r w:rsidR="00966E6C">
        <w:fldChar w:fldCharType="separate"/>
      </w:r>
      <w:r w:rsidR="00271261">
        <w:t>[1]</w:t>
      </w:r>
      <w:r w:rsidR="00966E6C">
        <w:fldChar w:fldCharType="end"/>
      </w:r>
      <w:r w:rsidR="00966E6C">
        <w:t>-</w:t>
      </w:r>
      <w:r w:rsidR="00DF7761">
        <w:fldChar w:fldCharType="begin"/>
      </w:r>
      <w:r w:rsidR="00DF7761">
        <w:instrText xml:space="preserve"> REF _Ref420417471 \r \h </w:instrText>
      </w:r>
      <w:r w:rsidR="00DF7761">
        <w:fldChar w:fldCharType="separate"/>
      </w:r>
      <w:r w:rsidR="00271261">
        <w:t>[3]</w:t>
      </w:r>
      <w:r w:rsidR="00DF7761">
        <w:fldChar w:fldCharType="end"/>
      </w:r>
      <w:r w:rsidR="00DF7761">
        <w:t>,</w:t>
      </w:r>
      <w:r w:rsidR="00966E6C" w:rsidRPr="00966E6C">
        <w:t xml:space="preserve"> </w:t>
      </w:r>
      <w:r w:rsidR="00966E6C">
        <w:fldChar w:fldCharType="begin"/>
      </w:r>
      <w:r w:rsidR="00966E6C">
        <w:instrText xml:space="preserve"> REF _Ref429831636 \r \h </w:instrText>
      </w:r>
      <w:r w:rsidR="00966E6C">
        <w:fldChar w:fldCharType="separate"/>
      </w:r>
      <w:r w:rsidR="00271261">
        <w:t>[24]</w:t>
      </w:r>
      <w:r w:rsidR="00966E6C">
        <w:fldChar w:fldCharType="end"/>
      </w:r>
      <w:r w:rsidR="00966E6C">
        <w:t>,</w:t>
      </w:r>
      <w:r w:rsidR="00122652">
        <w:fldChar w:fldCharType="begin"/>
      </w:r>
      <w:r w:rsidR="00122652">
        <w:instrText xml:space="preserve"> REF _Ref429832507 \r \h </w:instrText>
      </w:r>
      <w:r w:rsidR="00122652">
        <w:fldChar w:fldCharType="separate"/>
      </w:r>
      <w:r w:rsidR="00271261">
        <w:t>[25]</w:t>
      </w:r>
      <w:r w:rsidR="00122652">
        <w:fldChar w:fldCharType="end"/>
      </w:r>
      <w:r w:rsidR="00607E9E">
        <w:t>,</w:t>
      </w:r>
      <w:r w:rsidR="00607E9E">
        <w:fldChar w:fldCharType="begin"/>
      </w:r>
      <w:r w:rsidR="00607E9E">
        <w:instrText xml:space="preserve"> REF _Ref429833572 \r \h </w:instrText>
      </w:r>
      <w:r w:rsidR="00607E9E">
        <w:fldChar w:fldCharType="separate"/>
      </w:r>
      <w:r w:rsidR="00271261">
        <w:t>[40]</w:t>
      </w:r>
      <w:r w:rsidR="00607E9E">
        <w:fldChar w:fldCharType="end"/>
      </w:r>
      <w:r w:rsidR="00AA0CC6">
        <w:t xml:space="preserve">. </w:t>
      </w:r>
      <w:r w:rsidR="0044053D">
        <w:t xml:space="preserve">However, the </w:t>
      </w:r>
      <w:r w:rsidR="0021537D">
        <w:t>high-speeds required for pixel read-out and the complexity of the data</w:t>
      </w:r>
      <w:r w:rsidR="002B653F">
        <w:t xml:space="preserve"> analysis for </w:t>
      </w:r>
      <w:r w:rsidR="0021537D">
        <w:t xml:space="preserve">the </w:t>
      </w:r>
      <w:r w:rsidR="00A404E9" w:rsidRPr="00A404E9">
        <w:t xml:space="preserve">determination of fluorescence lifetime </w:t>
      </w:r>
      <w:r w:rsidR="0021537D">
        <w:t xml:space="preserve">remain </w:t>
      </w:r>
      <w:r w:rsidR="00A404E9">
        <w:t>the main</w:t>
      </w:r>
      <w:r w:rsidR="0044053D">
        <w:t xml:space="preserve"> bottleneck</w:t>
      </w:r>
      <w:r w:rsidR="00CD6946">
        <w:t>s</w:t>
      </w:r>
      <w:r w:rsidR="0044053D">
        <w:t xml:space="preserve"> </w:t>
      </w:r>
      <w:r w:rsidR="00CD6946">
        <w:t>for</w:t>
      </w:r>
      <w:r w:rsidR="00122652">
        <w:t xml:space="preserve"> the realization</w:t>
      </w:r>
      <w:r w:rsidR="002B653F">
        <w:t xml:space="preserve"> </w:t>
      </w:r>
      <w:r w:rsidR="0021537D">
        <w:t xml:space="preserve">compact </w:t>
      </w:r>
      <w:r w:rsidR="0044053D">
        <w:t>high-speed</w:t>
      </w:r>
      <w:r w:rsidR="0021537D">
        <w:t>, low-power</w:t>
      </w:r>
      <w:r>
        <w:t xml:space="preserve"> </w:t>
      </w:r>
      <w:r w:rsidR="00122652">
        <w:t>TCSPC</w:t>
      </w:r>
      <w:r>
        <w:t xml:space="preserve"> FLIM</w:t>
      </w:r>
      <w:r w:rsidR="002B653F">
        <w:t xml:space="preserve"> systems</w:t>
      </w:r>
      <w:r w:rsidR="0021537D">
        <w:t xml:space="preserve"> </w:t>
      </w:r>
      <w:r w:rsidR="0021537D">
        <w:fldChar w:fldCharType="begin"/>
      </w:r>
      <w:r w:rsidR="0021537D">
        <w:instrText xml:space="preserve"> REF _Ref430169868 \r \h </w:instrText>
      </w:r>
      <w:r w:rsidR="0021537D">
        <w:fldChar w:fldCharType="separate"/>
      </w:r>
      <w:r w:rsidR="00271261">
        <w:t>[42]</w:t>
      </w:r>
      <w:r w:rsidR="0021537D">
        <w:fldChar w:fldCharType="end"/>
      </w:r>
      <w:r w:rsidR="0021537D">
        <w:t>-</w:t>
      </w:r>
      <w:r w:rsidR="00607E9E">
        <w:fldChar w:fldCharType="begin"/>
      </w:r>
      <w:r w:rsidR="00607E9E">
        <w:instrText xml:space="preserve"> REF _Ref430171344 \r \h </w:instrText>
      </w:r>
      <w:r w:rsidR="00607E9E">
        <w:fldChar w:fldCharType="separate"/>
      </w:r>
      <w:r w:rsidR="00271261">
        <w:t>[48]</w:t>
      </w:r>
      <w:r w:rsidR="00607E9E">
        <w:fldChar w:fldCharType="end"/>
      </w:r>
      <w:r w:rsidR="0044053D">
        <w:t xml:space="preserve">. </w:t>
      </w:r>
    </w:p>
    <w:p w14:paraId="6E6B0226" w14:textId="5463E717" w:rsidR="00AB28A8" w:rsidRDefault="00A50CE9" w:rsidP="003B57F6">
      <w:pPr>
        <w:pStyle w:val="Heading3"/>
      </w:pPr>
      <w:bookmarkStart w:id="38" w:name="_Toc439283118"/>
      <w:r>
        <w:t>Time Gated</w:t>
      </w:r>
      <w:r w:rsidR="0060194F">
        <w:t xml:space="preserve"> Single-Photon Counting (TGSPC) </w:t>
      </w:r>
      <w:r>
        <w:t>FLIM</w:t>
      </w:r>
      <w:bookmarkEnd w:id="38"/>
    </w:p>
    <w:p w14:paraId="1A3E638B" w14:textId="1EA76AB2" w:rsidR="00F758E1" w:rsidRDefault="00E82F2E" w:rsidP="000F568C">
      <w:pPr>
        <w:pStyle w:val="BodyText"/>
      </w:pPr>
      <w:r>
        <w:t xml:space="preserve">An alternative approach for measuring fluorescence lifetimes in the time-domain </w:t>
      </w:r>
      <w:r w:rsidR="006176C7">
        <w:t>makes use</w:t>
      </w:r>
      <w:r>
        <w:t xml:space="preserve"> the time-gat</w:t>
      </w:r>
      <w:r w:rsidR="00A50CE9">
        <w:t>ing</w:t>
      </w:r>
      <w:r w:rsidR="00AA0CC6">
        <w:t xml:space="preserve"> (TG)</w:t>
      </w:r>
      <w:r>
        <w:t xml:space="preserve"> technique</w:t>
      </w:r>
      <w:r w:rsidR="00AA0CC6">
        <w:t>, conceptually illustrated in Fig. 2-</w:t>
      </w:r>
      <w:r w:rsidR="00122652">
        <w:t>3</w:t>
      </w:r>
      <w:r w:rsidR="00E40B5C">
        <w:t>(</w:t>
      </w:r>
      <w:r w:rsidR="00AA0CC6">
        <w:t>a</w:t>
      </w:r>
      <w:r w:rsidR="00E40B5C">
        <w:t>)</w:t>
      </w:r>
      <w:r w:rsidR="00AA0CC6">
        <w:t xml:space="preserve"> </w:t>
      </w:r>
      <w:r w:rsidR="00607E9E">
        <w:fldChar w:fldCharType="begin"/>
      </w:r>
      <w:r w:rsidR="00607E9E">
        <w:instrText xml:space="preserve"> REF _Ref420514183 \r \h </w:instrText>
      </w:r>
      <w:r w:rsidR="00607E9E">
        <w:fldChar w:fldCharType="separate"/>
      </w:r>
      <w:r w:rsidR="00271261">
        <w:t>[1]</w:t>
      </w:r>
      <w:r w:rsidR="00607E9E">
        <w:fldChar w:fldCharType="end"/>
      </w:r>
      <w:r w:rsidR="00607E9E">
        <w:t>-</w:t>
      </w:r>
      <w:r w:rsidR="00607E9E">
        <w:fldChar w:fldCharType="begin"/>
      </w:r>
      <w:r w:rsidR="00607E9E">
        <w:instrText xml:space="preserve"> REF _Ref420417471 \r \h </w:instrText>
      </w:r>
      <w:r w:rsidR="00607E9E">
        <w:fldChar w:fldCharType="separate"/>
      </w:r>
      <w:r w:rsidR="00271261">
        <w:t>[3]</w:t>
      </w:r>
      <w:r w:rsidR="00607E9E">
        <w:fldChar w:fldCharType="end"/>
      </w:r>
      <w:r w:rsidR="00607E9E">
        <w:t>,</w:t>
      </w:r>
      <w:r w:rsidR="00607E9E">
        <w:fldChar w:fldCharType="begin"/>
      </w:r>
      <w:r w:rsidR="00607E9E">
        <w:instrText xml:space="preserve"> REF _Ref429836309 \r \h </w:instrText>
      </w:r>
      <w:r w:rsidR="00607E9E">
        <w:fldChar w:fldCharType="separate"/>
      </w:r>
      <w:r w:rsidR="00271261">
        <w:t>[49]</w:t>
      </w:r>
      <w:r w:rsidR="00607E9E">
        <w:fldChar w:fldCharType="end"/>
      </w:r>
      <w:r w:rsidR="00607E9E">
        <w:t>-</w:t>
      </w:r>
      <w:r w:rsidR="0099345D">
        <w:t xml:space="preserve">. </w:t>
      </w:r>
      <w:r>
        <w:t>In</w:t>
      </w:r>
      <w:r w:rsidR="00AA0CC6">
        <w:t xml:space="preserve"> TG </w:t>
      </w:r>
      <w:r w:rsidR="008C1BB1">
        <w:t>mode,</w:t>
      </w:r>
      <w:r w:rsidR="001B5924" w:rsidRPr="003B57F6">
        <w:t xml:space="preserve"> </w:t>
      </w:r>
      <w:r w:rsidR="003B57F6" w:rsidRPr="003B57F6">
        <w:rPr>
          <w:lang w:eastAsia="en-US"/>
        </w:rPr>
        <w:t xml:space="preserve">the fluorescence emission is </w:t>
      </w:r>
      <w:r w:rsidR="000A7E8C">
        <w:t>measured by counting photons</w:t>
      </w:r>
      <w:r w:rsidR="003B57F6" w:rsidRPr="003B57F6">
        <w:rPr>
          <w:lang w:eastAsia="en-US"/>
        </w:rPr>
        <w:t xml:space="preserve"> in </w:t>
      </w:r>
      <w:r>
        <w:t xml:space="preserve">two or more </w:t>
      </w:r>
      <w:r w:rsidR="003B57F6" w:rsidRPr="003B57F6">
        <w:rPr>
          <w:lang w:eastAsia="en-US"/>
        </w:rPr>
        <w:t xml:space="preserve">detection gates that are delayed </w:t>
      </w:r>
      <w:r w:rsidR="003B57F6">
        <w:t>by different</w:t>
      </w:r>
      <w:r w:rsidR="003B57F6" w:rsidRPr="003B57F6">
        <w:rPr>
          <w:lang w:eastAsia="en-US"/>
        </w:rPr>
        <w:t xml:space="preserve"> </w:t>
      </w:r>
      <w:r w:rsidR="00F758E1">
        <w:rPr>
          <w:lang w:eastAsia="en-US"/>
        </w:rPr>
        <w:t>amounts</w:t>
      </w:r>
      <w:r w:rsidR="00FB5306">
        <w:rPr>
          <w:lang w:eastAsia="en-US"/>
        </w:rPr>
        <w:t xml:space="preserve"> </w:t>
      </w:r>
      <w:r w:rsidR="003B57F6" w:rsidRPr="003B57F6">
        <w:rPr>
          <w:lang w:eastAsia="en-US"/>
        </w:rPr>
        <w:t xml:space="preserve">relative to the excitation pulse. </w:t>
      </w:r>
      <w:r w:rsidR="00AA0CC6" w:rsidRPr="00AA0CC6">
        <w:rPr>
          <w:lang w:eastAsia="en-US"/>
        </w:rPr>
        <w:t xml:space="preserve">By placing the </w:t>
      </w:r>
      <w:r w:rsidR="009E6543">
        <w:rPr>
          <w:lang w:eastAsia="en-US"/>
        </w:rPr>
        <w:t>detection gates</w:t>
      </w:r>
      <w:r w:rsidR="00AA0CC6" w:rsidRPr="00AA0CC6">
        <w:rPr>
          <w:lang w:eastAsia="en-US"/>
        </w:rPr>
        <w:t xml:space="preserve"> in the appropriate time-delay position</w:t>
      </w:r>
      <w:r w:rsidR="00966E6C">
        <w:rPr>
          <w:lang w:eastAsia="en-US"/>
        </w:rPr>
        <w:t>s</w:t>
      </w:r>
      <w:r w:rsidR="00AA0CC6" w:rsidRPr="00AA0CC6">
        <w:rPr>
          <w:lang w:eastAsia="en-US"/>
        </w:rPr>
        <w:t xml:space="preserve"> with respect to the </w:t>
      </w:r>
      <w:r w:rsidR="009E6543">
        <w:rPr>
          <w:lang w:eastAsia="en-US"/>
        </w:rPr>
        <w:t>excitation</w:t>
      </w:r>
      <w:r w:rsidR="00AA0CC6" w:rsidRPr="00AA0CC6">
        <w:rPr>
          <w:lang w:eastAsia="en-US"/>
        </w:rPr>
        <w:t xml:space="preserve">, </w:t>
      </w:r>
      <w:r w:rsidR="00AA0CC6">
        <w:rPr>
          <w:lang w:eastAsia="en-US"/>
        </w:rPr>
        <w:t xml:space="preserve">the lifetime of the decay curve </w:t>
      </w:r>
      <w:r w:rsidR="00AA0CC6" w:rsidRPr="00AA0CC6">
        <w:rPr>
          <w:lang w:eastAsia="en-US"/>
        </w:rPr>
        <w:t>can be extracted</w:t>
      </w:r>
      <w:r w:rsidR="00E267BB">
        <w:rPr>
          <w:lang w:eastAsia="en-US"/>
        </w:rPr>
        <w:t xml:space="preserve"> by simple photon counting</w:t>
      </w:r>
      <w:r w:rsidR="00966E6C">
        <w:rPr>
          <w:lang w:eastAsia="en-US"/>
        </w:rPr>
        <w:t xml:space="preserve"> during each time gate</w:t>
      </w:r>
      <w:r w:rsidR="00AA0CC6" w:rsidRPr="00AA0CC6">
        <w:rPr>
          <w:lang w:eastAsia="en-US"/>
        </w:rPr>
        <w:t xml:space="preserve">. </w:t>
      </w:r>
      <w:r w:rsidRPr="003B57F6">
        <w:rPr>
          <w:lang w:eastAsia="en-US"/>
        </w:rPr>
        <w:t xml:space="preserve">Gated detection </w:t>
      </w:r>
      <w:r w:rsidR="009E6543">
        <w:rPr>
          <w:lang w:eastAsia="en-US"/>
        </w:rPr>
        <w:t>is</w:t>
      </w:r>
      <w:r>
        <w:t xml:space="preserve"> accomplished </w:t>
      </w:r>
      <w:r w:rsidR="00131DFD">
        <w:t xml:space="preserve">in practice </w:t>
      </w:r>
      <w:r>
        <w:t xml:space="preserve">by </w:t>
      </w:r>
      <w:r w:rsidR="00AA0CC6">
        <w:rPr>
          <w:lang w:eastAsia="en-US"/>
        </w:rPr>
        <w:t>turning</w:t>
      </w:r>
      <w:r w:rsidRPr="003B57F6">
        <w:rPr>
          <w:lang w:eastAsia="en-US"/>
        </w:rPr>
        <w:t xml:space="preserve"> the detector </w:t>
      </w:r>
      <w:r w:rsidR="00AA0CC6">
        <w:rPr>
          <w:lang w:eastAsia="en-US"/>
        </w:rPr>
        <w:t xml:space="preserve">on </w:t>
      </w:r>
      <w:r w:rsidRPr="003B57F6">
        <w:rPr>
          <w:lang w:eastAsia="en-US"/>
        </w:rPr>
        <w:t xml:space="preserve">for a </w:t>
      </w:r>
      <w:r w:rsidR="00F758E1">
        <w:rPr>
          <w:lang w:eastAsia="en-US"/>
        </w:rPr>
        <w:t>short</w:t>
      </w:r>
      <w:r w:rsidR="00AA0CC6">
        <w:rPr>
          <w:lang w:eastAsia="en-US"/>
        </w:rPr>
        <w:t xml:space="preserve"> </w:t>
      </w:r>
      <w:r w:rsidRPr="003B57F6">
        <w:rPr>
          <w:lang w:eastAsia="en-US"/>
        </w:rPr>
        <w:t xml:space="preserve">period of time during the intensity decay and </w:t>
      </w:r>
      <w:r w:rsidR="00FB5306">
        <w:rPr>
          <w:lang w:eastAsia="en-US"/>
        </w:rPr>
        <w:t xml:space="preserve">repeatedly </w:t>
      </w:r>
      <w:r w:rsidRPr="003B57F6">
        <w:rPr>
          <w:lang w:eastAsia="en-US"/>
        </w:rPr>
        <w:t xml:space="preserve">measuring the photon </w:t>
      </w:r>
      <w:r>
        <w:t>counts</w:t>
      </w:r>
      <w:r w:rsidR="00122652">
        <w:t xml:space="preserve"> using different delays for the gate-on time</w:t>
      </w:r>
      <w:r w:rsidR="0021537D">
        <w:t xml:space="preserve">, as </w:t>
      </w:r>
      <w:r w:rsidR="00966E6C">
        <w:t>is</w:t>
      </w:r>
      <w:r w:rsidR="00122652">
        <w:t xml:space="preserve"> depicted in Fig. 2-3</w:t>
      </w:r>
      <w:r w:rsidR="00E40B5C">
        <w:t>(</w:t>
      </w:r>
      <w:r w:rsidR="00122652">
        <w:t>b</w:t>
      </w:r>
      <w:r w:rsidR="00E40B5C">
        <w:t>)</w:t>
      </w:r>
      <w:r w:rsidR="00122652">
        <w:t xml:space="preserve"> </w:t>
      </w:r>
      <w:r w:rsidR="00607E9E">
        <w:fldChar w:fldCharType="begin"/>
      </w:r>
      <w:r w:rsidR="00607E9E">
        <w:instrText xml:space="preserve"> REF _Ref429836309 \r \h </w:instrText>
      </w:r>
      <w:r w:rsidR="00607E9E">
        <w:fldChar w:fldCharType="separate"/>
      </w:r>
      <w:r w:rsidR="00271261">
        <w:t>[49]</w:t>
      </w:r>
      <w:r w:rsidR="00607E9E">
        <w:fldChar w:fldCharType="end"/>
      </w:r>
      <w:r w:rsidR="00122652">
        <w:t>-</w:t>
      </w:r>
      <w:r w:rsidR="003026C1">
        <w:fldChar w:fldCharType="begin"/>
      </w:r>
      <w:r w:rsidR="003026C1">
        <w:instrText xml:space="preserve"> REF _Ref430172209 \r \h </w:instrText>
      </w:r>
      <w:r w:rsidR="003026C1">
        <w:fldChar w:fldCharType="separate"/>
      </w:r>
      <w:r w:rsidR="00271261">
        <w:t>[56]</w:t>
      </w:r>
      <w:r w:rsidR="003026C1">
        <w:fldChar w:fldCharType="end"/>
      </w:r>
      <w:r w:rsidR="00AA0CC6">
        <w:rPr>
          <w:lang w:eastAsia="en-US"/>
        </w:rPr>
        <w:t xml:space="preserve">. </w:t>
      </w:r>
      <w:r>
        <w:t xml:space="preserve">Alternatively, the detector can work in free-running </w:t>
      </w:r>
      <w:r>
        <w:lastRenderedPageBreak/>
        <w:t xml:space="preserve">mode with the </w:t>
      </w:r>
      <w:r w:rsidR="00AA0CC6">
        <w:t xml:space="preserve">counters briefly enabled at different delays with respect to the </w:t>
      </w:r>
      <w:r w:rsidR="009E6543">
        <w:t>excitation</w:t>
      </w:r>
      <w:r w:rsidR="00FB5306">
        <w:t xml:space="preserve"> pulse</w:t>
      </w:r>
      <w:r w:rsidR="003026C1">
        <w:t xml:space="preserve"> </w:t>
      </w:r>
      <w:r w:rsidR="00433A14">
        <w:fldChar w:fldCharType="begin"/>
      </w:r>
      <w:r w:rsidR="00433A14">
        <w:instrText xml:space="preserve"> REF _Ref430172261 \r \h </w:instrText>
      </w:r>
      <w:r w:rsidR="00433A14">
        <w:fldChar w:fldCharType="separate"/>
      </w:r>
      <w:r w:rsidR="00271261">
        <w:t>[57]</w:t>
      </w:r>
      <w:r w:rsidR="00433A14">
        <w:fldChar w:fldCharType="end"/>
      </w:r>
      <w:r w:rsidR="00433A14">
        <w:t>-</w:t>
      </w:r>
      <w:r w:rsidR="00433A14">
        <w:fldChar w:fldCharType="begin"/>
      </w:r>
      <w:r w:rsidR="00433A14">
        <w:instrText xml:space="preserve"> REF _Ref429834082 \r \h </w:instrText>
      </w:r>
      <w:r w:rsidR="00433A14">
        <w:fldChar w:fldCharType="separate"/>
      </w:r>
      <w:r w:rsidR="00271261">
        <w:t>[60]</w:t>
      </w:r>
      <w:r w:rsidR="00433A14">
        <w:fldChar w:fldCharType="end"/>
      </w:r>
      <w:r w:rsidR="00BD39B3">
        <w:t>.</w:t>
      </w:r>
      <w:r>
        <w:t xml:space="preserve"> </w:t>
      </w:r>
      <w:r w:rsidR="0075177C">
        <w:rPr>
          <w:noProof/>
          <w:snapToGrid/>
          <w:lang w:val="en-CA" w:eastAsia="en-CA"/>
        </w:rPr>
        <mc:AlternateContent>
          <mc:Choice Requires="wps">
            <w:drawing>
              <wp:inline distT="0" distB="0" distL="0" distR="0" wp14:anchorId="190A0BAA" wp14:editId="3DB9BBC2">
                <wp:extent cx="5356225" cy="3200400"/>
                <wp:effectExtent l="0" t="0" r="0" b="0"/>
                <wp:docPr id="18" name="Text Box 18"/>
                <wp:cNvGraphicFramePr/>
                <a:graphic xmlns:a="http://schemas.openxmlformats.org/drawingml/2006/main">
                  <a:graphicData uri="http://schemas.microsoft.com/office/word/2010/wordprocessingShape">
                    <wps:wsp>
                      <wps:cNvSpPr txBox="1"/>
                      <wps:spPr>
                        <a:xfrm>
                          <a:off x="0" y="0"/>
                          <a:ext cx="5356225" cy="3200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9AC3769" w14:textId="77777777" w:rsidTr="00867224">
                              <w:trPr>
                                <w:trHeight w:val="4100"/>
                              </w:trPr>
                              <w:tc>
                                <w:tcPr>
                                  <w:tcW w:w="3369" w:type="dxa"/>
                                  <w:vAlign w:val="center"/>
                                </w:tcPr>
                                <w:p w14:paraId="7DCA054D" w14:textId="77777777" w:rsidR="004B2631" w:rsidRDefault="004B2631" w:rsidP="000A7E8C">
                                  <w:pPr>
                                    <w:jc w:val="center"/>
                                  </w:pPr>
                                  <w:r>
                                    <w:rPr>
                                      <w:noProof/>
                                    </w:rPr>
                                    <w:drawing>
                                      <wp:inline distT="0" distB="0" distL="0" distR="0" wp14:anchorId="4BF14300" wp14:editId="01A43B7C">
                                        <wp:extent cx="2041281" cy="2646948"/>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a.tif"/>
                                                <pic:cNvPicPr/>
                                              </pic:nvPicPr>
                                              <pic:blipFill>
                                                <a:blip r:embed="rId20">
                                                  <a:extLst>
                                                    <a:ext uri="{28A0092B-C50C-407E-A947-70E740481C1C}">
                                                      <a14:useLocalDpi xmlns:a14="http://schemas.microsoft.com/office/drawing/2010/main" val="0"/>
                                                    </a:ext>
                                                  </a:extLst>
                                                </a:blip>
                                                <a:stretch>
                                                  <a:fillRect/>
                                                </a:stretch>
                                              </pic:blipFill>
                                              <pic:spPr>
                                                <a:xfrm>
                                                  <a:off x="0" y="0"/>
                                                  <a:ext cx="2040270" cy="2645637"/>
                                                </a:xfrm>
                                                <a:prstGeom prst="rect">
                                                  <a:avLst/>
                                                </a:prstGeom>
                                              </pic:spPr>
                                            </pic:pic>
                                          </a:graphicData>
                                        </a:graphic>
                                      </wp:inline>
                                    </w:drawing>
                                  </w:r>
                                </w:p>
                              </w:tc>
                              <w:tc>
                                <w:tcPr>
                                  <w:tcW w:w="4819" w:type="dxa"/>
                                  <w:vAlign w:val="center"/>
                                </w:tcPr>
                                <w:p w14:paraId="4A3A4D17" w14:textId="77777777" w:rsidR="004B2631" w:rsidRDefault="004B2631" w:rsidP="003B57F6">
                                  <w:pPr>
                                    <w:jc w:val="center"/>
                                  </w:pPr>
                                  <w:r>
                                    <w:rPr>
                                      <w:noProof/>
                                    </w:rPr>
                                    <w:drawing>
                                      <wp:inline distT="0" distB="0" distL="0" distR="0" wp14:anchorId="148AA76A" wp14:editId="26455D29">
                                        <wp:extent cx="2927350" cy="23660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b.tif"/>
                                                <pic:cNvPicPr/>
                                              </pic:nvPicPr>
                                              <pic:blipFill>
                                                <a:blip r:embed="rId21">
                                                  <a:extLst>
                                                    <a:ext uri="{28A0092B-C50C-407E-A947-70E740481C1C}">
                                                      <a14:useLocalDpi xmlns:a14="http://schemas.microsoft.com/office/drawing/2010/main" val="0"/>
                                                    </a:ext>
                                                  </a:extLst>
                                                </a:blip>
                                                <a:stretch>
                                                  <a:fillRect/>
                                                </a:stretch>
                                              </pic:blipFill>
                                              <pic:spPr>
                                                <a:xfrm>
                                                  <a:off x="0" y="0"/>
                                                  <a:ext cx="2931007" cy="2368956"/>
                                                </a:xfrm>
                                                <a:prstGeom prst="rect">
                                                  <a:avLst/>
                                                </a:prstGeom>
                                              </pic:spPr>
                                            </pic:pic>
                                          </a:graphicData>
                                        </a:graphic>
                                      </wp:inline>
                                    </w:drawing>
                                  </w:r>
                                </w:p>
                              </w:tc>
                            </w:tr>
                            <w:tr w:rsidR="004B2631" w14:paraId="0DF60045" w14:textId="77777777" w:rsidTr="00867224">
                              <w:trPr>
                                <w:trHeight w:val="137"/>
                              </w:trPr>
                              <w:tc>
                                <w:tcPr>
                                  <w:tcW w:w="3369" w:type="dxa"/>
                                  <w:vAlign w:val="center"/>
                                </w:tcPr>
                                <w:p w14:paraId="1ED678A2" w14:textId="77777777" w:rsidR="004B2631" w:rsidRPr="0025068B" w:rsidRDefault="004B2631" w:rsidP="006A2F10">
                                  <w:pPr>
                                    <w:jc w:val="center"/>
                                    <w:rPr>
                                      <w:sz w:val="22"/>
                                    </w:rPr>
                                  </w:pPr>
                                  <w:r w:rsidRPr="0025068B">
                                    <w:rPr>
                                      <w:sz w:val="22"/>
                                    </w:rPr>
                                    <w:t>(a)</w:t>
                                  </w:r>
                                </w:p>
                              </w:tc>
                              <w:tc>
                                <w:tcPr>
                                  <w:tcW w:w="4819" w:type="dxa"/>
                                  <w:vAlign w:val="center"/>
                                </w:tcPr>
                                <w:p w14:paraId="24DEAF40" w14:textId="77777777" w:rsidR="004B2631" w:rsidRPr="0025068B" w:rsidRDefault="004B2631" w:rsidP="006A2F10">
                                  <w:pPr>
                                    <w:jc w:val="center"/>
                                    <w:rPr>
                                      <w:sz w:val="22"/>
                                    </w:rPr>
                                  </w:pPr>
                                  <w:r w:rsidRPr="0025068B">
                                    <w:rPr>
                                      <w:sz w:val="22"/>
                                    </w:rPr>
                                    <w:t>(b)</w:t>
                                  </w:r>
                                </w:p>
                              </w:tc>
                            </w:tr>
                          </w:tbl>
                          <w:p w14:paraId="31751EA0" w14:textId="45571540" w:rsidR="004B2631" w:rsidRPr="00532192" w:rsidRDefault="004B2631" w:rsidP="0032114D">
                            <w:pPr>
                              <w:pStyle w:val="Caption"/>
                              <w:rPr>
                                <w:szCs w:val="22"/>
                              </w:rPr>
                            </w:pPr>
                            <w:r>
                              <w:t xml:space="preserve">Figure </w:t>
                            </w:r>
                            <w:r>
                              <w:fldChar w:fldCharType="begin"/>
                            </w:r>
                            <w:r>
                              <w:instrText xml:space="preserve"> STYLEREF 1 \s </w:instrText>
                            </w:r>
                            <w:r>
                              <w:fldChar w:fldCharType="separate"/>
                            </w:r>
                            <w:r>
                              <w:rPr>
                                <w:noProof/>
                              </w:rPr>
                              <w:t>2</w:t>
                            </w:r>
                            <w:r>
                              <w:fldChar w:fldCharType="end"/>
                            </w:r>
                            <w:r>
                              <w:noBreakHyphen/>
                              <w:t>3</w:t>
                            </w:r>
                            <w:r w:rsidRPr="00532192">
                              <w:rPr>
                                <w:szCs w:val="22"/>
                              </w:rPr>
                              <w:t xml:space="preserve">: </w:t>
                            </w:r>
                            <w:r>
                              <w:rPr>
                                <w:szCs w:val="22"/>
                              </w:rPr>
                              <w:t>(</w:t>
                            </w:r>
                            <w:r w:rsidRPr="00532192">
                              <w:rPr>
                                <w:szCs w:val="22"/>
                              </w:rPr>
                              <w:t>a) Principle of operation of TGSPC</w:t>
                            </w:r>
                            <w:r>
                              <w:rPr>
                                <w:szCs w:val="22"/>
                              </w:rPr>
                              <w:t>.</w:t>
                            </w:r>
                            <w:r w:rsidRPr="00532192">
                              <w:rPr>
                                <w:szCs w:val="22"/>
                              </w:rPr>
                              <w:t xml:space="preserve"> </w:t>
                            </w:r>
                            <w:r>
                              <w:rPr>
                                <w:szCs w:val="22"/>
                              </w:rPr>
                              <w:t>(</w:t>
                            </w:r>
                            <w:r w:rsidRPr="00532192">
                              <w:rPr>
                                <w:szCs w:val="22"/>
                              </w:rPr>
                              <w:t>b) Generalized TGSPC measurement set-up.</w:t>
                            </w:r>
                          </w:p>
                          <w:p w14:paraId="7524A581" w14:textId="77777777" w:rsidR="004B2631" w:rsidRDefault="004B2631"/>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0FE3B32A" w14:textId="77777777" w:rsidTr="00867224">
                              <w:trPr>
                                <w:trHeight w:val="4100"/>
                              </w:trPr>
                              <w:tc>
                                <w:tcPr>
                                  <w:tcW w:w="3369" w:type="dxa"/>
                                  <w:vAlign w:val="center"/>
                                </w:tcPr>
                                <w:p w14:paraId="0B08FF35" w14:textId="77777777" w:rsidR="004B2631" w:rsidRDefault="004B2631" w:rsidP="000A7E8C">
                                  <w:pPr>
                                    <w:jc w:val="center"/>
                                  </w:pPr>
                                </w:p>
                              </w:tc>
                              <w:tc>
                                <w:tcPr>
                                  <w:tcW w:w="4819" w:type="dxa"/>
                                  <w:vAlign w:val="center"/>
                                </w:tcPr>
                                <w:p w14:paraId="73333E23" w14:textId="77777777" w:rsidR="004B2631" w:rsidRDefault="004B2631" w:rsidP="003B57F6">
                                  <w:pPr>
                                    <w:jc w:val="center"/>
                                  </w:pPr>
                                </w:p>
                              </w:tc>
                            </w:tr>
                            <w:tr w:rsidR="004B2631" w14:paraId="380F3FEB" w14:textId="77777777" w:rsidTr="00867224">
                              <w:trPr>
                                <w:trHeight w:val="137"/>
                              </w:trPr>
                              <w:tc>
                                <w:tcPr>
                                  <w:tcW w:w="3369" w:type="dxa"/>
                                  <w:vAlign w:val="center"/>
                                </w:tcPr>
                                <w:p w14:paraId="2D5CFBD8" w14:textId="77777777" w:rsidR="004B2631" w:rsidRPr="0025068B" w:rsidRDefault="004B2631" w:rsidP="006A2F10">
                                  <w:pPr>
                                    <w:jc w:val="center"/>
                                    <w:rPr>
                                      <w:sz w:val="22"/>
                                    </w:rPr>
                                  </w:pPr>
                                  <w:r w:rsidRPr="0025068B">
                                    <w:rPr>
                                      <w:sz w:val="22"/>
                                    </w:rPr>
                                    <w:t>(a)</w:t>
                                  </w:r>
                                </w:p>
                              </w:tc>
                              <w:tc>
                                <w:tcPr>
                                  <w:tcW w:w="4819" w:type="dxa"/>
                                  <w:vAlign w:val="center"/>
                                </w:tcPr>
                                <w:p w14:paraId="6336600A" w14:textId="77777777" w:rsidR="004B2631" w:rsidRPr="0025068B" w:rsidRDefault="004B2631" w:rsidP="006A2F10">
                                  <w:pPr>
                                    <w:jc w:val="center"/>
                                    <w:rPr>
                                      <w:sz w:val="22"/>
                                    </w:rPr>
                                  </w:pPr>
                                  <w:r w:rsidRPr="0025068B">
                                    <w:rPr>
                                      <w:sz w:val="22"/>
                                    </w:rPr>
                                    <w:t>(b)</w:t>
                                  </w:r>
                                </w:p>
                              </w:tc>
                            </w:tr>
                          </w:tbl>
                          <w:p w14:paraId="3C13DD82" w14:textId="0B5D4F93" w:rsidR="004B2631" w:rsidRPr="00532192" w:rsidRDefault="004B2631" w:rsidP="0032114D">
                            <w:pPr>
                              <w:pStyle w:val="Caption"/>
                              <w:rPr>
                                <w:szCs w:val="22"/>
                              </w:rPr>
                            </w:pPr>
                            <w:bookmarkStart w:id="39" w:name="_Toc43778937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6</w:t>
                            </w:r>
                            <w:r>
                              <w:fldChar w:fldCharType="end"/>
                            </w:r>
                            <w:r w:rsidRPr="00532192">
                              <w:rPr>
                                <w:szCs w:val="22"/>
                              </w:rPr>
                              <w:t>: a) Principle of operation of TGSPC b) Generalized TGSPC measurement set-up.</w:t>
                            </w:r>
                            <w:bookmarkEnd w:id="3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90A0BAA" id="Text Box 18" o:spid="_x0000_s1030" type="#_x0000_t202" style="width:421.75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" fillcolor="white [3201]" stroked="f" strokeweight=".5pt">
                <v:textbox>
                  <w:txbxContent>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9AC3769" w14:textId="77777777" w:rsidTr="00867224">
                        <w:trPr>
                          <w:trHeight w:val="4100"/>
                        </w:trPr>
                        <w:tc>
                          <w:tcPr>
                            <w:tcW w:w="3369" w:type="dxa"/>
                            <w:vAlign w:val="center"/>
                          </w:tcPr>
                          <w:p w14:paraId="7DCA054D" w14:textId="77777777" w:rsidR="004B2631" w:rsidRDefault="004B2631" w:rsidP="000A7E8C">
                            <w:pPr>
                              <w:jc w:val="center"/>
                            </w:pPr>
                            <w:r>
                              <w:rPr>
                                <w:noProof/>
                              </w:rPr>
                              <w:drawing>
                                <wp:inline distT="0" distB="0" distL="0" distR="0" wp14:anchorId="4BF14300" wp14:editId="01A43B7C">
                                  <wp:extent cx="2041281" cy="2646948"/>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a.tif"/>
                                          <pic:cNvPicPr/>
                                        </pic:nvPicPr>
                                        <pic:blipFill>
                                          <a:blip r:embed="rId20">
                                            <a:extLst>
                                              <a:ext uri="{28A0092B-C50C-407E-A947-70E740481C1C}">
                                                <a14:useLocalDpi xmlns:a14="http://schemas.microsoft.com/office/drawing/2010/main" val="0"/>
                                              </a:ext>
                                            </a:extLst>
                                          </a:blip>
                                          <a:stretch>
                                            <a:fillRect/>
                                          </a:stretch>
                                        </pic:blipFill>
                                        <pic:spPr>
                                          <a:xfrm>
                                            <a:off x="0" y="0"/>
                                            <a:ext cx="2040270" cy="2645637"/>
                                          </a:xfrm>
                                          <a:prstGeom prst="rect">
                                            <a:avLst/>
                                          </a:prstGeom>
                                        </pic:spPr>
                                      </pic:pic>
                                    </a:graphicData>
                                  </a:graphic>
                                </wp:inline>
                              </w:drawing>
                            </w:r>
                          </w:p>
                        </w:tc>
                        <w:tc>
                          <w:tcPr>
                            <w:tcW w:w="4819" w:type="dxa"/>
                            <w:vAlign w:val="center"/>
                          </w:tcPr>
                          <w:p w14:paraId="4A3A4D17" w14:textId="77777777" w:rsidR="004B2631" w:rsidRDefault="004B2631" w:rsidP="003B57F6">
                            <w:pPr>
                              <w:jc w:val="center"/>
                            </w:pPr>
                            <w:r>
                              <w:rPr>
                                <w:noProof/>
                              </w:rPr>
                              <w:drawing>
                                <wp:inline distT="0" distB="0" distL="0" distR="0" wp14:anchorId="148AA76A" wp14:editId="26455D29">
                                  <wp:extent cx="2927350" cy="236600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b.tif"/>
                                          <pic:cNvPicPr/>
                                        </pic:nvPicPr>
                                        <pic:blipFill>
                                          <a:blip r:embed="rId21">
                                            <a:extLst>
                                              <a:ext uri="{28A0092B-C50C-407E-A947-70E740481C1C}">
                                                <a14:useLocalDpi xmlns:a14="http://schemas.microsoft.com/office/drawing/2010/main" val="0"/>
                                              </a:ext>
                                            </a:extLst>
                                          </a:blip>
                                          <a:stretch>
                                            <a:fillRect/>
                                          </a:stretch>
                                        </pic:blipFill>
                                        <pic:spPr>
                                          <a:xfrm>
                                            <a:off x="0" y="0"/>
                                            <a:ext cx="2931007" cy="2368956"/>
                                          </a:xfrm>
                                          <a:prstGeom prst="rect">
                                            <a:avLst/>
                                          </a:prstGeom>
                                        </pic:spPr>
                                      </pic:pic>
                                    </a:graphicData>
                                  </a:graphic>
                                </wp:inline>
                              </w:drawing>
                            </w:r>
                          </w:p>
                        </w:tc>
                      </w:tr>
                      <w:tr w:rsidR="004B2631" w14:paraId="0DF60045" w14:textId="77777777" w:rsidTr="00867224">
                        <w:trPr>
                          <w:trHeight w:val="137"/>
                        </w:trPr>
                        <w:tc>
                          <w:tcPr>
                            <w:tcW w:w="3369" w:type="dxa"/>
                            <w:vAlign w:val="center"/>
                          </w:tcPr>
                          <w:p w14:paraId="1ED678A2" w14:textId="77777777" w:rsidR="004B2631" w:rsidRPr="0025068B" w:rsidRDefault="004B2631" w:rsidP="006A2F10">
                            <w:pPr>
                              <w:jc w:val="center"/>
                              <w:rPr>
                                <w:sz w:val="22"/>
                              </w:rPr>
                            </w:pPr>
                            <w:r w:rsidRPr="0025068B">
                              <w:rPr>
                                <w:sz w:val="22"/>
                              </w:rPr>
                              <w:t>(a)</w:t>
                            </w:r>
                          </w:p>
                        </w:tc>
                        <w:tc>
                          <w:tcPr>
                            <w:tcW w:w="4819" w:type="dxa"/>
                            <w:vAlign w:val="center"/>
                          </w:tcPr>
                          <w:p w14:paraId="24DEAF40" w14:textId="77777777" w:rsidR="004B2631" w:rsidRPr="0025068B" w:rsidRDefault="004B2631" w:rsidP="006A2F10">
                            <w:pPr>
                              <w:jc w:val="center"/>
                              <w:rPr>
                                <w:sz w:val="22"/>
                              </w:rPr>
                            </w:pPr>
                            <w:r w:rsidRPr="0025068B">
                              <w:rPr>
                                <w:sz w:val="22"/>
                              </w:rPr>
                              <w:t>(b)</w:t>
                            </w:r>
                          </w:p>
                        </w:tc>
                      </w:tr>
                    </w:tbl>
                    <w:p w14:paraId="31751EA0" w14:textId="45571540" w:rsidR="004B2631" w:rsidRPr="00532192" w:rsidRDefault="004B2631" w:rsidP="0032114D">
                      <w:pPr>
                        <w:pStyle w:val="Caption"/>
                        <w:rPr>
                          <w:szCs w:val="22"/>
                        </w:rPr>
                      </w:pPr>
                      <w:r>
                        <w:t xml:space="preserve">Figure </w:t>
                      </w:r>
                      <w:r>
                        <w:fldChar w:fldCharType="begin"/>
                      </w:r>
                      <w:r>
                        <w:instrText xml:space="preserve"> STYLEREF 1 \s </w:instrText>
                      </w:r>
                      <w:r>
                        <w:fldChar w:fldCharType="separate"/>
                      </w:r>
                      <w:r>
                        <w:rPr>
                          <w:noProof/>
                        </w:rPr>
                        <w:t>2</w:t>
                      </w:r>
                      <w:r>
                        <w:fldChar w:fldCharType="end"/>
                      </w:r>
                      <w:r>
                        <w:noBreakHyphen/>
                        <w:t>3</w:t>
                      </w:r>
                      <w:r w:rsidRPr="00532192">
                        <w:rPr>
                          <w:szCs w:val="22"/>
                        </w:rPr>
                        <w:t xml:space="preserve">: </w:t>
                      </w:r>
                      <w:r>
                        <w:rPr>
                          <w:szCs w:val="22"/>
                        </w:rPr>
                        <w:t>(</w:t>
                      </w:r>
                      <w:r w:rsidRPr="00532192">
                        <w:rPr>
                          <w:szCs w:val="22"/>
                        </w:rPr>
                        <w:t>a) Principle of operation of TGSPC</w:t>
                      </w:r>
                      <w:r>
                        <w:rPr>
                          <w:szCs w:val="22"/>
                        </w:rPr>
                        <w:t>.</w:t>
                      </w:r>
                      <w:r w:rsidRPr="00532192">
                        <w:rPr>
                          <w:szCs w:val="22"/>
                        </w:rPr>
                        <w:t xml:space="preserve"> </w:t>
                      </w:r>
                      <w:r>
                        <w:rPr>
                          <w:szCs w:val="22"/>
                        </w:rPr>
                        <w:t>(</w:t>
                      </w:r>
                      <w:r w:rsidRPr="00532192">
                        <w:rPr>
                          <w:szCs w:val="22"/>
                        </w:rPr>
                        <w:t>b) Generalized TGSPC measurement set-up.</w:t>
                      </w:r>
                    </w:p>
                    <w:p w14:paraId="7524A581" w14:textId="77777777" w:rsidR="004B2631" w:rsidRDefault="004B2631"/>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0FE3B32A" w14:textId="77777777" w:rsidTr="00867224">
                        <w:trPr>
                          <w:trHeight w:val="4100"/>
                        </w:trPr>
                        <w:tc>
                          <w:tcPr>
                            <w:tcW w:w="3369" w:type="dxa"/>
                            <w:vAlign w:val="center"/>
                          </w:tcPr>
                          <w:p w14:paraId="0B08FF35" w14:textId="77777777" w:rsidR="004B2631" w:rsidRDefault="004B2631" w:rsidP="000A7E8C">
                            <w:pPr>
                              <w:jc w:val="center"/>
                            </w:pPr>
                          </w:p>
                        </w:tc>
                        <w:tc>
                          <w:tcPr>
                            <w:tcW w:w="4819" w:type="dxa"/>
                            <w:vAlign w:val="center"/>
                          </w:tcPr>
                          <w:p w14:paraId="73333E23" w14:textId="77777777" w:rsidR="004B2631" w:rsidRDefault="004B2631" w:rsidP="003B57F6">
                            <w:pPr>
                              <w:jc w:val="center"/>
                            </w:pPr>
                          </w:p>
                        </w:tc>
                      </w:tr>
                      <w:tr w:rsidR="004B2631" w14:paraId="380F3FEB" w14:textId="77777777" w:rsidTr="00867224">
                        <w:trPr>
                          <w:trHeight w:val="137"/>
                        </w:trPr>
                        <w:tc>
                          <w:tcPr>
                            <w:tcW w:w="3369" w:type="dxa"/>
                            <w:vAlign w:val="center"/>
                          </w:tcPr>
                          <w:p w14:paraId="2D5CFBD8" w14:textId="77777777" w:rsidR="004B2631" w:rsidRPr="0025068B" w:rsidRDefault="004B2631" w:rsidP="006A2F10">
                            <w:pPr>
                              <w:jc w:val="center"/>
                              <w:rPr>
                                <w:sz w:val="22"/>
                              </w:rPr>
                            </w:pPr>
                            <w:r w:rsidRPr="0025068B">
                              <w:rPr>
                                <w:sz w:val="22"/>
                              </w:rPr>
                              <w:t>(a)</w:t>
                            </w:r>
                          </w:p>
                        </w:tc>
                        <w:tc>
                          <w:tcPr>
                            <w:tcW w:w="4819" w:type="dxa"/>
                            <w:vAlign w:val="center"/>
                          </w:tcPr>
                          <w:p w14:paraId="6336600A" w14:textId="77777777" w:rsidR="004B2631" w:rsidRPr="0025068B" w:rsidRDefault="004B2631" w:rsidP="006A2F10">
                            <w:pPr>
                              <w:jc w:val="center"/>
                              <w:rPr>
                                <w:sz w:val="22"/>
                              </w:rPr>
                            </w:pPr>
                            <w:r w:rsidRPr="0025068B">
                              <w:rPr>
                                <w:sz w:val="22"/>
                              </w:rPr>
                              <w:t>(b)</w:t>
                            </w:r>
                          </w:p>
                        </w:tc>
                      </w:tr>
                    </w:tbl>
                    <w:p w14:paraId="3C13DD82" w14:textId="0B5D4F93" w:rsidR="004B2631" w:rsidRPr="00532192" w:rsidRDefault="004B2631" w:rsidP="0032114D">
                      <w:pPr>
                        <w:pStyle w:val="Caption"/>
                        <w:rPr>
                          <w:szCs w:val="22"/>
                        </w:rPr>
                      </w:pPr>
                      <w:bookmarkStart w:id="40" w:name="_Toc43778937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6</w:t>
                      </w:r>
                      <w:r>
                        <w:fldChar w:fldCharType="end"/>
                      </w:r>
                      <w:r w:rsidRPr="00532192">
                        <w:rPr>
                          <w:szCs w:val="22"/>
                        </w:rPr>
                        <w:t>: a) Principle of operation of TGSPC b) Generalized TGSPC measurement set-up.</w:t>
                      </w:r>
                      <w:bookmarkEnd w:id="40"/>
                    </w:p>
                  </w:txbxContent>
                </v:textbox>
                <w10:anchorlock/>
              </v:shape>
            </w:pict>
          </mc:Fallback>
        </mc:AlternateContent>
      </w:r>
    </w:p>
    <w:p w14:paraId="667D8929" w14:textId="3BAFE2AF" w:rsidR="00F758E1" w:rsidRDefault="00A50CE9" w:rsidP="000F568C">
      <w:pPr>
        <w:pStyle w:val="BodyText"/>
      </w:pPr>
      <w:r>
        <w:t xml:space="preserve">In </w:t>
      </w:r>
      <w:r w:rsidR="000341B4">
        <w:t xml:space="preserve">the </w:t>
      </w:r>
      <w:r w:rsidR="00F758E1">
        <w:t>TG</w:t>
      </w:r>
      <w:r w:rsidR="000341B4">
        <w:t xml:space="preserve"> mode</w:t>
      </w:r>
      <w:r w:rsidR="00F12A2A">
        <w:t xml:space="preserve"> of operation</w:t>
      </w:r>
      <w:r>
        <w:t>, a</w:t>
      </w:r>
      <w:r w:rsidR="00E82F2E" w:rsidRPr="00E82F2E">
        <w:t xml:space="preserve"> histogram of the fluorescence decay curve </w:t>
      </w:r>
      <w:r w:rsidR="00AA0CC6">
        <w:t>is</w:t>
      </w:r>
      <w:r w:rsidR="00E82F2E" w:rsidRPr="00E82F2E">
        <w:t xml:space="preserve"> </w:t>
      </w:r>
      <w:r w:rsidR="00AA0CC6">
        <w:t xml:space="preserve">obtained </w:t>
      </w:r>
      <w:r>
        <w:t xml:space="preserve">directly </w:t>
      </w:r>
      <w:r w:rsidR="009E6543">
        <w:t>by measuring photon cou</w:t>
      </w:r>
      <w:r w:rsidR="00E267BB">
        <w:t>nts in sequential time interval</w:t>
      </w:r>
      <w:r w:rsidR="00966E6C">
        <w:t>s</w:t>
      </w:r>
      <w:r w:rsidR="00E267BB">
        <w:t xml:space="preserve">. </w:t>
      </w:r>
      <w:r w:rsidR="00AA0CC6">
        <w:rPr>
          <w:lang w:eastAsia="en-US"/>
        </w:rPr>
        <w:t xml:space="preserve">Compared with the hardware for TCSPC, the complexity of the time-gating acquisition systems is </w:t>
      </w:r>
      <w:r w:rsidR="00277448">
        <w:rPr>
          <w:lang w:eastAsia="en-US"/>
        </w:rPr>
        <w:t xml:space="preserve">relatively </w:t>
      </w:r>
      <w:r w:rsidR="00AA0CC6">
        <w:rPr>
          <w:lang w:eastAsia="en-US"/>
        </w:rPr>
        <w:t>simpler</w:t>
      </w:r>
      <w:r w:rsidR="00433A14">
        <w:rPr>
          <w:lang w:eastAsia="en-US"/>
        </w:rPr>
        <w:t>, consumes less power,</w:t>
      </w:r>
      <w:r w:rsidR="00AA0CC6">
        <w:rPr>
          <w:lang w:eastAsia="en-US"/>
        </w:rPr>
        <w:t xml:space="preserve"> and </w:t>
      </w:r>
      <w:r w:rsidR="00AA0CC6">
        <w:t>is suitable for array implementatio</w:t>
      </w:r>
      <w:r w:rsidR="00AA0CC6">
        <w:rPr>
          <w:lang w:eastAsia="en-US"/>
        </w:rPr>
        <w:t>n</w:t>
      </w:r>
      <w:r w:rsidR="00E82F2E">
        <w:t xml:space="preserve">. </w:t>
      </w:r>
      <w:r w:rsidR="00CD6946">
        <w:t>T</w:t>
      </w:r>
      <w:r w:rsidR="00AA0CC6" w:rsidRPr="00AA0CC6">
        <w:t xml:space="preserve">he measurements are less affected by </w:t>
      </w:r>
      <w:r w:rsidR="00AA0CC6">
        <w:t xml:space="preserve">the </w:t>
      </w:r>
      <w:r w:rsidR="00AA0CC6" w:rsidRPr="00AA0CC6">
        <w:t>pile-up nonlinearities</w:t>
      </w:r>
      <w:r w:rsidR="00CD6946">
        <w:t xml:space="preserve"> as well</w:t>
      </w:r>
      <w:r w:rsidR="00277448">
        <w:t xml:space="preserve"> </w:t>
      </w:r>
      <w:r w:rsidR="00277448">
        <w:fldChar w:fldCharType="begin"/>
      </w:r>
      <w:r w:rsidR="00277448">
        <w:instrText xml:space="preserve"> REF _Ref429836309 \r \h </w:instrText>
      </w:r>
      <w:r w:rsidR="00277448">
        <w:fldChar w:fldCharType="separate"/>
      </w:r>
      <w:r w:rsidR="00271261">
        <w:t>[49]</w:t>
      </w:r>
      <w:r w:rsidR="00277448">
        <w:fldChar w:fldCharType="end"/>
      </w:r>
      <w:r w:rsidR="00AA0CC6">
        <w:t xml:space="preserve">. TG FLIM does not require a TDC, so it do not have the same </w:t>
      </w:r>
      <w:r w:rsidR="00966E6C">
        <w:t>dead-time</w:t>
      </w:r>
      <w:r w:rsidR="00AA0CC6">
        <w:t xml:space="preserve"> limitations and may be used with higher photon fluxes </w:t>
      </w:r>
      <w:r w:rsidR="005F72F1">
        <w:t>to</w:t>
      </w:r>
      <w:r w:rsidR="00997860">
        <w:t xml:space="preserve"> </w:t>
      </w:r>
      <w:r w:rsidR="005F72F1">
        <w:t>obtain</w:t>
      </w:r>
      <w:r w:rsidR="00AA0CC6">
        <w:t xml:space="preserve"> </w:t>
      </w:r>
      <w:r w:rsidR="005F72F1">
        <w:t>faster</w:t>
      </w:r>
      <w:r w:rsidR="00AA0CC6">
        <w:t xml:space="preserve"> imaging rates</w:t>
      </w:r>
      <w:r w:rsidR="00277448">
        <w:t xml:space="preserve"> </w:t>
      </w:r>
      <w:r w:rsidR="00433A14">
        <w:fldChar w:fldCharType="begin"/>
      </w:r>
      <w:r w:rsidR="00433A14">
        <w:instrText xml:space="preserve"> REF _Ref429831252 \r \h </w:instrText>
      </w:r>
      <w:r w:rsidR="00433A14">
        <w:fldChar w:fldCharType="separate"/>
      </w:r>
      <w:r w:rsidR="00271261">
        <w:t>[21]</w:t>
      </w:r>
      <w:r w:rsidR="00433A14">
        <w:fldChar w:fldCharType="end"/>
      </w:r>
      <w:r w:rsidR="00433A14">
        <w:t>,</w:t>
      </w:r>
      <w:r w:rsidR="00433A14">
        <w:fldChar w:fldCharType="begin"/>
      </w:r>
      <w:r w:rsidR="00433A14">
        <w:instrText xml:space="preserve"> REF _Ref429831313 \r \h </w:instrText>
      </w:r>
      <w:r w:rsidR="00433A14">
        <w:fldChar w:fldCharType="separate"/>
      </w:r>
      <w:r w:rsidR="00271261">
        <w:t>[23]</w:t>
      </w:r>
      <w:r w:rsidR="00433A14">
        <w:fldChar w:fldCharType="end"/>
      </w:r>
      <w:r w:rsidR="00AA0CC6">
        <w:t xml:space="preserve">. </w:t>
      </w:r>
    </w:p>
    <w:p w14:paraId="7903D68A" w14:textId="6FAA35ED" w:rsidR="0099345D" w:rsidRDefault="00AA0CC6" w:rsidP="000F568C">
      <w:pPr>
        <w:pStyle w:val="BodyText"/>
        <w:rPr>
          <w:lang w:eastAsia="en-US"/>
        </w:rPr>
      </w:pPr>
      <w:r>
        <w:t xml:space="preserve">Another benefit of </w:t>
      </w:r>
      <w:r w:rsidR="00E40B5C">
        <w:t>TGSPC</w:t>
      </w:r>
      <w:r>
        <w:t xml:space="preserve"> is that</w:t>
      </w:r>
      <w:r w:rsidR="005F72F1">
        <w:t xml:space="preserve"> it does not use a</w:t>
      </w:r>
      <w:r>
        <w:t xml:space="preserve"> compu</w:t>
      </w:r>
      <w:r w:rsidR="005F72F1">
        <w:t>tationally expensive evaluation</w:t>
      </w:r>
      <w:r>
        <w:t xml:space="preserve"> of </w:t>
      </w:r>
      <w:r w:rsidR="00A50CE9">
        <w:t xml:space="preserve">fluorescence </w:t>
      </w:r>
      <w:r>
        <w:t xml:space="preserve">lifetimes. </w:t>
      </w:r>
      <w:r w:rsidR="00433A14">
        <w:t>R</w:t>
      </w:r>
      <w:r>
        <w:t>ather than recording a complete decay curve and estimat</w:t>
      </w:r>
      <w:r w:rsidR="00FB5306">
        <w:t>ing the fluorescence lifetime using</w:t>
      </w:r>
      <w:r>
        <w:t xml:space="preserve"> iterative least-squares methods as in TCSPC, the lifetimes</w:t>
      </w:r>
      <w:r w:rsidR="00131DFD">
        <w:t xml:space="preserve"> of single-exponential decays</w:t>
      </w:r>
      <w:r>
        <w:t xml:space="preserve"> can be obtained</w:t>
      </w:r>
      <w:r w:rsidR="00E267BB">
        <w:t xml:space="preserve"> very </w:t>
      </w:r>
      <w:r w:rsidR="00A404E9">
        <w:t>rapidly</w:t>
      </w:r>
      <w:r>
        <w:t xml:space="preserve"> </w:t>
      </w:r>
      <w:r w:rsidR="00E267BB">
        <w:t xml:space="preserve">by </w:t>
      </w:r>
      <w:r w:rsidR="005F72F1">
        <w:t xml:space="preserve">using </w:t>
      </w:r>
      <w:r w:rsidR="00966E6C" w:rsidRPr="00966E6C">
        <w:t>rap</w:t>
      </w:r>
      <w:r w:rsidR="00966E6C">
        <w:t>id lifetime determination (RLD)</w:t>
      </w:r>
      <w:r w:rsidR="005F72F1">
        <w:t xml:space="preserve"> methods</w:t>
      </w:r>
      <w:r w:rsidR="00433A14">
        <w:t xml:space="preserve"> </w:t>
      </w:r>
      <w:r w:rsidR="00433A14">
        <w:fldChar w:fldCharType="begin"/>
      </w:r>
      <w:r w:rsidR="00433A14">
        <w:instrText xml:space="preserve"> REF _Ref420417471 \r \h </w:instrText>
      </w:r>
      <w:r w:rsidR="00433A14">
        <w:fldChar w:fldCharType="separate"/>
      </w:r>
      <w:r w:rsidR="00271261">
        <w:t>[3]</w:t>
      </w:r>
      <w:r w:rsidR="00433A14">
        <w:fldChar w:fldCharType="end"/>
      </w:r>
      <w:r w:rsidR="00433A14">
        <w:t>,</w:t>
      </w:r>
      <w:r w:rsidR="00433A14">
        <w:fldChar w:fldCharType="begin"/>
      </w:r>
      <w:r w:rsidR="00433A14">
        <w:instrText xml:space="preserve"> REF _Ref429831252 \r \h </w:instrText>
      </w:r>
      <w:r w:rsidR="00433A14">
        <w:fldChar w:fldCharType="separate"/>
      </w:r>
      <w:r w:rsidR="00271261">
        <w:t>[21]</w:t>
      </w:r>
      <w:r w:rsidR="00433A14">
        <w:fldChar w:fldCharType="end"/>
      </w:r>
      <w:r w:rsidR="00433A14">
        <w:t>,</w:t>
      </w:r>
      <w:r w:rsidR="00433A14">
        <w:fldChar w:fldCharType="begin"/>
      </w:r>
      <w:r w:rsidR="00433A14">
        <w:instrText xml:space="preserve"> REF _Ref429831313 \r \h </w:instrText>
      </w:r>
      <w:r w:rsidR="00433A14">
        <w:fldChar w:fldCharType="separate"/>
      </w:r>
      <w:r w:rsidR="00271261">
        <w:t>[23]</w:t>
      </w:r>
      <w:r w:rsidR="00433A14">
        <w:fldChar w:fldCharType="end"/>
      </w:r>
      <w:r w:rsidR="00433A14">
        <w:t>,</w:t>
      </w:r>
      <w:r w:rsidR="00966E6C">
        <w:t xml:space="preserve">. </w:t>
      </w:r>
      <w:r>
        <w:t xml:space="preserve">However, prior knowledge of the </w:t>
      </w:r>
      <w:r w:rsidR="00131DFD">
        <w:t>decay profile (single or multi-</w:t>
      </w:r>
      <w:r w:rsidR="00896319">
        <w:t>exponential</w:t>
      </w:r>
      <w:r w:rsidR="00131DFD">
        <w:t>)</w:t>
      </w:r>
      <w:r>
        <w:t xml:space="preserve"> is required </w:t>
      </w:r>
      <w:r w:rsidR="00131DFD">
        <w:t>in order to accurately estimate the lifetimes</w:t>
      </w:r>
      <w:r w:rsidR="00E267BB">
        <w:t xml:space="preserve"> using </w:t>
      </w:r>
      <w:r w:rsidR="00966E6C">
        <w:t>RLD</w:t>
      </w:r>
      <w:r w:rsidR="00277448">
        <w:t xml:space="preserve"> </w:t>
      </w:r>
      <w:r w:rsidR="00277448">
        <w:fldChar w:fldCharType="begin"/>
      </w:r>
      <w:r w:rsidR="00277448">
        <w:instrText xml:space="preserve"> REF _Ref429831252 \r \h </w:instrText>
      </w:r>
      <w:r w:rsidR="00277448">
        <w:fldChar w:fldCharType="separate"/>
      </w:r>
      <w:r w:rsidR="00271261">
        <w:t>[21]</w:t>
      </w:r>
      <w:r w:rsidR="00277448">
        <w:fldChar w:fldCharType="end"/>
      </w:r>
      <w:r w:rsidR="00A368C6">
        <w:t>-</w:t>
      </w:r>
      <w:r w:rsidR="00433A14">
        <w:fldChar w:fldCharType="begin"/>
      </w:r>
      <w:r w:rsidR="00433A14">
        <w:instrText xml:space="preserve"> REF _Ref429831313 \r \h </w:instrText>
      </w:r>
      <w:r w:rsidR="00433A14">
        <w:fldChar w:fldCharType="separate"/>
      </w:r>
      <w:r w:rsidR="00271261">
        <w:t>[23]</w:t>
      </w:r>
      <w:r w:rsidR="00433A14">
        <w:fldChar w:fldCharType="end"/>
      </w:r>
      <w:r w:rsidR="00433A14">
        <w:t>,</w:t>
      </w:r>
      <w:r w:rsidR="00A368C6">
        <w:fldChar w:fldCharType="begin"/>
      </w:r>
      <w:r w:rsidR="00A368C6">
        <w:instrText xml:space="preserve"> REF _Ref431554861 \r \h </w:instrText>
      </w:r>
      <w:r w:rsidR="00A368C6">
        <w:fldChar w:fldCharType="separate"/>
      </w:r>
      <w:r w:rsidR="00271261">
        <w:t>[77]</w:t>
      </w:r>
      <w:r w:rsidR="00A368C6">
        <w:fldChar w:fldCharType="end"/>
      </w:r>
      <w:r w:rsidR="00A368C6">
        <w:t>-</w:t>
      </w:r>
      <w:r w:rsidR="00A368C6">
        <w:fldChar w:fldCharType="begin"/>
      </w:r>
      <w:r w:rsidR="00A368C6">
        <w:instrText xml:space="preserve"> REF _Ref431542862 \r \h </w:instrText>
      </w:r>
      <w:r w:rsidR="00A368C6">
        <w:fldChar w:fldCharType="separate"/>
      </w:r>
      <w:r w:rsidR="00271261">
        <w:t>[82]</w:t>
      </w:r>
      <w:r w:rsidR="00A368C6">
        <w:fldChar w:fldCharType="end"/>
      </w:r>
      <w:r w:rsidR="00E82F2E">
        <w:t xml:space="preserve">. </w:t>
      </w:r>
      <w:r w:rsidR="00966E6C">
        <w:t>In addition, TGSPC</w:t>
      </w:r>
      <w:r w:rsidR="00E267BB">
        <w:t xml:space="preserve"> typically</w:t>
      </w:r>
      <w:r w:rsidR="009E6543">
        <w:t xml:space="preserve"> ha</w:t>
      </w:r>
      <w:r w:rsidR="00966E6C">
        <w:t>s</w:t>
      </w:r>
      <w:r w:rsidR="009E6543">
        <w:t xml:space="preserve"> </w:t>
      </w:r>
      <w:r w:rsidR="00997860">
        <w:t>worse</w:t>
      </w:r>
      <w:r w:rsidR="0044053D">
        <w:t xml:space="preserve"> time resolution </w:t>
      </w:r>
      <w:r w:rsidR="00997860">
        <w:t xml:space="preserve">compared to </w:t>
      </w:r>
      <w:r w:rsidR="0044053D">
        <w:t>TCPSC</w:t>
      </w:r>
      <w:r w:rsidR="00966E6C">
        <w:t xml:space="preserve"> because</w:t>
      </w:r>
      <w:r w:rsidR="00A404E9">
        <w:t xml:space="preserve"> the </w:t>
      </w:r>
      <w:r w:rsidR="00966E6C">
        <w:t xml:space="preserve">lifetime </w:t>
      </w:r>
      <w:r w:rsidR="00A404E9">
        <w:t>accuracy</w:t>
      </w:r>
      <w:r w:rsidR="00966E6C">
        <w:t xml:space="preserve"> of the former</w:t>
      </w:r>
      <w:r w:rsidR="00A404E9">
        <w:t xml:space="preserve"> depends on gate</w:t>
      </w:r>
      <w:r w:rsidR="00966E6C">
        <w:t xml:space="preserve"> duration</w:t>
      </w:r>
      <w:r w:rsidR="00A404E9">
        <w:t xml:space="preserve"> rather than detector jitter</w:t>
      </w:r>
      <w:r w:rsidR="00966E6C">
        <w:t xml:space="preserve"> for the latter</w:t>
      </w:r>
      <w:r w:rsidR="00A404E9">
        <w:t>. P</w:t>
      </w:r>
      <w:r w:rsidR="00A50CE9">
        <w:t xml:space="preserve">hoton </w:t>
      </w:r>
      <w:r w:rsidR="009E6543">
        <w:t xml:space="preserve">counting </w:t>
      </w:r>
      <w:r w:rsidR="009E6543">
        <w:lastRenderedPageBreak/>
        <w:t>efficiency</w:t>
      </w:r>
      <w:r w:rsidR="00A404E9">
        <w:t xml:space="preserve"> is also lower</w:t>
      </w:r>
      <w:r w:rsidR="00A50CE9">
        <w:t>,</w:t>
      </w:r>
      <w:r w:rsidR="00131DFD" w:rsidRPr="00131DFD">
        <w:t xml:space="preserve"> since </w:t>
      </w:r>
      <w:r w:rsidR="00A50CE9">
        <w:t xml:space="preserve">all </w:t>
      </w:r>
      <w:r w:rsidR="00131DFD" w:rsidRPr="00131DFD">
        <w:t xml:space="preserve">the fluorescence photons </w:t>
      </w:r>
      <w:r w:rsidR="00A50CE9">
        <w:t xml:space="preserve">falling outside the </w:t>
      </w:r>
      <w:r w:rsidR="009E6543">
        <w:t>gating time window</w:t>
      </w:r>
      <w:r w:rsidR="00A50CE9">
        <w:t xml:space="preserve"> are rejected</w:t>
      </w:r>
      <w:r w:rsidR="00131DFD" w:rsidRPr="00131DFD">
        <w:t>.</w:t>
      </w:r>
    </w:p>
    <w:p w14:paraId="234A5483" w14:textId="45B99773" w:rsidR="00277448" w:rsidRPr="00131DFD" w:rsidRDefault="00277448" w:rsidP="000F568C">
      <w:pPr>
        <w:pStyle w:val="BodyText"/>
      </w:pPr>
      <w:r w:rsidRPr="00277448">
        <w:t xml:space="preserve">In spite of the inherently reduced photon </w:t>
      </w:r>
      <w:r w:rsidR="00F758E1">
        <w:t>efficiency</w:t>
      </w:r>
      <w:r w:rsidRPr="00277448">
        <w:t xml:space="preserve"> resulting from the application of narrow time gates necessary to count photons with high temporal resolution, </w:t>
      </w:r>
      <w:r w:rsidR="00966E6C">
        <w:t>TGSPC has</w:t>
      </w:r>
      <w:r w:rsidRPr="00277448">
        <w:t xml:space="preserve"> been </w:t>
      </w:r>
      <w:r>
        <w:t>widely used for</w:t>
      </w:r>
      <w:r w:rsidRPr="00277448">
        <w:t xml:space="preserve"> </w:t>
      </w:r>
      <w:r w:rsidR="00966E6C">
        <w:t>wide-field FLIM imaging</w:t>
      </w:r>
      <w:r w:rsidR="00433A14">
        <w:t xml:space="preserve"> </w:t>
      </w:r>
      <w:r w:rsidR="00433A14">
        <w:fldChar w:fldCharType="begin"/>
      </w:r>
      <w:r w:rsidR="00433A14">
        <w:instrText xml:space="preserve"> REF _Ref420514183 \r \h </w:instrText>
      </w:r>
      <w:r w:rsidR="00433A14">
        <w:fldChar w:fldCharType="separate"/>
      </w:r>
      <w:r w:rsidR="00271261">
        <w:t>[1]</w:t>
      </w:r>
      <w:r w:rsidR="00433A14">
        <w:fldChar w:fldCharType="end"/>
      </w:r>
      <w:r w:rsidR="00433A14">
        <w:t>-</w:t>
      </w:r>
      <w:r w:rsidR="00433A14">
        <w:fldChar w:fldCharType="begin"/>
      </w:r>
      <w:r w:rsidR="00433A14">
        <w:instrText xml:space="preserve"> REF _Ref420417471 \r \h </w:instrText>
      </w:r>
      <w:r w:rsidR="00433A14">
        <w:fldChar w:fldCharType="separate"/>
      </w:r>
      <w:r w:rsidR="00271261">
        <w:t>[3]</w:t>
      </w:r>
      <w:r w:rsidR="00433A14">
        <w:fldChar w:fldCharType="end"/>
      </w:r>
      <w:r w:rsidR="00433A14">
        <w:t>,</w:t>
      </w:r>
      <w:r w:rsidR="00A368C6" w:rsidRPr="00A368C6">
        <w:t xml:space="preserve"> </w:t>
      </w:r>
      <w:r w:rsidR="00A368C6">
        <w:fldChar w:fldCharType="begin"/>
      </w:r>
      <w:r w:rsidR="00A368C6">
        <w:instrText xml:space="preserve"> REF _Ref431554861 \r \h </w:instrText>
      </w:r>
      <w:r w:rsidR="00A368C6">
        <w:fldChar w:fldCharType="separate"/>
      </w:r>
      <w:r w:rsidR="00271261">
        <w:t>[77]</w:t>
      </w:r>
      <w:r w:rsidR="00A368C6">
        <w:fldChar w:fldCharType="end"/>
      </w:r>
      <w:r w:rsidR="00A368C6">
        <w:t>-</w:t>
      </w:r>
      <w:r w:rsidR="00A368C6">
        <w:fldChar w:fldCharType="begin"/>
      </w:r>
      <w:r w:rsidR="00A368C6">
        <w:instrText xml:space="preserve"> REF _Ref431542862 \r \h </w:instrText>
      </w:r>
      <w:r w:rsidR="00A368C6">
        <w:fldChar w:fldCharType="separate"/>
      </w:r>
      <w:r w:rsidR="00271261">
        <w:t>[82]</w:t>
      </w:r>
      <w:r w:rsidR="00A368C6">
        <w:fldChar w:fldCharType="end"/>
      </w:r>
      <w:r>
        <w:t xml:space="preserve">. </w:t>
      </w:r>
      <w:r w:rsidRPr="00277448">
        <w:t xml:space="preserve">Wide-field FLIM </w:t>
      </w:r>
      <w:r>
        <w:t>enables</w:t>
      </w:r>
      <w:r w:rsidRPr="00277448">
        <w:t xml:space="preserve"> parallel image acquisition and faster </w:t>
      </w:r>
      <w:r w:rsidR="0021537D">
        <w:t>lifetime</w:t>
      </w:r>
      <w:r w:rsidRPr="00277448">
        <w:t xml:space="preserve"> imaging compared to </w:t>
      </w:r>
      <w:r>
        <w:t>TCSPC</w:t>
      </w:r>
      <w:r w:rsidRPr="00277448">
        <w:t xml:space="preserve"> since </w:t>
      </w:r>
      <w:r w:rsidR="0021537D">
        <w:t>the fluorescence</w:t>
      </w:r>
      <w:r w:rsidRPr="00277448">
        <w:t xml:space="preserve"> is simultaneously collected for all t</w:t>
      </w:r>
      <w:r>
        <w:t>he pixels by the</w:t>
      </w:r>
      <w:r w:rsidR="0021537D">
        <w:t xml:space="preserve"> imaging optics</w:t>
      </w:r>
      <w:r w:rsidR="00966E6C">
        <w:t>,</w:t>
      </w:r>
      <w:r w:rsidRPr="00277448">
        <w:t xml:space="preserve"> rather tha</w:t>
      </w:r>
      <w:r w:rsidR="00966E6C">
        <w:t>n time-consuming laser scanning.</w:t>
      </w:r>
      <w:r w:rsidR="00966E6C" w:rsidRPr="00966E6C">
        <w:t xml:space="preserve"> </w:t>
      </w:r>
      <w:r w:rsidRPr="00277448">
        <w:t>Achieving real-time frame rates is more difficult with wide-field TCSPC impleme</w:t>
      </w:r>
      <w:r w:rsidR="00966E6C">
        <w:t>ntations</w:t>
      </w:r>
      <w:r>
        <w:t xml:space="preserve"> since the IAT</w:t>
      </w:r>
      <w:r w:rsidRPr="00277448">
        <w:t xml:space="preserve"> information of </w:t>
      </w:r>
      <w:r w:rsidR="00966E6C">
        <w:t>every</w:t>
      </w:r>
      <w:r w:rsidRPr="00277448">
        <w:t xml:space="preserve"> detected photon in every pixel must be read-out</w:t>
      </w:r>
      <w:r w:rsidR="00966E6C">
        <w:t>, requiring</w:t>
      </w:r>
      <w:r w:rsidRPr="00277448">
        <w:t xml:space="preserve"> very high data rates</w:t>
      </w:r>
      <w:r w:rsidR="00966E6C">
        <w:t xml:space="preserve"> </w:t>
      </w:r>
      <w:r w:rsidR="000341B4">
        <w:t>which</w:t>
      </w:r>
      <w:r w:rsidR="00966E6C">
        <w:t xml:space="preserve"> result</w:t>
      </w:r>
      <w:r w:rsidR="005F72F1">
        <w:t>s</w:t>
      </w:r>
      <w:r w:rsidRPr="00277448">
        <w:t xml:space="preserve"> in </w:t>
      </w:r>
      <w:r>
        <w:t>very high</w:t>
      </w:r>
      <w:r w:rsidRPr="00277448">
        <w:t xml:space="preserve"> power consumption</w:t>
      </w:r>
      <w:r>
        <w:t xml:space="preserve"> </w:t>
      </w:r>
      <w:r w:rsidR="00433A14">
        <w:fldChar w:fldCharType="begin"/>
      </w:r>
      <w:r w:rsidR="00433A14">
        <w:instrText xml:space="preserve"> REF _Ref430169868 \r \h </w:instrText>
      </w:r>
      <w:r w:rsidR="00433A14">
        <w:fldChar w:fldCharType="separate"/>
      </w:r>
      <w:r w:rsidR="00271261">
        <w:t>[42]</w:t>
      </w:r>
      <w:r w:rsidR="00433A14">
        <w:fldChar w:fldCharType="end"/>
      </w:r>
      <w:r>
        <w:t>-</w:t>
      </w:r>
      <w:r w:rsidR="00433A14">
        <w:fldChar w:fldCharType="begin"/>
      </w:r>
      <w:r w:rsidR="00433A14">
        <w:instrText xml:space="preserve"> REF _Ref430171344 \r \h </w:instrText>
      </w:r>
      <w:r w:rsidR="00433A14">
        <w:fldChar w:fldCharType="separate"/>
      </w:r>
      <w:r w:rsidR="00271261">
        <w:t>[48]</w:t>
      </w:r>
      <w:r w:rsidR="00433A14">
        <w:fldChar w:fldCharType="end"/>
      </w:r>
      <w:r w:rsidRPr="00277448">
        <w:t>. However, whereas TCSPC is essentially</w:t>
      </w:r>
      <w:r>
        <w:t xml:space="preserve"> limited by photon</w:t>
      </w:r>
      <w:r w:rsidRPr="00277448">
        <w:t xml:space="preserve"> shot-noise, </w:t>
      </w:r>
      <w:r w:rsidR="0021537D">
        <w:t xml:space="preserve">the detectors </w:t>
      </w:r>
      <w:r w:rsidR="00CD6946">
        <w:t>traditionally</w:t>
      </w:r>
      <w:r w:rsidR="0021537D">
        <w:t xml:space="preserve"> used in wide-field FLIM (Gated Optical Intensifiers</w:t>
      </w:r>
      <w:r w:rsidR="00433A14">
        <w:t xml:space="preserve"> </w:t>
      </w:r>
      <w:r w:rsidR="00433A14">
        <w:fldChar w:fldCharType="begin"/>
      </w:r>
      <w:r w:rsidR="00433A14">
        <w:instrText xml:space="preserve"> REF _Ref429831108 \r \h </w:instrText>
      </w:r>
      <w:r w:rsidR="00433A14">
        <w:fldChar w:fldCharType="separate"/>
      </w:r>
      <w:r w:rsidR="00271261">
        <w:t>[18]</w:t>
      </w:r>
      <w:r w:rsidR="00433A14">
        <w:fldChar w:fldCharType="end"/>
      </w:r>
      <w:r w:rsidR="0021537D">
        <w:t>)</w:t>
      </w:r>
      <w:r w:rsidRPr="00277448">
        <w:t xml:space="preserve"> introduce excess noise to the measurement</w:t>
      </w:r>
      <w:r>
        <w:t>s</w:t>
      </w:r>
      <w:r w:rsidR="00433A14">
        <w:t xml:space="preserve"> </w:t>
      </w:r>
      <w:r w:rsidR="00433A14">
        <w:fldChar w:fldCharType="begin"/>
      </w:r>
      <w:r w:rsidR="00433A14">
        <w:instrText xml:space="preserve"> REF _Ref429831638 \r \h </w:instrText>
      </w:r>
      <w:r w:rsidR="00433A14">
        <w:fldChar w:fldCharType="separate"/>
      </w:r>
      <w:r w:rsidR="00271261">
        <w:t>[29]</w:t>
      </w:r>
      <w:r w:rsidR="00433A14">
        <w:fldChar w:fldCharType="end"/>
      </w:r>
      <w:r w:rsidR="00433A14">
        <w:t>,</w:t>
      </w:r>
      <w:r w:rsidR="00A368C6">
        <w:fldChar w:fldCharType="begin"/>
      </w:r>
      <w:r w:rsidR="00A368C6">
        <w:instrText xml:space="preserve"> REF _Ref431554985 \r \h </w:instrText>
      </w:r>
      <w:r w:rsidR="00A368C6">
        <w:fldChar w:fldCharType="separate"/>
      </w:r>
      <w:r w:rsidR="00271261">
        <w:t>[79]</w:t>
      </w:r>
      <w:r w:rsidR="00A368C6">
        <w:fldChar w:fldCharType="end"/>
      </w:r>
      <w:r w:rsidR="00A368C6">
        <w:t>-</w:t>
      </w:r>
      <w:r w:rsidR="00A368C6">
        <w:fldChar w:fldCharType="begin"/>
      </w:r>
      <w:r w:rsidR="00A368C6">
        <w:instrText xml:space="preserve"> REF _Ref431542862 \r \h </w:instrText>
      </w:r>
      <w:r w:rsidR="00A368C6">
        <w:fldChar w:fldCharType="separate"/>
      </w:r>
      <w:r w:rsidR="00271261">
        <w:t>[82]</w:t>
      </w:r>
      <w:r w:rsidR="00A368C6">
        <w:fldChar w:fldCharType="end"/>
      </w:r>
      <w:r w:rsidR="00F758E1">
        <w:t>. T</w:t>
      </w:r>
      <w:r w:rsidRPr="00277448">
        <w:t>herefore</w:t>
      </w:r>
      <w:r w:rsidR="00F758E1">
        <w:t>,</w:t>
      </w:r>
      <w:r w:rsidRPr="00277448">
        <w:t xml:space="preserve"> time-gating techniques require complex optimization of the acquisition parameters in order to minimize the error when extracting fluorescence lifetimes, especially when multi-exponenti</w:t>
      </w:r>
      <w:r>
        <w:t xml:space="preserve">al decays are encountered </w:t>
      </w:r>
    </w:p>
    <w:p w14:paraId="7598DA1D" w14:textId="0AAD5808" w:rsidR="001B5924" w:rsidRDefault="001B5924" w:rsidP="001B5924">
      <w:pPr>
        <w:pStyle w:val="Heading2"/>
      </w:pPr>
      <w:bookmarkStart w:id="41" w:name="_Toc439283119"/>
      <w:r>
        <w:t>Existing single-photon detector technologies</w:t>
      </w:r>
      <w:bookmarkEnd w:id="41"/>
    </w:p>
    <w:p w14:paraId="03F4710B" w14:textId="169660E6" w:rsidR="00F758E1" w:rsidRDefault="00FF15A5" w:rsidP="000F568C">
      <w:pPr>
        <w:pStyle w:val="BodyText"/>
      </w:pPr>
      <w:r>
        <w:t>Photodetectors</w:t>
      </w:r>
      <w:r w:rsidR="001B5924">
        <w:t xml:space="preserve"> capable of detecting single photons in the visible (VIS) (400 nm – 700 nm) spectr</w:t>
      </w:r>
      <w:r w:rsidR="00F758E1">
        <w:t>al</w:t>
      </w:r>
      <w:r w:rsidR="001B5924">
        <w:t xml:space="preserve"> range with </w:t>
      </w:r>
      <w:r w:rsidR="00A50CE9">
        <w:t>sub-nanosecond</w:t>
      </w:r>
      <w:r w:rsidR="001B5924">
        <w:t xml:space="preserve"> temporal resolution are very </w:t>
      </w:r>
      <w:r>
        <w:t>critical</w:t>
      </w:r>
      <w:r w:rsidR="001B5924">
        <w:t xml:space="preserve"> </w:t>
      </w:r>
      <w:r>
        <w:t xml:space="preserve">in </w:t>
      </w:r>
      <w:r w:rsidR="00A404E9">
        <w:t>single-photon imaging</w:t>
      </w:r>
      <w:r w:rsidR="00277448">
        <w:t xml:space="preserve"> </w:t>
      </w:r>
      <w:r w:rsidR="00433A14">
        <w:fldChar w:fldCharType="begin"/>
      </w:r>
      <w:r w:rsidR="00433A14">
        <w:instrText xml:space="preserve"> REF _Ref430177252 \r \h </w:instrText>
      </w:r>
      <w:r w:rsidR="00433A14">
        <w:fldChar w:fldCharType="separate"/>
      </w:r>
      <w:r w:rsidR="00271261">
        <w:t>[87]</w:t>
      </w:r>
      <w:r w:rsidR="00433A14">
        <w:fldChar w:fldCharType="end"/>
      </w:r>
      <w:r w:rsidR="00277448">
        <w:t>-</w:t>
      </w:r>
      <w:r w:rsidR="00277448">
        <w:fldChar w:fldCharType="begin"/>
      </w:r>
      <w:r w:rsidR="00277448">
        <w:instrText xml:space="preserve"> REF _Ref429838031 \r \h </w:instrText>
      </w:r>
      <w:r w:rsidR="00277448">
        <w:fldChar w:fldCharType="separate"/>
      </w:r>
      <w:r w:rsidR="00271261">
        <w:t>[92]</w:t>
      </w:r>
      <w:r w:rsidR="00277448">
        <w:fldChar w:fldCharType="end"/>
      </w:r>
      <w:r w:rsidR="001B5924">
        <w:t xml:space="preserve">. </w:t>
      </w:r>
      <w:r w:rsidR="00A50CE9">
        <w:t>Besides FLIM, other i</w:t>
      </w:r>
      <w:r>
        <w:t>mportant b</w:t>
      </w:r>
      <w:r w:rsidR="001B5924">
        <w:t xml:space="preserve">iomedical applications </w:t>
      </w:r>
      <w:r w:rsidR="00F758E1">
        <w:t>that need single-</w:t>
      </w:r>
      <w:r w:rsidR="003B3BF3">
        <w:t>photon detectors</w:t>
      </w:r>
      <w:r>
        <w:t xml:space="preserve"> </w:t>
      </w:r>
      <w:r w:rsidR="00F758E1">
        <w:t>include</w:t>
      </w:r>
      <w:r w:rsidR="001B5924">
        <w:t xml:space="preserve"> single-molecule spectroscopy</w:t>
      </w:r>
      <w:r>
        <w:t xml:space="preserve"> (SMS)</w:t>
      </w:r>
      <w:r w:rsidR="005C0670">
        <w:t>,</w:t>
      </w:r>
      <w:r w:rsidR="00277448">
        <w:t xml:space="preserve"> </w:t>
      </w:r>
      <w:r w:rsidR="00277448">
        <w:fldChar w:fldCharType="begin"/>
      </w:r>
      <w:r w:rsidR="00277448">
        <w:instrText xml:space="preserve"> REF _Ref429833179 \r \h </w:instrText>
      </w:r>
      <w:r w:rsidR="00277448">
        <w:fldChar w:fldCharType="separate"/>
      </w:r>
      <w:r w:rsidR="00271261">
        <w:t>[36]</w:t>
      </w:r>
      <w:r w:rsidR="00277448">
        <w:fldChar w:fldCharType="end"/>
      </w:r>
      <w:r w:rsidR="00277448">
        <w:t>,</w:t>
      </w:r>
      <w:r w:rsidR="00433A14">
        <w:fldChar w:fldCharType="begin"/>
      </w:r>
      <w:r w:rsidR="00433A14">
        <w:instrText xml:space="preserve"> REF _Ref430177300 \r \h </w:instrText>
      </w:r>
      <w:r w:rsidR="00433A14">
        <w:fldChar w:fldCharType="separate"/>
      </w:r>
      <w:r w:rsidR="00271261">
        <w:t>[88]</w:t>
      </w:r>
      <w:r w:rsidR="00433A14">
        <w:fldChar w:fldCharType="end"/>
      </w:r>
      <w:r w:rsidR="00433A14">
        <w:t>,</w:t>
      </w:r>
      <w:r w:rsidR="00433A14">
        <w:fldChar w:fldCharType="begin"/>
      </w:r>
      <w:r w:rsidR="00433A14">
        <w:instrText xml:space="preserve"> REF _Ref430177301 \r \h </w:instrText>
      </w:r>
      <w:r w:rsidR="00433A14">
        <w:fldChar w:fldCharType="separate"/>
      </w:r>
      <w:r w:rsidR="00271261">
        <w:t>[91]</w:t>
      </w:r>
      <w:r w:rsidR="00433A14">
        <w:fldChar w:fldCharType="end"/>
      </w:r>
      <w:r w:rsidR="00277448">
        <w:t>,</w:t>
      </w:r>
      <w:r w:rsidR="00277448">
        <w:fldChar w:fldCharType="begin"/>
      </w:r>
      <w:r w:rsidR="00277448">
        <w:instrText xml:space="preserve"> REF _Ref429838151 \r \h </w:instrText>
      </w:r>
      <w:r w:rsidR="00277448">
        <w:fldChar w:fldCharType="separate"/>
      </w:r>
      <w:r w:rsidR="00271261">
        <w:t>[93]</w:t>
      </w:r>
      <w:r w:rsidR="00277448">
        <w:fldChar w:fldCharType="end"/>
      </w:r>
      <w:r w:rsidR="00277448">
        <w:t>-</w:t>
      </w:r>
      <w:r w:rsidR="009271BC">
        <w:fldChar w:fldCharType="begin"/>
      </w:r>
      <w:r w:rsidR="009271BC">
        <w:instrText xml:space="preserve"> REF _Ref429838374 \r \h </w:instrText>
      </w:r>
      <w:r w:rsidR="009271BC">
        <w:fldChar w:fldCharType="separate"/>
      </w:r>
      <w:r w:rsidR="00271261">
        <w:t>[95]</w:t>
      </w:r>
      <w:r w:rsidR="009271BC">
        <w:fldChar w:fldCharType="end"/>
      </w:r>
      <w:r>
        <w:t xml:space="preserve">, DNA sequencing </w:t>
      </w:r>
      <w:r w:rsidR="00277448">
        <w:fldChar w:fldCharType="begin"/>
      </w:r>
      <w:r w:rsidR="00277448">
        <w:instrText xml:space="preserve"> REF _Ref429838397 \r \h </w:instrText>
      </w:r>
      <w:r w:rsidR="00277448">
        <w:fldChar w:fldCharType="separate"/>
      </w:r>
      <w:r w:rsidR="00271261">
        <w:t>[96]</w:t>
      </w:r>
      <w:r w:rsidR="00277448">
        <w:fldChar w:fldCharType="end"/>
      </w:r>
      <w:r w:rsidR="00277448">
        <w:t>,</w:t>
      </w:r>
      <w:r w:rsidR="00277448">
        <w:fldChar w:fldCharType="begin"/>
      </w:r>
      <w:r w:rsidR="00277448">
        <w:instrText xml:space="preserve"> REF _Ref429838398 \r \h </w:instrText>
      </w:r>
      <w:r w:rsidR="00277448">
        <w:fldChar w:fldCharType="separate"/>
      </w:r>
      <w:r w:rsidR="00271261">
        <w:t>[97]</w:t>
      </w:r>
      <w:r w:rsidR="00277448">
        <w:fldChar w:fldCharType="end"/>
      </w:r>
      <w:r w:rsidR="00277448">
        <w:t xml:space="preserve"> </w:t>
      </w:r>
      <w:r w:rsidR="001B5924">
        <w:t>and time-of-flight (ToF) positron emission tomography (PET)</w:t>
      </w:r>
      <w:r w:rsidR="00277448">
        <w:t xml:space="preserve"> </w:t>
      </w:r>
      <w:r w:rsidR="00277448">
        <w:fldChar w:fldCharType="begin"/>
      </w:r>
      <w:r w:rsidR="00277448">
        <w:instrText xml:space="preserve"> REF _Ref429838427 \r \h </w:instrText>
      </w:r>
      <w:r w:rsidR="00277448">
        <w:fldChar w:fldCharType="separate"/>
      </w:r>
      <w:r w:rsidR="00271261">
        <w:t>[98]</w:t>
      </w:r>
      <w:r w:rsidR="00277448">
        <w:fldChar w:fldCharType="end"/>
      </w:r>
      <w:r w:rsidR="00277448">
        <w:t>-</w:t>
      </w:r>
      <w:r w:rsidR="00A368C6">
        <w:fldChar w:fldCharType="begin"/>
      </w:r>
      <w:r w:rsidR="00A368C6">
        <w:instrText xml:space="preserve"> REF _Ref429838429 \r \h </w:instrText>
      </w:r>
      <w:r w:rsidR="00A368C6">
        <w:fldChar w:fldCharType="separate"/>
      </w:r>
      <w:r w:rsidR="00271261">
        <w:t>[100]</w:t>
      </w:r>
      <w:r w:rsidR="00A368C6">
        <w:fldChar w:fldCharType="end"/>
      </w:r>
      <w:r w:rsidR="00F758E1">
        <w:t>. Single-</w:t>
      </w:r>
      <w:r w:rsidR="001B5924">
        <w:t>photon counting and timing techniques are also widely used in other applicat</w:t>
      </w:r>
      <w:r w:rsidR="005C0670">
        <w:t xml:space="preserve">ions </w:t>
      </w:r>
      <w:r w:rsidR="00FB5306">
        <w:t>that require</w:t>
      </w:r>
      <w:r w:rsidR="005C0670">
        <w:t xml:space="preserve"> measure</w:t>
      </w:r>
      <w:r w:rsidR="00FB5306">
        <w:t>ment of</w:t>
      </w:r>
      <w:r w:rsidR="005C0670">
        <w:t xml:space="preserve"> very weak and</w:t>
      </w:r>
      <w:r w:rsidR="001B5924">
        <w:t xml:space="preserve"> very fast optical signals, such as in ligh</w:t>
      </w:r>
      <w:r>
        <w:t>t detection and ranging (LIDAR)</w:t>
      </w:r>
      <w:r w:rsidR="00A368C6">
        <w:t xml:space="preserve"> </w:t>
      </w:r>
      <w:r w:rsidR="00A368C6">
        <w:fldChar w:fldCharType="begin"/>
      </w:r>
      <w:r w:rsidR="00A368C6">
        <w:instrText xml:space="preserve"> REF _Ref431542218 \r \h </w:instrText>
      </w:r>
      <w:r w:rsidR="00A368C6">
        <w:fldChar w:fldCharType="separate"/>
      </w:r>
      <w:r w:rsidR="00271261">
        <w:t>[66]</w:t>
      </w:r>
      <w:r w:rsidR="00A368C6">
        <w:fldChar w:fldCharType="end"/>
      </w:r>
      <w:r w:rsidR="00A368C6">
        <w:t>-</w:t>
      </w:r>
      <w:r w:rsidR="00A368C6">
        <w:fldChar w:fldCharType="begin"/>
      </w:r>
      <w:r w:rsidR="00A368C6">
        <w:instrText xml:space="preserve"> REF _Ref431555120 \r \h </w:instrText>
      </w:r>
      <w:r w:rsidR="00A368C6">
        <w:fldChar w:fldCharType="separate"/>
      </w:r>
      <w:r w:rsidR="00271261">
        <w:t>[73]</w:t>
      </w:r>
      <w:r w:rsidR="00A368C6">
        <w:fldChar w:fldCharType="end"/>
      </w:r>
      <w:r>
        <w:t xml:space="preserve">, </w:t>
      </w:r>
      <w:r w:rsidR="001B5924">
        <w:t>optical fiber characterization</w:t>
      </w:r>
      <w:r w:rsidR="00277448">
        <w:t xml:space="preserve"> </w:t>
      </w:r>
      <w:r w:rsidR="00277448">
        <w:fldChar w:fldCharType="begin"/>
      </w:r>
      <w:r w:rsidR="00277448">
        <w:instrText xml:space="preserve"> REF _Ref429838467 \r \h </w:instrText>
      </w:r>
      <w:r w:rsidR="00277448">
        <w:fldChar w:fldCharType="separate"/>
      </w:r>
      <w:r w:rsidR="00271261">
        <w:t>[101]</w:t>
      </w:r>
      <w:r w:rsidR="00277448">
        <w:fldChar w:fldCharType="end"/>
      </w:r>
      <w:r>
        <w:t>, optical</w:t>
      </w:r>
      <w:r w:rsidR="001B5924">
        <w:t xml:space="preserve"> communications</w:t>
      </w:r>
      <w:r w:rsidR="00277448">
        <w:t xml:space="preserve"> </w:t>
      </w:r>
      <w:r w:rsidR="00277448">
        <w:fldChar w:fldCharType="begin"/>
      </w:r>
      <w:r w:rsidR="00277448">
        <w:instrText xml:space="preserve"> REF _Ref429838478 \r \h </w:instrText>
      </w:r>
      <w:r w:rsidR="00277448">
        <w:fldChar w:fldCharType="separate"/>
      </w:r>
      <w:r w:rsidR="00271261">
        <w:t>[102]</w:t>
      </w:r>
      <w:r w:rsidR="00277448">
        <w:fldChar w:fldCharType="end"/>
      </w:r>
      <w:r w:rsidR="001B5924">
        <w:t xml:space="preserve">, Raman spectroscopy </w:t>
      </w:r>
      <w:r w:rsidR="00433A14">
        <w:fldChar w:fldCharType="begin"/>
      </w:r>
      <w:r w:rsidR="00433A14">
        <w:instrText xml:space="preserve"> REF _Ref430178297 \r \h </w:instrText>
      </w:r>
      <w:r w:rsidR="00433A14">
        <w:fldChar w:fldCharType="separate"/>
      </w:r>
      <w:r w:rsidR="00271261">
        <w:t>[53]</w:t>
      </w:r>
      <w:r w:rsidR="00433A14">
        <w:fldChar w:fldCharType="end"/>
      </w:r>
      <w:r w:rsidR="00433A14">
        <w:t>,</w:t>
      </w:r>
      <w:r w:rsidR="00433A14">
        <w:fldChar w:fldCharType="begin"/>
      </w:r>
      <w:r w:rsidR="00433A14">
        <w:instrText xml:space="preserve"> REF _Ref430178331 \r \h </w:instrText>
      </w:r>
      <w:r w:rsidR="00433A14">
        <w:fldChar w:fldCharType="separate"/>
      </w:r>
      <w:r w:rsidR="00271261">
        <w:t>[54]</w:t>
      </w:r>
      <w:r w:rsidR="00433A14">
        <w:fldChar w:fldCharType="end"/>
      </w:r>
      <w:r w:rsidR="00433A14">
        <w:t>,</w:t>
      </w:r>
      <w:r w:rsidR="00433A14">
        <w:fldChar w:fldCharType="begin"/>
      </w:r>
      <w:r w:rsidR="00433A14">
        <w:instrText xml:space="preserve"> REF _Ref430172209 \r \h </w:instrText>
      </w:r>
      <w:r w:rsidR="00433A14">
        <w:fldChar w:fldCharType="separate"/>
      </w:r>
      <w:r w:rsidR="00271261">
        <w:t>[56]</w:t>
      </w:r>
      <w:r w:rsidR="00433A14">
        <w:fldChar w:fldCharType="end"/>
      </w:r>
      <w:r w:rsidR="00433A14">
        <w:t>,</w:t>
      </w:r>
      <w:r w:rsidR="00277448">
        <w:fldChar w:fldCharType="begin"/>
      </w:r>
      <w:r w:rsidR="00277448">
        <w:instrText xml:space="preserve"> REF _Ref429838487 \r \h </w:instrText>
      </w:r>
      <w:r w:rsidR="00277448">
        <w:fldChar w:fldCharType="separate"/>
      </w:r>
      <w:r w:rsidR="00271261">
        <w:t>[103]</w:t>
      </w:r>
      <w:r w:rsidR="00277448">
        <w:fldChar w:fldCharType="end"/>
      </w:r>
      <w:r w:rsidR="00277448">
        <w:t>-</w:t>
      </w:r>
      <w:r w:rsidR="00433A14">
        <w:fldChar w:fldCharType="begin"/>
      </w:r>
      <w:r w:rsidR="00433A14">
        <w:instrText xml:space="preserve"> REF _Ref430103449 \r \h </w:instrText>
      </w:r>
      <w:r w:rsidR="00433A14">
        <w:fldChar w:fldCharType="separate"/>
      </w:r>
      <w:r w:rsidR="00271261">
        <w:t>[105]</w:t>
      </w:r>
      <w:r w:rsidR="00433A14">
        <w:fldChar w:fldCharType="end"/>
      </w:r>
      <w:r>
        <w:t xml:space="preserve"> </w:t>
      </w:r>
      <w:r w:rsidR="001B5924">
        <w:t>and high-energy physics experiments</w:t>
      </w:r>
      <w:r w:rsidR="00277448">
        <w:t xml:space="preserve"> </w:t>
      </w:r>
      <w:r w:rsidR="00277448">
        <w:fldChar w:fldCharType="begin"/>
      </w:r>
      <w:r w:rsidR="00277448">
        <w:instrText xml:space="preserve"> REF _Ref429838504 \r \h </w:instrText>
      </w:r>
      <w:r w:rsidR="00277448">
        <w:fldChar w:fldCharType="separate"/>
      </w:r>
      <w:r w:rsidR="00271261">
        <w:t>[106]</w:t>
      </w:r>
      <w:r w:rsidR="00277448">
        <w:fldChar w:fldCharType="end"/>
      </w:r>
      <w:r w:rsidR="00277448">
        <w:t>-</w:t>
      </w:r>
      <w:r w:rsidR="00277448">
        <w:fldChar w:fldCharType="begin"/>
      </w:r>
      <w:r w:rsidR="00277448">
        <w:instrText xml:space="preserve"> REF _Ref429838505 \r \h </w:instrText>
      </w:r>
      <w:r w:rsidR="00277448">
        <w:fldChar w:fldCharType="separate"/>
      </w:r>
      <w:r w:rsidR="00271261">
        <w:t>[109]</w:t>
      </w:r>
      <w:r w:rsidR="00277448">
        <w:fldChar w:fldCharType="end"/>
      </w:r>
      <w:r w:rsidR="00F758E1">
        <w:t>.</w:t>
      </w:r>
    </w:p>
    <w:p w14:paraId="53A152B1" w14:textId="77777777" w:rsidR="001B5924" w:rsidRDefault="001B5924" w:rsidP="000F568C">
      <w:pPr>
        <w:pStyle w:val="BodyText"/>
      </w:pPr>
      <w:r>
        <w:t xml:space="preserve">Understanding the strengths and weaknesses of existing technologies </w:t>
      </w:r>
      <w:r w:rsidR="00FB5306">
        <w:t xml:space="preserve">used </w:t>
      </w:r>
      <w:r>
        <w:t>for single-photon detection is important to obtain a deep</w:t>
      </w:r>
      <w:r w:rsidR="00997860">
        <w:t>er</w:t>
      </w:r>
      <w:r>
        <w:t xml:space="preserve"> understanding of the overall </w:t>
      </w:r>
      <w:r>
        <w:lastRenderedPageBreak/>
        <w:t xml:space="preserve">technical requirements of </w:t>
      </w:r>
      <w:r w:rsidR="00966E6C">
        <w:t xml:space="preserve">different </w:t>
      </w:r>
      <w:r>
        <w:t xml:space="preserve">single-photon imaging applications. </w:t>
      </w:r>
      <w:r w:rsidR="00F758E1">
        <w:t xml:space="preserve">Therefore, in this subsection, </w:t>
      </w:r>
      <w:r>
        <w:t>the development of single-photon detectors</w:t>
      </w:r>
      <w:r w:rsidR="00F758E1">
        <w:t xml:space="preserve"> will be reviewed.</w:t>
      </w:r>
      <w:r>
        <w:t xml:space="preserve"> </w:t>
      </w:r>
      <w:r w:rsidR="00F758E1">
        <w:t>An</w:t>
      </w:r>
      <w:r>
        <w:t xml:space="preserve"> </w:t>
      </w:r>
      <w:r w:rsidR="002B653F">
        <w:t>outline</w:t>
      </w:r>
      <w:r w:rsidR="00F758E1">
        <w:t xml:space="preserve"> of</w:t>
      </w:r>
      <w:r>
        <w:t xml:space="preserve"> the key performance characteristics of time-resolved single-photon imaging systems</w:t>
      </w:r>
      <w:r w:rsidR="00F758E1">
        <w:t xml:space="preserve"> is also provided</w:t>
      </w:r>
      <w:r>
        <w:t xml:space="preserve">. </w:t>
      </w:r>
    </w:p>
    <w:p w14:paraId="6EEE23C5" w14:textId="116154F9" w:rsidR="001B5924" w:rsidRDefault="001B5924" w:rsidP="001B5924">
      <w:pPr>
        <w:pStyle w:val="Heading3"/>
      </w:pPr>
      <w:bookmarkStart w:id="42" w:name="_Toc439283120"/>
      <w:r>
        <w:t>Photo-multiplier Tube (PMT)</w:t>
      </w:r>
      <w:bookmarkEnd w:id="42"/>
    </w:p>
    <w:p w14:paraId="40DF23BE" w14:textId="24C727A9" w:rsidR="00CD6946" w:rsidRDefault="00E40B5C" w:rsidP="000F568C">
      <w:pPr>
        <w:pStyle w:val="BodyText"/>
      </w:pPr>
      <w:r>
        <w:t>The structure of a PMT</w:t>
      </w:r>
      <w:r w:rsidR="00F758E1">
        <w:t>,</w:t>
      </w:r>
      <w:r>
        <w:t xml:space="preserve"> illustrated in </w:t>
      </w:r>
      <w:r w:rsidR="001B5924">
        <w:t xml:space="preserve">Fig. </w:t>
      </w:r>
      <w:r w:rsidR="00277448">
        <w:t>2</w:t>
      </w:r>
      <w:r w:rsidR="001B5924">
        <w:t>-</w:t>
      </w:r>
      <w:r w:rsidR="00277448">
        <w:t>4</w:t>
      </w:r>
      <w:r>
        <w:t>(</w:t>
      </w:r>
      <w:r w:rsidR="00277448">
        <w:t>a</w:t>
      </w:r>
      <w:r>
        <w:t>)</w:t>
      </w:r>
      <w:r w:rsidR="00F758E1">
        <w:t>,</w:t>
      </w:r>
      <w:r w:rsidR="001B5924">
        <w:t xml:space="preserve"> generally co</w:t>
      </w:r>
      <w:r w:rsidR="00A50CE9">
        <w:t>nsists of a photosensitive material (a photocathode</w:t>
      </w:r>
      <w:r w:rsidR="001B5924">
        <w:t xml:space="preserve">) </w:t>
      </w:r>
      <w:r w:rsidR="00A50CE9">
        <w:t>that</w:t>
      </w:r>
      <w:r w:rsidR="001B5924">
        <w:t xml:space="preserve"> convert</w:t>
      </w:r>
      <w:r w:rsidR="00A50CE9">
        <w:t>s</w:t>
      </w:r>
      <w:r w:rsidR="001B5924">
        <w:t xml:space="preserve"> the incid</w:t>
      </w:r>
      <w:r w:rsidR="00A50CE9">
        <w:t>ent photons into photoelectrons</w:t>
      </w:r>
      <w:r w:rsidR="00A404E9">
        <w:t xml:space="preserve"> by </w:t>
      </w:r>
      <w:r w:rsidR="002B653F">
        <w:t xml:space="preserve">utilizing </w:t>
      </w:r>
      <w:r w:rsidR="00A404E9">
        <w:t>the photoelectric effect</w:t>
      </w:r>
      <w:r w:rsidR="00277448">
        <w:t xml:space="preserve"> </w:t>
      </w:r>
      <w:r w:rsidR="00277448">
        <w:fldChar w:fldCharType="begin"/>
      </w:r>
      <w:r w:rsidR="00277448">
        <w:instrText xml:space="preserve"> REF _Ref429838504 \r \h </w:instrText>
      </w:r>
      <w:r w:rsidR="00277448">
        <w:fldChar w:fldCharType="separate"/>
      </w:r>
      <w:r w:rsidR="00271261">
        <w:t>[106]</w:t>
      </w:r>
      <w:r w:rsidR="00277448">
        <w:fldChar w:fldCharType="end"/>
      </w:r>
      <w:r w:rsidR="00277448">
        <w:t>,</w:t>
      </w:r>
      <w:r w:rsidR="00277448">
        <w:fldChar w:fldCharType="begin"/>
      </w:r>
      <w:r w:rsidR="00277448">
        <w:instrText xml:space="preserve"> REF _Ref429838658 \r \h </w:instrText>
      </w:r>
      <w:r w:rsidR="00277448">
        <w:fldChar w:fldCharType="separate"/>
      </w:r>
      <w:r w:rsidR="00271261">
        <w:t>[110]</w:t>
      </w:r>
      <w:r w:rsidR="00277448">
        <w:fldChar w:fldCharType="end"/>
      </w:r>
      <w:r w:rsidR="001B5924">
        <w:t>.</w:t>
      </w:r>
      <w:r w:rsidR="00A50CE9">
        <w:t xml:space="preserve"> </w:t>
      </w:r>
      <w:r w:rsidR="00FB5306">
        <w:t>I</w:t>
      </w:r>
      <w:r w:rsidR="00A50CE9">
        <w:t>nitia</w:t>
      </w:r>
      <w:r w:rsidR="00FB5306">
        <w:t>l</w:t>
      </w:r>
      <w:r w:rsidR="00A50CE9">
        <w:t>l</w:t>
      </w:r>
      <w:r w:rsidR="00FB5306">
        <w:t>y, the</w:t>
      </w:r>
      <w:r w:rsidR="00A50CE9">
        <w:t xml:space="preserve"> photoelectrons have low kinetic energy, </w:t>
      </w:r>
      <w:r w:rsidR="00552D7C">
        <w:t xml:space="preserve">but </w:t>
      </w:r>
      <w:r w:rsidR="00A50CE9">
        <w:t xml:space="preserve">they </w:t>
      </w:r>
      <w:r w:rsidR="001B5924">
        <w:t>gain kinetic energy during the</w:t>
      </w:r>
      <w:r w:rsidR="003B3BF3">
        <w:t>ir</w:t>
      </w:r>
      <w:r w:rsidR="001B5924">
        <w:t xml:space="preserve"> transit towards the first dynode (electrode). The bombardment of the dynode</w:t>
      </w:r>
      <w:r w:rsidR="00966E6C">
        <w:t>s</w:t>
      </w:r>
      <w:r w:rsidR="001B5924">
        <w:t xml:space="preserve"> by these high-energy electrons results in the production of multiple secondary electrons from each incident electron through the process of secondary emission. The electrons multiply in number when striking successive dynodes in the chain</w:t>
      </w:r>
      <w:r w:rsidR="00A50CE9">
        <w:t xml:space="preserve"> which</w:t>
      </w:r>
      <w:r w:rsidR="001B5924">
        <w:t xml:space="preserve"> are biased at progressively higher voltages. With operating voltages in the range of 100-10kV, PMTs can achieve multiplication gains of 10</w:t>
      </w:r>
      <w:r w:rsidR="001B5924">
        <w:rPr>
          <w:vertAlign w:val="superscript"/>
        </w:rPr>
        <w:t>5</w:t>
      </w:r>
      <w:r w:rsidR="001B5924">
        <w:t>-</w:t>
      </w:r>
      <w:r w:rsidR="001B5924" w:rsidRPr="00524665">
        <w:t>10</w:t>
      </w:r>
      <w:r w:rsidR="001B5924" w:rsidRPr="00524665">
        <w:rPr>
          <w:vertAlign w:val="superscript"/>
        </w:rPr>
        <w:t>10</w:t>
      </w:r>
      <w:r w:rsidR="00277448">
        <w:t xml:space="preserve"> </w:t>
      </w:r>
      <w:r w:rsidR="00277448">
        <w:fldChar w:fldCharType="begin"/>
      </w:r>
      <w:r w:rsidR="00277448">
        <w:instrText xml:space="preserve"> REF _Ref429838758 \r \h </w:instrText>
      </w:r>
      <w:r w:rsidR="00277448">
        <w:fldChar w:fldCharType="separate"/>
      </w:r>
      <w:r w:rsidR="00271261">
        <w:t>[111]</w:t>
      </w:r>
      <w:r w:rsidR="00277448">
        <w:fldChar w:fldCharType="end"/>
      </w:r>
      <w:r w:rsidR="00FF15A5">
        <w:t xml:space="preserve">. </w:t>
      </w:r>
      <w:r w:rsidR="001B5924">
        <w:t xml:space="preserve">The very high gain results in current pulses at the anode which are easily distinguishable from the noise of the subsequent </w:t>
      </w:r>
      <w:r w:rsidR="00552D7C">
        <w:t xml:space="preserve">front-end </w:t>
      </w:r>
      <w:r w:rsidR="001B5924">
        <w:t xml:space="preserve">circuits. </w:t>
      </w:r>
    </w:p>
    <w:p w14:paraId="65186CF0" w14:textId="346580CE" w:rsidR="0075177C" w:rsidRDefault="001B5924" w:rsidP="000F568C">
      <w:pPr>
        <w:pStyle w:val="BodyText"/>
      </w:pPr>
      <w:r>
        <w:t xml:space="preserve">Ideally, each PMT output pulse represents the absorption of a single photon by the photocathode. However, output pulses are also occasionally produced by electrons </w:t>
      </w:r>
      <w:r w:rsidR="0044053D">
        <w:t xml:space="preserve">randomly </w:t>
      </w:r>
      <w:r>
        <w:t>emitted from the photocathode and dynode materials through the process of thermionic emission and field emission</w:t>
      </w:r>
      <w:r w:rsidR="0044053D">
        <w:t>,</w:t>
      </w:r>
      <w:r>
        <w:t xml:space="preserve"> representing the dark count rate (DCR) of the PMT. The DCR of typical PMTs at room temperature can vary from tens to thousands of counts per second, and is heavily dependent on </w:t>
      </w:r>
      <w:r w:rsidR="00F758E1">
        <w:t xml:space="preserve">the </w:t>
      </w:r>
      <w:r>
        <w:t>cathode material and the design of the dynode chain</w:t>
      </w:r>
      <w:r w:rsidR="00277448">
        <w:t xml:space="preserve"> </w:t>
      </w:r>
      <w:r w:rsidR="009271BC">
        <w:fldChar w:fldCharType="begin"/>
      </w:r>
      <w:r w:rsidR="009271BC">
        <w:instrText xml:space="preserve"> REF _Ref429832680 \r \h </w:instrText>
      </w:r>
      <w:r w:rsidR="009271BC">
        <w:fldChar w:fldCharType="separate"/>
      </w:r>
      <w:r w:rsidR="00271261">
        <w:t>[26]</w:t>
      </w:r>
      <w:r w:rsidR="009271BC">
        <w:fldChar w:fldCharType="end"/>
      </w:r>
      <w:r w:rsidR="009271BC">
        <w:t>-</w:t>
      </w:r>
      <w:r w:rsidR="009271BC">
        <w:fldChar w:fldCharType="begin"/>
      </w:r>
      <w:r w:rsidR="009271BC">
        <w:instrText xml:space="preserve"> REF _Ref429832263 \r \h </w:instrText>
      </w:r>
      <w:r w:rsidR="009271BC">
        <w:fldChar w:fldCharType="separate"/>
      </w:r>
      <w:r w:rsidR="00271261">
        <w:t>[28]</w:t>
      </w:r>
      <w:r w:rsidR="009271BC">
        <w:fldChar w:fldCharType="end"/>
      </w:r>
      <w:r w:rsidR="00433A14">
        <w:t>,</w:t>
      </w:r>
      <w:r w:rsidR="00433A14">
        <w:fldChar w:fldCharType="begin"/>
      </w:r>
      <w:r w:rsidR="00433A14">
        <w:instrText xml:space="preserve"> REF _Ref429838504 \r \h </w:instrText>
      </w:r>
      <w:r w:rsidR="00433A14">
        <w:fldChar w:fldCharType="separate"/>
      </w:r>
      <w:r w:rsidR="00271261">
        <w:t>[106]</w:t>
      </w:r>
      <w:r w:rsidR="00433A14">
        <w:fldChar w:fldCharType="end"/>
      </w:r>
      <w:r w:rsidR="00433A14">
        <w:t>,</w:t>
      </w:r>
      <w:r w:rsidR="00277448">
        <w:fldChar w:fldCharType="begin"/>
      </w:r>
      <w:r w:rsidR="00277448">
        <w:instrText xml:space="preserve"> REF _Ref429838758 \r \h </w:instrText>
      </w:r>
      <w:r w:rsidR="00277448">
        <w:fldChar w:fldCharType="separate"/>
      </w:r>
      <w:r w:rsidR="00271261">
        <w:t>[111]</w:t>
      </w:r>
      <w:r w:rsidR="00277448">
        <w:fldChar w:fldCharType="end"/>
      </w:r>
      <w:r>
        <w:t>.</w:t>
      </w:r>
      <w:r w:rsidR="00FB5306">
        <w:t xml:space="preserve"> </w:t>
      </w:r>
      <w:r>
        <w:t xml:space="preserve">The choice of photocathode material is crucial in determining not only the DCR performance, but the photon detection efficiency (PDE) as well. PDE is determined by the internal quantum efficiency (QE) of the photocathode, </w:t>
      </w:r>
      <w:r w:rsidR="00CD6946">
        <w:t>which is</w:t>
      </w:r>
      <w:r>
        <w:t xml:space="preserve"> the probability of </w:t>
      </w:r>
      <w:r w:rsidR="002B653F">
        <w:t xml:space="preserve">a </w:t>
      </w:r>
      <w:r>
        <w:t>photoelectron emission per incident photon</w:t>
      </w:r>
      <w:r w:rsidR="00966E6C">
        <w:t xml:space="preserve">. </w:t>
      </w:r>
      <w:r w:rsidR="00CD6946">
        <w:t>For single-photon detectors, t</w:t>
      </w:r>
      <w:r w:rsidR="00966E6C">
        <w:t xml:space="preserve">he PDE </w:t>
      </w:r>
      <w:r w:rsidR="00F758E1">
        <w:t>is</w:t>
      </w:r>
      <w:r w:rsidR="00966E6C">
        <w:t xml:space="preserve"> smaller than the QE because not every photoelectron produces a detectable anode current pulse </w:t>
      </w:r>
      <w:r w:rsidR="00277448">
        <w:fldChar w:fldCharType="begin"/>
      </w:r>
      <w:r w:rsidR="00277448">
        <w:instrText xml:space="preserve"> REF _Ref429838758 \r \h </w:instrText>
      </w:r>
      <w:r w:rsidR="00277448">
        <w:fldChar w:fldCharType="separate"/>
      </w:r>
      <w:r w:rsidR="00271261">
        <w:t>[111]</w:t>
      </w:r>
      <w:r w:rsidR="00277448">
        <w:fldChar w:fldCharType="end"/>
      </w:r>
      <w:r>
        <w:t xml:space="preserve">. </w:t>
      </w:r>
      <w:r w:rsidR="00E267BB">
        <w:t>P</w:t>
      </w:r>
      <w:r>
        <w:t xml:space="preserve">hotocathodes composed of traditional bialkali and </w:t>
      </w:r>
      <w:proofErr w:type="spellStart"/>
      <w:r>
        <w:t>multialk</w:t>
      </w:r>
      <w:r w:rsidR="00B84F45">
        <w:t>a</w:t>
      </w:r>
      <w:r>
        <w:t>li</w:t>
      </w:r>
      <w:proofErr w:type="spellEnd"/>
      <w:r>
        <w:t xml:space="preserve"> materials</w:t>
      </w:r>
      <w:r w:rsidR="00A50CE9">
        <w:t xml:space="preserve"> only</w:t>
      </w:r>
      <w:r>
        <w:t xml:space="preserve"> attain</w:t>
      </w:r>
      <w:r w:rsidR="00A50CE9">
        <w:t xml:space="preserve"> a</w:t>
      </w:r>
      <w:r>
        <w:t xml:space="preserve"> QE of 20-25% in the 300-500 nm wavelength range, while </w:t>
      </w:r>
      <w:proofErr w:type="spellStart"/>
      <w:r>
        <w:t>GaAsP</w:t>
      </w:r>
      <w:proofErr w:type="spellEnd"/>
      <w:r>
        <w:t xml:space="preserve"> cathodes extend the usable range </w:t>
      </w:r>
      <w:r>
        <w:lastRenderedPageBreak/>
        <w:t>above 700 nm</w:t>
      </w:r>
      <w:r w:rsidR="00277448">
        <w:t xml:space="preserve"> </w:t>
      </w:r>
      <w:r w:rsidR="00277448">
        <w:fldChar w:fldCharType="begin"/>
      </w:r>
      <w:r w:rsidR="00277448">
        <w:instrText xml:space="preserve"> REF _Ref429831636 \r \h </w:instrText>
      </w:r>
      <w:r w:rsidR="00277448">
        <w:fldChar w:fldCharType="separate"/>
      </w:r>
      <w:r w:rsidR="00271261">
        <w:t>[24]</w:t>
      </w:r>
      <w:r w:rsidR="00277448">
        <w:fldChar w:fldCharType="end"/>
      </w:r>
      <w:r w:rsidR="00433A14">
        <w:t>,</w:t>
      </w:r>
      <w:r w:rsidR="00277448">
        <w:fldChar w:fldCharType="begin"/>
      </w:r>
      <w:r w:rsidR="00277448">
        <w:instrText xml:space="preserve"> REF _Ref429832263 \r \h </w:instrText>
      </w:r>
      <w:r w:rsidR="00277448">
        <w:fldChar w:fldCharType="separate"/>
      </w:r>
      <w:r w:rsidR="00271261">
        <w:t>[28]</w:t>
      </w:r>
      <w:r w:rsidR="00277448">
        <w:fldChar w:fldCharType="end"/>
      </w:r>
      <w:r w:rsidR="00277448">
        <w:t>,</w:t>
      </w:r>
      <w:r w:rsidR="00277448">
        <w:fldChar w:fldCharType="begin"/>
      </w:r>
      <w:r w:rsidR="00277448">
        <w:instrText xml:space="preserve"> REF _Ref429838504 \r \h </w:instrText>
      </w:r>
      <w:r w:rsidR="00277448">
        <w:fldChar w:fldCharType="separate"/>
      </w:r>
      <w:r w:rsidR="00271261">
        <w:t>[106]</w:t>
      </w:r>
      <w:r w:rsidR="00277448">
        <w:fldChar w:fldCharType="end"/>
      </w:r>
      <w:r w:rsidR="00277448">
        <w:t>,</w:t>
      </w:r>
      <w:r w:rsidR="00277448">
        <w:fldChar w:fldCharType="begin"/>
      </w:r>
      <w:r w:rsidR="00277448">
        <w:instrText xml:space="preserve"> REF _Ref429838758 \r \h </w:instrText>
      </w:r>
      <w:r w:rsidR="00277448">
        <w:fldChar w:fldCharType="separate"/>
      </w:r>
      <w:r w:rsidR="00271261">
        <w:t>[111]</w:t>
      </w:r>
      <w:r w:rsidR="00277448">
        <w:fldChar w:fldCharType="end"/>
      </w:r>
      <w:r>
        <w:t>.</w:t>
      </w:r>
      <w:r w:rsidR="00CD6946" w:rsidRPr="00CD6946">
        <w:t xml:space="preserve"> </w:t>
      </w:r>
      <w:r w:rsidR="00CD6946">
        <w:t xml:space="preserve">Since </w:t>
      </w:r>
      <w:r w:rsidR="00CD6946" w:rsidRPr="00C515F1">
        <w:t xml:space="preserve">PMTs rely on </w:t>
      </w:r>
      <w:r w:rsidR="00CD6946">
        <w:t xml:space="preserve">external </w:t>
      </w:r>
      <w:r w:rsidR="00CD6946" w:rsidRPr="00C515F1">
        <w:t>photoelectron emission</w:t>
      </w:r>
      <w:r w:rsidR="00CD6946">
        <w:t xml:space="preserve"> in a vacuum, they inherently have lower PDE compared to</w:t>
      </w:r>
      <w:r w:rsidR="00CD6946" w:rsidRPr="00C515F1">
        <w:t xml:space="preserve"> solid-state </w:t>
      </w:r>
      <w:r w:rsidR="00CD6946">
        <w:t>detectors, which rely</w:t>
      </w:r>
      <w:r w:rsidR="00CD6946" w:rsidRPr="00C515F1">
        <w:t xml:space="preserve"> on internal </w:t>
      </w:r>
      <w:r w:rsidR="00CD6946">
        <w:t xml:space="preserve">photoelectric conversion and avalanche multiplication in a semiconductor material </w:t>
      </w:r>
      <w:r w:rsidR="00CD6946">
        <w:fldChar w:fldCharType="begin"/>
      </w:r>
      <w:r w:rsidR="00CD6946">
        <w:instrText xml:space="preserve"> REF _Ref429838658 \r \h </w:instrText>
      </w:r>
      <w:r w:rsidR="00CD6946">
        <w:fldChar w:fldCharType="separate"/>
      </w:r>
      <w:r w:rsidR="00271261">
        <w:t>[110]</w:t>
      </w:r>
      <w:r w:rsidR="00CD6946">
        <w:fldChar w:fldCharType="end"/>
      </w:r>
      <w:r w:rsidR="00CD6946">
        <w:t>.</w:t>
      </w:r>
      <w:r w:rsidR="00AF3D33" w:rsidRPr="00AF3D33">
        <w:rPr>
          <w:noProof/>
          <w:snapToGrid/>
        </w:rPr>
        <w:t xml:space="preserve"> </w:t>
      </w:r>
      <w:r w:rsidR="00AF3D33">
        <w:rPr>
          <w:noProof/>
          <w:snapToGrid/>
          <w:lang w:val="en-CA" w:eastAsia="en-CA"/>
        </w:rPr>
        <mc:AlternateContent>
          <mc:Choice Requires="wps">
            <w:drawing>
              <wp:inline distT="0" distB="0" distL="0" distR="0" wp14:anchorId="5BED4142" wp14:editId="2180CDBE">
                <wp:extent cx="5259705" cy="3409950"/>
                <wp:effectExtent l="0" t="0" r="17145" b="19050"/>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409950"/>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2866"/>
                              <w:gridCol w:w="5115"/>
                            </w:tblGrid>
                            <w:tr w:rsidR="004B2631" w14:paraId="39416569" w14:textId="77777777" w:rsidTr="00867224">
                              <w:trPr>
                                <w:trHeight w:val="3955"/>
                              </w:trPr>
                              <w:tc>
                                <w:tcPr>
                                  <w:tcW w:w="2943" w:type="dxa"/>
                                  <w:shd w:val="clear" w:color="auto" w:fill="auto"/>
                                  <w:vAlign w:val="center"/>
                                </w:tcPr>
                                <w:p w14:paraId="3A41E1E5" w14:textId="77777777" w:rsidR="004B2631" w:rsidRDefault="004B2631" w:rsidP="00E40B5C">
                                  <w:pPr>
                                    <w:spacing w:after="0"/>
                                    <w:jc w:val="center"/>
                                  </w:pPr>
                                  <w:r>
                                    <w:rPr>
                                      <w:noProof/>
                                      <w:lang w:eastAsia="en-CA"/>
                                    </w:rPr>
                                    <w:drawing>
                                      <wp:inline distT="0" distB="0" distL="0" distR="0" wp14:anchorId="6924649A" wp14:editId="343454F8">
                                        <wp:extent cx="1627807" cy="238835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a.tif"/>
                                                <pic:cNvPicPr/>
                                              </pic:nvPicPr>
                                              <pic:blipFill>
                                                <a:blip r:embed="rId22">
                                                  <a:extLst>
                                                    <a:ext uri="{28A0092B-C50C-407E-A947-70E740481C1C}">
                                                      <a14:useLocalDpi xmlns:a14="http://schemas.microsoft.com/office/drawing/2010/main" val="0"/>
                                                    </a:ext>
                                                  </a:extLst>
                                                </a:blip>
                                                <a:stretch>
                                                  <a:fillRect/>
                                                </a:stretch>
                                              </pic:blipFill>
                                              <pic:spPr>
                                                <a:xfrm>
                                                  <a:off x="0" y="0"/>
                                                  <a:ext cx="1627807" cy="2388358"/>
                                                </a:xfrm>
                                                <a:prstGeom prst="rect">
                                                  <a:avLst/>
                                                </a:prstGeom>
                                              </pic:spPr>
                                            </pic:pic>
                                          </a:graphicData>
                                        </a:graphic>
                                      </wp:inline>
                                    </w:drawing>
                                  </w:r>
                                </w:p>
                              </w:tc>
                              <w:tc>
                                <w:tcPr>
                                  <w:tcW w:w="5337" w:type="dxa"/>
                                  <w:shd w:val="clear" w:color="auto" w:fill="auto"/>
                                  <w:vAlign w:val="center"/>
                                </w:tcPr>
                                <w:p w14:paraId="0C83D9A6" w14:textId="77777777" w:rsidR="004B2631" w:rsidRDefault="004B2631" w:rsidP="00E40B5C">
                                  <w:pPr>
                                    <w:spacing w:after="0"/>
                                    <w:jc w:val="center"/>
                                  </w:pPr>
                                  <w:r>
                                    <w:rPr>
                                      <w:noProof/>
                                      <w:lang w:eastAsia="en-CA"/>
                                    </w:rPr>
                                    <w:drawing>
                                      <wp:inline distT="0" distB="0" distL="0" distR="0" wp14:anchorId="56AC6C95" wp14:editId="2FCE7CB4">
                                        <wp:extent cx="2951969" cy="2456188"/>
                                        <wp:effectExtent l="0" t="0" r="127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960202" cy="2463038"/>
                                                </a:xfrm>
                                                <a:prstGeom prst="rect">
                                                  <a:avLst/>
                                                </a:prstGeom>
                                              </pic:spPr>
                                            </pic:pic>
                                          </a:graphicData>
                                        </a:graphic>
                                      </wp:inline>
                                    </w:drawing>
                                  </w:r>
                                </w:p>
                              </w:tc>
                            </w:tr>
                            <w:tr w:rsidR="004B2631" w14:paraId="36BE6E62" w14:textId="77777777" w:rsidTr="00867224">
                              <w:trPr>
                                <w:trHeight w:val="235"/>
                              </w:trPr>
                              <w:tc>
                                <w:tcPr>
                                  <w:tcW w:w="2943" w:type="dxa"/>
                                  <w:shd w:val="clear" w:color="auto" w:fill="auto"/>
                                </w:tcPr>
                                <w:p w14:paraId="1CDC382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5337" w:type="dxa"/>
                                  <w:shd w:val="clear" w:color="auto" w:fill="auto"/>
                                </w:tcPr>
                                <w:p w14:paraId="4762DCD3"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429D7660" w14:textId="0A9194D8" w:rsidR="004B2631" w:rsidRPr="00532192" w:rsidRDefault="004B2631" w:rsidP="00F12A2A">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4</w:t>
                            </w:r>
                            <w:r w:rsidRPr="00532192">
                              <w:rPr>
                                <w:szCs w:val="22"/>
                              </w:rPr>
                              <w:t xml:space="preserve">: (a) Simplified structure of a conventional PMT and examples of the signals measured at the anode. </w:t>
                            </w:r>
                            <w:r w:rsidRPr="00532192">
                              <w:rPr>
                                <w:szCs w:val="22"/>
                              </w:rPr>
                              <w:fldChar w:fldCharType="begin"/>
                            </w:r>
                            <w:r w:rsidRPr="00532192">
                              <w:rPr>
                                <w:szCs w:val="22"/>
                              </w:rPr>
                              <w:instrText xml:space="preserve"> REF _Ref429832680 \r \h  \* MERGEFORMAT </w:instrText>
                            </w:r>
                            <w:r w:rsidRPr="00532192">
                              <w:rPr>
                                <w:szCs w:val="22"/>
                              </w:rPr>
                            </w:r>
                            <w:r w:rsidRPr="00532192">
                              <w:rPr>
                                <w:szCs w:val="22"/>
                              </w:rPr>
                              <w:fldChar w:fldCharType="separate"/>
                            </w:r>
                            <w:r>
                              <w:rPr>
                                <w:szCs w:val="22"/>
                              </w:rPr>
                              <w:t>[26]</w:t>
                            </w:r>
                            <w:r w:rsidRPr="00532192">
                              <w:rPr>
                                <w:szCs w:val="22"/>
                              </w:rPr>
                              <w:fldChar w:fldCharType="end"/>
                            </w:r>
                            <w:r w:rsidRPr="00532192">
                              <w:rPr>
                                <w:szCs w:val="22"/>
                              </w:rPr>
                              <w:t xml:space="preserve">. (b) Photon Detection Efficiency (PDE) comparison of different photocathode materials </w:t>
                            </w:r>
                            <w:r w:rsidRPr="00532192">
                              <w:rPr>
                                <w:szCs w:val="22"/>
                              </w:rPr>
                              <w:fldChar w:fldCharType="begin"/>
                            </w:r>
                            <w:r w:rsidRPr="00532192">
                              <w:rPr>
                                <w:szCs w:val="22"/>
                              </w:rPr>
                              <w:instrText xml:space="preserve"> REF _Ref429832263 \r \h  \* MERGEFORMAT </w:instrText>
                            </w:r>
                            <w:r w:rsidRPr="00532192">
                              <w:rPr>
                                <w:szCs w:val="22"/>
                              </w:rPr>
                            </w:r>
                            <w:r w:rsidRPr="00532192">
                              <w:rPr>
                                <w:szCs w:val="22"/>
                              </w:rPr>
                              <w:fldChar w:fldCharType="separate"/>
                            </w:r>
                            <w:r>
                              <w:rPr>
                                <w:szCs w:val="22"/>
                              </w:rPr>
                              <w:t>[28]</w:t>
                            </w:r>
                            <w:r w:rsidRPr="00532192">
                              <w:rPr>
                                <w:szCs w:val="22"/>
                              </w:rPr>
                              <w:fldChar w:fldCharType="end"/>
                            </w:r>
                            <w:r w:rsidRPr="00532192">
                              <w:rPr>
                                <w:szCs w:val="22"/>
                              </w:rPr>
                              <w:t>.</w:t>
                            </w:r>
                          </w:p>
                          <w:p w14:paraId="2DD3135F" w14:textId="77777777" w:rsidR="004B2631" w:rsidRDefault="004B2631"/>
                          <w:tbl>
                            <w:tblPr>
                              <w:tblW w:w="0" w:type="auto"/>
                              <w:tblLook w:val="04A0" w:firstRow="1" w:lastRow="0" w:firstColumn="1" w:lastColumn="0" w:noHBand="0" w:noVBand="1"/>
                            </w:tblPr>
                            <w:tblGrid>
                              <w:gridCol w:w="2842"/>
                              <w:gridCol w:w="5139"/>
                            </w:tblGrid>
                            <w:tr w:rsidR="004B2631" w14:paraId="1A28F947" w14:textId="77777777" w:rsidTr="00867224">
                              <w:trPr>
                                <w:trHeight w:val="3955"/>
                              </w:trPr>
                              <w:tc>
                                <w:tcPr>
                                  <w:tcW w:w="2943" w:type="dxa"/>
                                  <w:shd w:val="clear" w:color="auto" w:fill="auto"/>
                                  <w:vAlign w:val="center"/>
                                </w:tcPr>
                                <w:p w14:paraId="5BB09921" w14:textId="77777777" w:rsidR="004B2631" w:rsidRDefault="004B2631" w:rsidP="00E40B5C">
                                  <w:pPr>
                                    <w:spacing w:after="0"/>
                                    <w:jc w:val="center"/>
                                  </w:pPr>
                                </w:p>
                              </w:tc>
                              <w:tc>
                                <w:tcPr>
                                  <w:tcW w:w="5337" w:type="dxa"/>
                                  <w:shd w:val="clear" w:color="auto" w:fill="auto"/>
                                  <w:vAlign w:val="center"/>
                                </w:tcPr>
                                <w:p w14:paraId="20EF5F55" w14:textId="77777777" w:rsidR="004B2631" w:rsidRDefault="004B2631" w:rsidP="00E40B5C">
                                  <w:pPr>
                                    <w:spacing w:after="0"/>
                                    <w:jc w:val="center"/>
                                  </w:pPr>
                                </w:p>
                              </w:tc>
                            </w:tr>
                            <w:tr w:rsidR="004B2631" w14:paraId="33A6D466" w14:textId="77777777" w:rsidTr="00867224">
                              <w:trPr>
                                <w:trHeight w:val="235"/>
                              </w:trPr>
                              <w:tc>
                                <w:tcPr>
                                  <w:tcW w:w="2943" w:type="dxa"/>
                                  <w:shd w:val="clear" w:color="auto" w:fill="auto"/>
                                </w:tcPr>
                                <w:p w14:paraId="30EFD184"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5337" w:type="dxa"/>
                                  <w:shd w:val="clear" w:color="auto" w:fill="auto"/>
                                </w:tcPr>
                                <w:p w14:paraId="7B457BAF"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222F0F38" w14:textId="5AC4F91A" w:rsidR="004B2631" w:rsidRPr="00532192" w:rsidRDefault="004B2631" w:rsidP="00F12A2A">
                            <w:pPr>
                              <w:pStyle w:val="Caption"/>
                              <w:spacing w:line="276" w:lineRule="auto"/>
                              <w:rPr>
                                <w:szCs w:val="22"/>
                              </w:rPr>
                            </w:pPr>
                            <w:bookmarkStart w:id="43" w:name="_Toc43778938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8</w:t>
                            </w:r>
                            <w:r>
                              <w:fldChar w:fldCharType="end"/>
                            </w:r>
                            <w:r w:rsidRPr="00532192">
                              <w:rPr>
                                <w:szCs w:val="22"/>
                              </w:rPr>
                              <w:t xml:space="preserve">: (a) Simplified structure of a conventional PMT and examples of the signals measured at the anode. </w:t>
                            </w:r>
                            <w:r w:rsidRPr="00532192">
                              <w:rPr>
                                <w:szCs w:val="22"/>
                              </w:rPr>
                              <w:fldChar w:fldCharType="begin"/>
                            </w:r>
                            <w:r w:rsidRPr="00532192">
                              <w:rPr>
                                <w:szCs w:val="22"/>
                              </w:rPr>
                              <w:instrText xml:space="preserve"> REF _Ref429832680 \r \h  \* MERGEFORMAT </w:instrText>
                            </w:r>
                            <w:r w:rsidRPr="00532192">
                              <w:rPr>
                                <w:szCs w:val="22"/>
                              </w:rPr>
                            </w:r>
                            <w:r w:rsidRPr="00532192">
                              <w:rPr>
                                <w:szCs w:val="22"/>
                              </w:rPr>
                              <w:fldChar w:fldCharType="separate"/>
                            </w:r>
                            <w:r>
                              <w:rPr>
                                <w:szCs w:val="22"/>
                              </w:rPr>
                              <w:t>[26]</w:t>
                            </w:r>
                            <w:r w:rsidRPr="00532192">
                              <w:rPr>
                                <w:szCs w:val="22"/>
                              </w:rPr>
                              <w:fldChar w:fldCharType="end"/>
                            </w:r>
                            <w:r w:rsidRPr="00532192">
                              <w:rPr>
                                <w:szCs w:val="22"/>
                              </w:rPr>
                              <w:t xml:space="preserve">. (b) Photon Detection Efficiency (PDE) comparison of different photocathode materials </w:t>
                            </w:r>
                            <w:r w:rsidRPr="00532192">
                              <w:rPr>
                                <w:szCs w:val="22"/>
                              </w:rPr>
                              <w:fldChar w:fldCharType="begin"/>
                            </w:r>
                            <w:r w:rsidRPr="00532192">
                              <w:rPr>
                                <w:szCs w:val="22"/>
                              </w:rPr>
                              <w:instrText xml:space="preserve"> REF _Ref429832263 \r \h  \* MERGEFORMAT </w:instrText>
                            </w:r>
                            <w:r w:rsidRPr="00532192">
                              <w:rPr>
                                <w:szCs w:val="22"/>
                              </w:rPr>
                            </w:r>
                            <w:r w:rsidRPr="00532192">
                              <w:rPr>
                                <w:szCs w:val="22"/>
                              </w:rPr>
                              <w:fldChar w:fldCharType="separate"/>
                            </w:r>
                            <w:r>
                              <w:rPr>
                                <w:szCs w:val="22"/>
                              </w:rPr>
                              <w:t>[28]</w:t>
                            </w:r>
                            <w:r w:rsidRPr="00532192">
                              <w:rPr>
                                <w:szCs w:val="22"/>
                              </w:rPr>
                              <w:fldChar w:fldCharType="end"/>
                            </w:r>
                            <w:r w:rsidRPr="00532192">
                              <w:rPr>
                                <w:szCs w:val="22"/>
                              </w:rPr>
                              <w:t>.</w:t>
                            </w:r>
                            <w:bookmarkEnd w:id="43"/>
                          </w:p>
                        </w:txbxContent>
                      </wps:txbx>
                      <wps:bodyPr rot="0" vert="horz" wrap="square" lIns="91440" tIns="45720" rIns="91440" bIns="45720" anchor="t" anchorCtr="0" upright="1">
                        <a:noAutofit/>
                      </wps:bodyPr>
                    </wps:wsp>
                  </a:graphicData>
                </a:graphic>
              </wp:inline>
            </w:drawing>
          </mc:Choice>
          <mc:Fallback>
            <w:pict>
              <v:shape w14:anchorId="5BED4142" id="Text Box 60" o:spid="_x0000_s1031" type="#_x0000_t202" style="width:414.15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" strokecolor="white">
                <v:textbox>
                  <w:txbxContent>
                    <w:tbl>
                      <w:tblPr>
                        <w:tblW w:w="0" w:type="auto"/>
                        <w:tblLook w:val="04A0" w:firstRow="1" w:lastRow="0" w:firstColumn="1" w:lastColumn="0" w:noHBand="0" w:noVBand="1"/>
                      </w:tblPr>
                      <w:tblGrid>
                        <w:gridCol w:w="2866"/>
                        <w:gridCol w:w="5115"/>
                      </w:tblGrid>
                      <w:tr w:rsidR="004B2631" w14:paraId="39416569" w14:textId="77777777" w:rsidTr="00867224">
                        <w:trPr>
                          <w:trHeight w:val="3955"/>
                        </w:trPr>
                        <w:tc>
                          <w:tcPr>
                            <w:tcW w:w="2943" w:type="dxa"/>
                            <w:shd w:val="clear" w:color="auto" w:fill="auto"/>
                            <w:vAlign w:val="center"/>
                          </w:tcPr>
                          <w:p w14:paraId="3A41E1E5" w14:textId="77777777" w:rsidR="004B2631" w:rsidRDefault="004B2631" w:rsidP="00E40B5C">
                            <w:pPr>
                              <w:spacing w:after="0"/>
                              <w:jc w:val="center"/>
                            </w:pPr>
                            <w:r>
                              <w:rPr>
                                <w:noProof/>
                                <w:lang w:eastAsia="en-CA"/>
                              </w:rPr>
                              <w:drawing>
                                <wp:inline distT="0" distB="0" distL="0" distR="0" wp14:anchorId="6924649A" wp14:editId="343454F8">
                                  <wp:extent cx="1627807" cy="238835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a.tif"/>
                                          <pic:cNvPicPr/>
                                        </pic:nvPicPr>
                                        <pic:blipFill>
                                          <a:blip r:embed="rId22">
                                            <a:extLst>
                                              <a:ext uri="{28A0092B-C50C-407E-A947-70E740481C1C}">
                                                <a14:useLocalDpi xmlns:a14="http://schemas.microsoft.com/office/drawing/2010/main" val="0"/>
                                              </a:ext>
                                            </a:extLst>
                                          </a:blip>
                                          <a:stretch>
                                            <a:fillRect/>
                                          </a:stretch>
                                        </pic:blipFill>
                                        <pic:spPr>
                                          <a:xfrm>
                                            <a:off x="0" y="0"/>
                                            <a:ext cx="1627807" cy="2388358"/>
                                          </a:xfrm>
                                          <a:prstGeom prst="rect">
                                            <a:avLst/>
                                          </a:prstGeom>
                                        </pic:spPr>
                                      </pic:pic>
                                    </a:graphicData>
                                  </a:graphic>
                                </wp:inline>
                              </w:drawing>
                            </w:r>
                          </w:p>
                        </w:tc>
                        <w:tc>
                          <w:tcPr>
                            <w:tcW w:w="5337" w:type="dxa"/>
                            <w:shd w:val="clear" w:color="auto" w:fill="auto"/>
                            <w:vAlign w:val="center"/>
                          </w:tcPr>
                          <w:p w14:paraId="0C83D9A6" w14:textId="77777777" w:rsidR="004B2631" w:rsidRDefault="004B2631" w:rsidP="00E40B5C">
                            <w:pPr>
                              <w:spacing w:after="0"/>
                              <w:jc w:val="center"/>
                            </w:pPr>
                            <w:r>
                              <w:rPr>
                                <w:noProof/>
                                <w:lang w:eastAsia="en-CA"/>
                              </w:rPr>
                              <w:drawing>
                                <wp:inline distT="0" distB="0" distL="0" distR="0" wp14:anchorId="56AC6C95" wp14:editId="2FCE7CB4">
                                  <wp:extent cx="2951969" cy="2456188"/>
                                  <wp:effectExtent l="0" t="0" r="127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960202" cy="2463038"/>
                                          </a:xfrm>
                                          <a:prstGeom prst="rect">
                                            <a:avLst/>
                                          </a:prstGeom>
                                        </pic:spPr>
                                      </pic:pic>
                                    </a:graphicData>
                                  </a:graphic>
                                </wp:inline>
                              </w:drawing>
                            </w:r>
                          </w:p>
                        </w:tc>
                      </w:tr>
                      <w:tr w:rsidR="004B2631" w14:paraId="36BE6E62" w14:textId="77777777" w:rsidTr="00867224">
                        <w:trPr>
                          <w:trHeight w:val="235"/>
                        </w:trPr>
                        <w:tc>
                          <w:tcPr>
                            <w:tcW w:w="2943" w:type="dxa"/>
                            <w:shd w:val="clear" w:color="auto" w:fill="auto"/>
                          </w:tcPr>
                          <w:p w14:paraId="1CDC382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5337" w:type="dxa"/>
                            <w:shd w:val="clear" w:color="auto" w:fill="auto"/>
                          </w:tcPr>
                          <w:p w14:paraId="4762DCD3"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429D7660" w14:textId="0A9194D8" w:rsidR="004B2631" w:rsidRPr="00532192" w:rsidRDefault="004B2631" w:rsidP="00F12A2A">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4</w:t>
                      </w:r>
                      <w:r w:rsidRPr="00532192">
                        <w:rPr>
                          <w:szCs w:val="22"/>
                        </w:rPr>
                        <w:t xml:space="preserve">: (a) Simplified structure of a conventional PMT and examples of the signals measured at the anode. </w:t>
                      </w:r>
                      <w:r w:rsidRPr="00532192">
                        <w:rPr>
                          <w:szCs w:val="22"/>
                        </w:rPr>
                        <w:fldChar w:fldCharType="begin"/>
                      </w:r>
                      <w:r w:rsidRPr="00532192">
                        <w:rPr>
                          <w:szCs w:val="22"/>
                        </w:rPr>
                        <w:instrText xml:space="preserve"> REF _Ref429832680 \r \h  \* MERGEFORMAT </w:instrText>
                      </w:r>
                      <w:r w:rsidRPr="00532192">
                        <w:rPr>
                          <w:szCs w:val="22"/>
                        </w:rPr>
                      </w:r>
                      <w:r w:rsidRPr="00532192">
                        <w:rPr>
                          <w:szCs w:val="22"/>
                        </w:rPr>
                        <w:fldChar w:fldCharType="separate"/>
                      </w:r>
                      <w:r>
                        <w:rPr>
                          <w:szCs w:val="22"/>
                        </w:rPr>
                        <w:t>[26]</w:t>
                      </w:r>
                      <w:r w:rsidRPr="00532192">
                        <w:rPr>
                          <w:szCs w:val="22"/>
                        </w:rPr>
                        <w:fldChar w:fldCharType="end"/>
                      </w:r>
                      <w:r w:rsidRPr="00532192">
                        <w:rPr>
                          <w:szCs w:val="22"/>
                        </w:rPr>
                        <w:t xml:space="preserve">. (b) Photon Detection Efficiency (PDE) comparison of different photocathode materials </w:t>
                      </w:r>
                      <w:r w:rsidRPr="00532192">
                        <w:rPr>
                          <w:szCs w:val="22"/>
                        </w:rPr>
                        <w:fldChar w:fldCharType="begin"/>
                      </w:r>
                      <w:r w:rsidRPr="00532192">
                        <w:rPr>
                          <w:szCs w:val="22"/>
                        </w:rPr>
                        <w:instrText xml:space="preserve"> REF _Ref429832263 \r \h  \* MERGEFORMAT </w:instrText>
                      </w:r>
                      <w:r w:rsidRPr="00532192">
                        <w:rPr>
                          <w:szCs w:val="22"/>
                        </w:rPr>
                      </w:r>
                      <w:r w:rsidRPr="00532192">
                        <w:rPr>
                          <w:szCs w:val="22"/>
                        </w:rPr>
                        <w:fldChar w:fldCharType="separate"/>
                      </w:r>
                      <w:r>
                        <w:rPr>
                          <w:szCs w:val="22"/>
                        </w:rPr>
                        <w:t>[28]</w:t>
                      </w:r>
                      <w:r w:rsidRPr="00532192">
                        <w:rPr>
                          <w:szCs w:val="22"/>
                        </w:rPr>
                        <w:fldChar w:fldCharType="end"/>
                      </w:r>
                      <w:r w:rsidRPr="00532192">
                        <w:rPr>
                          <w:szCs w:val="22"/>
                        </w:rPr>
                        <w:t>.</w:t>
                      </w:r>
                    </w:p>
                    <w:p w14:paraId="2DD3135F" w14:textId="77777777" w:rsidR="004B2631" w:rsidRDefault="004B2631"/>
                    <w:tbl>
                      <w:tblPr>
                        <w:tblW w:w="0" w:type="auto"/>
                        <w:tblLook w:val="04A0" w:firstRow="1" w:lastRow="0" w:firstColumn="1" w:lastColumn="0" w:noHBand="0" w:noVBand="1"/>
                      </w:tblPr>
                      <w:tblGrid>
                        <w:gridCol w:w="2842"/>
                        <w:gridCol w:w="5139"/>
                      </w:tblGrid>
                      <w:tr w:rsidR="004B2631" w14:paraId="1A28F947" w14:textId="77777777" w:rsidTr="00867224">
                        <w:trPr>
                          <w:trHeight w:val="3955"/>
                        </w:trPr>
                        <w:tc>
                          <w:tcPr>
                            <w:tcW w:w="2943" w:type="dxa"/>
                            <w:shd w:val="clear" w:color="auto" w:fill="auto"/>
                            <w:vAlign w:val="center"/>
                          </w:tcPr>
                          <w:p w14:paraId="5BB09921" w14:textId="77777777" w:rsidR="004B2631" w:rsidRDefault="004B2631" w:rsidP="00E40B5C">
                            <w:pPr>
                              <w:spacing w:after="0"/>
                              <w:jc w:val="center"/>
                            </w:pPr>
                          </w:p>
                        </w:tc>
                        <w:tc>
                          <w:tcPr>
                            <w:tcW w:w="5337" w:type="dxa"/>
                            <w:shd w:val="clear" w:color="auto" w:fill="auto"/>
                            <w:vAlign w:val="center"/>
                          </w:tcPr>
                          <w:p w14:paraId="20EF5F55" w14:textId="77777777" w:rsidR="004B2631" w:rsidRDefault="004B2631" w:rsidP="00E40B5C">
                            <w:pPr>
                              <w:spacing w:after="0"/>
                              <w:jc w:val="center"/>
                            </w:pPr>
                          </w:p>
                        </w:tc>
                      </w:tr>
                      <w:tr w:rsidR="004B2631" w14:paraId="33A6D466" w14:textId="77777777" w:rsidTr="00867224">
                        <w:trPr>
                          <w:trHeight w:val="235"/>
                        </w:trPr>
                        <w:tc>
                          <w:tcPr>
                            <w:tcW w:w="2943" w:type="dxa"/>
                            <w:shd w:val="clear" w:color="auto" w:fill="auto"/>
                          </w:tcPr>
                          <w:p w14:paraId="30EFD184"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5337" w:type="dxa"/>
                            <w:shd w:val="clear" w:color="auto" w:fill="auto"/>
                          </w:tcPr>
                          <w:p w14:paraId="7B457BAF"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222F0F38" w14:textId="5AC4F91A" w:rsidR="004B2631" w:rsidRPr="00532192" w:rsidRDefault="004B2631" w:rsidP="00F12A2A">
                      <w:pPr>
                        <w:pStyle w:val="Caption"/>
                        <w:spacing w:line="276" w:lineRule="auto"/>
                        <w:rPr>
                          <w:szCs w:val="22"/>
                        </w:rPr>
                      </w:pPr>
                      <w:bookmarkStart w:id="44" w:name="_Toc43778938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8</w:t>
                      </w:r>
                      <w:r>
                        <w:fldChar w:fldCharType="end"/>
                      </w:r>
                      <w:r w:rsidRPr="00532192">
                        <w:rPr>
                          <w:szCs w:val="22"/>
                        </w:rPr>
                        <w:t xml:space="preserve">: (a) Simplified structure of a conventional PMT and examples of the signals measured at the anode. </w:t>
                      </w:r>
                      <w:r w:rsidRPr="00532192">
                        <w:rPr>
                          <w:szCs w:val="22"/>
                        </w:rPr>
                        <w:fldChar w:fldCharType="begin"/>
                      </w:r>
                      <w:r w:rsidRPr="00532192">
                        <w:rPr>
                          <w:szCs w:val="22"/>
                        </w:rPr>
                        <w:instrText xml:space="preserve"> REF _Ref429832680 \r \h  \* MERGEFORMAT </w:instrText>
                      </w:r>
                      <w:r w:rsidRPr="00532192">
                        <w:rPr>
                          <w:szCs w:val="22"/>
                        </w:rPr>
                      </w:r>
                      <w:r w:rsidRPr="00532192">
                        <w:rPr>
                          <w:szCs w:val="22"/>
                        </w:rPr>
                        <w:fldChar w:fldCharType="separate"/>
                      </w:r>
                      <w:r>
                        <w:rPr>
                          <w:szCs w:val="22"/>
                        </w:rPr>
                        <w:t>[26]</w:t>
                      </w:r>
                      <w:r w:rsidRPr="00532192">
                        <w:rPr>
                          <w:szCs w:val="22"/>
                        </w:rPr>
                        <w:fldChar w:fldCharType="end"/>
                      </w:r>
                      <w:r w:rsidRPr="00532192">
                        <w:rPr>
                          <w:szCs w:val="22"/>
                        </w:rPr>
                        <w:t xml:space="preserve">. (b) Photon Detection Efficiency (PDE) comparison of different photocathode materials </w:t>
                      </w:r>
                      <w:r w:rsidRPr="00532192">
                        <w:rPr>
                          <w:szCs w:val="22"/>
                        </w:rPr>
                        <w:fldChar w:fldCharType="begin"/>
                      </w:r>
                      <w:r w:rsidRPr="00532192">
                        <w:rPr>
                          <w:szCs w:val="22"/>
                        </w:rPr>
                        <w:instrText xml:space="preserve"> REF _Ref429832263 \r \h  \* MERGEFORMAT </w:instrText>
                      </w:r>
                      <w:r w:rsidRPr="00532192">
                        <w:rPr>
                          <w:szCs w:val="22"/>
                        </w:rPr>
                      </w:r>
                      <w:r w:rsidRPr="00532192">
                        <w:rPr>
                          <w:szCs w:val="22"/>
                        </w:rPr>
                        <w:fldChar w:fldCharType="separate"/>
                      </w:r>
                      <w:r>
                        <w:rPr>
                          <w:szCs w:val="22"/>
                        </w:rPr>
                        <w:t>[28]</w:t>
                      </w:r>
                      <w:r w:rsidRPr="00532192">
                        <w:rPr>
                          <w:szCs w:val="22"/>
                        </w:rPr>
                        <w:fldChar w:fldCharType="end"/>
                      </w:r>
                      <w:r w:rsidRPr="00532192">
                        <w:rPr>
                          <w:szCs w:val="22"/>
                        </w:rPr>
                        <w:t>.</w:t>
                      </w:r>
                      <w:bookmarkEnd w:id="44"/>
                    </w:p>
                  </w:txbxContent>
                </v:textbox>
                <w10:anchorlock/>
              </v:shape>
            </w:pict>
          </mc:Fallback>
        </mc:AlternateContent>
      </w:r>
    </w:p>
    <w:p w14:paraId="7518199D" w14:textId="366FEBCE" w:rsidR="00A01AD0" w:rsidRDefault="001B5924" w:rsidP="000F568C">
      <w:pPr>
        <w:pStyle w:val="BodyText"/>
      </w:pPr>
      <w:r>
        <w:t>The</w:t>
      </w:r>
      <w:r w:rsidR="00E267BB">
        <w:t xml:space="preserve"> </w:t>
      </w:r>
      <w:r>
        <w:t>timing characteristics of PMTs are</w:t>
      </w:r>
      <w:r w:rsidR="00277448">
        <w:t xml:space="preserve"> described by</w:t>
      </w:r>
      <w:r>
        <w:t xml:space="preserve"> the electron transit time response (TTR)</w:t>
      </w:r>
      <w:r w:rsidR="00A01AD0">
        <w:t xml:space="preserve"> and the transit time spread (TTS). The TTR is </w:t>
      </w:r>
      <w:r>
        <w:t xml:space="preserve">the average time difference between arrival of a photon at the photocathode and the collection of the subsequent </w:t>
      </w:r>
      <w:r w:rsidR="00A50CE9">
        <w:t>current pulse</w:t>
      </w:r>
      <w:r w:rsidR="00A01AD0">
        <w:t xml:space="preserve"> at the anode. TTS is</w:t>
      </w:r>
      <w:r>
        <w:t xml:space="preserve"> the standard deviation or, full-width at half-maximum (FWHM) of the transit time distribution, also known as time resolution</w:t>
      </w:r>
      <w:r w:rsidR="00FF15A5">
        <w:t xml:space="preserve"> or timing jitter</w:t>
      </w:r>
      <w:r w:rsidR="00277448">
        <w:t xml:space="preserve"> </w:t>
      </w:r>
      <w:r w:rsidR="00277448">
        <w:fldChar w:fldCharType="begin"/>
      </w:r>
      <w:r w:rsidR="00277448">
        <w:instrText xml:space="preserve"> REF _Ref429838504 \r \h </w:instrText>
      </w:r>
      <w:r w:rsidR="00277448">
        <w:fldChar w:fldCharType="separate"/>
      </w:r>
      <w:r w:rsidR="00271261">
        <w:t>[106]</w:t>
      </w:r>
      <w:r w:rsidR="00277448">
        <w:fldChar w:fldCharType="end"/>
      </w:r>
      <w:r w:rsidR="00433A14">
        <w:t>,</w:t>
      </w:r>
      <w:r w:rsidR="00433A14">
        <w:fldChar w:fldCharType="begin"/>
      </w:r>
      <w:r w:rsidR="00433A14">
        <w:instrText xml:space="preserve"> REF _Ref429838758 \r \h </w:instrText>
      </w:r>
      <w:r w:rsidR="00433A14">
        <w:fldChar w:fldCharType="separate"/>
      </w:r>
      <w:r w:rsidR="00271261">
        <w:t>[111]</w:t>
      </w:r>
      <w:r w:rsidR="00433A14">
        <w:fldChar w:fldCharType="end"/>
      </w:r>
      <w:r w:rsidR="00277448">
        <w:t>.</w:t>
      </w:r>
      <w:r w:rsidR="00FF15A5">
        <w:t xml:space="preserve"> </w:t>
      </w:r>
      <w:r>
        <w:t xml:space="preserve">The TTS </w:t>
      </w:r>
      <w:r w:rsidR="009E6543">
        <w:t>is critical for TCSPC</w:t>
      </w:r>
      <w:r w:rsidR="00A50CE9">
        <w:t>,</w:t>
      </w:r>
      <w:r>
        <w:t xml:space="preserve"> since it represents th</w:t>
      </w:r>
      <w:r w:rsidR="00A50CE9">
        <w:t>e uncertainty of the detector’s evaluation of</w:t>
      </w:r>
      <w:r>
        <w:t xml:space="preserve"> the</w:t>
      </w:r>
      <w:r w:rsidR="00A50CE9">
        <w:t xml:space="preserve"> </w:t>
      </w:r>
      <w:r>
        <w:t xml:space="preserve">photon arrival time. </w:t>
      </w:r>
      <w:r w:rsidR="00277448">
        <w:t xml:space="preserve">Currently, </w:t>
      </w:r>
      <w:r>
        <w:t xml:space="preserve">Micro-Channel Plates (MCP) </w:t>
      </w:r>
      <w:r w:rsidR="00277448">
        <w:t>offers</w:t>
      </w:r>
      <w:r>
        <w:t xml:space="preserve"> the best timing resolution, with TTS </w:t>
      </w:r>
      <w:r w:rsidR="00FF15A5">
        <w:t>below 30 ps FWHM</w:t>
      </w:r>
      <w:r w:rsidR="00433A14">
        <w:t xml:space="preserve"> </w:t>
      </w:r>
      <w:r w:rsidR="00277448">
        <w:fldChar w:fldCharType="begin"/>
      </w:r>
      <w:r w:rsidR="00277448">
        <w:instrText xml:space="preserve"> REF _Ref429838758 \r \h </w:instrText>
      </w:r>
      <w:r w:rsidR="00277448">
        <w:fldChar w:fldCharType="separate"/>
      </w:r>
      <w:r w:rsidR="00271261">
        <w:t>[111]</w:t>
      </w:r>
      <w:r w:rsidR="00277448">
        <w:fldChar w:fldCharType="end"/>
      </w:r>
      <w:r w:rsidR="00433A14">
        <w:t>,</w:t>
      </w:r>
      <w:r w:rsidR="00277448">
        <w:fldChar w:fldCharType="begin"/>
      </w:r>
      <w:r w:rsidR="00277448">
        <w:instrText xml:space="preserve"> REF _Ref429839290 \r \h </w:instrText>
      </w:r>
      <w:r w:rsidR="00277448">
        <w:fldChar w:fldCharType="separate"/>
      </w:r>
      <w:r w:rsidR="00271261">
        <w:t>[112]</w:t>
      </w:r>
      <w:r w:rsidR="00277448">
        <w:fldChar w:fldCharType="end"/>
      </w:r>
      <w:r w:rsidR="00FF15A5">
        <w:t xml:space="preserve">. </w:t>
      </w:r>
      <w:r>
        <w:t xml:space="preserve">In place of a dynode chain, MCPs contain dense array of micron-sized holes </w:t>
      </w:r>
      <w:r w:rsidR="003B3BF3" w:rsidRPr="003B3BF3">
        <w:t>coated</w:t>
      </w:r>
      <w:r w:rsidR="003B3BF3">
        <w:t xml:space="preserve"> with a secondary emissive dynode material</w:t>
      </w:r>
      <w:r w:rsidR="003B3BF3" w:rsidRPr="003B3BF3">
        <w:t xml:space="preserve"> </w:t>
      </w:r>
      <w:r w:rsidR="003B3BF3">
        <w:t>to</w:t>
      </w:r>
      <w:r w:rsidR="003B3BF3" w:rsidRPr="003B3BF3">
        <w:t xml:space="preserve"> </w:t>
      </w:r>
      <w:r w:rsidR="003B3BF3">
        <w:t>minimize the dis</w:t>
      </w:r>
      <w:r w:rsidR="00FF15A5">
        <w:t>tance for electron travel and</w:t>
      </w:r>
      <w:r w:rsidR="003B3BF3">
        <w:t xml:space="preserve"> restrict the range of electron paths</w:t>
      </w:r>
      <w:r w:rsidR="00433A14">
        <w:t xml:space="preserve"> </w:t>
      </w:r>
      <w:r w:rsidR="00433A14">
        <w:fldChar w:fldCharType="begin"/>
      </w:r>
      <w:r w:rsidR="00433A14">
        <w:instrText xml:space="preserve"> REF _Ref429832263 \r \h </w:instrText>
      </w:r>
      <w:r w:rsidR="00433A14">
        <w:fldChar w:fldCharType="separate"/>
      </w:r>
      <w:r w:rsidR="00271261">
        <w:t>[28]</w:t>
      </w:r>
      <w:r w:rsidR="00433A14">
        <w:fldChar w:fldCharType="end"/>
      </w:r>
      <w:r w:rsidR="009271BC">
        <w:t>,</w:t>
      </w:r>
      <w:r w:rsidR="00966E6C">
        <w:fldChar w:fldCharType="begin"/>
      </w:r>
      <w:r w:rsidR="00966E6C">
        <w:instrText xml:space="preserve"> REF _Ref429838758 \r \h </w:instrText>
      </w:r>
      <w:r w:rsidR="00966E6C">
        <w:fldChar w:fldCharType="separate"/>
      </w:r>
      <w:r w:rsidR="00271261">
        <w:t>[111]</w:t>
      </w:r>
      <w:r w:rsidR="00966E6C">
        <w:fldChar w:fldCharType="end"/>
      </w:r>
      <w:r>
        <w:t xml:space="preserve">. </w:t>
      </w:r>
    </w:p>
    <w:p w14:paraId="389B817D" w14:textId="7B59FA28" w:rsidR="00CD6946" w:rsidRDefault="001B5924" w:rsidP="000F568C">
      <w:pPr>
        <w:pStyle w:val="BodyText"/>
      </w:pPr>
      <w:r>
        <w:t>MCPs are used in the most demanding time-resolved measurements and have several other advantage</w:t>
      </w:r>
      <w:r w:rsidR="00A01AD0">
        <w:t xml:space="preserve">s compared to conventional </w:t>
      </w:r>
      <w:proofErr w:type="spellStart"/>
      <w:r w:rsidR="00A01AD0">
        <w:t>PMTs.</w:t>
      </w:r>
      <w:proofErr w:type="spellEnd"/>
      <w:r w:rsidR="00A01AD0">
        <w:t xml:space="preserve"> These advantages include</w:t>
      </w:r>
      <w:r>
        <w:t xml:space="preserve"> more compact size, two-dimensional detection capability (spatial resolution) and </w:t>
      </w:r>
      <w:r>
        <w:lastRenderedPageBreak/>
        <w:t>stability in high magnetic fields</w:t>
      </w:r>
      <w:r w:rsidR="00433A14">
        <w:t xml:space="preserve"> </w:t>
      </w:r>
      <w:r w:rsidR="00433A14">
        <w:fldChar w:fldCharType="begin"/>
      </w:r>
      <w:r w:rsidR="00433A14">
        <w:instrText xml:space="preserve"> REF _Ref429831638 \r \h </w:instrText>
      </w:r>
      <w:r w:rsidR="00433A14">
        <w:fldChar w:fldCharType="separate"/>
      </w:r>
      <w:r w:rsidR="00271261">
        <w:t>[29]</w:t>
      </w:r>
      <w:r w:rsidR="00433A14">
        <w:fldChar w:fldCharType="end"/>
      </w:r>
      <w:r>
        <w:t xml:space="preserve">. </w:t>
      </w:r>
      <w:r w:rsidR="001A6904">
        <w:t xml:space="preserve">MCPs are key components of </w:t>
      </w:r>
      <w:r w:rsidR="00A01AD0">
        <w:t>Gated Optical Intensifiers (GOI)</w:t>
      </w:r>
      <w:r w:rsidR="001A6904">
        <w:t xml:space="preserve"> used routinely in FLIM </w:t>
      </w:r>
      <w:r w:rsidR="001A6904">
        <w:fldChar w:fldCharType="begin"/>
      </w:r>
      <w:r w:rsidR="001A6904">
        <w:instrText xml:space="preserve"> REF _Ref429831108 \r \h </w:instrText>
      </w:r>
      <w:r w:rsidR="001A6904">
        <w:fldChar w:fldCharType="separate"/>
      </w:r>
      <w:r w:rsidR="00271261">
        <w:t>[18]</w:t>
      </w:r>
      <w:r w:rsidR="001A6904">
        <w:fldChar w:fldCharType="end"/>
      </w:r>
      <w:r w:rsidR="001A6904">
        <w:t xml:space="preserve">. </w:t>
      </w:r>
      <w:r>
        <w:t xml:space="preserve">However, MCPs can be easily damaged by high light levels, </w:t>
      </w:r>
      <w:r w:rsidR="003B3BF3">
        <w:t xml:space="preserve">and </w:t>
      </w:r>
      <w:r>
        <w:t xml:space="preserve">the maximum counting rate of is about ten to a hundred times lower than that of fast PMTs, </w:t>
      </w:r>
      <w:r w:rsidR="00966E6C">
        <w:t>which</w:t>
      </w:r>
      <w:r>
        <w:t xml:space="preserve"> limits the </w:t>
      </w:r>
      <w:r w:rsidR="0044053D">
        <w:t>dynamic range</w:t>
      </w:r>
      <w:r>
        <w:t xml:space="preserve"> of MCP based systems</w:t>
      </w:r>
      <w:r w:rsidR="00C309AD">
        <w:t xml:space="preserve"> </w:t>
      </w:r>
      <w:r w:rsidR="00C309AD">
        <w:fldChar w:fldCharType="begin"/>
      </w:r>
      <w:r w:rsidR="00C309AD">
        <w:instrText xml:space="preserve"> REF _Ref429838758 \r \h </w:instrText>
      </w:r>
      <w:r w:rsidR="00C309AD">
        <w:fldChar w:fldCharType="separate"/>
      </w:r>
      <w:r w:rsidR="00271261">
        <w:t>[111]</w:t>
      </w:r>
      <w:r w:rsidR="00C309AD">
        <w:fldChar w:fldCharType="end"/>
      </w:r>
      <w:r w:rsidR="00267E09">
        <w:t xml:space="preserve">. </w:t>
      </w:r>
    </w:p>
    <w:p w14:paraId="40C37027" w14:textId="17ADA963" w:rsidR="00A01AD0" w:rsidRDefault="001B5924" w:rsidP="000F568C">
      <w:pPr>
        <w:pStyle w:val="BodyText"/>
      </w:pPr>
      <w:r>
        <w:t xml:space="preserve">PMTs and MCPs </w:t>
      </w:r>
      <w:r w:rsidR="00966E6C">
        <w:t>have</w:t>
      </w:r>
      <w:r>
        <w:t xml:space="preserve"> very large photosensitive areas </w:t>
      </w:r>
      <w:r w:rsidR="00966E6C">
        <w:t>that have</w:t>
      </w:r>
      <w:r>
        <w:t xml:space="preserve"> lower noise per unit area compared to solid-state detectors. Circular photocathodes can range in diameter from 1 mm to over 20 cm with DCR in the range of 0.1–1 kHz</w:t>
      </w:r>
      <w:r w:rsidR="002D074E">
        <w:t xml:space="preserve"> </w:t>
      </w:r>
      <w:r w:rsidR="00277448">
        <w:fldChar w:fldCharType="begin"/>
      </w:r>
      <w:r w:rsidR="00277448">
        <w:instrText xml:space="preserve"> REF _Ref429838758 \r \h </w:instrText>
      </w:r>
      <w:r w:rsidR="00277448">
        <w:fldChar w:fldCharType="separate"/>
      </w:r>
      <w:r w:rsidR="00271261">
        <w:t>[111]</w:t>
      </w:r>
      <w:r w:rsidR="00277448">
        <w:fldChar w:fldCharType="end"/>
      </w:r>
      <w:r w:rsidR="00C309AD">
        <w:t>.</w:t>
      </w:r>
      <w:r>
        <w:t xml:space="preserve"> </w:t>
      </w:r>
      <w:r w:rsidR="00A01AD0">
        <w:t>The l</w:t>
      </w:r>
      <w:r>
        <w:t xml:space="preserve">arge photosensitive area greatly simplifies the design and alignment </w:t>
      </w:r>
      <w:r w:rsidR="003B3BF3">
        <w:t xml:space="preserve">of confocal imaging </w:t>
      </w:r>
      <w:r w:rsidR="0044053D">
        <w:t>geometries</w:t>
      </w:r>
      <w:r w:rsidR="00A01AD0">
        <w:t>. L</w:t>
      </w:r>
      <w:r>
        <w:t xml:space="preserve">ow noise is </w:t>
      </w:r>
      <w:r w:rsidR="00966E6C">
        <w:t xml:space="preserve">crucial in attaining </w:t>
      </w:r>
      <w:r w:rsidR="00CD6946">
        <w:t>high</w:t>
      </w:r>
      <w:r w:rsidR="00966E6C">
        <w:t xml:space="preserve"> sensitivity </w:t>
      </w:r>
      <w:r w:rsidR="00CD6946">
        <w:t>which improves</w:t>
      </w:r>
      <w:r>
        <w:t xml:space="preserve"> the </w:t>
      </w:r>
      <w:r w:rsidR="003B3BF3">
        <w:t>SNR</w:t>
      </w:r>
      <w:r w:rsidR="00997860">
        <w:t xml:space="preserve"> </w:t>
      </w:r>
      <w:r w:rsidR="00966E6C">
        <w:t>in</w:t>
      </w:r>
      <w:r w:rsidR="00997860">
        <w:t xml:space="preserve"> fluorescence lifetimes</w:t>
      </w:r>
      <w:r w:rsidR="00277448">
        <w:t xml:space="preserve"> </w:t>
      </w:r>
      <w:r w:rsidR="00966E6C">
        <w:t>measurements</w:t>
      </w:r>
      <w:r w:rsidR="00C309AD">
        <w:t xml:space="preserve"> </w:t>
      </w:r>
      <w:r w:rsidR="00C309AD">
        <w:fldChar w:fldCharType="begin"/>
      </w:r>
      <w:r w:rsidR="00C309AD">
        <w:instrText xml:space="preserve"> REF _Ref430177300 \r \h </w:instrText>
      </w:r>
      <w:r w:rsidR="00C309AD">
        <w:fldChar w:fldCharType="separate"/>
      </w:r>
      <w:r w:rsidR="00271261">
        <w:t>[88]</w:t>
      </w:r>
      <w:r w:rsidR="00C309AD">
        <w:fldChar w:fldCharType="end"/>
      </w:r>
      <w:r>
        <w:t xml:space="preserve">. </w:t>
      </w:r>
      <w:r w:rsidR="00267E09">
        <w:t>On the other hand</w:t>
      </w:r>
      <w:r>
        <w:t>, PMTs are bulky and fragile, sensitive to electromagnetic disturbances and mechanical vibrations, require high supply voltages (2–3 kV) and are expensive. These disadvantages clearly preclude their practical usage in miniaturized arrays for mass-produced, ‘in-field’ applications which require detectors w</w:t>
      </w:r>
      <w:r w:rsidR="00A01AD0">
        <w:t>ith lower power and lower cost.</w:t>
      </w:r>
    </w:p>
    <w:p w14:paraId="24B2568C" w14:textId="378D6666" w:rsidR="001B5924" w:rsidRPr="007142F3" w:rsidRDefault="001B5924" w:rsidP="000F568C">
      <w:pPr>
        <w:pStyle w:val="BodyText"/>
      </w:pPr>
      <w:r>
        <w:t>Another disadvantage</w:t>
      </w:r>
      <w:r w:rsidR="00A01AD0">
        <w:t xml:space="preserve"> of PMTs</w:t>
      </w:r>
      <w:r>
        <w:t xml:space="preserve"> is the complexity of the external electronics required. These circuits typically consist of a preamplifier, constant-fraction discriminator (CFD), time-to-amplitude converter (TAC) and analog-to-digital converter (ADC) and are usually</w:t>
      </w:r>
      <w:r w:rsidR="00997860">
        <w:t xml:space="preserve"> available only as discrete ICs</w:t>
      </w:r>
      <w:r>
        <w:t xml:space="preserve"> which further drives up the power, size and cost of the overall system</w:t>
      </w:r>
      <w:r w:rsidR="00277448">
        <w:t xml:space="preserve"> </w:t>
      </w:r>
      <w:r w:rsidR="00277448">
        <w:fldChar w:fldCharType="begin"/>
      </w:r>
      <w:r w:rsidR="00277448">
        <w:instrText xml:space="preserve"> REF _Ref429832263 \r \h </w:instrText>
      </w:r>
      <w:r w:rsidR="00277448">
        <w:fldChar w:fldCharType="separate"/>
      </w:r>
      <w:r w:rsidR="00271261">
        <w:t>[28]</w:t>
      </w:r>
      <w:r w:rsidR="00277448">
        <w:fldChar w:fldCharType="end"/>
      </w:r>
      <w:r>
        <w:t xml:space="preserve">. </w:t>
      </w:r>
      <w:r w:rsidR="00A01AD0">
        <w:t>For these reasons, a</w:t>
      </w:r>
      <w:r>
        <w:t xml:space="preserve"> number of solid-state solutions have been proposed as a replacement </w:t>
      </w:r>
      <w:r w:rsidR="00A01AD0">
        <w:t>for</w:t>
      </w:r>
      <w:r>
        <w:t xml:space="preserve"> PMTs </w:t>
      </w:r>
      <w:r w:rsidR="00C309AD">
        <w:fldChar w:fldCharType="begin"/>
      </w:r>
      <w:r w:rsidR="00C309AD">
        <w:instrText xml:space="preserve"> REF _Ref430177252 \r \h </w:instrText>
      </w:r>
      <w:r w:rsidR="00C309AD">
        <w:fldChar w:fldCharType="separate"/>
      </w:r>
      <w:r w:rsidR="00271261">
        <w:t>[87]</w:t>
      </w:r>
      <w:r w:rsidR="00C309AD">
        <w:fldChar w:fldCharType="end"/>
      </w:r>
      <w:r w:rsidR="00C309AD">
        <w:t>-</w:t>
      </w:r>
      <w:r w:rsidR="00C309AD">
        <w:fldChar w:fldCharType="begin"/>
      </w:r>
      <w:r w:rsidR="00C309AD">
        <w:instrText xml:space="preserve"> REF _Ref429839492 \r \h </w:instrText>
      </w:r>
      <w:r w:rsidR="00C309AD">
        <w:fldChar w:fldCharType="separate"/>
      </w:r>
      <w:r w:rsidR="00271261">
        <w:t>[92]</w:t>
      </w:r>
      <w:r w:rsidR="00C309AD">
        <w:fldChar w:fldCharType="end"/>
      </w:r>
      <w:r>
        <w:t xml:space="preserve">. </w:t>
      </w:r>
    </w:p>
    <w:p w14:paraId="68AEEC2F" w14:textId="5D5EE8A2" w:rsidR="001B5924" w:rsidRDefault="001B5924" w:rsidP="001B5924">
      <w:pPr>
        <w:pStyle w:val="Heading3"/>
      </w:pPr>
      <w:bookmarkStart w:id="45" w:name="_Toc439283121"/>
      <w:r>
        <w:t>Charge-Coupled Device</w:t>
      </w:r>
      <w:r w:rsidR="00277448">
        <w:t>s</w:t>
      </w:r>
      <w:r>
        <w:t xml:space="preserve"> (CCD)</w:t>
      </w:r>
      <w:bookmarkEnd w:id="45"/>
      <w:r>
        <w:t xml:space="preserve"> </w:t>
      </w:r>
    </w:p>
    <w:p w14:paraId="5144C69D" w14:textId="03ED7BAC" w:rsidR="0075177C" w:rsidRDefault="001B5924" w:rsidP="000F568C">
      <w:pPr>
        <w:pStyle w:val="BodyText"/>
      </w:pPr>
      <w:r>
        <w:t xml:space="preserve">CCDs operate by </w:t>
      </w:r>
      <w:r w:rsidR="00A01AD0">
        <w:t>means of electron-hole pair generation</w:t>
      </w:r>
      <w:r>
        <w:t xml:space="preserve"> by the photoelectric effect</w:t>
      </w:r>
      <w:r w:rsidR="00A50CE9">
        <w:t xml:space="preserve"> in a semiconductor</w:t>
      </w:r>
      <w:r w:rsidR="00966E6C">
        <w:t xml:space="preserve"> </w:t>
      </w:r>
      <w:r w:rsidR="00966E6C">
        <w:fldChar w:fldCharType="begin"/>
      </w:r>
      <w:r w:rsidR="00966E6C">
        <w:instrText xml:space="preserve"> REF _Ref429839616 \r \h </w:instrText>
      </w:r>
      <w:r w:rsidR="00966E6C">
        <w:fldChar w:fldCharType="separate"/>
      </w:r>
      <w:r w:rsidR="00271261">
        <w:t>[113]</w:t>
      </w:r>
      <w:r w:rsidR="00966E6C">
        <w:fldChar w:fldCharType="end"/>
      </w:r>
      <w:r w:rsidR="00966E6C">
        <w:t>,</w:t>
      </w:r>
      <w:r w:rsidR="00966E6C">
        <w:fldChar w:fldCharType="begin"/>
      </w:r>
      <w:r w:rsidR="00966E6C">
        <w:instrText xml:space="preserve"> REF _Ref429839618 \r \h </w:instrText>
      </w:r>
      <w:r w:rsidR="00966E6C">
        <w:fldChar w:fldCharType="separate"/>
      </w:r>
      <w:r w:rsidR="00271261">
        <w:t>[114]</w:t>
      </w:r>
      <w:r w:rsidR="00966E6C">
        <w:fldChar w:fldCharType="end"/>
      </w:r>
      <w:r>
        <w:t>.</w:t>
      </w:r>
      <w:r w:rsidRPr="002C3E35">
        <w:t xml:space="preserve"> </w:t>
      </w:r>
      <w:r>
        <w:t xml:space="preserve">The generated charges are collected into localized packets by the </w:t>
      </w:r>
      <w:r w:rsidR="003B3BF3">
        <w:t xml:space="preserve">pn junction </w:t>
      </w:r>
      <w:r>
        <w:t xml:space="preserve">potential wells associated with pixel arrays of metal–oxide–semiconductor (MOS) capacitors. </w:t>
      </w:r>
      <w:r w:rsidR="00277448">
        <w:t>As illustrated in Fig. 2-5</w:t>
      </w:r>
      <w:r w:rsidR="00E40B5C">
        <w:t>(</w:t>
      </w:r>
      <w:r w:rsidR="00277448">
        <w:t>a</w:t>
      </w:r>
      <w:r w:rsidR="00E40B5C">
        <w:t>)</w:t>
      </w:r>
      <w:r w:rsidR="00277448">
        <w:t>, d</w:t>
      </w:r>
      <w:r>
        <w:t>uring image read-out, the charge packets are transferred serially between pixels by manipulating the voltages on the gates of the capacitors to allow the charges to couple from one capacitor to the next.</w:t>
      </w:r>
      <w:r w:rsidR="00A50CE9">
        <w:t xml:space="preserve"> </w:t>
      </w:r>
    </w:p>
    <w:p w14:paraId="568468E0" w14:textId="5AE2287F" w:rsidR="00CD6946" w:rsidRDefault="00966E6C" w:rsidP="000F568C">
      <w:pPr>
        <w:pStyle w:val="BodyText"/>
      </w:pPr>
      <w:r w:rsidRPr="00267E09">
        <w:t xml:space="preserve">Unlike PMTs, CCDs were not envisioned for </w:t>
      </w:r>
      <w:r>
        <w:t xml:space="preserve">time-resolved </w:t>
      </w:r>
      <w:r w:rsidRPr="00267E09">
        <w:t xml:space="preserve">single-photon detection </w:t>
      </w:r>
      <w:r w:rsidR="00A01AD0">
        <w:t>applications</w:t>
      </w:r>
      <w:r w:rsidR="00C309AD">
        <w:t xml:space="preserve"> </w:t>
      </w:r>
      <w:r w:rsidR="00C309AD">
        <w:fldChar w:fldCharType="begin"/>
      </w:r>
      <w:r w:rsidR="00C309AD">
        <w:instrText xml:space="preserve"> REF _Ref429839618 \r \h </w:instrText>
      </w:r>
      <w:r w:rsidR="00C309AD">
        <w:fldChar w:fldCharType="separate"/>
      </w:r>
      <w:r w:rsidR="00271261">
        <w:t>[114]</w:t>
      </w:r>
      <w:r w:rsidR="00C309AD">
        <w:fldChar w:fldCharType="end"/>
      </w:r>
      <w:r w:rsidRPr="00267E09">
        <w:t xml:space="preserve">. On the contrary, the operational principle of conventional </w:t>
      </w:r>
      <w:r w:rsidRPr="00267E09">
        <w:lastRenderedPageBreak/>
        <w:t xml:space="preserve">CCDs precludes detection of single photons with high temporal resolution. </w:t>
      </w:r>
      <w:r w:rsidR="00552D7C" w:rsidRPr="00552D7C">
        <w:t xml:space="preserve">CCDs are inherently integrating devices, where the amount of charge accumulated in each pixel is proportional to the number of incident photons within </w:t>
      </w:r>
      <w:r w:rsidR="008657D2">
        <w:t>the</w:t>
      </w:r>
      <w:r w:rsidR="00552D7C" w:rsidRPr="00552D7C">
        <w:t xml:space="preserve"> fixed exposure time. </w:t>
      </w:r>
      <w:r w:rsidR="008657D2">
        <w:t>Since p</w:t>
      </w:r>
      <w:r w:rsidR="00552D7C" w:rsidRPr="00552D7C">
        <w:t xml:space="preserve">hoto-generated carriers need to be integrated within internal capacitors to form a voltage signal, </w:t>
      </w:r>
      <w:r w:rsidR="008657D2">
        <w:t>very</w:t>
      </w:r>
      <w:r w:rsidR="00552D7C" w:rsidRPr="00552D7C">
        <w:t xml:space="preserve"> long integration times</w:t>
      </w:r>
      <w:r w:rsidR="00277448">
        <w:t xml:space="preserve"> are required to detect</w:t>
      </w:r>
      <w:r w:rsidR="00552D7C" w:rsidRPr="00552D7C">
        <w:t xml:space="preserve"> very weak light. </w:t>
      </w:r>
      <w:r w:rsidR="00AF3D33">
        <w:rPr>
          <w:noProof/>
          <w:lang w:val="en-CA" w:eastAsia="en-CA"/>
        </w:rPr>
        <mc:AlternateContent>
          <mc:Choice Requires="wps">
            <w:drawing>
              <wp:inline distT="0" distB="0" distL="0" distR="0" wp14:anchorId="049CF375" wp14:editId="053D2059">
                <wp:extent cx="5259705" cy="2228850"/>
                <wp:effectExtent l="0" t="0" r="17145" b="19050"/>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28850"/>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4929"/>
                              <w:gridCol w:w="3430"/>
                            </w:tblGrid>
                            <w:tr w:rsidR="004B2631" w14:paraId="076D9195" w14:textId="77777777" w:rsidTr="00867224">
                              <w:tc>
                                <w:tcPr>
                                  <w:tcW w:w="3794" w:type="dxa"/>
                                  <w:shd w:val="clear" w:color="auto" w:fill="auto"/>
                                  <w:vAlign w:val="center"/>
                                </w:tcPr>
                                <w:p w14:paraId="1AE21F17" w14:textId="77777777" w:rsidR="004B2631" w:rsidRDefault="004B2631" w:rsidP="00E40B5C">
                                  <w:pPr>
                                    <w:spacing w:after="0"/>
                                    <w:jc w:val="center"/>
                                  </w:pPr>
                                  <w:r>
                                    <w:rPr>
                                      <w:noProof/>
                                      <w:lang w:eastAsia="en-CA"/>
                                    </w:rPr>
                                    <w:drawing>
                                      <wp:inline distT="0" distB="0" distL="0" distR="0" wp14:anchorId="27CBAFAC" wp14:editId="4C1F2B9B">
                                        <wp:extent cx="2992857" cy="107915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019667" cy="1088821"/>
                                                </a:xfrm>
                                                <a:prstGeom prst="rect">
                                                  <a:avLst/>
                                                </a:prstGeom>
                                              </pic:spPr>
                                            </pic:pic>
                                          </a:graphicData>
                                        </a:graphic>
                                      </wp:inline>
                                    </w:drawing>
                                  </w:r>
                                </w:p>
                              </w:tc>
                              <w:tc>
                                <w:tcPr>
                                  <w:tcW w:w="4264" w:type="dxa"/>
                                  <w:shd w:val="clear" w:color="auto" w:fill="auto"/>
                                  <w:vAlign w:val="bottom"/>
                                </w:tcPr>
                                <w:p w14:paraId="6FCF86A6" w14:textId="77777777" w:rsidR="004B2631" w:rsidRDefault="004B2631" w:rsidP="00E40B5C">
                                  <w:pPr>
                                    <w:spacing w:after="0"/>
                                    <w:jc w:val="center"/>
                                  </w:pPr>
                                  <w:r>
                                    <w:rPr>
                                      <w:noProof/>
                                      <w:lang w:eastAsia="en-CA"/>
                                    </w:rPr>
                                    <w:drawing>
                                      <wp:inline distT="0" distB="0" distL="0" distR="0" wp14:anchorId="62D8B625" wp14:editId="2ED0854E">
                                        <wp:extent cx="2040890" cy="14554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890" cy="1455420"/>
                                                </a:xfrm>
                                                <a:prstGeom prst="rect">
                                                  <a:avLst/>
                                                </a:prstGeom>
                                                <a:noFill/>
                                                <a:ln>
                                                  <a:noFill/>
                                                </a:ln>
                                              </pic:spPr>
                                            </pic:pic>
                                          </a:graphicData>
                                        </a:graphic>
                                      </wp:inline>
                                    </w:drawing>
                                  </w:r>
                                </w:p>
                              </w:tc>
                            </w:tr>
                            <w:tr w:rsidR="004B2631" w14:paraId="27056C74" w14:textId="77777777" w:rsidTr="00867224">
                              <w:trPr>
                                <w:trHeight w:val="284"/>
                              </w:trPr>
                              <w:tc>
                                <w:tcPr>
                                  <w:tcW w:w="3794" w:type="dxa"/>
                                  <w:shd w:val="clear" w:color="auto" w:fill="auto"/>
                                </w:tcPr>
                                <w:p w14:paraId="1176BD99"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264" w:type="dxa"/>
                                  <w:shd w:val="clear" w:color="auto" w:fill="auto"/>
                                </w:tcPr>
                                <w:p w14:paraId="13546077"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161E72F6" w14:textId="27E8752D" w:rsidR="004B2631" w:rsidRPr="00532192" w:rsidRDefault="004B2631" w:rsidP="00AF3D33">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5</w:t>
                            </w:r>
                            <w:r w:rsidRPr="00532192">
                              <w:rPr>
                                <w:szCs w:val="22"/>
                              </w:rPr>
                              <w:t xml:space="preserve">: (a) Schematic representation of charge transfer in a CCD </w:t>
                            </w:r>
                            <w:r w:rsidRPr="00532192">
                              <w:rPr>
                                <w:szCs w:val="22"/>
                              </w:rPr>
                              <w:fldChar w:fldCharType="begin"/>
                            </w:r>
                            <w:r w:rsidRPr="00532192">
                              <w:rPr>
                                <w:szCs w:val="22"/>
                              </w:rPr>
                              <w:instrText xml:space="preserve"> REF _Ref431541123 \r \h  \* MERGEFORMAT </w:instrText>
                            </w:r>
                            <w:r w:rsidRPr="00532192">
                              <w:rPr>
                                <w:szCs w:val="22"/>
                              </w:rPr>
                            </w:r>
                            <w:r w:rsidRPr="00532192">
                              <w:rPr>
                                <w:szCs w:val="22"/>
                              </w:rPr>
                              <w:fldChar w:fldCharType="separate"/>
                            </w:r>
                            <w:r>
                              <w:rPr>
                                <w:szCs w:val="22"/>
                              </w:rPr>
                              <w:t>[27]</w:t>
                            </w:r>
                            <w:r w:rsidRPr="00532192">
                              <w:rPr>
                                <w:szCs w:val="22"/>
                              </w:rPr>
                              <w:fldChar w:fldCharType="end"/>
                            </w:r>
                            <w:r w:rsidRPr="00532192">
                              <w:rPr>
                                <w:szCs w:val="22"/>
                              </w:rPr>
                              <w:t xml:space="preserve">. (b) Principle of operation of an EM CCD </w:t>
                            </w:r>
                            <w:r w:rsidRPr="00532192">
                              <w:rPr>
                                <w:szCs w:val="22"/>
                              </w:rPr>
                              <w:fldChar w:fldCharType="begin"/>
                            </w:r>
                            <w:r w:rsidRPr="00532192">
                              <w:rPr>
                                <w:szCs w:val="22"/>
                              </w:rPr>
                              <w:instrText xml:space="preserve"> REF _Ref429840263 \r \h  \* MERGEFORMAT </w:instrText>
                            </w:r>
                            <w:r w:rsidRPr="00532192">
                              <w:rPr>
                                <w:szCs w:val="22"/>
                              </w:rPr>
                            </w:r>
                            <w:r w:rsidRPr="00532192">
                              <w:rPr>
                                <w:szCs w:val="22"/>
                              </w:rPr>
                              <w:fldChar w:fldCharType="separate"/>
                            </w:r>
                            <w:r>
                              <w:rPr>
                                <w:szCs w:val="22"/>
                              </w:rPr>
                              <w:t>[121]</w:t>
                            </w:r>
                            <w:r w:rsidRPr="00532192">
                              <w:rPr>
                                <w:szCs w:val="22"/>
                              </w:rPr>
                              <w:fldChar w:fldCharType="end"/>
                            </w:r>
                            <w:r w:rsidRPr="00532192">
                              <w:rPr>
                                <w:szCs w:val="22"/>
                              </w:rPr>
                              <w:t>.</w:t>
                            </w:r>
                          </w:p>
                          <w:p w14:paraId="292D1286" w14:textId="77777777" w:rsidR="004B2631" w:rsidRDefault="004B2631"/>
                          <w:tbl>
                            <w:tblPr>
                              <w:tblW w:w="0" w:type="auto"/>
                              <w:tblLook w:val="04A0" w:firstRow="1" w:lastRow="0" w:firstColumn="1" w:lastColumn="0" w:noHBand="0" w:noVBand="1"/>
                            </w:tblPr>
                            <w:tblGrid>
                              <w:gridCol w:w="3758"/>
                              <w:gridCol w:w="4223"/>
                            </w:tblGrid>
                            <w:tr w:rsidR="004B2631" w14:paraId="255E2F3E" w14:textId="77777777" w:rsidTr="00867224">
                              <w:tc>
                                <w:tcPr>
                                  <w:tcW w:w="3794" w:type="dxa"/>
                                  <w:shd w:val="clear" w:color="auto" w:fill="auto"/>
                                  <w:vAlign w:val="center"/>
                                </w:tcPr>
                                <w:p w14:paraId="5757109C" w14:textId="77777777" w:rsidR="004B2631" w:rsidRDefault="004B2631" w:rsidP="00E40B5C">
                                  <w:pPr>
                                    <w:spacing w:after="0"/>
                                    <w:jc w:val="center"/>
                                  </w:pPr>
                                </w:p>
                              </w:tc>
                              <w:tc>
                                <w:tcPr>
                                  <w:tcW w:w="4264" w:type="dxa"/>
                                  <w:shd w:val="clear" w:color="auto" w:fill="auto"/>
                                  <w:vAlign w:val="bottom"/>
                                </w:tcPr>
                                <w:p w14:paraId="4225208A" w14:textId="77777777" w:rsidR="004B2631" w:rsidRDefault="004B2631" w:rsidP="00E40B5C">
                                  <w:pPr>
                                    <w:spacing w:after="0"/>
                                    <w:jc w:val="center"/>
                                  </w:pPr>
                                </w:p>
                              </w:tc>
                            </w:tr>
                            <w:tr w:rsidR="004B2631" w14:paraId="7E63EF21" w14:textId="77777777" w:rsidTr="00867224">
                              <w:trPr>
                                <w:trHeight w:val="284"/>
                              </w:trPr>
                              <w:tc>
                                <w:tcPr>
                                  <w:tcW w:w="3794" w:type="dxa"/>
                                  <w:shd w:val="clear" w:color="auto" w:fill="auto"/>
                                </w:tcPr>
                                <w:p w14:paraId="2947209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264" w:type="dxa"/>
                                  <w:shd w:val="clear" w:color="auto" w:fill="auto"/>
                                </w:tcPr>
                                <w:p w14:paraId="28B9E3C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5AD9BAC6" w14:textId="6EE59D5D" w:rsidR="004B2631" w:rsidRPr="00532192" w:rsidRDefault="004B2631" w:rsidP="00AF3D33">
                            <w:pPr>
                              <w:pStyle w:val="Caption"/>
                              <w:spacing w:line="276" w:lineRule="auto"/>
                              <w:rPr>
                                <w:szCs w:val="22"/>
                              </w:rPr>
                            </w:pPr>
                            <w:bookmarkStart w:id="46" w:name="_Toc437789383"/>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10</w:t>
                            </w:r>
                            <w:r>
                              <w:fldChar w:fldCharType="end"/>
                            </w:r>
                            <w:r w:rsidRPr="00532192">
                              <w:rPr>
                                <w:szCs w:val="22"/>
                              </w:rPr>
                              <w:t xml:space="preserve">: (a) Schematic representation of charge transfer in a CCD </w:t>
                            </w:r>
                            <w:r w:rsidRPr="00532192">
                              <w:rPr>
                                <w:szCs w:val="22"/>
                              </w:rPr>
                              <w:fldChar w:fldCharType="begin"/>
                            </w:r>
                            <w:r w:rsidRPr="00532192">
                              <w:rPr>
                                <w:szCs w:val="22"/>
                              </w:rPr>
                              <w:instrText xml:space="preserve"> REF _Ref431541123 \r \h  \* MERGEFORMAT </w:instrText>
                            </w:r>
                            <w:r w:rsidRPr="00532192">
                              <w:rPr>
                                <w:szCs w:val="22"/>
                              </w:rPr>
                            </w:r>
                            <w:r w:rsidRPr="00532192">
                              <w:rPr>
                                <w:szCs w:val="22"/>
                              </w:rPr>
                              <w:fldChar w:fldCharType="separate"/>
                            </w:r>
                            <w:r>
                              <w:rPr>
                                <w:szCs w:val="22"/>
                              </w:rPr>
                              <w:t>[27]</w:t>
                            </w:r>
                            <w:r w:rsidRPr="00532192">
                              <w:rPr>
                                <w:szCs w:val="22"/>
                              </w:rPr>
                              <w:fldChar w:fldCharType="end"/>
                            </w:r>
                            <w:r w:rsidRPr="00532192">
                              <w:rPr>
                                <w:szCs w:val="22"/>
                              </w:rPr>
                              <w:t xml:space="preserve">. (b) Principle of operation of an EM CCD </w:t>
                            </w:r>
                            <w:r w:rsidRPr="00532192">
                              <w:rPr>
                                <w:szCs w:val="22"/>
                              </w:rPr>
                              <w:fldChar w:fldCharType="begin"/>
                            </w:r>
                            <w:r w:rsidRPr="00532192">
                              <w:rPr>
                                <w:szCs w:val="22"/>
                              </w:rPr>
                              <w:instrText xml:space="preserve"> REF _Ref429840263 \r \h  \* MERGEFORMAT </w:instrText>
                            </w:r>
                            <w:r w:rsidRPr="00532192">
                              <w:rPr>
                                <w:szCs w:val="22"/>
                              </w:rPr>
                            </w:r>
                            <w:r w:rsidRPr="00532192">
                              <w:rPr>
                                <w:szCs w:val="22"/>
                              </w:rPr>
                              <w:fldChar w:fldCharType="separate"/>
                            </w:r>
                            <w:r>
                              <w:rPr>
                                <w:szCs w:val="22"/>
                              </w:rPr>
                              <w:t>[121]</w:t>
                            </w:r>
                            <w:r w:rsidRPr="00532192">
                              <w:rPr>
                                <w:szCs w:val="22"/>
                              </w:rPr>
                              <w:fldChar w:fldCharType="end"/>
                            </w:r>
                            <w:r w:rsidRPr="00532192">
                              <w:rPr>
                                <w:szCs w:val="22"/>
                              </w:rPr>
                              <w:t>.</w:t>
                            </w:r>
                            <w:bookmarkEnd w:id="46"/>
                          </w:p>
                        </w:txbxContent>
                      </wps:txbx>
                      <wps:bodyPr rot="0" vert="horz" wrap="square" lIns="91440" tIns="45720" rIns="91440" bIns="45720" anchor="t" anchorCtr="0" upright="1">
                        <a:noAutofit/>
                      </wps:bodyPr>
                    </wps:wsp>
                  </a:graphicData>
                </a:graphic>
              </wp:inline>
            </w:drawing>
          </mc:Choice>
          <mc:Fallback>
            <w:pict>
              <v:shape w14:anchorId="049CF375" id="Text Box 57" o:spid="_x0000_s1032" type="#_x0000_t202" style="width:414.15pt;height: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" strokecolor="white">
                <v:textbox>
                  <w:txbxContent>
                    <w:tbl>
                      <w:tblPr>
                        <w:tblW w:w="0" w:type="auto"/>
                        <w:tblLook w:val="04A0" w:firstRow="1" w:lastRow="0" w:firstColumn="1" w:lastColumn="0" w:noHBand="0" w:noVBand="1"/>
                      </w:tblPr>
                      <w:tblGrid>
                        <w:gridCol w:w="4929"/>
                        <w:gridCol w:w="3430"/>
                      </w:tblGrid>
                      <w:tr w:rsidR="004B2631" w14:paraId="076D9195" w14:textId="77777777" w:rsidTr="00867224">
                        <w:tc>
                          <w:tcPr>
                            <w:tcW w:w="3794" w:type="dxa"/>
                            <w:shd w:val="clear" w:color="auto" w:fill="auto"/>
                            <w:vAlign w:val="center"/>
                          </w:tcPr>
                          <w:p w14:paraId="1AE21F17" w14:textId="77777777" w:rsidR="004B2631" w:rsidRDefault="004B2631" w:rsidP="00E40B5C">
                            <w:pPr>
                              <w:spacing w:after="0"/>
                              <w:jc w:val="center"/>
                            </w:pPr>
                            <w:r>
                              <w:rPr>
                                <w:noProof/>
                                <w:lang w:eastAsia="en-CA"/>
                              </w:rPr>
                              <w:drawing>
                                <wp:inline distT="0" distB="0" distL="0" distR="0" wp14:anchorId="27CBAFAC" wp14:editId="4C1F2B9B">
                                  <wp:extent cx="2992857" cy="107915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019667" cy="1088821"/>
                                          </a:xfrm>
                                          <a:prstGeom prst="rect">
                                            <a:avLst/>
                                          </a:prstGeom>
                                        </pic:spPr>
                                      </pic:pic>
                                    </a:graphicData>
                                  </a:graphic>
                                </wp:inline>
                              </w:drawing>
                            </w:r>
                          </w:p>
                        </w:tc>
                        <w:tc>
                          <w:tcPr>
                            <w:tcW w:w="4264" w:type="dxa"/>
                            <w:shd w:val="clear" w:color="auto" w:fill="auto"/>
                            <w:vAlign w:val="bottom"/>
                          </w:tcPr>
                          <w:p w14:paraId="6FCF86A6" w14:textId="77777777" w:rsidR="004B2631" w:rsidRDefault="004B2631" w:rsidP="00E40B5C">
                            <w:pPr>
                              <w:spacing w:after="0"/>
                              <w:jc w:val="center"/>
                            </w:pPr>
                            <w:r>
                              <w:rPr>
                                <w:noProof/>
                                <w:lang w:eastAsia="en-CA"/>
                              </w:rPr>
                              <w:drawing>
                                <wp:inline distT="0" distB="0" distL="0" distR="0" wp14:anchorId="62D8B625" wp14:editId="2ED0854E">
                                  <wp:extent cx="2040890" cy="14554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890" cy="1455420"/>
                                          </a:xfrm>
                                          <a:prstGeom prst="rect">
                                            <a:avLst/>
                                          </a:prstGeom>
                                          <a:noFill/>
                                          <a:ln>
                                            <a:noFill/>
                                          </a:ln>
                                        </pic:spPr>
                                      </pic:pic>
                                    </a:graphicData>
                                  </a:graphic>
                                </wp:inline>
                              </w:drawing>
                            </w:r>
                          </w:p>
                        </w:tc>
                      </w:tr>
                      <w:tr w:rsidR="004B2631" w14:paraId="27056C74" w14:textId="77777777" w:rsidTr="00867224">
                        <w:trPr>
                          <w:trHeight w:val="284"/>
                        </w:trPr>
                        <w:tc>
                          <w:tcPr>
                            <w:tcW w:w="3794" w:type="dxa"/>
                            <w:shd w:val="clear" w:color="auto" w:fill="auto"/>
                          </w:tcPr>
                          <w:p w14:paraId="1176BD99"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264" w:type="dxa"/>
                            <w:shd w:val="clear" w:color="auto" w:fill="auto"/>
                          </w:tcPr>
                          <w:p w14:paraId="13546077"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161E72F6" w14:textId="27E8752D" w:rsidR="004B2631" w:rsidRPr="00532192" w:rsidRDefault="004B2631" w:rsidP="00AF3D33">
                      <w:pPr>
                        <w:pStyle w:val="Caption"/>
                        <w:spacing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5</w:t>
                      </w:r>
                      <w:r w:rsidRPr="00532192">
                        <w:rPr>
                          <w:szCs w:val="22"/>
                        </w:rPr>
                        <w:t xml:space="preserve">: (a) Schematic representation of charge transfer in a CCD </w:t>
                      </w:r>
                      <w:r w:rsidRPr="00532192">
                        <w:rPr>
                          <w:szCs w:val="22"/>
                        </w:rPr>
                        <w:fldChar w:fldCharType="begin"/>
                      </w:r>
                      <w:r w:rsidRPr="00532192">
                        <w:rPr>
                          <w:szCs w:val="22"/>
                        </w:rPr>
                        <w:instrText xml:space="preserve"> REF _Ref431541123 \r \h  \* MERGEFORMAT </w:instrText>
                      </w:r>
                      <w:r w:rsidRPr="00532192">
                        <w:rPr>
                          <w:szCs w:val="22"/>
                        </w:rPr>
                      </w:r>
                      <w:r w:rsidRPr="00532192">
                        <w:rPr>
                          <w:szCs w:val="22"/>
                        </w:rPr>
                        <w:fldChar w:fldCharType="separate"/>
                      </w:r>
                      <w:r>
                        <w:rPr>
                          <w:szCs w:val="22"/>
                        </w:rPr>
                        <w:t>[27]</w:t>
                      </w:r>
                      <w:r w:rsidRPr="00532192">
                        <w:rPr>
                          <w:szCs w:val="22"/>
                        </w:rPr>
                        <w:fldChar w:fldCharType="end"/>
                      </w:r>
                      <w:r w:rsidRPr="00532192">
                        <w:rPr>
                          <w:szCs w:val="22"/>
                        </w:rPr>
                        <w:t xml:space="preserve">. (b) Principle of operation of an EM CCD </w:t>
                      </w:r>
                      <w:r w:rsidRPr="00532192">
                        <w:rPr>
                          <w:szCs w:val="22"/>
                        </w:rPr>
                        <w:fldChar w:fldCharType="begin"/>
                      </w:r>
                      <w:r w:rsidRPr="00532192">
                        <w:rPr>
                          <w:szCs w:val="22"/>
                        </w:rPr>
                        <w:instrText xml:space="preserve"> REF _Ref429840263 \r \h  \* MERGEFORMAT </w:instrText>
                      </w:r>
                      <w:r w:rsidRPr="00532192">
                        <w:rPr>
                          <w:szCs w:val="22"/>
                        </w:rPr>
                      </w:r>
                      <w:r w:rsidRPr="00532192">
                        <w:rPr>
                          <w:szCs w:val="22"/>
                        </w:rPr>
                        <w:fldChar w:fldCharType="separate"/>
                      </w:r>
                      <w:r>
                        <w:rPr>
                          <w:szCs w:val="22"/>
                        </w:rPr>
                        <w:t>[121]</w:t>
                      </w:r>
                      <w:r w:rsidRPr="00532192">
                        <w:rPr>
                          <w:szCs w:val="22"/>
                        </w:rPr>
                        <w:fldChar w:fldCharType="end"/>
                      </w:r>
                      <w:r w:rsidRPr="00532192">
                        <w:rPr>
                          <w:szCs w:val="22"/>
                        </w:rPr>
                        <w:t>.</w:t>
                      </w:r>
                    </w:p>
                    <w:p w14:paraId="292D1286" w14:textId="77777777" w:rsidR="004B2631" w:rsidRDefault="004B2631"/>
                    <w:tbl>
                      <w:tblPr>
                        <w:tblW w:w="0" w:type="auto"/>
                        <w:tblLook w:val="04A0" w:firstRow="1" w:lastRow="0" w:firstColumn="1" w:lastColumn="0" w:noHBand="0" w:noVBand="1"/>
                      </w:tblPr>
                      <w:tblGrid>
                        <w:gridCol w:w="3758"/>
                        <w:gridCol w:w="4223"/>
                      </w:tblGrid>
                      <w:tr w:rsidR="004B2631" w14:paraId="255E2F3E" w14:textId="77777777" w:rsidTr="00867224">
                        <w:tc>
                          <w:tcPr>
                            <w:tcW w:w="3794" w:type="dxa"/>
                            <w:shd w:val="clear" w:color="auto" w:fill="auto"/>
                            <w:vAlign w:val="center"/>
                          </w:tcPr>
                          <w:p w14:paraId="5757109C" w14:textId="77777777" w:rsidR="004B2631" w:rsidRDefault="004B2631" w:rsidP="00E40B5C">
                            <w:pPr>
                              <w:spacing w:after="0"/>
                              <w:jc w:val="center"/>
                            </w:pPr>
                          </w:p>
                        </w:tc>
                        <w:tc>
                          <w:tcPr>
                            <w:tcW w:w="4264" w:type="dxa"/>
                            <w:shd w:val="clear" w:color="auto" w:fill="auto"/>
                            <w:vAlign w:val="bottom"/>
                          </w:tcPr>
                          <w:p w14:paraId="4225208A" w14:textId="77777777" w:rsidR="004B2631" w:rsidRDefault="004B2631" w:rsidP="00E40B5C">
                            <w:pPr>
                              <w:spacing w:after="0"/>
                              <w:jc w:val="center"/>
                            </w:pPr>
                          </w:p>
                        </w:tc>
                      </w:tr>
                      <w:tr w:rsidR="004B2631" w14:paraId="7E63EF21" w14:textId="77777777" w:rsidTr="00867224">
                        <w:trPr>
                          <w:trHeight w:val="284"/>
                        </w:trPr>
                        <w:tc>
                          <w:tcPr>
                            <w:tcW w:w="3794" w:type="dxa"/>
                            <w:shd w:val="clear" w:color="auto" w:fill="auto"/>
                          </w:tcPr>
                          <w:p w14:paraId="2947209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264" w:type="dxa"/>
                            <w:shd w:val="clear" w:color="auto" w:fill="auto"/>
                          </w:tcPr>
                          <w:p w14:paraId="28B9E3C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5AD9BAC6" w14:textId="6EE59D5D" w:rsidR="004B2631" w:rsidRPr="00532192" w:rsidRDefault="004B2631" w:rsidP="00AF3D33">
                      <w:pPr>
                        <w:pStyle w:val="Caption"/>
                        <w:spacing w:line="276" w:lineRule="auto"/>
                        <w:rPr>
                          <w:szCs w:val="22"/>
                        </w:rPr>
                      </w:pPr>
                      <w:bookmarkStart w:id="47" w:name="_Toc437789383"/>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10</w:t>
                      </w:r>
                      <w:r>
                        <w:fldChar w:fldCharType="end"/>
                      </w:r>
                      <w:r w:rsidRPr="00532192">
                        <w:rPr>
                          <w:szCs w:val="22"/>
                        </w:rPr>
                        <w:t xml:space="preserve">: (a) Schematic representation of charge transfer in a CCD </w:t>
                      </w:r>
                      <w:r w:rsidRPr="00532192">
                        <w:rPr>
                          <w:szCs w:val="22"/>
                        </w:rPr>
                        <w:fldChar w:fldCharType="begin"/>
                      </w:r>
                      <w:r w:rsidRPr="00532192">
                        <w:rPr>
                          <w:szCs w:val="22"/>
                        </w:rPr>
                        <w:instrText xml:space="preserve"> REF _Ref431541123 \r \h  \* MERGEFORMAT </w:instrText>
                      </w:r>
                      <w:r w:rsidRPr="00532192">
                        <w:rPr>
                          <w:szCs w:val="22"/>
                        </w:rPr>
                      </w:r>
                      <w:r w:rsidRPr="00532192">
                        <w:rPr>
                          <w:szCs w:val="22"/>
                        </w:rPr>
                        <w:fldChar w:fldCharType="separate"/>
                      </w:r>
                      <w:r>
                        <w:rPr>
                          <w:szCs w:val="22"/>
                        </w:rPr>
                        <w:t>[27]</w:t>
                      </w:r>
                      <w:r w:rsidRPr="00532192">
                        <w:rPr>
                          <w:szCs w:val="22"/>
                        </w:rPr>
                        <w:fldChar w:fldCharType="end"/>
                      </w:r>
                      <w:r w:rsidRPr="00532192">
                        <w:rPr>
                          <w:szCs w:val="22"/>
                        </w:rPr>
                        <w:t xml:space="preserve">. (b) Principle of operation of an EM CCD </w:t>
                      </w:r>
                      <w:r w:rsidRPr="00532192">
                        <w:rPr>
                          <w:szCs w:val="22"/>
                        </w:rPr>
                        <w:fldChar w:fldCharType="begin"/>
                      </w:r>
                      <w:r w:rsidRPr="00532192">
                        <w:rPr>
                          <w:szCs w:val="22"/>
                        </w:rPr>
                        <w:instrText xml:space="preserve"> REF _Ref429840263 \r \h  \* MERGEFORMAT </w:instrText>
                      </w:r>
                      <w:r w:rsidRPr="00532192">
                        <w:rPr>
                          <w:szCs w:val="22"/>
                        </w:rPr>
                      </w:r>
                      <w:r w:rsidRPr="00532192">
                        <w:rPr>
                          <w:szCs w:val="22"/>
                        </w:rPr>
                        <w:fldChar w:fldCharType="separate"/>
                      </w:r>
                      <w:r>
                        <w:rPr>
                          <w:szCs w:val="22"/>
                        </w:rPr>
                        <w:t>[121]</w:t>
                      </w:r>
                      <w:r w:rsidRPr="00532192">
                        <w:rPr>
                          <w:szCs w:val="22"/>
                        </w:rPr>
                        <w:fldChar w:fldCharType="end"/>
                      </w:r>
                      <w:r w:rsidRPr="00532192">
                        <w:rPr>
                          <w:szCs w:val="22"/>
                        </w:rPr>
                        <w:t>.</w:t>
                      </w:r>
                      <w:bookmarkEnd w:id="47"/>
                    </w:p>
                  </w:txbxContent>
                </v:textbox>
                <w10:anchorlock/>
              </v:shape>
            </w:pict>
          </mc:Fallback>
        </mc:AlternateContent>
      </w:r>
    </w:p>
    <w:p w14:paraId="30B82C2C" w14:textId="2DC63771" w:rsidR="00A01AD0" w:rsidRDefault="00CD6946" w:rsidP="000F568C">
      <w:pPr>
        <w:pStyle w:val="BodyText"/>
      </w:pPr>
      <w:r>
        <w:t>T</w:t>
      </w:r>
      <w:r w:rsidR="00A50CE9">
        <w:t xml:space="preserve">he main difficulty of using CCDs for </w:t>
      </w:r>
      <w:r w:rsidR="00513CC7">
        <w:t>LLL</w:t>
      </w:r>
      <w:r w:rsidR="00A50CE9">
        <w:t xml:space="preserve"> imaging, besides the long integration time, </w:t>
      </w:r>
      <w:r w:rsidR="001B5924">
        <w:t xml:space="preserve">is the thermal noise and electronic read-out noise, which sets the limit on the minimum detectable optical </w:t>
      </w:r>
      <w:r w:rsidR="002B653F">
        <w:t>power</w:t>
      </w:r>
      <w:r w:rsidR="001B5924">
        <w:t xml:space="preserve">. Thermal noise is inherent in semiconductors and occurs through the thermal generation of minority carriers, resulting in charges accumulating in CCD pixels in the absence of illumination when operated at any temperature above absolute zero </w:t>
      </w:r>
      <w:r w:rsidR="00A01AD0">
        <w:t>(0 K)</w:t>
      </w:r>
      <w:r w:rsidR="00277448">
        <w:t xml:space="preserve"> </w:t>
      </w:r>
      <w:r w:rsidR="00E40B5C">
        <w:fldChar w:fldCharType="begin"/>
      </w:r>
      <w:r w:rsidR="00E40B5C">
        <w:instrText xml:space="preserve"> REF _Ref429839618 \r \h </w:instrText>
      </w:r>
      <w:r w:rsidR="00E40B5C">
        <w:fldChar w:fldCharType="separate"/>
      </w:r>
      <w:r w:rsidR="00271261">
        <w:t>[114]</w:t>
      </w:r>
      <w:r w:rsidR="00E40B5C">
        <w:fldChar w:fldCharType="end"/>
      </w:r>
      <w:r w:rsidR="00E40B5C">
        <w:t>-</w:t>
      </w:r>
      <w:r w:rsidR="00E40B5C">
        <w:fldChar w:fldCharType="begin"/>
      </w:r>
      <w:r w:rsidR="00E40B5C">
        <w:instrText xml:space="preserve"> REF _Ref429839852 \r \h </w:instrText>
      </w:r>
      <w:r w:rsidR="00E40B5C">
        <w:fldChar w:fldCharType="separate"/>
      </w:r>
      <w:r w:rsidR="00271261">
        <w:t>[116]</w:t>
      </w:r>
      <w:r w:rsidR="00E40B5C">
        <w:fldChar w:fldCharType="end"/>
      </w:r>
      <w:r w:rsidR="001B5924">
        <w:t>. The carriers are generated through thermally activated generation-recombination (GR) defect centers associated with imperfections or impurities within the bulk of the semiconductor crystal or at the surface interface</w:t>
      </w:r>
      <w:r w:rsidR="00277448">
        <w:t xml:space="preserve"> </w:t>
      </w:r>
      <w:r w:rsidR="00277448">
        <w:fldChar w:fldCharType="begin"/>
      </w:r>
      <w:r w:rsidR="00277448">
        <w:instrText xml:space="preserve"> REF _Ref429839793 \r \h </w:instrText>
      </w:r>
      <w:r w:rsidR="00277448">
        <w:fldChar w:fldCharType="separate"/>
      </w:r>
      <w:r w:rsidR="00271261">
        <w:t>[115]</w:t>
      </w:r>
      <w:r w:rsidR="00277448">
        <w:fldChar w:fldCharType="end"/>
      </w:r>
      <w:r w:rsidR="001B5924">
        <w:t>. These defect states introduce energy levels into the forbidden ba</w:t>
      </w:r>
      <w:r w:rsidR="00966E6C">
        <w:t>ndgap that promote dark current</w:t>
      </w:r>
      <w:r w:rsidR="001B5924">
        <w:t xml:space="preserve"> by acting as ‘steps’ in the transition of electrons and holes between the cond</w:t>
      </w:r>
      <w:r w:rsidR="00A01AD0">
        <w:t>uction and valence energy band.</w:t>
      </w:r>
    </w:p>
    <w:p w14:paraId="248362D0" w14:textId="7B8140C4" w:rsidR="00C207BF" w:rsidRDefault="001B5924" w:rsidP="000F568C">
      <w:pPr>
        <w:pStyle w:val="BodyText"/>
      </w:pPr>
      <w:r>
        <w:t xml:space="preserve">In a sufficiently cooled CCD, </w:t>
      </w:r>
      <w:r w:rsidR="00966E6C">
        <w:t xml:space="preserve">dark current is </w:t>
      </w:r>
      <w:r w:rsidR="00CD6946">
        <w:t>insignificant</w:t>
      </w:r>
      <w:r w:rsidR="00966E6C">
        <w:t xml:space="preserve"> </w:t>
      </w:r>
      <w:r w:rsidR="00CD6946">
        <w:t>so</w:t>
      </w:r>
      <w:r w:rsidR="00966E6C">
        <w:t xml:space="preserve"> </w:t>
      </w:r>
      <w:r>
        <w:t xml:space="preserve">the </w:t>
      </w:r>
      <w:r w:rsidR="00A50CE9">
        <w:t>optical sensitivity is limited</w:t>
      </w:r>
      <w:r>
        <w:t xml:space="preserve"> </w:t>
      </w:r>
      <w:r w:rsidR="005F72F1">
        <w:t xml:space="preserve">only </w:t>
      </w:r>
      <w:r>
        <w:t>by read-</w:t>
      </w:r>
      <w:r w:rsidR="00FB5306">
        <w:t>out noise</w:t>
      </w:r>
      <w:r>
        <w:t>, which primarily depends on the input-referred noise spec</w:t>
      </w:r>
      <w:r w:rsidR="00A01AD0">
        <w:t>trum of the output stage source-</w:t>
      </w:r>
      <w:r>
        <w:t>follower</w:t>
      </w:r>
      <w:r w:rsidR="00A01AD0">
        <w:t xml:space="preserve"> (SF)</w:t>
      </w:r>
      <w:r>
        <w:t xml:space="preserve"> </w:t>
      </w:r>
      <w:r w:rsidR="005C0670">
        <w:t>transistor</w:t>
      </w:r>
      <w:r w:rsidR="00277448">
        <w:t xml:space="preserve"> </w:t>
      </w:r>
      <w:r w:rsidR="00277448">
        <w:fldChar w:fldCharType="begin"/>
      </w:r>
      <w:r w:rsidR="00277448">
        <w:instrText xml:space="preserve"> REF _Ref429839618 \r \h </w:instrText>
      </w:r>
      <w:r w:rsidR="00277448">
        <w:fldChar w:fldCharType="separate"/>
      </w:r>
      <w:r w:rsidR="00271261">
        <w:t>[114]</w:t>
      </w:r>
      <w:r w:rsidR="00277448">
        <w:fldChar w:fldCharType="end"/>
      </w:r>
      <w:r w:rsidR="00E40B5C">
        <w:t>-</w:t>
      </w:r>
      <w:r w:rsidR="00966E6C">
        <w:fldChar w:fldCharType="begin"/>
      </w:r>
      <w:r w:rsidR="00966E6C">
        <w:instrText xml:space="preserve"> REF _Ref429839852 \r \h </w:instrText>
      </w:r>
      <w:r w:rsidR="00966E6C">
        <w:fldChar w:fldCharType="separate"/>
      </w:r>
      <w:r w:rsidR="00271261">
        <w:t>[116]</w:t>
      </w:r>
      <w:r w:rsidR="00966E6C">
        <w:fldChar w:fldCharType="end"/>
      </w:r>
      <w:r w:rsidR="00FF15A5">
        <w:t xml:space="preserve">. </w:t>
      </w:r>
      <w:r>
        <w:t xml:space="preserve">The readout noise increases with the read-out bandwidth, </w:t>
      </w:r>
      <w:r w:rsidR="00A01AD0">
        <w:t>so</w:t>
      </w:r>
      <w:r>
        <w:t xml:space="preserve"> slow</w:t>
      </w:r>
      <w:r w:rsidR="00966E6C">
        <w:t>er</w:t>
      </w:r>
      <w:r>
        <w:t xml:space="preserve"> read-out rates </w:t>
      </w:r>
      <w:r w:rsidR="00A01AD0">
        <w:t xml:space="preserve">are used </w:t>
      </w:r>
      <w:r>
        <w:t>to achieve high</w:t>
      </w:r>
      <w:r w:rsidR="00966E6C">
        <w:t>er</w:t>
      </w:r>
      <w:r>
        <w:t xml:space="preserve"> sensitivity. Dark currents of less than 0.02 electrons per pixel per second at –60 °C, and read-out noise levels of 10 electrons </w:t>
      </w:r>
      <w:r w:rsidR="003B3BF3">
        <w:t xml:space="preserve">root-mean-square (rms) </w:t>
      </w:r>
      <w:r>
        <w:t xml:space="preserve">at 1 MHz, </w:t>
      </w:r>
      <w:r>
        <w:lastRenderedPageBreak/>
        <w:t>have been reported for scientific CCDs</w:t>
      </w:r>
      <w:r w:rsidR="00277448">
        <w:t xml:space="preserve"> </w:t>
      </w:r>
      <w:r w:rsidR="00277448">
        <w:fldChar w:fldCharType="begin"/>
      </w:r>
      <w:r w:rsidR="00277448">
        <w:instrText xml:space="preserve"> REF _Ref429839913 \r \h </w:instrText>
      </w:r>
      <w:r w:rsidR="00277448">
        <w:fldChar w:fldCharType="separate"/>
      </w:r>
      <w:r w:rsidR="00271261">
        <w:t>[117]</w:t>
      </w:r>
      <w:r w:rsidR="00277448">
        <w:fldChar w:fldCharType="end"/>
      </w:r>
      <w:r>
        <w:t>. However, even at the lowest readout rates, the readout noise of standard CCDs is still too high for detection of single photons.</w:t>
      </w:r>
    </w:p>
    <w:p w14:paraId="5F727C55" w14:textId="209E63A1" w:rsidR="00A01AD0" w:rsidRDefault="001B5924" w:rsidP="000F568C">
      <w:pPr>
        <w:pStyle w:val="BodyText"/>
      </w:pPr>
      <w:r>
        <w:t xml:space="preserve">Electron multiplying </w:t>
      </w:r>
      <w:r w:rsidR="00054C9A">
        <w:t>CCD (EM CCD)</w:t>
      </w:r>
      <w:r>
        <w:t xml:space="preserve"> (also known as </w:t>
      </w:r>
      <w:r w:rsidR="00513CC7">
        <w:t>LLL CCDs</w:t>
      </w:r>
      <w:r>
        <w:t xml:space="preserve">) utilize a multiplication register where photogenerated </w:t>
      </w:r>
      <w:r w:rsidR="003B3BF3">
        <w:t>charges are amplified by impact-</w:t>
      </w:r>
      <w:r>
        <w:t>ionization in order to increase the signal level by two or three orders of magnitude above the read-out noise level, thus enabling single photon detection capability</w:t>
      </w:r>
      <w:r w:rsidR="00277448">
        <w:t>,</w:t>
      </w:r>
      <w:r w:rsidR="00A01AD0">
        <w:t xml:space="preserve"> </w:t>
      </w:r>
      <w:r w:rsidR="009271BC">
        <w:fldChar w:fldCharType="begin"/>
      </w:r>
      <w:r w:rsidR="009271BC">
        <w:instrText xml:space="preserve"> REF _Ref431541123 \r \h </w:instrText>
      </w:r>
      <w:r w:rsidR="009271BC">
        <w:fldChar w:fldCharType="separate"/>
      </w:r>
      <w:r w:rsidR="00271261">
        <w:t>[27]</w:t>
      </w:r>
      <w:r w:rsidR="009271BC">
        <w:fldChar w:fldCharType="end"/>
      </w:r>
      <w:r w:rsidR="00C309AD">
        <w:t>,</w:t>
      </w:r>
      <w:r w:rsidR="00277448">
        <w:fldChar w:fldCharType="begin"/>
      </w:r>
      <w:r w:rsidR="00277448">
        <w:instrText xml:space="preserve"> REF _Ref429839995 \r \h </w:instrText>
      </w:r>
      <w:r w:rsidR="00277448">
        <w:fldChar w:fldCharType="separate"/>
      </w:r>
      <w:r w:rsidR="00271261">
        <w:t>[118]</w:t>
      </w:r>
      <w:r w:rsidR="00277448">
        <w:fldChar w:fldCharType="end"/>
      </w:r>
      <w:r w:rsidR="00277448">
        <w:t>-</w:t>
      </w:r>
      <w:r w:rsidR="00C309AD">
        <w:fldChar w:fldCharType="begin"/>
      </w:r>
      <w:r w:rsidR="00C309AD">
        <w:instrText xml:space="preserve"> REF _Ref429840263 \r \h </w:instrText>
      </w:r>
      <w:r w:rsidR="00C309AD">
        <w:fldChar w:fldCharType="separate"/>
      </w:r>
      <w:r w:rsidR="00271261">
        <w:t>[121]</w:t>
      </w:r>
      <w:r w:rsidR="00C309AD">
        <w:fldChar w:fldCharType="end"/>
      </w:r>
      <w:r w:rsidR="003B3BF3">
        <w:t>. In an impact-ionization</w:t>
      </w:r>
      <w:r>
        <w:t xml:space="preserve"> process, electrons </w:t>
      </w:r>
      <w:r w:rsidR="003B3BF3">
        <w:t xml:space="preserve">accelerated by the electric field in a pn junction </w:t>
      </w:r>
      <w:r>
        <w:t>collide with valence-lattice electrons and generate additional free electron-hole pairs</w:t>
      </w:r>
      <w:r w:rsidR="00277448">
        <w:t xml:space="preserve"> </w:t>
      </w:r>
      <w:r w:rsidR="00277448">
        <w:fldChar w:fldCharType="begin"/>
      </w:r>
      <w:r w:rsidR="00277448">
        <w:instrText xml:space="preserve"> REF _Ref429839793 \r \h </w:instrText>
      </w:r>
      <w:r w:rsidR="00277448">
        <w:fldChar w:fldCharType="separate"/>
      </w:r>
      <w:r w:rsidR="00271261">
        <w:t>[115]</w:t>
      </w:r>
      <w:r w:rsidR="00277448">
        <w:fldChar w:fldCharType="end"/>
      </w:r>
      <w:r>
        <w:t xml:space="preserve">. These pairs are also accelerated and generate additional pairs, </w:t>
      </w:r>
      <w:r w:rsidR="009E6543">
        <w:t>so</w:t>
      </w:r>
      <w:r w:rsidR="00A50CE9">
        <w:t xml:space="preserve"> </w:t>
      </w:r>
      <w:r>
        <w:t xml:space="preserve">the ensuing </w:t>
      </w:r>
      <w:r w:rsidR="003B3BF3">
        <w:t xml:space="preserve">avalanche </w:t>
      </w:r>
      <w:r>
        <w:t xml:space="preserve">current </w:t>
      </w:r>
      <w:r w:rsidR="009E6543">
        <w:t xml:space="preserve">is </w:t>
      </w:r>
      <w:r>
        <w:t xml:space="preserve">much greater than the photocurrent without avalanche multiplication. However, </w:t>
      </w:r>
      <w:r w:rsidR="003B3BF3">
        <w:t>impact-ionization</w:t>
      </w:r>
      <w:r>
        <w:t xml:space="preserve"> is a random process, </w:t>
      </w:r>
      <w:r w:rsidR="00552D7C">
        <w:t xml:space="preserve">so </w:t>
      </w:r>
      <w:r>
        <w:t xml:space="preserve">the SNR </w:t>
      </w:r>
      <w:r w:rsidR="002B653F">
        <w:t>decreases</w:t>
      </w:r>
      <w:r>
        <w:t xml:space="preserve"> for lar</w:t>
      </w:r>
      <w:r w:rsidR="00CD6946">
        <w:t xml:space="preserve">ge values of multiplication gain </w:t>
      </w:r>
      <w:r w:rsidR="00277448">
        <w:fldChar w:fldCharType="begin"/>
      </w:r>
      <w:r w:rsidR="00277448">
        <w:instrText xml:space="preserve"> REF _Ref429840262 \r \h </w:instrText>
      </w:r>
      <w:r w:rsidR="00277448">
        <w:fldChar w:fldCharType="separate"/>
      </w:r>
      <w:r w:rsidR="00271261">
        <w:t>[120]</w:t>
      </w:r>
      <w:r w:rsidR="00277448">
        <w:fldChar w:fldCharType="end"/>
      </w:r>
      <w:r w:rsidR="00277448">
        <w:t>,</w:t>
      </w:r>
      <w:r w:rsidR="00277448">
        <w:fldChar w:fldCharType="begin"/>
      </w:r>
      <w:r w:rsidR="00277448">
        <w:instrText xml:space="preserve"> REF _Ref429840263 \r \h </w:instrText>
      </w:r>
      <w:r w:rsidR="00277448">
        <w:fldChar w:fldCharType="separate"/>
      </w:r>
      <w:r w:rsidR="00271261">
        <w:t>[121]</w:t>
      </w:r>
      <w:r w:rsidR="00277448">
        <w:fldChar w:fldCharType="end"/>
      </w:r>
      <w:r w:rsidR="00A01AD0">
        <w:t>.</w:t>
      </w:r>
    </w:p>
    <w:p w14:paraId="4618C09D" w14:textId="36106D1D" w:rsidR="00A01AD0" w:rsidRDefault="001B5924" w:rsidP="000F568C">
      <w:pPr>
        <w:pStyle w:val="BodyText"/>
      </w:pPr>
      <w:r>
        <w:t xml:space="preserve">Another </w:t>
      </w:r>
      <w:r w:rsidR="00552D7C">
        <w:t xml:space="preserve">important </w:t>
      </w:r>
      <w:r>
        <w:t xml:space="preserve">source of noise in EM CCDs is the clock-induced-charge (CIC) noise due to the generation of spurious </w:t>
      </w:r>
      <w:r w:rsidR="005F72F1">
        <w:t>charges</w:t>
      </w:r>
      <w:r w:rsidR="00552D7C">
        <w:t xml:space="preserve"> during charge transfer</w:t>
      </w:r>
      <w:r>
        <w:t xml:space="preserve">. In conventional CCDs, these </w:t>
      </w:r>
      <w:r w:rsidR="005F72F1">
        <w:t>dark carriers</w:t>
      </w:r>
      <w:r>
        <w:t xml:space="preserve"> are hidden within the read-out noise, but in an EM</w:t>
      </w:r>
      <w:r w:rsidR="0044053D">
        <w:t xml:space="preserve"> </w:t>
      </w:r>
      <w:r>
        <w:t>CCD, they are multiplied by the gain register and are indistinguishable from true photo-elec</w:t>
      </w:r>
      <w:r w:rsidR="00FB5306">
        <w:t>trically induced electrons</w:t>
      </w:r>
      <w:r w:rsidR="009271BC">
        <w:t xml:space="preserve"> </w:t>
      </w:r>
      <w:r w:rsidR="009271BC">
        <w:fldChar w:fldCharType="begin"/>
      </w:r>
      <w:r w:rsidR="009271BC">
        <w:instrText xml:space="preserve"> REF _Ref431541123 \r \h </w:instrText>
      </w:r>
      <w:r w:rsidR="009271BC">
        <w:fldChar w:fldCharType="separate"/>
      </w:r>
      <w:r w:rsidR="00271261">
        <w:t>[27]</w:t>
      </w:r>
      <w:r w:rsidR="009271BC">
        <w:fldChar w:fldCharType="end"/>
      </w:r>
      <w:r>
        <w:t>. Since CIC is temperature independent, this noise source represents a fundamental limitation on the maximum attainable frame rate (typically seve</w:t>
      </w:r>
      <w:r w:rsidR="003B3BF3">
        <w:t>ral tens of MHz) of EM CCDs. So</w:t>
      </w:r>
      <w:r>
        <w:t xml:space="preserve"> although they </w:t>
      </w:r>
      <w:r w:rsidR="00997860">
        <w:t>can detect</w:t>
      </w:r>
      <w:r>
        <w:t xml:space="preserve"> single photons, EM CCDs cannot be used in applications requiring </w:t>
      </w:r>
      <w:r w:rsidR="00997860">
        <w:t xml:space="preserve">sub-nanosecond </w:t>
      </w:r>
      <w:r>
        <w:t>photon arrival-time information</w:t>
      </w:r>
      <w:r w:rsidR="009271BC">
        <w:t xml:space="preserve"> </w:t>
      </w:r>
      <w:r w:rsidR="009271BC">
        <w:fldChar w:fldCharType="begin"/>
      </w:r>
      <w:r w:rsidR="009271BC">
        <w:instrText xml:space="preserve"> REF _Ref431541123 \r \h </w:instrText>
      </w:r>
      <w:r w:rsidR="009271BC">
        <w:fldChar w:fldCharType="separate"/>
      </w:r>
      <w:r w:rsidR="00271261">
        <w:t>[27]</w:t>
      </w:r>
      <w:r w:rsidR="009271BC">
        <w:fldChar w:fldCharType="end"/>
      </w:r>
      <w:r w:rsidR="00A01AD0">
        <w:t>.</w:t>
      </w:r>
    </w:p>
    <w:p w14:paraId="3EA22AEA" w14:textId="77777777" w:rsidR="001B5924" w:rsidRDefault="009E6543" w:rsidP="000F568C">
      <w:pPr>
        <w:pStyle w:val="BodyText"/>
      </w:pPr>
      <w:r>
        <w:t xml:space="preserve">EM </w:t>
      </w:r>
      <w:r w:rsidR="001B5924">
        <w:t xml:space="preserve">CCDs </w:t>
      </w:r>
      <w:r w:rsidR="00A01AD0">
        <w:t xml:space="preserve">also </w:t>
      </w:r>
      <w:r w:rsidR="001B5924">
        <w:t>require a specialized</w:t>
      </w:r>
      <w:r w:rsidR="001B5924" w:rsidRPr="008D2996">
        <w:t xml:space="preserve"> </w:t>
      </w:r>
      <w:r w:rsidR="001B5924">
        <w:t>silicon fabrication process</w:t>
      </w:r>
      <w:r w:rsidR="00A01AD0">
        <w:t>. In such a process,</w:t>
      </w:r>
      <w:r w:rsidR="001B5924">
        <w:t xml:space="preserve"> i</w:t>
      </w:r>
      <w:r w:rsidR="001B5924" w:rsidRPr="008D2996">
        <w:t>ntegration of on-chip a</w:t>
      </w:r>
      <w:r w:rsidR="001B5924">
        <w:t>ncillary circuits, such as frequency synthesizers</w:t>
      </w:r>
      <w:r w:rsidR="001B5924" w:rsidRPr="008D2996">
        <w:t xml:space="preserve">, flash memory, microcontrollers, signal processors, and </w:t>
      </w:r>
      <w:r w:rsidR="00966E6C">
        <w:t>ADCs</w:t>
      </w:r>
      <w:r w:rsidR="001B5924">
        <w:t xml:space="preserve"> is generally not possible. This </w:t>
      </w:r>
      <w:r w:rsidR="001B5924" w:rsidRPr="008D2996">
        <w:t>preclud</w:t>
      </w:r>
      <w:r w:rsidR="001B5924">
        <w:t>es</w:t>
      </w:r>
      <w:r w:rsidR="001B5924" w:rsidRPr="008D2996">
        <w:t xml:space="preserve"> cost-efficient </w:t>
      </w:r>
      <w:r w:rsidR="001B5924">
        <w:t>mass-production of CCD</w:t>
      </w:r>
      <w:r w:rsidR="00552D7C">
        <w:t>-based</w:t>
      </w:r>
      <w:r w:rsidR="00A01AD0">
        <w:t xml:space="preserve"> imagers. It also</w:t>
      </w:r>
      <w:r w:rsidR="001B5924">
        <w:t xml:space="preserve"> leads to an inherent</w:t>
      </w:r>
      <w:r w:rsidR="001B5924" w:rsidRPr="008D2996">
        <w:t xml:space="preserve"> </w:t>
      </w:r>
      <w:r w:rsidR="001B5924">
        <w:t>incompatibility with the requirements of low-power and miniaturized</w:t>
      </w:r>
      <w:r w:rsidR="002B653F">
        <w:t xml:space="preserve"> time-resolved</w:t>
      </w:r>
      <w:r w:rsidR="001B5924">
        <w:t xml:space="preserve"> </w:t>
      </w:r>
      <w:r w:rsidR="00A50CE9">
        <w:t xml:space="preserve">single-photon </w:t>
      </w:r>
      <w:r w:rsidR="001B5924">
        <w:t>imaging systems.</w:t>
      </w:r>
    </w:p>
    <w:p w14:paraId="6E5531B7" w14:textId="442B4EC0" w:rsidR="001B5924" w:rsidRDefault="00A404E9" w:rsidP="001B5924">
      <w:pPr>
        <w:pStyle w:val="Heading3"/>
      </w:pPr>
      <w:bookmarkStart w:id="48" w:name="_Toc439283122"/>
      <w:r>
        <w:t>S</w:t>
      </w:r>
      <w:r w:rsidR="001B5924">
        <w:t>ingle-photon avalanche diode (SPAD)</w:t>
      </w:r>
      <w:bookmarkEnd w:id="48"/>
    </w:p>
    <w:p w14:paraId="55612A19" w14:textId="37E24BFF" w:rsidR="00A01AD0" w:rsidRDefault="00DE63E5" w:rsidP="000F568C">
      <w:pPr>
        <w:pStyle w:val="BodyText"/>
      </w:pPr>
      <w:r>
        <w:t>An</w:t>
      </w:r>
      <w:r w:rsidR="00CD6946">
        <w:t xml:space="preserve"> SPAD</w:t>
      </w:r>
      <w:r w:rsidR="00552D7C" w:rsidRPr="00552D7C">
        <w:t xml:space="preserve"> is the solid-state</w:t>
      </w:r>
      <w:r w:rsidR="00552D7C">
        <w:t xml:space="preserve"> analogue to a Geiger-Muller detector</w:t>
      </w:r>
      <w:r w:rsidR="00552D7C" w:rsidRPr="00552D7C">
        <w:t>, whereby the gain mechan</w:t>
      </w:r>
      <w:r w:rsidR="00CD6946">
        <w:t>ism is avalanche breakdow</w:t>
      </w:r>
      <w:r w:rsidR="00A01AD0">
        <w:t>n of an avalanche photo</w:t>
      </w:r>
      <w:r w:rsidR="00CD6946">
        <w:t xml:space="preserve">diode (APD) </w:t>
      </w:r>
      <w:r w:rsidR="00552D7C">
        <w:t>rather than</w:t>
      </w:r>
      <w:r w:rsidR="00552D7C" w:rsidRPr="00552D7C">
        <w:t xml:space="preserve"> </w:t>
      </w:r>
      <w:r w:rsidR="00552D7C">
        <w:lastRenderedPageBreak/>
        <w:t>breakdown of a gas-filled diode</w:t>
      </w:r>
      <w:r w:rsidR="00277448">
        <w:t xml:space="preserve"> </w:t>
      </w:r>
      <w:r w:rsidR="00CD6946">
        <w:fldChar w:fldCharType="begin"/>
      </w:r>
      <w:r w:rsidR="00CD6946">
        <w:instrText xml:space="preserve"> REF _Ref429831638 \r \h </w:instrText>
      </w:r>
      <w:r w:rsidR="00CD6946">
        <w:fldChar w:fldCharType="separate"/>
      </w:r>
      <w:r w:rsidR="00271261">
        <w:t>[29]</w:t>
      </w:r>
      <w:r w:rsidR="00CD6946">
        <w:fldChar w:fldCharType="end"/>
      </w:r>
      <w:r w:rsidR="00CD6946">
        <w:t>,</w:t>
      </w:r>
      <w:r w:rsidR="00CD6946">
        <w:fldChar w:fldCharType="begin"/>
      </w:r>
      <w:r w:rsidR="00CD6946">
        <w:instrText xml:space="preserve"> REF _Ref430179615 \r \h </w:instrText>
      </w:r>
      <w:r w:rsidR="00CD6946">
        <w:fldChar w:fldCharType="separate"/>
      </w:r>
      <w:r w:rsidR="00271261">
        <w:t>[90]</w:t>
      </w:r>
      <w:r w:rsidR="00CD6946">
        <w:fldChar w:fldCharType="end"/>
      </w:r>
      <w:r w:rsidR="00CD6946">
        <w:t>-</w:t>
      </w:r>
      <w:r w:rsidR="00CD6946">
        <w:fldChar w:fldCharType="begin"/>
      </w:r>
      <w:r w:rsidR="00CD6946">
        <w:instrText xml:space="preserve"> REF _Ref429839492 \r \h </w:instrText>
      </w:r>
      <w:r w:rsidR="00CD6946">
        <w:fldChar w:fldCharType="separate"/>
      </w:r>
      <w:r w:rsidR="00271261">
        <w:t>[92]</w:t>
      </w:r>
      <w:r w:rsidR="00CD6946">
        <w:fldChar w:fldCharType="end"/>
      </w:r>
      <w:r w:rsidR="00CD6946">
        <w:t>,</w:t>
      </w:r>
      <w:r w:rsidR="00277448">
        <w:fldChar w:fldCharType="begin"/>
      </w:r>
      <w:r w:rsidR="00277448">
        <w:instrText xml:space="preserve"> REF _Ref429838504 \r \h </w:instrText>
      </w:r>
      <w:r w:rsidR="00277448">
        <w:fldChar w:fldCharType="separate"/>
      </w:r>
      <w:r w:rsidR="00271261">
        <w:t>[106]</w:t>
      </w:r>
      <w:r w:rsidR="00277448">
        <w:fldChar w:fldCharType="end"/>
      </w:r>
      <w:r w:rsidR="00552D7C" w:rsidRPr="00552D7C">
        <w:t>.</w:t>
      </w:r>
      <w:r w:rsidR="00552D7C">
        <w:t xml:space="preserve"> </w:t>
      </w:r>
      <w:r w:rsidR="00552D7C" w:rsidRPr="00552D7C">
        <w:t>When operated in the conventional linear mode</w:t>
      </w:r>
      <w:r w:rsidR="00CD6946">
        <w:t xml:space="preserve"> at room temperature</w:t>
      </w:r>
      <w:r w:rsidR="00552D7C" w:rsidRPr="00552D7C">
        <w:t>, APDs do not have enough internal gain to be used as single-photon detectors</w:t>
      </w:r>
      <w:r w:rsidR="0044053D">
        <w:t xml:space="preserve"> </w:t>
      </w:r>
      <w:r w:rsidR="00277448">
        <w:fldChar w:fldCharType="begin"/>
      </w:r>
      <w:r w:rsidR="00277448">
        <w:instrText xml:space="preserve"> REF _Ref429842761 \r \h </w:instrText>
      </w:r>
      <w:r w:rsidR="00277448">
        <w:fldChar w:fldCharType="separate"/>
      </w:r>
      <w:r w:rsidR="00271261">
        <w:t>[122]</w:t>
      </w:r>
      <w:r w:rsidR="00277448">
        <w:fldChar w:fldCharType="end"/>
      </w:r>
      <w:r w:rsidR="00277448">
        <w:t>,</w:t>
      </w:r>
      <w:r w:rsidR="00277448">
        <w:fldChar w:fldCharType="begin"/>
      </w:r>
      <w:r w:rsidR="00277448">
        <w:instrText xml:space="preserve"> REF _Ref429842763 \r \h </w:instrText>
      </w:r>
      <w:r w:rsidR="00277448">
        <w:fldChar w:fldCharType="separate"/>
      </w:r>
      <w:r w:rsidR="00271261">
        <w:t>[123]</w:t>
      </w:r>
      <w:r w:rsidR="00277448">
        <w:fldChar w:fldCharType="end"/>
      </w:r>
      <w:r w:rsidR="00552D7C" w:rsidRPr="00552D7C">
        <w:t xml:space="preserve">. However, </w:t>
      </w:r>
      <w:r w:rsidR="00A404E9">
        <w:t>when</w:t>
      </w:r>
      <w:r w:rsidR="00552D7C" w:rsidRPr="00552D7C">
        <w:t xml:space="preserve"> the APD is biased at an excess voltage </w:t>
      </w:r>
      <w:r w:rsidR="00552D7C" w:rsidRPr="0044053D">
        <w:rPr>
          <w:i/>
        </w:rPr>
        <w:t>V</w:t>
      </w:r>
      <w:r w:rsidR="00552D7C" w:rsidRPr="0044053D">
        <w:rPr>
          <w:i/>
          <w:vertAlign w:val="subscript"/>
        </w:rPr>
        <w:t>EX</w:t>
      </w:r>
      <w:r w:rsidR="00552D7C" w:rsidRPr="00552D7C">
        <w:t xml:space="preserve"> above the bre</w:t>
      </w:r>
      <w:r w:rsidR="00552D7C">
        <w:t xml:space="preserve">akdown voltage </w:t>
      </w:r>
      <w:r w:rsidR="00552D7C" w:rsidRPr="0044053D">
        <w:rPr>
          <w:i/>
        </w:rPr>
        <w:t>V</w:t>
      </w:r>
      <w:r w:rsidR="00552D7C" w:rsidRPr="0044053D">
        <w:rPr>
          <w:i/>
          <w:vertAlign w:val="subscript"/>
        </w:rPr>
        <w:t>BR</w:t>
      </w:r>
      <w:r w:rsidR="00552D7C">
        <w:t>,</w:t>
      </w:r>
      <w:r w:rsidR="00A404E9">
        <w:t xml:space="preserve"> the avalanche gain becomes infinite and the APD is said to operate in the Geiger-mode</w:t>
      </w:r>
      <w:r w:rsidR="00277448">
        <w:t xml:space="preserve"> </w:t>
      </w:r>
      <w:r w:rsidR="00277448">
        <w:fldChar w:fldCharType="begin"/>
      </w:r>
      <w:r w:rsidR="00277448">
        <w:instrText xml:space="preserve"> REF _Ref429844811 \r \h </w:instrText>
      </w:r>
      <w:r w:rsidR="00277448">
        <w:fldChar w:fldCharType="separate"/>
      </w:r>
      <w:r w:rsidR="00271261">
        <w:t>[108]</w:t>
      </w:r>
      <w:r w:rsidR="00277448">
        <w:fldChar w:fldCharType="end"/>
      </w:r>
      <w:r w:rsidR="00277448">
        <w:t>,</w:t>
      </w:r>
      <w:r w:rsidR="00277448">
        <w:fldChar w:fldCharType="begin"/>
      </w:r>
      <w:r w:rsidR="00277448">
        <w:instrText xml:space="preserve"> REF _Ref429842929 \r \h </w:instrText>
      </w:r>
      <w:r w:rsidR="00277448">
        <w:fldChar w:fldCharType="separate"/>
      </w:r>
      <w:r w:rsidR="00271261">
        <w:t>[124]</w:t>
      </w:r>
      <w:r w:rsidR="00277448">
        <w:fldChar w:fldCharType="end"/>
      </w:r>
      <w:r w:rsidR="00277448">
        <w:t>-</w:t>
      </w:r>
      <w:r w:rsidR="00277448">
        <w:fldChar w:fldCharType="begin"/>
      </w:r>
      <w:r w:rsidR="00277448">
        <w:instrText xml:space="preserve"> REF _Ref429844257 \r \h </w:instrText>
      </w:r>
      <w:r w:rsidR="00277448">
        <w:fldChar w:fldCharType="separate"/>
      </w:r>
      <w:r w:rsidR="00271261">
        <w:t>[126]</w:t>
      </w:r>
      <w:r w:rsidR="00277448">
        <w:fldChar w:fldCharType="end"/>
      </w:r>
      <w:r w:rsidR="00552D7C" w:rsidRPr="00552D7C">
        <w:t xml:space="preserve">. </w:t>
      </w:r>
    </w:p>
    <w:p w14:paraId="0B98DB39" w14:textId="27517122" w:rsidR="00A01AD0" w:rsidRDefault="00A404E9" w:rsidP="000F568C">
      <w:pPr>
        <w:pStyle w:val="BodyText"/>
      </w:pPr>
      <w:r>
        <w:t>In Geiger mode</w:t>
      </w:r>
      <w:r w:rsidR="00552D7C" w:rsidRPr="00552D7C">
        <w:t>, the electric field in the pn junction</w:t>
      </w:r>
      <w:r w:rsidR="00A01AD0">
        <w:t>’s</w:t>
      </w:r>
      <w:r w:rsidR="00552D7C" w:rsidRPr="00552D7C">
        <w:t xml:space="preserve"> depletion region </w:t>
      </w:r>
      <w:r>
        <w:t>becomes</w:t>
      </w:r>
      <w:r w:rsidR="00552D7C" w:rsidRPr="00552D7C">
        <w:t xml:space="preserve"> so high that both electrons and holes generated in the depletion region can undergo </w:t>
      </w:r>
      <w:r w:rsidR="00966E6C">
        <w:t>impact ionization, which results</w:t>
      </w:r>
      <w:r w:rsidR="005F72F1">
        <w:t xml:space="preserve"> in</w:t>
      </w:r>
      <w:r w:rsidR="00966E6C">
        <w:t xml:space="preserve"> </w:t>
      </w:r>
      <w:r w:rsidR="00552D7C">
        <w:t>avalanche breakdown</w:t>
      </w:r>
      <w:r w:rsidR="00966E6C">
        <w:t xml:space="preserve"> of the device</w:t>
      </w:r>
      <w:r w:rsidR="00277448">
        <w:t xml:space="preserve"> </w:t>
      </w:r>
      <w:r w:rsidR="00277448">
        <w:fldChar w:fldCharType="begin"/>
      </w:r>
      <w:r w:rsidR="00277448">
        <w:instrText xml:space="preserve"> REF _Ref429843017 \r \h </w:instrText>
      </w:r>
      <w:r w:rsidR="00277448">
        <w:fldChar w:fldCharType="separate"/>
      </w:r>
      <w:r w:rsidR="00271261">
        <w:t>[127]</w:t>
      </w:r>
      <w:r w:rsidR="00277448">
        <w:fldChar w:fldCharType="end"/>
      </w:r>
      <w:r w:rsidR="001A6904">
        <w:t>-</w:t>
      </w:r>
      <w:r w:rsidR="001A6904">
        <w:fldChar w:fldCharType="begin"/>
      </w:r>
      <w:r w:rsidR="001A6904">
        <w:instrText xml:space="preserve"> REF _Ref430185163 \r \h </w:instrText>
      </w:r>
      <w:r w:rsidR="001A6904">
        <w:fldChar w:fldCharType="separate"/>
      </w:r>
      <w:r w:rsidR="00271261">
        <w:t>[129]</w:t>
      </w:r>
      <w:r w:rsidR="001A6904">
        <w:fldChar w:fldCharType="end"/>
      </w:r>
      <w:r w:rsidR="00552D7C" w:rsidRPr="00552D7C">
        <w:t xml:space="preserve">. </w:t>
      </w:r>
      <w:r w:rsidR="00277448">
        <w:t>As depicted in Fig. 2-6</w:t>
      </w:r>
      <w:r w:rsidR="00E40B5C">
        <w:t>(</w:t>
      </w:r>
      <w:r w:rsidR="00277448">
        <w:t>a</w:t>
      </w:r>
      <w:r w:rsidR="00E40B5C">
        <w:t>)</w:t>
      </w:r>
      <w:r w:rsidR="00277448">
        <w:t xml:space="preserve">, minority carriers </w:t>
      </w:r>
      <w:r w:rsidR="00552D7C" w:rsidRPr="00552D7C">
        <w:t>travel</w:t>
      </w:r>
      <w:r w:rsidR="00277448">
        <w:t>ling</w:t>
      </w:r>
      <w:r w:rsidR="00552D7C" w:rsidRPr="00552D7C">
        <w:t xml:space="preserve"> through the high-field depletion (multiplication) region </w:t>
      </w:r>
      <w:r w:rsidR="00277448">
        <w:t>can acquire enough</w:t>
      </w:r>
      <w:r w:rsidR="00277448" w:rsidRPr="00552D7C">
        <w:t xml:space="preserve"> kinetic energy </w:t>
      </w:r>
      <w:r w:rsidR="00277448">
        <w:t>to</w:t>
      </w:r>
      <w:r w:rsidR="00277448" w:rsidRPr="00552D7C">
        <w:t xml:space="preserve"> </w:t>
      </w:r>
      <w:r w:rsidR="00552D7C" w:rsidRPr="00552D7C">
        <w:t>undergo scattering events with bound electrons in the valence band (VB). The VB electrons are promoted into the conduction band</w:t>
      </w:r>
      <w:r w:rsidR="00FB5306">
        <w:t xml:space="preserve"> (CB)</w:t>
      </w:r>
      <w:r w:rsidR="00552D7C" w:rsidRPr="00552D7C">
        <w:t>, thus creating new electron-hole pairs of free charges which can further u</w:t>
      </w:r>
      <w:r w:rsidR="00277448">
        <w:t>ndergo avalanche multiplication,</w:t>
      </w:r>
      <w:r w:rsidR="00552D7C" w:rsidRPr="00552D7C">
        <w:t xml:space="preserve"> resulting in an exponential gr</w:t>
      </w:r>
      <w:r w:rsidR="00A01AD0">
        <w:t>owth of the number of carriers.</w:t>
      </w:r>
      <w:r w:rsidR="005E3036" w:rsidRPr="005E3036">
        <w:rPr>
          <w:noProof/>
          <w:snapToGrid/>
          <w:lang w:val="en-CA" w:eastAsia="en-CA"/>
        </w:rPr>
        <w:t xml:space="preserve"> </w:t>
      </w:r>
      <w:r w:rsidR="005E3036">
        <w:rPr>
          <w:noProof/>
          <w:snapToGrid/>
          <w:lang w:val="en-CA" w:eastAsia="en-CA"/>
        </w:rPr>
        <mc:AlternateContent>
          <mc:Choice Requires="wps">
            <w:drawing>
              <wp:inline distT="0" distB="0" distL="0" distR="0" wp14:anchorId="7B48BE87" wp14:editId="59E790EB">
                <wp:extent cx="5259705" cy="2581275"/>
                <wp:effectExtent l="0" t="0" r="17145" b="28575"/>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581275"/>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3280"/>
                              <w:gridCol w:w="5176"/>
                            </w:tblGrid>
                            <w:tr w:rsidR="004B2631" w14:paraId="578EE3CA" w14:textId="77777777" w:rsidTr="00867224">
                              <w:trPr>
                                <w:trHeight w:val="2687"/>
                              </w:trPr>
                              <w:tc>
                                <w:tcPr>
                                  <w:tcW w:w="3652" w:type="dxa"/>
                                  <w:shd w:val="clear" w:color="auto" w:fill="auto"/>
                                  <w:vAlign w:val="center"/>
                                </w:tcPr>
                                <w:p w14:paraId="66631802" w14:textId="77777777" w:rsidR="004B2631" w:rsidRDefault="004B2631" w:rsidP="00BB4B40">
                                  <w:pPr>
                                    <w:jc w:val="center"/>
                                  </w:pPr>
                                  <w:r>
                                    <w:rPr>
                                      <w:noProof/>
                                      <w:lang w:eastAsia="en-CA"/>
                                    </w:rPr>
                                    <w:drawing>
                                      <wp:inline distT="0" distB="0" distL="0" distR="0" wp14:anchorId="1690CD3C" wp14:editId="4C1E234E">
                                        <wp:extent cx="1945843" cy="16980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6a.tif"/>
                                                <pic:cNvPicPr/>
                                              </pic:nvPicPr>
                                              <pic:blipFill>
                                                <a:blip r:embed="rId26">
                                                  <a:extLst>
                                                    <a:ext uri="{28A0092B-C50C-407E-A947-70E740481C1C}">
                                                      <a14:useLocalDpi xmlns:a14="http://schemas.microsoft.com/office/drawing/2010/main" val="0"/>
                                                    </a:ext>
                                                  </a:extLst>
                                                </a:blip>
                                                <a:stretch>
                                                  <a:fillRect/>
                                                </a:stretch>
                                              </pic:blipFill>
                                              <pic:spPr>
                                                <a:xfrm>
                                                  <a:off x="0" y="0"/>
                                                  <a:ext cx="1958206" cy="1708845"/>
                                                </a:xfrm>
                                                <a:prstGeom prst="rect">
                                                  <a:avLst/>
                                                </a:prstGeom>
                                              </pic:spPr>
                                            </pic:pic>
                                          </a:graphicData>
                                        </a:graphic>
                                      </wp:inline>
                                    </w:drawing>
                                  </w:r>
                                </w:p>
                              </w:tc>
                              <w:tc>
                                <w:tcPr>
                                  <w:tcW w:w="4600" w:type="dxa"/>
                                  <w:shd w:val="clear" w:color="auto" w:fill="auto"/>
                                  <w:vAlign w:val="center"/>
                                </w:tcPr>
                                <w:p w14:paraId="029CE1CB" w14:textId="77777777" w:rsidR="004B2631" w:rsidRDefault="004B2631" w:rsidP="00BB4B40">
                                  <w:pPr>
                                    <w:jc w:val="center"/>
                                  </w:pPr>
                                  <w:r>
                                    <w:rPr>
                                      <w:noProof/>
                                      <w:lang w:eastAsia="en-CA"/>
                                    </w:rPr>
                                    <w:drawing>
                                      <wp:inline distT="0" distB="0" distL="0" distR="0" wp14:anchorId="3B3D3D21" wp14:editId="375EF401">
                                        <wp:extent cx="3149775" cy="1562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56569" cy="1565470"/>
                                                </a:xfrm>
                                                <a:prstGeom prst="rect">
                                                  <a:avLst/>
                                                </a:prstGeom>
                                              </pic:spPr>
                                            </pic:pic>
                                          </a:graphicData>
                                        </a:graphic>
                                      </wp:inline>
                                    </w:drawing>
                                  </w:r>
                                </w:p>
                              </w:tc>
                            </w:tr>
                            <w:tr w:rsidR="004B2631" w14:paraId="278D2D7E" w14:textId="77777777" w:rsidTr="00867224">
                              <w:tc>
                                <w:tcPr>
                                  <w:tcW w:w="3652" w:type="dxa"/>
                                  <w:shd w:val="clear" w:color="auto" w:fill="auto"/>
                                </w:tcPr>
                                <w:p w14:paraId="1FC59B52"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600" w:type="dxa"/>
                                  <w:shd w:val="clear" w:color="auto" w:fill="auto"/>
                                </w:tcPr>
                                <w:p w14:paraId="7AE4689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6E16FCEF" w14:textId="17B44887" w:rsidR="004B2631" w:rsidRPr="00532192" w:rsidRDefault="004B2631" w:rsidP="005E3036">
                            <w:pPr>
                              <w:pStyle w:val="Caption"/>
                              <w:spacing w:after="0"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6</w:t>
                            </w:r>
                            <w:r w:rsidRPr="00532192">
                              <w:rPr>
                                <w:szCs w:val="22"/>
                              </w:rPr>
                              <w:t xml:space="preserve">: Principle of SPAD operation (a) Avalanche breakdown process in a reverse biased pn junction. (b) Load-line representation of SPAD operation </w:t>
                            </w:r>
                            <w:r w:rsidRPr="00532192">
                              <w:rPr>
                                <w:szCs w:val="22"/>
                              </w:rPr>
                              <w:fldChar w:fldCharType="begin"/>
                            </w:r>
                            <w:r w:rsidRPr="00532192">
                              <w:rPr>
                                <w:szCs w:val="22"/>
                              </w:rPr>
                              <w:instrText xml:space="preserve"> REF _Ref431555209 \r \h  \* MERGEFORMAT </w:instrText>
                            </w:r>
                            <w:r w:rsidRPr="00532192">
                              <w:rPr>
                                <w:szCs w:val="22"/>
                              </w:rPr>
                            </w:r>
                            <w:r w:rsidRPr="00532192">
                              <w:rPr>
                                <w:szCs w:val="22"/>
                              </w:rPr>
                              <w:fldChar w:fldCharType="separate"/>
                            </w:r>
                            <w:r>
                              <w:rPr>
                                <w:szCs w:val="22"/>
                              </w:rPr>
                              <w:t>[72]</w:t>
                            </w:r>
                            <w:r w:rsidRPr="00532192">
                              <w:rPr>
                                <w:szCs w:val="22"/>
                              </w:rPr>
                              <w:fldChar w:fldCharType="end"/>
                            </w:r>
                            <w:r w:rsidRPr="00532192">
                              <w:rPr>
                                <w:szCs w:val="22"/>
                              </w:rPr>
                              <w:t>.</w:t>
                            </w:r>
                          </w:p>
                          <w:p w14:paraId="02F24594" w14:textId="77777777" w:rsidR="004B2631" w:rsidRDefault="004B2631" w:rsidP="005E3036"/>
                          <w:tbl>
                            <w:tblPr>
                              <w:tblW w:w="0" w:type="auto"/>
                              <w:tblLook w:val="04A0" w:firstRow="1" w:lastRow="0" w:firstColumn="1" w:lastColumn="0" w:noHBand="0" w:noVBand="1"/>
                            </w:tblPr>
                            <w:tblGrid>
                              <w:gridCol w:w="3534"/>
                              <w:gridCol w:w="4447"/>
                            </w:tblGrid>
                            <w:tr w:rsidR="004B2631" w14:paraId="129A600F" w14:textId="77777777" w:rsidTr="00867224">
                              <w:trPr>
                                <w:trHeight w:val="2687"/>
                              </w:trPr>
                              <w:tc>
                                <w:tcPr>
                                  <w:tcW w:w="3652" w:type="dxa"/>
                                  <w:shd w:val="clear" w:color="auto" w:fill="auto"/>
                                  <w:vAlign w:val="center"/>
                                </w:tcPr>
                                <w:p w14:paraId="2363EFD9" w14:textId="77777777" w:rsidR="004B2631" w:rsidRDefault="004B2631" w:rsidP="00BB4B40">
                                  <w:pPr>
                                    <w:jc w:val="center"/>
                                  </w:pPr>
                                </w:p>
                              </w:tc>
                              <w:tc>
                                <w:tcPr>
                                  <w:tcW w:w="4600" w:type="dxa"/>
                                  <w:shd w:val="clear" w:color="auto" w:fill="auto"/>
                                  <w:vAlign w:val="center"/>
                                </w:tcPr>
                                <w:p w14:paraId="4BF50A56" w14:textId="77777777" w:rsidR="004B2631" w:rsidRDefault="004B2631" w:rsidP="00BB4B40">
                                  <w:pPr>
                                    <w:jc w:val="center"/>
                                  </w:pPr>
                                </w:p>
                              </w:tc>
                            </w:tr>
                            <w:tr w:rsidR="004B2631" w14:paraId="52A891A5" w14:textId="77777777" w:rsidTr="00867224">
                              <w:tc>
                                <w:tcPr>
                                  <w:tcW w:w="3652" w:type="dxa"/>
                                  <w:shd w:val="clear" w:color="auto" w:fill="auto"/>
                                </w:tcPr>
                                <w:p w14:paraId="4763D89F"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600" w:type="dxa"/>
                                  <w:shd w:val="clear" w:color="auto" w:fill="auto"/>
                                </w:tcPr>
                                <w:p w14:paraId="5C7A15F0"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27E851A4" w14:textId="7ED5FA22" w:rsidR="004B2631" w:rsidRPr="00532192" w:rsidRDefault="004B2631" w:rsidP="005E3036">
                            <w:pPr>
                              <w:pStyle w:val="Caption"/>
                              <w:spacing w:after="0" w:line="276" w:lineRule="auto"/>
                              <w:rPr>
                                <w:szCs w:val="22"/>
                              </w:rPr>
                            </w:pPr>
                            <w:bookmarkStart w:id="49" w:name="_Toc43778938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12</w:t>
                            </w:r>
                            <w:r>
                              <w:fldChar w:fldCharType="end"/>
                            </w:r>
                            <w:r w:rsidRPr="00532192">
                              <w:rPr>
                                <w:szCs w:val="22"/>
                              </w:rPr>
                              <w:t xml:space="preserve">: Principle of SPAD operation (a) Avalanche breakdown process in a reverse biased pn junction. (b) Load-line representation of SPAD operation </w:t>
                            </w:r>
                            <w:r w:rsidRPr="00532192">
                              <w:rPr>
                                <w:szCs w:val="22"/>
                              </w:rPr>
                              <w:fldChar w:fldCharType="begin"/>
                            </w:r>
                            <w:r w:rsidRPr="00532192">
                              <w:rPr>
                                <w:szCs w:val="22"/>
                              </w:rPr>
                              <w:instrText xml:space="preserve"> REF _Ref431555209 \r \h  \* MERGEFORMAT </w:instrText>
                            </w:r>
                            <w:r w:rsidRPr="00532192">
                              <w:rPr>
                                <w:szCs w:val="22"/>
                              </w:rPr>
                            </w:r>
                            <w:r w:rsidRPr="00532192">
                              <w:rPr>
                                <w:szCs w:val="22"/>
                              </w:rPr>
                              <w:fldChar w:fldCharType="separate"/>
                            </w:r>
                            <w:r>
                              <w:rPr>
                                <w:szCs w:val="22"/>
                              </w:rPr>
                              <w:t>[72]</w:t>
                            </w:r>
                            <w:r w:rsidRPr="00532192">
                              <w:rPr>
                                <w:szCs w:val="22"/>
                              </w:rPr>
                              <w:fldChar w:fldCharType="end"/>
                            </w:r>
                            <w:r w:rsidRPr="00532192">
                              <w:rPr>
                                <w:szCs w:val="22"/>
                              </w:rPr>
                              <w:t>.</w:t>
                            </w:r>
                            <w:bookmarkEnd w:id="49"/>
                          </w:p>
                        </w:txbxContent>
                      </wps:txbx>
                      <wps:bodyPr rot="0" vert="horz" wrap="square" lIns="91440" tIns="45720" rIns="91440" bIns="45720" anchor="t" anchorCtr="0" upright="1">
                        <a:noAutofit/>
                      </wps:bodyPr>
                    </wps:wsp>
                  </a:graphicData>
                </a:graphic>
              </wp:inline>
            </w:drawing>
          </mc:Choice>
          <mc:Fallback>
            <w:pict>
              <v:shape w14:anchorId="7B48BE87" id="Text Box 54" o:spid="_x0000_s1033" type="#_x0000_t202" style="width:414.15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" strokecolor="white">
                <v:textbox>
                  <w:txbxContent>
                    <w:tbl>
                      <w:tblPr>
                        <w:tblW w:w="0" w:type="auto"/>
                        <w:tblLook w:val="04A0" w:firstRow="1" w:lastRow="0" w:firstColumn="1" w:lastColumn="0" w:noHBand="0" w:noVBand="1"/>
                      </w:tblPr>
                      <w:tblGrid>
                        <w:gridCol w:w="3280"/>
                        <w:gridCol w:w="5176"/>
                      </w:tblGrid>
                      <w:tr w:rsidR="004B2631" w14:paraId="578EE3CA" w14:textId="77777777" w:rsidTr="00867224">
                        <w:trPr>
                          <w:trHeight w:val="2687"/>
                        </w:trPr>
                        <w:tc>
                          <w:tcPr>
                            <w:tcW w:w="3652" w:type="dxa"/>
                            <w:shd w:val="clear" w:color="auto" w:fill="auto"/>
                            <w:vAlign w:val="center"/>
                          </w:tcPr>
                          <w:p w14:paraId="66631802" w14:textId="77777777" w:rsidR="004B2631" w:rsidRDefault="004B2631" w:rsidP="00BB4B40">
                            <w:pPr>
                              <w:jc w:val="center"/>
                            </w:pPr>
                            <w:r>
                              <w:rPr>
                                <w:noProof/>
                                <w:lang w:eastAsia="en-CA"/>
                              </w:rPr>
                              <w:drawing>
                                <wp:inline distT="0" distB="0" distL="0" distR="0" wp14:anchorId="1690CD3C" wp14:editId="4C1E234E">
                                  <wp:extent cx="1945843" cy="16980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6a.tif"/>
                                          <pic:cNvPicPr/>
                                        </pic:nvPicPr>
                                        <pic:blipFill>
                                          <a:blip r:embed="rId26">
                                            <a:extLst>
                                              <a:ext uri="{28A0092B-C50C-407E-A947-70E740481C1C}">
                                                <a14:useLocalDpi xmlns:a14="http://schemas.microsoft.com/office/drawing/2010/main" val="0"/>
                                              </a:ext>
                                            </a:extLst>
                                          </a:blip>
                                          <a:stretch>
                                            <a:fillRect/>
                                          </a:stretch>
                                        </pic:blipFill>
                                        <pic:spPr>
                                          <a:xfrm>
                                            <a:off x="0" y="0"/>
                                            <a:ext cx="1958206" cy="1708845"/>
                                          </a:xfrm>
                                          <a:prstGeom prst="rect">
                                            <a:avLst/>
                                          </a:prstGeom>
                                        </pic:spPr>
                                      </pic:pic>
                                    </a:graphicData>
                                  </a:graphic>
                                </wp:inline>
                              </w:drawing>
                            </w:r>
                          </w:p>
                        </w:tc>
                        <w:tc>
                          <w:tcPr>
                            <w:tcW w:w="4600" w:type="dxa"/>
                            <w:shd w:val="clear" w:color="auto" w:fill="auto"/>
                            <w:vAlign w:val="center"/>
                          </w:tcPr>
                          <w:p w14:paraId="029CE1CB" w14:textId="77777777" w:rsidR="004B2631" w:rsidRDefault="004B2631" w:rsidP="00BB4B40">
                            <w:pPr>
                              <w:jc w:val="center"/>
                            </w:pPr>
                            <w:r>
                              <w:rPr>
                                <w:noProof/>
                                <w:lang w:eastAsia="en-CA"/>
                              </w:rPr>
                              <w:drawing>
                                <wp:inline distT="0" distB="0" distL="0" distR="0" wp14:anchorId="3B3D3D21" wp14:editId="375EF401">
                                  <wp:extent cx="3149775" cy="1562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56569" cy="1565470"/>
                                          </a:xfrm>
                                          <a:prstGeom prst="rect">
                                            <a:avLst/>
                                          </a:prstGeom>
                                        </pic:spPr>
                                      </pic:pic>
                                    </a:graphicData>
                                  </a:graphic>
                                </wp:inline>
                              </w:drawing>
                            </w:r>
                          </w:p>
                        </w:tc>
                      </w:tr>
                      <w:tr w:rsidR="004B2631" w14:paraId="278D2D7E" w14:textId="77777777" w:rsidTr="00867224">
                        <w:tc>
                          <w:tcPr>
                            <w:tcW w:w="3652" w:type="dxa"/>
                            <w:shd w:val="clear" w:color="auto" w:fill="auto"/>
                          </w:tcPr>
                          <w:p w14:paraId="1FC59B52"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600" w:type="dxa"/>
                            <w:shd w:val="clear" w:color="auto" w:fill="auto"/>
                          </w:tcPr>
                          <w:p w14:paraId="7AE46896"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6E16FCEF" w14:textId="17B44887" w:rsidR="004B2631" w:rsidRPr="00532192" w:rsidRDefault="004B2631" w:rsidP="005E3036">
                      <w:pPr>
                        <w:pStyle w:val="Caption"/>
                        <w:spacing w:after="0" w:line="276" w:lineRule="auto"/>
                        <w:rPr>
                          <w:szCs w:val="22"/>
                        </w:rPr>
                      </w:pPr>
                      <w:r>
                        <w:t xml:space="preserve">Figure </w:t>
                      </w:r>
                      <w:r>
                        <w:fldChar w:fldCharType="begin"/>
                      </w:r>
                      <w:r>
                        <w:instrText xml:space="preserve"> STYLEREF 1 \s </w:instrText>
                      </w:r>
                      <w:r>
                        <w:fldChar w:fldCharType="separate"/>
                      </w:r>
                      <w:r>
                        <w:rPr>
                          <w:noProof/>
                        </w:rPr>
                        <w:t>2</w:t>
                      </w:r>
                      <w:r>
                        <w:fldChar w:fldCharType="end"/>
                      </w:r>
                      <w:r>
                        <w:noBreakHyphen/>
                        <w:t>6</w:t>
                      </w:r>
                      <w:r w:rsidRPr="00532192">
                        <w:rPr>
                          <w:szCs w:val="22"/>
                        </w:rPr>
                        <w:t xml:space="preserve">: Principle of SPAD operation (a) Avalanche breakdown process in a reverse biased pn junction. (b) Load-line representation of SPAD operation </w:t>
                      </w:r>
                      <w:r w:rsidRPr="00532192">
                        <w:rPr>
                          <w:szCs w:val="22"/>
                        </w:rPr>
                        <w:fldChar w:fldCharType="begin"/>
                      </w:r>
                      <w:r w:rsidRPr="00532192">
                        <w:rPr>
                          <w:szCs w:val="22"/>
                        </w:rPr>
                        <w:instrText xml:space="preserve"> REF _Ref431555209 \r \h  \* MERGEFORMAT </w:instrText>
                      </w:r>
                      <w:r w:rsidRPr="00532192">
                        <w:rPr>
                          <w:szCs w:val="22"/>
                        </w:rPr>
                      </w:r>
                      <w:r w:rsidRPr="00532192">
                        <w:rPr>
                          <w:szCs w:val="22"/>
                        </w:rPr>
                        <w:fldChar w:fldCharType="separate"/>
                      </w:r>
                      <w:r>
                        <w:rPr>
                          <w:szCs w:val="22"/>
                        </w:rPr>
                        <w:t>[72]</w:t>
                      </w:r>
                      <w:r w:rsidRPr="00532192">
                        <w:rPr>
                          <w:szCs w:val="22"/>
                        </w:rPr>
                        <w:fldChar w:fldCharType="end"/>
                      </w:r>
                      <w:r w:rsidRPr="00532192">
                        <w:rPr>
                          <w:szCs w:val="22"/>
                        </w:rPr>
                        <w:t>.</w:t>
                      </w:r>
                    </w:p>
                    <w:p w14:paraId="02F24594" w14:textId="77777777" w:rsidR="004B2631" w:rsidRDefault="004B2631" w:rsidP="005E3036"/>
                    <w:tbl>
                      <w:tblPr>
                        <w:tblW w:w="0" w:type="auto"/>
                        <w:tblLook w:val="04A0" w:firstRow="1" w:lastRow="0" w:firstColumn="1" w:lastColumn="0" w:noHBand="0" w:noVBand="1"/>
                      </w:tblPr>
                      <w:tblGrid>
                        <w:gridCol w:w="3534"/>
                        <w:gridCol w:w="4447"/>
                      </w:tblGrid>
                      <w:tr w:rsidR="004B2631" w14:paraId="129A600F" w14:textId="77777777" w:rsidTr="00867224">
                        <w:trPr>
                          <w:trHeight w:val="2687"/>
                        </w:trPr>
                        <w:tc>
                          <w:tcPr>
                            <w:tcW w:w="3652" w:type="dxa"/>
                            <w:shd w:val="clear" w:color="auto" w:fill="auto"/>
                            <w:vAlign w:val="center"/>
                          </w:tcPr>
                          <w:p w14:paraId="2363EFD9" w14:textId="77777777" w:rsidR="004B2631" w:rsidRDefault="004B2631" w:rsidP="00BB4B40">
                            <w:pPr>
                              <w:jc w:val="center"/>
                            </w:pPr>
                          </w:p>
                        </w:tc>
                        <w:tc>
                          <w:tcPr>
                            <w:tcW w:w="4600" w:type="dxa"/>
                            <w:shd w:val="clear" w:color="auto" w:fill="auto"/>
                            <w:vAlign w:val="center"/>
                          </w:tcPr>
                          <w:p w14:paraId="4BF50A56" w14:textId="77777777" w:rsidR="004B2631" w:rsidRDefault="004B2631" w:rsidP="00BB4B40">
                            <w:pPr>
                              <w:jc w:val="center"/>
                            </w:pPr>
                          </w:p>
                        </w:tc>
                      </w:tr>
                      <w:tr w:rsidR="004B2631" w14:paraId="52A891A5" w14:textId="77777777" w:rsidTr="00867224">
                        <w:tc>
                          <w:tcPr>
                            <w:tcW w:w="3652" w:type="dxa"/>
                            <w:shd w:val="clear" w:color="auto" w:fill="auto"/>
                          </w:tcPr>
                          <w:p w14:paraId="4763D89F"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(a)</w:t>
                            </w:r>
                          </w:p>
                        </w:tc>
                        <w:tc>
                          <w:tcPr>
                            <w:tcW w:w="4600" w:type="dxa"/>
                            <w:shd w:val="clear" w:color="auto" w:fill="auto"/>
                          </w:tcPr>
                          <w:p w14:paraId="5C7A15F0" w14:textId="77777777" w:rsidR="004B2631" w:rsidRPr="0025068B" w:rsidRDefault="004B2631" w:rsidP="006A2F10">
                            <w:pPr>
                              <w:spacing w:after="0" w:line="240" w:lineRule="auto"/>
                              <w:jc w:val="center"/>
                              <w:rPr>
                                <w:rFonts w:ascii="Times New Roman" w:hAnsi="Times New Roman" w:cs="Times New Roman"/>
                              </w:rPr>
                            </w:pPr>
                            <w:r w:rsidRPr="0025068B">
                              <w:rPr>
                                <w:rFonts w:ascii="Times New Roman" w:hAnsi="Times New Roman" w:cs="Times New Roman"/>
                              </w:rPr>
                              <w:t>(b)</w:t>
                            </w:r>
                          </w:p>
                        </w:tc>
                      </w:tr>
                    </w:tbl>
                    <w:p w14:paraId="27E851A4" w14:textId="7ED5FA22" w:rsidR="004B2631" w:rsidRPr="00532192" w:rsidRDefault="004B2631" w:rsidP="005E3036">
                      <w:pPr>
                        <w:pStyle w:val="Caption"/>
                        <w:spacing w:after="0" w:line="276" w:lineRule="auto"/>
                        <w:rPr>
                          <w:szCs w:val="22"/>
                        </w:rPr>
                      </w:pPr>
                      <w:bookmarkStart w:id="50" w:name="_Toc43778938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12</w:t>
                      </w:r>
                      <w:r>
                        <w:fldChar w:fldCharType="end"/>
                      </w:r>
                      <w:r w:rsidRPr="00532192">
                        <w:rPr>
                          <w:szCs w:val="22"/>
                        </w:rPr>
                        <w:t xml:space="preserve">: Principle of SPAD operation (a) Avalanche breakdown process in a reverse biased pn junction. (b) Load-line representation of SPAD operation </w:t>
                      </w:r>
                      <w:r w:rsidRPr="00532192">
                        <w:rPr>
                          <w:szCs w:val="22"/>
                        </w:rPr>
                        <w:fldChar w:fldCharType="begin"/>
                      </w:r>
                      <w:r w:rsidRPr="00532192">
                        <w:rPr>
                          <w:szCs w:val="22"/>
                        </w:rPr>
                        <w:instrText xml:space="preserve"> REF _Ref431555209 \r \h  \* MERGEFORMAT </w:instrText>
                      </w:r>
                      <w:r w:rsidRPr="00532192">
                        <w:rPr>
                          <w:szCs w:val="22"/>
                        </w:rPr>
                      </w:r>
                      <w:r w:rsidRPr="00532192">
                        <w:rPr>
                          <w:szCs w:val="22"/>
                        </w:rPr>
                        <w:fldChar w:fldCharType="separate"/>
                      </w:r>
                      <w:r>
                        <w:rPr>
                          <w:szCs w:val="22"/>
                        </w:rPr>
                        <w:t>[72]</w:t>
                      </w:r>
                      <w:r w:rsidRPr="00532192">
                        <w:rPr>
                          <w:szCs w:val="22"/>
                        </w:rPr>
                        <w:fldChar w:fldCharType="end"/>
                      </w:r>
                      <w:r w:rsidRPr="00532192">
                        <w:rPr>
                          <w:szCs w:val="22"/>
                        </w:rPr>
                        <w:t>.</w:t>
                      </w:r>
                      <w:bookmarkEnd w:id="50"/>
                    </w:p>
                  </w:txbxContent>
                </v:textbox>
                <w10:anchorlock/>
              </v:shape>
            </w:pict>
          </mc:Fallback>
        </mc:AlternateContent>
      </w:r>
    </w:p>
    <w:p w14:paraId="75A653BB" w14:textId="30078D9E" w:rsidR="0075177C" w:rsidRDefault="00A404E9" w:rsidP="000F568C">
      <w:pPr>
        <w:pStyle w:val="BodyText"/>
      </w:pPr>
      <w:r>
        <w:t xml:space="preserve">The gain of an SPAD is comparable to that of a </w:t>
      </w:r>
      <w:r w:rsidR="002B653F">
        <w:t xml:space="preserve">standard </w:t>
      </w:r>
      <w:r>
        <w:t xml:space="preserve">PMT, </w:t>
      </w:r>
      <w:r w:rsidR="00277448">
        <w:t>but</w:t>
      </w:r>
      <w:r>
        <w:t xml:space="preserve"> the timing resolution is typically </w:t>
      </w:r>
      <w:r w:rsidR="002B653F">
        <w:t xml:space="preserve">much </w:t>
      </w:r>
      <w:r>
        <w:t>higher</w:t>
      </w:r>
      <w:r w:rsidR="00277448">
        <w:t xml:space="preserve"> since the multiplication region is much thinner</w:t>
      </w:r>
      <w:r>
        <w:t xml:space="preserve">. </w:t>
      </w:r>
      <w:r w:rsidR="00CD6946">
        <w:t>Also, t</w:t>
      </w:r>
      <w:r w:rsidR="00552D7C" w:rsidRPr="00552D7C">
        <w:t xml:space="preserve">he </w:t>
      </w:r>
      <w:r w:rsidR="00CD6946">
        <w:t>highe</w:t>
      </w:r>
      <w:r w:rsidR="005F72F1">
        <w:t>r</w:t>
      </w:r>
      <w:r w:rsidR="00552D7C" w:rsidRPr="00552D7C">
        <w:t xml:space="preserve"> the </w:t>
      </w:r>
      <w:r w:rsidR="003545BD">
        <w:t>SPAD</w:t>
      </w:r>
      <w:r w:rsidR="00552D7C" w:rsidRPr="00552D7C">
        <w:t xml:space="preserve"> is biase</w:t>
      </w:r>
      <w:r w:rsidR="002B653F">
        <w:t>d above breakdown</w:t>
      </w:r>
      <w:r w:rsidR="005F72F1">
        <w:t xml:space="preserve"> by </w:t>
      </w:r>
      <w:r w:rsidR="005F72F1" w:rsidRPr="0044053D">
        <w:rPr>
          <w:i/>
        </w:rPr>
        <w:t>V</w:t>
      </w:r>
      <w:r w:rsidR="005F72F1" w:rsidRPr="0044053D">
        <w:rPr>
          <w:i/>
          <w:vertAlign w:val="subscript"/>
        </w:rPr>
        <w:t>EX</w:t>
      </w:r>
      <w:r w:rsidR="002B653F">
        <w:t>, the faster</w:t>
      </w:r>
      <w:r w:rsidR="00552D7C" w:rsidRPr="00552D7C">
        <w:t xml:space="preserve"> the turn-on transient of th</w:t>
      </w:r>
      <w:r>
        <w:t>e avalanche</w:t>
      </w:r>
      <w:r w:rsidR="00552D7C" w:rsidRPr="00552D7C">
        <w:t xml:space="preserve"> current</w:t>
      </w:r>
      <w:r w:rsidR="002B653F">
        <w:t xml:space="preserve"> becomes</w:t>
      </w:r>
      <w:r w:rsidR="00552D7C" w:rsidRPr="00552D7C">
        <w:t>, typically lasting tens of picoseconds</w:t>
      </w:r>
      <w:r w:rsidR="00277448">
        <w:t xml:space="preserve"> </w:t>
      </w:r>
      <w:r w:rsidR="00277448">
        <w:fldChar w:fldCharType="begin"/>
      </w:r>
      <w:r w:rsidR="00277448">
        <w:instrText xml:space="preserve"> REF _Ref429843216 \r \h </w:instrText>
      </w:r>
      <w:r w:rsidR="00277448">
        <w:fldChar w:fldCharType="separate"/>
      </w:r>
      <w:r w:rsidR="00271261">
        <w:t>[130]</w:t>
      </w:r>
      <w:r w:rsidR="00277448">
        <w:fldChar w:fldCharType="end"/>
      </w:r>
      <w:r w:rsidR="00277448">
        <w:t>,</w:t>
      </w:r>
      <w:r w:rsidR="00277448">
        <w:fldChar w:fldCharType="begin"/>
      </w:r>
      <w:r w:rsidR="00277448">
        <w:instrText xml:space="preserve"> REF _Ref429843217 \r \h </w:instrText>
      </w:r>
      <w:r w:rsidR="00277448">
        <w:fldChar w:fldCharType="separate"/>
      </w:r>
      <w:r w:rsidR="00271261">
        <w:t>[131]</w:t>
      </w:r>
      <w:r w:rsidR="00277448">
        <w:fldChar w:fldCharType="end"/>
      </w:r>
      <w:r w:rsidR="00552D7C" w:rsidRPr="00552D7C">
        <w:t xml:space="preserve">. </w:t>
      </w:r>
      <w:r>
        <w:t xml:space="preserve">The </w:t>
      </w:r>
      <w:r w:rsidR="002B653F">
        <w:t xml:space="preserve">timing </w:t>
      </w:r>
      <w:r>
        <w:t xml:space="preserve">jitter of </w:t>
      </w:r>
      <w:r w:rsidR="00277448">
        <w:t>an</w:t>
      </w:r>
      <w:r w:rsidR="002B653F">
        <w:t xml:space="preserve"> </w:t>
      </w:r>
      <w:r w:rsidR="00277448">
        <w:t>SPAD</w:t>
      </w:r>
      <w:r w:rsidR="002B653F">
        <w:t xml:space="preserve"> in response to a single-photon</w:t>
      </w:r>
      <w:r w:rsidR="00277448">
        <w:t xml:space="preserve"> is thus very low, typically in the range of 10-100 ps for devices that are optimized for</w:t>
      </w:r>
      <w:r w:rsidR="00A01AD0">
        <w:t xml:space="preserve"> si</w:t>
      </w:r>
      <w:r w:rsidR="005F72F1">
        <w:t>n</w:t>
      </w:r>
      <w:r w:rsidR="00A01AD0">
        <w:t>g</w:t>
      </w:r>
      <w:r w:rsidR="005F72F1">
        <w:t>le-photon</w:t>
      </w:r>
      <w:r w:rsidR="00277448">
        <w:t xml:space="preserve"> timing </w:t>
      </w:r>
      <w:r w:rsidR="005F72F1">
        <w:t xml:space="preserve">performance </w:t>
      </w:r>
      <w:r w:rsidR="00277448">
        <w:fldChar w:fldCharType="begin"/>
      </w:r>
      <w:r w:rsidR="00277448">
        <w:instrText xml:space="preserve"> REF _Ref429843340 \r \h </w:instrText>
      </w:r>
      <w:r w:rsidR="00277448">
        <w:fldChar w:fldCharType="separate"/>
      </w:r>
      <w:r w:rsidR="00271261">
        <w:t>[132]</w:t>
      </w:r>
      <w:r w:rsidR="00277448">
        <w:fldChar w:fldCharType="end"/>
      </w:r>
      <w:r w:rsidR="00277448">
        <w:t>,</w:t>
      </w:r>
      <w:r w:rsidR="00277448">
        <w:fldChar w:fldCharType="begin"/>
      </w:r>
      <w:r w:rsidR="00277448">
        <w:instrText xml:space="preserve"> REF _Ref429843342 \r \h </w:instrText>
      </w:r>
      <w:r w:rsidR="00277448">
        <w:fldChar w:fldCharType="separate"/>
      </w:r>
      <w:r w:rsidR="00271261">
        <w:t>[133]</w:t>
      </w:r>
      <w:r w:rsidR="00277448">
        <w:fldChar w:fldCharType="end"/>
      </w:r>
      <w:r w:rsidR="00277448">
        <w:t>.</w:t>
      </w:r>
    </w:p>
    <w:p w14:paraId="08E72307" w14:textId="2764DFDE" w:rsidR="00CD6946" w:rsidRDefault="005E3036" w:rsidP="000F568C">
      <w:pPr>
        <w:pStyle w:val="BodyText"/>
      </w:pPr>
      <w:r>
        <w:lastRenderedPageBreak/>
        <w:t>Fig.</w:t>
      </w:r>
      <w:r w:rsidR="00A50CE9">
        <w:t xml:space="preserve"> 2-</w:t>
      </w:r>
      <w:r w:rsidR="00277448">
        <w:t>6</w:t>
      </w:r>
      <w:r w:rsidR="00E40B5C">
        <w:t>(</w:t>
      </w:r>
      <w:r w:rsidR="00A50CE9">
        <w:t>b</w:t>
      </w:r>
      <w:r w:rsidR="00E40B5C">
        <w:t>)</w:t>
      </w:r>
      <w:r w:rsidR="00A50CE9">
        <w:t xml:space="preserve"> illustrates the operating principle of</w:t>
      </w:r>
      <w:r w:rsidR="00277448">
        <w:t xml:space="preserve"> an SPAD</w:t>
      </w:r>
      <w:r w:rsidR="00A50CE9">
        <w:t xml:space="preserve">. </w:t>
      </w:r>
      <w:r w:rsidR="00682577" w:rsidRPr="00682577">
        <w:t xml:space="preserve">Initially, when the SPAD is biased above breakdown, the SPAD </w:t>
      </w:r>
      <w:r w:rsidR="00A50CE9">
        <w:t>stays</w:t>
      </w:r>
      <w:r w:rsidR="00682577" w:rsidRPr="00682577">
        <w:t xml:space="preserve"> in an OFF state (1) for a short time until a </w:t>
      </w:r>
      <w:r w:rsidR="00A01AD0">
        <w:t>photogenerated</w:t>
      </w:r>
      <w:r w:rsidR="00682577" w:rsidRPr="00682577">
        <w:t xml:space="preserve"> </w:t>
      </w:r>
      <w:r w:rsidR="00CD6946">
        <w:t>charge (electron or hole)</w:t>
      </w:r>
      <w:r w:rsidR="00A50CE9">
        <w:t xml:space="preserve"> enters the multiplication region and</w:t>
      </w:r>
      <w:r w:rsidR="00682577" w:rsidRPr="00682577">
        <w:t xml:space="preserve"> triggers an avalanche </w:t>
      </w:r>
      <w:r w:rsidR="00966E6C">
        <w:t>breakdown</w:t>
      </w:r>
      <w:r w:rsidR="00682577" w:rsidRPr="00682577">
        <w:t>, bringing the device into its</w:t>
      </w:r>
      <w:r w:rsidR="00A50CE9">
        <w:t xml:space="preserve"> high-current</w:t>
      </w:r>
      <w:r w:rsidR="00682577" w:rsidRPr="00682577">
        <w:t xml:space="preserve"> ON state. </w:t>
      </w:r>
      <w:r w:rsidR="00A404E9" w:rsidRPr="00D556B6">
        <w:t>C</w:t>
      </w:r>
      <w:r w:rsidR="00CD6946">
        <w:t>harges</w:t>
      </w:r>
      <w:r w:rsidR="00A404E9" w:rsidRPr="00D556B6">
        <w:t xml:space="preserve"> generated by means other than photon absorption can also trigger avalanches, representing the DCR of the SPAD. </w:t>
      </w:r>
      <w:r w:rsidR="00A404E9">
        <w:t>When triggered, t</w:t>
      </w:r>
      <w:r w:rsidR="00682577" w:rsidRPr="00682577">
        <w:t xml:space="preserve">he </w:t>
      </w:r>
      <w:r w:rsidR="00D556B6">
        <w:t xml:space="preserve">avalanche </w:t>
      </w:r>
      <w:r w:rsidR="00682577" w:rsidRPr="00682577">
        <w:t xml:space="preserve">current reaches the peak value in a few picoseconds before the </w:t>
      </w:r>
      <w:r w:rsidR="00D556B6">
        <w:t>SPAD</w:t>
      </w:r>
      <w:r w:rsidR="00A01AD0">
        <w:t xml:space="preserve"> voltage has changes. Then,</w:t>
      </w:r>
      <w:r w:rsidR="00682577" w:rsidRPr="00682577">
        <w:t xml:space="preserve"> the bias point thus moves from point (1) to point (2). </w:t>
      </w:r>
      <w:r w:rsidR="00A50CE9">
        <w:t>T</w:t>
      </w:r>
      <w:r w:rsidR="00682577" w:rsidRPr="00682577">
        <w:t xml:space="preserve">he </w:t>
      </w:r>
      <w:r w:rsidR="00D556B6">
        <w:t xml:space="preserve">resulting </w:t>
      </w:r>
      <w:r w:rsidR="00A50CE9" w:rsidRPr="00A50CE9">
        <w:t>avalanche current</w:t>
      </w:r>
      <w:r w:rsidR="00682577" w:rsidRPr="00682577">
        <w:t xml:space="preserve"> </w:t>
      </w:r>
      <w:r w:rsidR="00997860">
        <w:t xml:space="preserve">passes </w:t>
      </w:r>
      <w:r w:rsidR="00682577" w:rsidRPr="00682577">
        <w:t xml:space="preserve">through </w:t>
      </w:r>
      <w:r w:rsidR="00997860">
        <w:t>a</w:t>
      </w:r>
      <w:r w:rsidR="00682577" w:rsidRPr="00682577">
        <w:t xml:space="preserve"> quenching resistor</w:t>
      </w:r>
      <w:r w:rsidR="00202E67">
        <w:t xml:space="preserve"> </w:t>
      </w:r>
      <w:r w:rsidR="00966E6C">
        <w:t>providing</w:t>
      </w:r>
      <w:r w:rsidR="00A404E9">
        <w:t xml:space="preserve"> a negative feedback</w:t>
      </w:r>
      <w:r w:rsidR="00202E67">
        <w:t>,</w:t>
      </w:r>
      <w:r w:rsidR="002B653F">
        <w:t xml:space="preserve"> which</w:t>
      </w:r>
      <w:r w:rsidR="00682577" w:rsidRPr="00682577">
        <w:t xml:space="preserve"> </w:t>
      </w:r>
      <w:r w:rsidR="00A404E9">
        <w:t>caus</w:t>
      </w:r>
      <w:r w:rsidR="002B653F">
        <w:t>es</w:t>
      </w:r>
      <w:r w:rsidR="00682577" w:rsidRPr="00682577">
        <w:t xml:space="preserve"> a voltage drop across the SPAD</w:t>
      </w:r>
      <w:r w:rsidR="00A404E9">
        <w:t xml:space="preserve"> </w:t>
      </w:r>
      <w:r w:rsidR="00CD6946">
        <w:t>due to</w:t>
      </w:r>
      <w:r w:rsidR="00A01AD0">
        <w:t xml:space="preserve"> the current increase</w:t>
      </w:r>
      <w:r w:rsidR="00644009">
        <w:t xml:space="preserve"> (point</w:t>
      </w:r>
      <w:r w:rsidR="00AA5083" w:rsidRPr="00682577">
        <w:t xml:space="preserve"> </w:t>
      </w:r>
      <w:r w:rsidR="00682577" w:rsidRPr="00682577">
        <w:t xml:space="preserve">(3)). </w:t>
      </w:r>
      <w:r w:rsidR="00966E6C">
        <w:t>At this point, a</w:t>
      </w:r>
      <w:r w:rsidR="00A50CE9" w:rsidRPr="00A50CE9">
        <w:t xml:space="preserve"> fast discriminator </w:t>
      </w:r>
      <w:r w:rsidR="00277448">
        <w:t>is used to</w:t>
      </w:r>
      <w:r w:rsidR="00A50CE9" w:rsidRPr="00A50CE9">
        <w:t xml:space="preserve"> sense the voltage drop and provide an output pulse </w:t>
      </w:r>
      <w:r w:rsidR="00D556B6">
        <w:t xml:space="preserve">that </w:t>
      </w:r>
      <w:r w:rsidR="00D556B6" w:rsidRPr="00D556B6">
        <w:t>very precisely marks the photon arrival time</w:t>
      </w:r>
      <w:r w:rsidR="00D556B6">
        <w:t xml:space="preserve"> i</w:t>
      </w:r>
      <w:r w:rsidR="00D556B6" w:rsidRPr="00D556B6">
        <w:t xml:space="preserve">f the first </w:t>
      </w:r>
      <w:r w:rsidR="00CD6946">
        <w:t>charge</w:t>
      </w:r>
      <w:r w:rsidR="00D556B6" w:rsidRPr="00D556B6">
        <w:t xml:space="preserve"> </w:t>
      </w:r>
      <w:r w:rsidR="00D556B6">
        <w:t>was</w:t>
      </w:r>
      <w:r w:rsidR="00277448">
        <w:t xml:space="preserve"> generated by photon absorption </w:t>
      </w:r>
      <w:r w:rsidR="00277448">
        <w:fldChar w:fldCharType="begin"/>
      </w:r>
      <w:r w:rsidR="00277448">
        <w:instrText xml:space="preserve"> REF _Ref429843744 \r \h </w:instrText>
      </w:r>
      <w:r w:rsidR="00277448">
        <w:fldChar w:fldCharType="separate"/>
      </w:r>
      <w:r w:rsidR="00271261">
        <w:t>[134]</w:t>
      </w:r>
      <w:r w:rsidR="00277448">
        <w:fldChar w:fldCharType="end"/>
      </w:r>
      <w:r w:rsidR="00C309AD">
        <w:t>-</w:t>
      </w:r>
      <w:r w:rsidR="00C309AD">
        <w:fldChar w:fldCharType="begin"/>
      </w:r>
      <w:r w:rsidR="00C309AD">
        <w:instrText xml:space="preserve"> REF _Ref429844541 \r \h </w:instrText>
      </w:r>
      <w:r w:rsidR="00C309AD">
        <w:fldChar w:fldCharType="separate"/>
      </w:r>
      <w:r w:rsidR="00271261">
        <w:t>[137]</w:t>
      </w:r>
      <w:r w:rsidR="00C309AD">
        <w:fldChar w:fldCharType="end"/>
      </w:r>
      <w:r w:rsidR="00A50CE9" w:rsidRPr="00A50CE9">
        <w:t xml:space="preserve">. </w:t>
      </w:r>
      <w:r w:rsidR="00682577" w:rsidRPr="00682577">
        <w:t xml:space="preserve">The </w:t>
      </w:r>
      <w:r w:rsidR="00D556B6">
        <w:t>voltage</w:t>
      </w:r>
      <w:r w:rsidR="00682577" w:rsidRPr="00682577">
        <w:t xml:space="preserve"> </w:t>
      </w:r>
      <w:r w:rsidR="00277448">
        <w:t>drop</w:t>
      </w:r>
      <w:r w:rsidR="00D556B6">
        <w:t xml:space="preserve"> </w:t>
      </w:r>
      <w:r w:rsidR="00682577" w:rsidRPr="00682577">
        <w:t xml:space="preserve">across the quenching resistor causes the SPAD bias voltage to </w:t>
      </w:r>
      <w:r w:rsidR="00966E6C">
        <w:t xml:space="preserve">quickly </w:t>
      </w:r>
      <w:r w:rsidR="00A404E9">
        <w:t>drop</w:t>
      </w:r>
      <w:r w:rsidR="00682577" w:rsidRPr="00682577">
        <w:t xml:space="preserve"> to below the breakdown voltage</w:t>
      </w:r>
      <w:r w:rsidR="00D556B6">
        <w:t>,</w:t>
      </w:r>
      <w:r w:rsidR="00682577" w:rsidRPr="00682577">
        <w:t xml:space="preserve"> at which point the avalanche is no longer self-sustaining</w:t>
      </w:r>
      <w:r w:rsidR="00277448">
        <w:t xml:space="preserve"> </w:t>
      </w:r>
      <w:r w:rsidR="00277448">
        <w:fldChar w:fldCharType="begin"/>
      </w:r>
      <w:r w:rsidR="00277448">
        <w:instrText xml:space="preserve"> REF _Ref429842930 \r \h </w:instrText>
      </w:r>
      <w:r w:rsidR="00277448">
        <w:fldChar w:fldCharType="separate"/>
      </w:r>
      <w:r w:rsidR="00271261">
        <w:t>[125]</w:t>
      </w:r>
      <w:r w:rsidR="00277448">
        <w:fldChar w:fldCharType="end"/>
      </w:r>
      <w:r w:rsidR="00277448">
        <w:t>,</w:t>
      </w:r>
      <w:r w:rsidR="00277448">
        <w:fldChar w:fldCharType="begin"/>
      </w:r>
      <w:r w:rsidR="00277448">
        <w:instrText xml:space="preserve"> REF _Ref429843869 \r \h </w:instrText>
      </w:r>
      <w:r w:rsidR="00277448">
        <w:fldChar w:fldCharType="separate"/>
      </w:r>
      <w:r w:rsidR="00271261">
        <w:t>[135]</w:t>
      </w:r>
      <w:r w:rsidR="00277448">
        <w:fldChar w:fldCharType="end"/>
      </w:r>
      <w:r w:rsidR="00682577" w:rsidRPr="00682577">
        <w:t>.</w:t>
      </w:r>
      <w:r w:rsidR="00A50CE9">
        <w:t xml:space="preserve"> </w:t>
      </w:r>
      <w:r w:rsidR="00D556B6">
        <w:t>When this occurs, t</w:t>
      </w:r>
      <w:r w:rsidR="004E2F51">
        <w:t xml:space="preserve">he avalanche is </w:t>
      </w:r>
      <w:r w:rsidR="005F72F1">
        <w:t xml:space="preserve">fully </w:t>
      </w:r>
      <w:r w:rsidR="004E2F51">
        <w:t>quenched</w:t>
      </w:r>
      <w:r w:rsidR="004E2F51" w:rsidRPr="00FD5215">
        <w:t xml:space="preserve"> </w:t>
      </w:r>
      <w:r w:rsidR="0069739C">
        <w:t xml:space="preserve">and </w:t>
      </w:r>
      <w:r w:rsidR="004E2F51" w:rsidRPr="00FD5215">
        <w:t xml:space="preserve">the SPAD voltage </w:t>
      </w:r>
      <w:r w:rsidR="00FB5306">
        <w:t xml:space="preserve">begins </w:t>
      </w:r>
      <w:r w:rsidR="004E2F51" w:rsidRPr="00FD5215">
        <w:t>recharg</w:t>
      </w:r>
      <w:r w:rsidR="00FB5306">
        <w:t>ing</w:t>
      </w:r>
      <w:r w:rsidR="004E2F51" w:rsidRPr="00FD5215">
        <w:t xml:space="preserve"> back to </w:t>
      </w:r>
      <w:r w:rsidR="00A01AD0">
        <w:t>(</w:t>
      </w:r>
      <w:r w:rsidR="004E2F51" w:rsidRPr="006D70DF">
        <w:rPr>
          <w:i/>
        </w:rPr>
        <w:t>V</w:t>
      </w:r>
      <w:r w:rsidR="004E2F51" w:rsidRPr="006D70DF">
        <w:rPr>
          <w:i/>
          <w:vertAlign w:val="subscript"/>
        </w:rPr>
        <w:t>BR</w:t>
      </w:r>
      <w:r w:rsidR="004E2F51" w:rsidRPr="00FD5215">
        <w:t xml:space="preserve"> + </w:t>
      </w:r>
      <w:r w:rsidR="004E2F51" w:rsidRPr="006D70DF">
        <w:rPr>
          <w:i/>
        </w:rPr>
        <w:t>V</w:t>
      </w:r>
      <w:r w:rsidR="004E2F51" w:rsidRPr="006D70DF">
        <w:rPr>
          <w:i/>
          <w:vertAlign w:val="subscript"/>
        </w:rPr>
        <w:t>EX</w:t>
      </w:r>
      <w:r w:rsidR="00A01AD0">
        <w:t>)</w:t>
      </w:r>
      <w:r w:rsidR="004E2F51" w:rsidRPr="00FD5215">
        <w:t xml:space="preserve"> through the quenching resistor</w:t>
      </w:r>
      <w:r w:rsidR="00D556B6">
        <w:t xml:space="preserve"> connected to the supply voltage</w:t>
      </w:r>
      <w:r w:rsidR="005F72F1">
        <w:t xml:space="preserve"> </w:t>
      </w:r>
      <w:r w:rsidR="005F72F1" w:rsidRPr="00CD6946">
        <w:rPr>
          <w:i/>
        </w:rPr>
        <w:t>V</w:t>
      </w:r>
      <w:r w:rsidR="005F72F1" w:rsidRPr="00CD6946">
        <w:rPr>
          <w:i/>
          <w:vertAlign w:val="subscript"/>
        </w:rPr>
        <w:t>SPAD</w:t>
      </w:r>
      <w:r w:rsidR="005F72F1">
        <w:t>.</w:t>
      </w:r>
      <w:r w:rsidR="004E2F51">
        <w:t xml:space="preserve"> </w:t>
      </w:r>
    </w:p>
    <w:p w14:paraId="263771ED" w14:textId="5704581E" w:rsidR="004E2F51" w:rsidRDefault="004E2F51" w:rsidP="000F568C">
      <w:pPr>
        <w:pStyle w:val="BodyText"/>
      </w:pPr>
      <w:r>
        <w:rPr>
          <w:lang w:val="en-CA"/>
        </w:rPr>
        <w:t>T</w:t>
      </w:r>
      <w:r w:rsidR="005F72F1">
        <w:rPr>
          <w:lang w:val="en-CA"/>
        </w:rPr>
        <w:t xml:space="preserve">he SPAD’s </w:t>
      </w:r>
      <w:r>
        <w:rPr>
          <w:lang w:val="en-CA"/>
        </w:rPr>
        <w:t xml:space="preserve">recovery </w:t>
      </w:r>
      <w:r w:rsidRPr="006D70DF">
        <w:rPr>
          <w:lang w:val="en-CA"/>
        </w:rPr>
        <w:t>time</w:t>
      </w:r>
      <w:r w:rsidR="005F72F1">
        <w:rPr>
          <w:lang w:val="en-CA"/>
        </w:rPr>
        <w:t xml:space="preserve"> after each avalanche breakdown</w:t>
      </w:r>
      <w:r>
        <w:rPr>
          <w:lang w:val="en-CA"/>
        </w:rPr>
        <w:t xml:space="preserve"> is</w:t>
      </w:r>
      <w:r w:rsidRPr="006D70DF">
        <w:rPr>
          <w:lang w:val="en-CA"/>
        </w:rPr>
        <w:t xml:space="preserve"> dete</w:t>
      </w:r>
      <w:r>
        <w:rPr>
          <w:lang w:val="en-CA"/>
        </w:rPr>
        <w:t>rmined by the quenching resistance</w:t>
      </w:r>
      <w:r w:rsidRPr="006D70DF">
        <w:rPr>
          <w:lang w:val="en-CA"/>
        </w:rPr>
        <w:t xml:space="preserve"> and the </w:t>
      </w:r>
      <w:r>
        <w:rPr>
          <w:lang w:val="en-CA"/>
        </w:rPr>
        <w:t>SPAD</w:t>
      </w:r>
      <w:r w:rsidR="00A01AD0">
        <w:rPr>
          <w:lang w:val="en-CA"/>
        </w:rPr>
        <w:t>’s</w:t>
      </w:r>
      <w:r>
        <w:rPr>
          <w:lang w:val="en-CA"/>
        </w:rPr>
        <w:t xml:space="preserve"> capacitance</w:t>
      </w:r>
      <w:r>
        <w:t xml:space="preserve">. </w:t>
      </w:r>
      <w:r w:rsidRPr="004E2F51">
        <w:t xml:space="preserve">The main drawback of </w:t>
      </w:r>
      <w:r w:rsidR="00966E6C">
        <w:t xml:space="preserve">a </w:t>
      </w:r>
      <w:r w:rsidRPr="004E2F51">
        <w:t>passive</w:t>
      </w:r>
      <w:r w:rsidR="00966E6C">
        <w:t>ly</w:t>
      </w:r>
      <w:r w:rsidRPr="004E2F51">
        <w:t xml:space="preserve"> quench</w:t>
      </w:r>
      <w:r w:rsidR="00966E6C">
        <w:t>ed SPAD</w:t>
      </w:r>
      <w:r w:rsidRPr="004E2F51">
        <w:t xml:space="preserve"> is </w:t>
      </w:r>
      <w:r w:rsidR="00FB5306">
        <w:t xml:space="preserve">the </w:t>
      </w:r>
      <w:r w:rsidRPr="004E2F51">
        <w:t xml:space="preserve">relatively long </w:t>
      </w:r>
      <w:r w:rsidR="009E6543">
        <w:t>recovery time</w:t>
      </w:r>
      <w:r w:rsidRPr="004E2F51">
        <w:t xml:space="preserve">, which limits the maximum light intensity that the SPAD can measure before </w:t>
      </w:r>
      <w:r w:rsidR="00A01AD0">
        <w:t>the detector saturates</w:t>
      </w:r>
      <w:r w:rsidR="00C309AD">
        <w:t xml:space="preserve"> </w:t>
      </w:r>
      <w:r w:rsidR="00C309AD">
        <w:fldChar w:fldCharType="begin"/>
      </w:r>
      <w:r w:rsidR="00C309AD">
        <w:instrText xml:space="preserve"> REF _Ref429855348 \r \h </w:instrText>
      </w:r>
      <w:r w:rsidR="00C309AD">
        <w:fldChar w:fldCharType="separate"/>
      </w:r>
      <w:r w:rsidR="00271261">
        <w:t>[138]</w:t>
      </w:r>
      <w:r w:rsidR="00C309AD">
        <w:fldChar w:fldCharType="end"/>
      </w:r>
      <w:r w:rsidRPr="004E2F51">
        <w:t xml:space="preserve">. The slow voltage </w:t>
      </w:r>
      <w:r w:rsidR="00552D7C">
        <w:t>recharge</w:t>
      </w:r>
      <w:r w:rsidR="00A01AD0">
        <w:t xml:space="preserve"> causes another effect.</w:t>
      </w:r>
      <w:r w:rsidRPr="004E2F51">
        <w:t xml:space="preserve"> </w:t>
      </w:r>
      <w:r w:rsidR="00A01AD0">
        <w:t>W</w:t>
      </w:r>
      <w:r w:rsidR="00FB5306">
        <w:t>hen</w:t>
      </w:r>
      <w:r w:rsidRPr="004E2F51">
        <w:t xml:space="preserve"> avalanches </w:t>
      </w:r>
      <w:r w:rsidR="00FB5306">
        <w:t xml:space="preserve">are </w:t>
      </w:r>
      <w:r w:rsidRPr="004E2F51">
        <w:t xml:space="preserve">triggered early during the reset transition, the excess bias is not fully recovered and the </w:t>
      </w:r>
      <w:r w:rsidR="00FB5306">
        <w:t xml:space="preserve">resulting </w:t>
      </w:r>
      <w:r w:rsidRPr="004E2F51">
        <w:t>output pulse may be too small to be detected. In order t</w:t>
      </w:r>
      <w:r w:rsidR="00552D7C">
        <w:t>o overcome the drawbacks of passive quenching</w:t>
      </w:r>
      <w:r w:rsidR="005F72F1">
        <w:t>, an active quenching/reset</w:t>
      </w:r>
      <w:r>
        <w:t xml:space="preserve"> (AQ</w:t>
      </w:r>
      <w:r w:rsidR="005F72F1">
        <w:t>R</w:t>
      </w:r>
      <w:r>
        <w:t>)</w:t>
      </w:r>
      <w:r w:rsidR="005F72F1">
        <w:t xml:space="preserve"> front-end circuit</w:t>
      </w:r>
      <w:r>
        <w:t xml:space="preserve"> is commonly adopted</w:t>
      </w:r>
      <w:r w:rsidR="005F72F1">
        <w:t xml:space="preserve"> </w:t>
      </w:r>
      <w:r w:rsidR="005F72F1">
        <w:fldChar w:fldCharType="begin"/>
      </w:r>
      <w:r w:rsidR="005F72F1">
        <w:instrText xml:space="preserve"> REF _Ref429836309 \r \h </w:instrText>
      </w:r>
      <w:r w:rsidR="005F72F1">
        <w:fldChar w:fldCharType="separate"/>
      </w:r>
      <w:r w:rsidR="00271261">
        <w:t>[49]</w:t>
      </w:r>
      <w:r w:rsidR="005F72F1">
        <w:fldChar w:fldCharType="end"/>
      </w:r>
      <w:r w:rsidR="00A368C6">
        <w:t>-</w:t>
      </w:r>
      <w:r w:rsidR="005F72F1">
        <w:fldChar w:fldCharType="begin"/>
      </w:r>
      <w:r w:rsidR="005F72F1">
        <w:instrText xml:space="preserve"> REF _Ref430172209 \r \h </w:instrText>
      </w:r>
      <w:r w:rsidR="005F72F1">
        <w:fldChar w:fldCharType="separate"/>
      </w:r>
      <w:r w:rsidR="00271261">
        <w:t>[56]</w:t>
      </w:r>
      <w:r w:rsidR="005F72F1">
        <w:fldChar w:fldCharType="end"/>
      </w:r>
      <w:r w:rsidR="005F72F1">
        <w:t>,</w:t>
      </w:r>
      <w:r w:rsidR="00277448">
        <w:fldChar w:fldCharType="begin"/>
      </w:r>
      <w:r w:rsidR="00277448">
        <w:instrText xml:space="preserve"> REF _Ref429842930 \r \h </w:instrText>
      </w:r>
      <w:r w:rsidR="00277448">
        <w:fldChar w:fldCharType="separate"/>
      </w:r>
      <w:r w:rsidR="00271261">
        <w:t>[125]</w:t>
      </w:r>
      <w:r w:rsidR="00277448">
        <w:fldChar w:fldCharType="end"/>
      </w:r>
      <w:r w:rsidR="00C309AD">
        <w:t>,</w:t>
      </w:r>
      <w:r w:rsidR="00C309AD">
        <w:fldChar w:fldCharType="begin"/>
      </w:r>
      <w:r w:rsidR="00C309AD">
        <w:instrText xml:space="preserve"> REF _Ref429844257 \r \h </w:instrText>
      </w:r>
      <w:r w:rsidR="00C309AD">
        <w:fldChar w:fldCharType="separate"/>
      </w:r>
      <w:r w:rsidR="00271261">
        <w:t>[126]</w:t>
      </w:r>
      <w:r w:rsidR="00C309AD">
        <w:fldChar w:fldCharType="end"/>
      </w:r>
      <w:r w:rsidR="00277448">
        <w:t>,</w:t>
      </w:r>
      <w:r w:rsidR="00A368C6">
        <w:fldChar w:fldCharType="begin"/>
      </w:r>
      <w:r w:rsidR="00A368C6">
        <w:instrText xml:space="preserve"> REF _Ref429843340 \r \h </w:instrText>
      </w:r>
      <w:r w:rsidR="00A368C6">
        <w:fldChar w:fldCharType="separate"/>
      </w:r>
      <w:r w:rsidR="00271261">
        <w:t>[132]</w:t>
      </w:r>
      <w:r w:rsidR="00A368C6">
        <w:fldChar w:fldCharType="end"/>
      </w:r>
      <w:r w:rsidR="00A368C6">
        <w:t xml:space="preserve"> </w:t>
      </w:r>
      <w:r w:rsidR="00277448">
        <w:t>-</w:t>
      </w:r>
      <w:r w:rsidR="00277448">
        <w:fldChar w:fldCharType="begin"/>
      </w:r>
      <w:r w:rsidR="00277448">
        <w:instrText xml:space="preserve"> REF _Ref429844541 \r \h </w:instrText>
      </w:r>
      <w:r w:rsidR="00277448">
        <w:fldChar w:fldCharType="separate"/>
      </w:r>
      <w:r w:rsidR="00271261">
        <w:t>[137]</w:t>
      </w:r>
      <w:r w:rsidR="00277448">
        <w:fldChar w:fldCharType="end"/>
      </w:r>
      <w:r>
        <w:t xml:space="preserve">. </w:t>
      </w:r>
      <w:r w:rsidR="005F72F1">
        <w:t>T</w:t>
      </w:r>
      <w:r w:rsidRPr="004E2F51">
        <w:t xml:space="preserve">he onset of the </w:t>
      </w:r>
      <w:r w:rsidR="00CD6946">
        <w:t xml:space="preserve">voltage </w:t>
      </w:r>
      <w:r w:rsidRPr="004E2F51">
        <w:t>disc</w:t>
      </w:r>
      <w:r w:rsidR="0044053D">
        <w:t xml:space="preserve">harge </w:t>
      </w:r>
      <w:r w:rsidR="00277448">
        <w:t xml:space="preserve">is sensed </w:t>
      </w:r>
      <w:r w:rsidR="0044053D">
        <w:t xml:space="preserve">as early as possible </w:t>
      </w:r>
      <w:r w:rsidR="00A01AD0">
        <w:t>by the AQR circuit</w:t>
      </w:r>
      <w:r w:rsidR="005F72F1">
        <w:t xml:space="preserve"> </w:t>
      </w:r>
      <w:r w:rsidR="0044053D">
        <w:t xml:space="preserve">and </w:t>
      </w:r>
      <w:r w:rsidR="00277448">
        <w:t xml:space="preserve">the bias </w:t>
      </w:r>
      <w:r w:rsidRPr="004E2F51">
        <w:t>voltage</w:t>
      </w:r>
      <w:r w:rsidR="00277448">
        <w:t xml:space="preserve"> is reduced</w:t>
      </w:r>
      <w:r w:rsidRPr="004E2F51">
        <w:t xml:space="preserve"> below the breakdown voltage</w:t>
      </w:r>
      <w:r w:rsidR="0044053D">
        <w:t xml:space="preserve"> through </w:t>
      </w:r>
      <w:r w:rsidR="00A01AD0">
        <w:t xml:space="preserve">the </w:t>
      </w:r>
      <w:r w:rsidR="005F72F1">
        <w:t>quenching</w:t>
      </w:r>
      <w:r w:rsidR="0044053D">
        <w:t xml:space="preserve"> circuitry</w:t>
      </w:r>
      <w:r w:rsidRPr="004E2F51">
        <w:t xml:space="preserve"> so as to ensure complete termination of the avalanche current. The bias voltage is </w:t>
      </w:r>
      <w:r w:rsidR="0044053D">
        <w:t>subsequently</w:t>
      </w:r>
      <w:r w:rsidRPr="004E2F51">
        <w:t xml:space="preserve"> restored it</w:t>
      </w:r>
      <w:r w:rsidR="005F72F1">
        <w:t>s original value by the reset</w:t>
      </w:r>
      <w:r w:rsidR="00A01AD0">
        <w:t xml:space="preserve"> circuit</w:t>
      </w:r>
      <w:r w:rsidR="00966E6C">
        <w:t xml:space="preserve"> so the SPAD is ready</w:t>
      </w:r>
      <w:r w:rsidRPr="004E2F51">
        <w:t xml:space="preserve"> to </w:t>
      </w:r>
      <w:r w:rsidR="00997860">
        <w:t>detect</w:t>
      </w:r>
      <w:r w:rsidRPr="004E2F51">
        <w:t xml:space="preserve"> the next photon. </w:t>
      </w:r>
      <w:r w:rsidR="00966E6C">
        <w:t>The AQ</w:t>
      </w:r>
      <w:r w:rsidR="005F72F1">
        <w:t>R</w:t>
      </w:r>
      <w:r w:rsidR="00A01AD0">
        <w:t xml:space="preserve"> circuit</w:t>
      </w:r>
      <w:r w:rsidRPr="004E2F51">
        <w:t xml:space="preserve"> reduces </w:t>
      </w:r>
      <w:r w:rsidRPr="004E2F51">
        <w:lastRenderedPageBreak/>
        <w:t xml:space="preserve">the chance of having an avalanche occurring while the SPAD is in the recharge state, </w:t>
      </w:r>
      <w:r w:rsidR="00FB5306">
        <w:t>leading to</w:t>
      </w:r>
      <w:r w:rsidRPr="004E2F51">
        <w:t xml:space="preserve"> improved performance </w:t>
      </w:r>
      <w:r w:rsidR="00CD6946">
        <w:t>and</w:t>
      </w:r>
      <w:r w:rsidRPr="004E2F51">
        <w:t xml:space="preserve"> high</w:t>
      </w:r>
      <w:r w:rsidR="00CD6946">
        <w:t>er</w:t>
      </w:r>
      <w:r w:rsidRPr="004E2F51">
        <w:t xml:space="preserve"> counting rates</w:t>
      </w:r>
      <w:r w:rsidR="00C309AD">
        <w:t xml:space="preserve"> </w:t>
      </w:r>
      <w:r w:rsidR="00C309AD">
        <w:fldChar w:fldCharType="begin"/>
      </w:r>
      <w:r w:rsidR="00C309AD">
        <w:instrText xml:space="preserve"> REF _Ref429855348 \r \h </w:instrText>
      </w:r>
      <w:r w:rsidR="00C309AD">
        <w:fldChar w:fldCharType="separate"/>
      </w:r>
      <w:r w:rsidR="00271261">
        <w:t>[138]</w:t>
      </w:r>
      <w:r w:rsidR="00C309AD">
        <w:fldChar w:fldCharType="end"/>
      </w:r>
      <w:r w:rsidRPr="004E2F51">
        <w:t>.</w:t>
      </w:r>
    </w:p>
    <w:p w14:paraId="381A5549" w14:textId="1D0C5B00" w:rsidR="00A01AD0" w:rsidRDefault="00552D7C" w:rsidP="000F568C">
      <w:pPr>
        <w:pStyle w:val="BodyText"/>
      </w:pPr>
      <w:r>
        <w:t>SPAD</w:t>
      </w:r>
      <w:r w:rsidR="00D556B6">
        <w:t>s</w:t>
      </w:r>
      <w:r w:rsidR="001B5924">
        <w:t xml:space="preserve"> fabricated in custom silicon processes have reached </w:t>
      </w:r>
      <w:r w:rsidR="00D556B6">
        <w:t xml:space="preserve">levels of </w:t>
      </w:r>
      <w:r w:rsidR="001B5924">
        <w:t>performance</w:t>
      </w:r>
      <w:r w:rsidR="00D556B6">
        <w:t xml:space="preserve"> </w:t>
      </w:r>
      <w:r w:rsidR="00D556B6" w:rsidRPr="00D556B6">
        <w:t>comparable to PMTs</w:t>
      </w:r>
      <w:r w:rsidR="001A6904">
        <w:t xml:space="preserve"> </w:t>
      </w:r>
      <w:r w:rsidR="001A6904">
        <w:fldChar w:fldCharType="begin"/>
      </w:r>
      <w:r w:rsidR="001A6904">
        <w:instrText xml:space="preserve"> REF _Ref429843340 \r \h </w:instrText>
      </w:r>
      <w:r w:rsidR="001A6904">
        <w:fldChar w:fldCharType="separate"/>
      </w:r>
      <w:r w:rsidR="00271261">
        <w:t>[132]</w:t>
      </w:r>
      <w:r w:rsidR="001A6904">
        <w:fldChar w:fldCharType="end"/>
      </w:r>
      <w:r w:rsidR="001A6904">
        <w:t>-</w:t>
      </w:r>
      <w:r w:rsidR="001A6904">
        <w:fldChar w:fldCharType="begin"/>
      </w:r>
      <w:r w:rsidR="001A6904">
        <w:instrText xml:space="preserve"> REF _Ref429843869 \r \h </w:instrText>
      </w:r>
      <w:r w:rsidR="001A6904">
        <w:fldChar w:fldCharType="separate"/>
      </w:r>
      <w:r w:rsidR="00271261">
        <w:t>[135]</w:t>
      </w:r>
      <w:r w:rsidR="001A6904">
        <w:fldChar w:fldCharType="end"/>
      </w:r>
      <w:r w:rsidR="001A6904">
        <w:t>,</w:t>
      </w:r>
      <w:r w:rsidR="001A6904">
        <w:fldChar w:fldCharType="begin"/>
      </w:r>
      <w:r w:rsidR="001A6904">
        <w:instrText xml:space="preserve"> REF _Ref429845017 \r \h </w:instrText>
      </w:r>
      <w:r w:rsidR="001A6904">
        <w:fldChar w:fldCharType="separate"/>
      </w:r>
      <w:r w:rsidR="00271261">
        <w:t>[139]</w:t>
      </w:r>
      <w:r w:rsidR="001A6904">
        <w:fldChar w:fldCharType="end"/>
      </w:r>
      <w:r w:rsidR="001A6904">
        <w:t>-</w:t>
      </w:r>
      <w:r w:rsidR="001A6904">
        <w:fldChar w:fldCharType="begin"/>
      </w:r>
      <w:r w:rsidR="001A6904">
        <w:instrText xml:space="preserve"> REF _Ref429845518 \r \h </w:instrText>
      </w:r>
      <w:r w:rsidR="001A6904">
        <w:fldChar w:fldCharType="separate"/>
      </w:r>
      <w:r w:rsidR="00271261">
        <w:t>[144]</w:t>
      </w:r>
      <w:r w:rsidR="001A6904">
        <w:fldChar w:fldCharType="end"/>
      </w:r>
      <w:r w:rsidR="001B5924">
        <w:t xml:space="preserve">. </w:t>
      </w:r>
      <w:r w:rsidR="005C0670">
        <w:t>The first generation of commercial SPAD modules were</w:t>
      </w:r>
      <w:r w:rsidR="00D556B6">
        <w:t xml:space="preserve"> based on the ‘reach-through avalanche structure’,</w:t>
      </w:r>
      <w:r w:rsidR="005C0670">
        <w:t xml:space="preserve"> built in special ultra-pure high-resistivity silicon wafers with a dedicated technological process </w:t>
      </w:r>
      <w:r w:rsidR="00FB5306">
        <w:t xml:space="preserve">featuring </w:t>
      </w:r>
      <w:r w:rsidR="005C0670">
        <w:t>thick depleted region</w:t>
      </w:r>
      <w:r w:rsidR="00997860">
        <w:t>s</w:t>
      </w:r>
      <w:r w:rsidR="005C0670">
        <w:t xml:space="preserve"> to ensure </w:t>
      </w:r>
      <w:r w:rsidR="00CD6946">
        <w:t>that the</w:t>
      </w:r>
      <w:r w:rsidR="005C0670">
        <w:t xml:space="preserve"> PDE</w:t>
      </w:r>
      <w:r w:rsidR="00CD6946">
        <w:t xml:space="preserve"> was very high</w:t>
      </w:r>
      <w:r w:rsidR="00277448">
        <w:t xml:space="preserve"> </w:t>
      </w:r>
      <w:r w:rsidR="00277448">
        <w:fldChar w:fldCharType="begin"/>
      </w:r>
      <w:r w:rsidR="00277448">
        <w:instrText xml:space="preserve"> REF _Ref429844811 \r \h </w:instrText>
      </w:r>
      <w:r w:rsidR="00277448">
        <w:fldChar w:fldCharType="separate"/>
      </w:r>
      <w:r w:rsidR="00271261">
        <w:t>[108]</w:t>
      </w:r>
      <w:r w:rsidR="00277448">
        <w:fldChar w:fldCharType="end"/>
      </w:r>
      <w:r w:rsidR="00277448">
        <w:t>,</w:t>
      </w:r>
      <w:r w:rsidR="00277448">
        <w:fldChar w:fldCharType="begin"/>
      </w:r>
      <w:r w:rsidR="00277448">
        <w:instrText xml:space="preserve"> REF _Ref429842929 \r \h </w:instrText>
      </w:r>
      <w:r w:rsidR="00277448">
        <w:fldChar w:fldCharType="separate"/>
      </w:r>
      <w:r w:rsidR="00271261">
        <w:t>[124]</w:t>
      </w:r>
      <w:r w:rsidR="00277448">
        <w:fldChar w:fldCharType="end"/>
      </w:r>
      <w:r w:rsidR="00277448">
        <w:t>-</w:t>
      </w:r>
      <w:r w:rsidR="00277448">
        <w:fldChar w:fldCharType="begin"/>
      </w:r>
      <w:r w:rsidR="00277448">
        <w:instrText xml:space="preserve"> REF _Ref429844257 \r \h </w:instrText>
      </w:r>
      <w:r w:rsidR="00277448">
        <w:fldChar w:fldCharType="separate"/>
      </w:r>
      <w:r w:rsidR="00271261">
        <w:t>[126]</w:t>
      </w:r>
      <w:r w:rsidR="00277448">
        <w:fldChar w:fldCharType="end"/>
      </w:r>
      <w:r w:rsidR="00D556B6">
        <w:t xml:space="preserve"> </w:t>
      </w:r>
      <w:r w:rsidR="00CD6946">
        <w:t>On the other hand</w:t>
      </w:r>
      <w:r w:rsidR="00D556B6">
        <w:t>,</w:t>
      </w:r>
      <w:r w:rsidR="005C0670">
        <w:t xml:space="preserve"> various features of the technology</w:t>
      </w:r>
      <w:r w:rsidR="00997860">
        <w:t>,</w:t>
      </w:r>
      <w:r w:rsidR="005C0670">
        <w:t xml:space="preserve"> su</w:t>
      </w:r>
      <w:r w:rsidR="00FB5306">
        <w:t>ch as high operating voltage (&gt;</w:t>
      </w:r>
      <w:r w:rsidR="005C0670">
        <w:t>10</w:t>
      </w:r>
      <w:r w:rsidR="0069739C">
        <w:t>0 V)</w:t>
      </w:r>
      <w:r w:rsidR="003545BD">
        <w:t>, high</w:t>
      </w:r>
      <w:r w:rsidR="00FB5306">
        <w:t xml:space="preserve"> power dissipation (~10 W)</w:t>
      </w:r>
      <w:r w:rsidR="005C0670">
        <w:t xml:space="preserve">, and wavelength-dependent IRF </w:t>
      </w:r>
      <w:r w:rsidR="00FB5306">
        <w:t xml:space="preserve">in the range of </w:t>
      </w:r>
      <w:r w:rsidR="005C0670">
        <w:t>200–600 ps</w:t>
      </w:r>
      <w:r w:rsidR="00A404E9">
        <w:t xml:space="preserve"> FWHM</w:t>
      </w:r>
      <w:r w:rsidR="005C0670">
        <w:t xml:space="preserve"> </w:t>
      </w:r>
      <w:r w:rsidR="00A404E9">
        <w:t>limited the prospects of multichannel</w:t>
      </w:r>
      <w:r w:rsidR="00997860">
        <w:t xml:space="preserve"> development</w:t>
      </w:r>
      <w:r w:rsidR="00A01AD0">
        <w:t xml:space="preserve"> with this reach-through structure.</w:t>
      </w:r>
    </w:p>
    <w:p w14:paraId="6546903C" w14:textId="0A8A5F32" w:rsidR="005A22AC" w:rsidRPr="00013C7A" w:rsidRDefault="00A404E9" w:rsidP="000F568C">
      <w:pPr>
        <w:pStyle w:val="BodyText"/>
      </w:pPr>
      <w:r>
        <w:t>T</w:t>
      </w:r>
      <w:r w:rsidR="005C0670">
        <w:t xml:space="preserve">he </w:t>
      </w:r>
      <w:r w:rsidR="00997860">
        <w:t>current</w:t>
      </w:r>
      <w:r w:rsidR="005C0670">
        <w:t xml:space="preserve"> </w:t>
      </w:r>
      <w:r w:rsidR="0069739C">
        <w:t>generation of S</w:t>
      </w:r>
      <w:r w:rsidR="00997860">
        <w:t xml:space="preserve">PAD devices </w:t>
      </w:r>
      <w:r w:rsidR="00FB5306" w:rsidRPr="005C0670">
        <w:t>fabricated in</w:t>
      </w:r>
      <w:r w:rsidR="00A01AD0">
        <w:t xml:space="preserve"> custom</w:t>
      </w:r>
      <w:r w:rsidR="00FB5306" w:rsidRPr="005C0670">
        <w:t xml:space="preserve"> silicon planar epitaxial </w:t>
      </w:r>
      <w:r w:rsidR="0069739C">
        <w:t>technology</w:t>
      </w:r>
      <w:r w:rsidR="00CD6946">
        <w:t xml:space="preserve"> </w:t>
      </w:r>
      <w:r>
        <w:t>have a</w:t>
      </w:r>
      <w:r w:rsidR="003545BD">
        <w:t xml:space="preserve"> </w:t>
      </w:r>
      <w:r>
        <w:t>high</w:t>
      </w:r>
      <w:r w:rsidR="00D556B6">
        <w:t xml:space="preserve"> </w:t>
      </w:r>
      <w:r w:rsidR="0069739C">
        <w:t xml:space="preserve">photon-timing resolution </w:t>
      </w:r>
      <w:r w:rsidR="003545BD">
        <w:t>(</w:t>
      </w:r>
      <w:r w:rsidR="0069739C">
        <w:t>between 35–100 ps FWHM</w:t>
      </w:r>
      <w:r w:rsidR="003545BD">
        <w:t>)</w:t>
      </w:r>
      <w:r w:rsidR="00997860">
        <w:t xml:space="preserve"> and </w:t>
      </w:r>
      <w:r w:rsidR="0069739C">
        <w:t xml:space="preserve">can also achieve high </w:t>
      </w:r>
      <w:r>
        <w:t xml:space="preserve">PDE (~75 %) in the </w:t>
      </w:r>
      <w:r w:rsidR="0044053D">
        <w:t xml:space="preserve">UV </w:t>
      </w:r>
      <w:r>
        <w:t>and</w:t>
      </w:r>
      <w:r w:rsidR="0044053D">
        <w:t xml:space="preserve"> NIR</w:t>
      </w:r>
      <w:r>
        <w:t xml:space="preserve"> range</w:t>
      </w:r>
      <w:r w:rsidR="00277448">
        <w:t xml:space="preserve"> </w:t>
      </w:r>
      <w:r w:rsidR="00CD6946">
        <w:fldChar w:fldCharType="begin"/>
      </w:r>
      <w:r w:rsidR="00CD6946">
        <w:instrText xml:space="preserve"> REF _Ref429842929 \r \h </w:instrText>
      </w:r>
      <w:r w:rsidR="00CD6946">
        <w:fldChar w:fldCharType="separate"/>
      </w:r>
      <w:r w:rsidR="00271261">
        <w:t>[124]</w:t>
      </w:r>
      <w:r w:rsidR="00CD6946">
        <w:fldChar w:fldCharType="end"/>
      </w:r>
      <w:r w:rsidR="00CD6946">
        <w:t>-</w:t>
      </w:r>
      <w:r w:rsidR="00CD6946">
        <w:fldChar w:fldCharType="begin"/>
      </w:r>
      <w:r w:rsidR="00CD6946">
        <w:instrText xml:space="preserve"> REF _Ref429844257 \r \h </w:instrText>
      </w:r>
      <w:r w:rsidR="00CD6946">
        <w:fldChar w:fldCharType="separate"/>
      </w:r>
      <w:r w:rsidR="00271261">
        <w:t>[126]</w:t>
      </w:r>
      <w:r w:rsidR="00CD6946">
        <w:fldChar w:fldCharType="end"/>
      </w:r>
      <w:r w:rsidR="00CD6946">
        <w:t>,</w:t>
      </w:r>
      <w:r w:rsidR="00CD6946" w:rsidRPr="001A6904">
        <w:t xml:space="preserve"> </w:t>
      </w:r>
      <w:r w:rsidR="00CD6946">
        <w:fldChar w:fldCharType="begin"/>
      </w:r>
      <w:r w:rsidR="00CD6946">
        <w:instrText xml:space="preserve"> REF _Ref429843340 \r \h </w:instrText>
      </w:r>
      <w:r w:rsidR="00CD6946">
        <w:fldChar w:fldCharType="separate"/>
      </w:r>
      <w:r w:rsidR="00271261">
        <w:t>[132]</w:t>
      </w:r>
      <w:r w:rsidR="00CD6946">
        <w:fldChar w:fldCharType="end"/>
      </w:r>
      <w:r w:rsidR="00CD6946">
        <w:t>-</w:t>
      </w:r>
      <w:r w:rsidR="00CD6946">
        <w:fldChar w:fldCharType="begin"/>
      </w:r>
      <w:r w:rsidR="00CD6946">
        <w:instrText xml:space="preserve"> REF _Ref429843869 \r \h </w:instrText>
      </w:r>
      <w:r w:rsidR="00CD6946">
        <w:fldChar w:fldCharType="separate"/>
      </w:r>
      <w:r w:rsidR="00271261">
        <w:t>[135]</w:t>
      </w:r>
      <w:r w:rsidR="00CD6946">
        <w:fldChar w:fldCharType="end"/>
      </w:r>
      <w:r w:rsidR="00CD6946">
        <w:t>,</w:t>
      </w:r>
      <w:r w:rsidR="00CD6946">
        <w:fldChar w:fldCharType="begin"/>
      </w:r>
      <w:r w:rsidR="00CD6946">
        <w:instrText xml:space="preserve"> REF _Ref429845017 \r \h </w:instrText>
      </w:r>
      <w:r w:rsidR="00CD6946">
        <w:fldChar w:fldCharType="separate"/>
      </w:r>
      <w:r w:rsidR="00271261">
        <w:t>[139]</w:t>
      </w:r>
      <w:r w:rsidR="00CD6946">
        <w:fldChar w:fldCharType="end"/>
      </w:r>
      <w:r w:rsidR="00CD6946">
        <w:t>-</w:t>
      </w:r>
      <w:r w:rsidR="00CD6946">
        <w:fldChar w:fldCharType="begin"/>
      </w:r>
      <w:r w:rsidR="00CD6946">
        <w:instrText xml:space="preserve"> REF _Ref429845518 \r \h </w:instrText>
      </w:r>
      <w:r w:rsidR="00CD6946">
        <w:fldChar w:fldCharType="separate"/>
      </w:r>
      <w:r w:rsidR="00271261">
        <w:t>[144]</w:t>
      </w:r>
      <w:r w:rsidR="00CD6946">
        <w:fldChar w:fldCharType="end"/>
      </w:r>
      <w:r>
        <w:t>.</w:t>
      </w:r>
      <w:r w:rsidR="0044053D">
        <w:t xml:space="preserve"> </w:t>
      </w:r>
      <w:r>
        <w:t>Active area diameters can range</w:t>
      </w:r>
      <w:r w:rsidR="0044053D">
        <w:t xml:space="preserve"> from </w:t>
      </w:r>
      <w:r w:rsidR="00D556B6">
        <w:t>5</w:t>
      </w:r>
      <w:r w:rsidR="001B5924">
        <w:t xml:space="preserve"> to </w:t>
      </w:r>
      <w:r w:rsidR="00341A4F">
        <w:t>10</w:t>
      </w:r>
      <w:r w:rsidR="005C0670">
        <w:t>0</w:t>
      </w:r>
      <w:r w:rsidR="001B5924">
        <w:t xml:space="preserve"> </w:t>
      </w:r>
      <w:r w:rsidR="0044053D">
        <w:t>μ</w:t>
      </w:r>
      <w:r w:rsidR="001B5924">
        <w:t xml:space="preserve">m, and dark-counting rate down to </w:t>
      </w:r>
      <w:r w:rsidR="00341A4F">
        <w:t>tens of</w:t>
      </w:r>
      <w:r w:rsidR="001B5924">
        <w:t xml:space="preserve"> Hz </w:t>
      </w:r>
      <w:r>
        <w:t xml:space="preserve">are achievable </w:t>
      </w:r>
      <w:r w:rsidR="001B5924">
        <w:t xml:space="preserve">when </w:t>
      </w:r>
      <w:r w:rsidR="00A01AD0">
        <w:t xml:space="preserve">the SPAD is </w:t>
      </w:r>
      <w:r w:rsidR="001B5924">
        <w:t>t</w:t>
      </w:r>
      <w:r>
        <w:t>hermoelectric</w:t>
      </w:r>
      <w:r w:rsidR="00A01AD0">
        <w:t>ally</w:t>
      </w:r>
      <w:r>
        <w:t xml:space="preserve"> coole</w:t>
      </w:r>
      <w:r w:rsidR="00A01AD0">
        <w:t>d</w:t>
      </w:r>
      <w:r w:rsidR="00277448">
        <w:t xml:space="preserve"> </w:t>
      </w:r>
      <w:r w:rsidR="00277448">
        <w:fldChar w:fldCharType="begin"/>
      </w:r>
      <w:r w:rsidR="00277448">
        <w:instrText xml:space="preserve"> REF _Ref429845090 \r \h </w:instrText>
      </w:r>
      <w:r w:rsidR="00277448">
        <w:fldChar w:fldCharType="separate"/>
      </w:r>
      <w:r w:rsidR="00271261">
        <w:t>[141]</w:t>
      </w:r>
      <w:r w:rsidR="00277448">
        <w:fldChar w:fldCharType="end"/>
      </w:r>
      <w:r>
        <w:t>. However, m</w:t>
      </w:r>
      <w:r w:rsidR="003634BC">
        <w:t>ultichannel implementations</w:t>
      </w:r>
      <w:r w:rsidR="001B5924">
        <w:t xml:space="preserve"> </w:t>
      </w:r>
      <w:r w:rsidR="005C0670">
        <w:t>are still limited</w:t>
      </w:r>
      <w:r w:rsidR="00277448">
        <w:t xml:space="preserve"> to only a few channels and</w:t>
      </w:r>
      <w:r w:rsidR="005C0670">
        <w:t xml:space="preserve"> </w:t>
      </w:r>
      <w:r>
        <w:t>by</w:t>
      </w:r>
      <w:r w:rsidR="005C0670">
        <w:t xml:space="preserve"> </w:t>
      </w:r>
      <w:r w:rsidR="0069739C">
        <w:t xml:space="preserve">high power </w:t>
      </w:r>
      <w:r w:rsidR="00997860">
        <w:t>dissipation</w:t>
      </w:r>
      <w:r w:rsidR="00CD6946">
        <w:t xml:space="preserve"> </w:t>
      </w:r>
      <w:r w:rsidR="001B5924">
        <w:t>(</w:t>
      </w:r>
      <w:r w:rsidR="0069739C">
        <w:t>25 W</w:t>
      </w:r>
      <w:r w:rsidR="001B5924">
        <w:t>)</w:t>
      </w:r>
      <w:r w:rsidR="00277448">
        <w:t xml:space="preserve"> </w:t>
      </w:r>
      <w:r w:rsidR="005F72F1">
        <w:fldChar w:fldCharType="begin"/>
      </w:r>
      <w:r w:rsidR="005F72F1">
        <w:instrText xml:space="preserve"> REF _Ref429844257 \r \h </w:instrText>
      </w:r>
      <w:r w:rsidR="005F72F1">
        <w:fldChar w:fldCharType="separate"/>
      </w:r>
      <w:r w:rsidR="00271261">
        <w:t>[126]</w:t>
      </w:r>
      <w:r w:rsidR="005F72F1">
        <w:fldChar w:fldCharType="end"/>
      </w:r>
      <w:r w:rsidR="005F72F1">
        <w:t>,</w:t>
      </w:r>
      <w:r w:rsidR="00277448">
        <w:fldChar w:fldCharType="begin"/>
      </w:r>
      <w:r w:rsidR="00277448">
        <w:instrText xml:space="preserve"> REF _Ref429845517 \r \h </w:instrText>
      </w:r>
      <w:r w:rsidR="00277448">
        <w:fldChar w:fldCharType="separate"/>
      </w:r>
      <w:r w:rsidR="00271261">
        <w:t>[142]</w:t>
      </w:r>
      <w:r w:rsidR="00277448">
        <w:fldChar w:fldCharType="end"/>
      </w:r>
      <w:r w:rsidR="00277448">
        <w:t>-</w:t>
      </w:r>
      <w:r w:rsidR="00277448">
        <w:fldChar w:fldCharType="begin"/>
      </w:r>
      <w:r w:rsidR="00277448">
        <w:instrText xml:space="preserve"> REF _Ref429845518 \r \h </w:instrText>
      </w:r>
      <w:r w:rsidR="00277448">
        <w:fldChar w:fldCharType="separate"/>
      </w:r>
      <w:r w:rsidR="00271261">
        <w:t>[144]</w:t>
      </w:r>
      <w:r w:rsidR="00277448">
        <w:fldChar w:fldCharType="end"/>
      </w:r>
      <w:r w:rsidR="001B5924">
        <w:t xml:space="preserve">. Therefore, </w:t>
      </w:r>
      <w:r>
        <w:t xml:space="preserve">custom-silicon </w:t>
      </w:r>
      <w:r w:rsidR="00997860">
        <w:t>SPADs are</w:t>
      </w:r>
      <w:r w:rsidR="001B5924">
        <w:t xml:space="preserve"> not suitable for </w:t>
      </w:r>
      <w:r w:rsidR="00CD6946">
        <w:t xml:space="preserve">miniaturized, </w:t>
      </w:r>
      <w:r w:rsidR="001B5924">
        <w:t xml:space="preserve">low-cost and versatile </w:t>
      </w:r>
      <w:r w:rsidR="00D556B6">
        <w:t>single-</w:t>
      </w:r>
      <w:r w:rsidR="001B5924">
        <w:t>photon counting</w:t>
      </w:r>
      <w:r w:rsidR="00D556B6">
        <w:t xml:space="preserve"> systems</w:t>
      </w:r>
      <w:r w:rsidR="001B5924">
        <w:t xml:space="preserve"> and there is no</w:t>
      </w:r>
      <w:r w:rsidR="00D556B6">
        <w:t xml:space="preserve"> perspective of monolithic integration with ancillary circuits</w:t>
      </w:r>
      <w:r w:rsidR="00997860">
        <w:t xml:space="preserve"> in order</w:t>
      </w:r>
      <w:r w:rsidR="00277448">
        <w:t xml:space="preserve"> to obtain </w:t>
      </w:r>
      <w:r w:rsidR="00966E6C">
        <w:t xml:space="preserve">robust, </w:t>
      </w:r>
      <w:r w:rsidR="00CD6946">
        <w:t xml:space="preserve">fully-integrated </w:t>
      </w:r>
      <w:r w:rsidR="00277448">
        <w:t>single-photon imaging</w:t>
      </w:r>
      <w:r w:rsidR="00CD6946">
        <w:t xml:space="preserve"> systems</w:t>
      </w:r>
      <w:r>
        <w:t>.</w:t>
      </w:r>
    </w:p>
    <w:p w14:paraId="5F1828E8" w14:textId="2E9BCA8D" w:rsidR="001B5924" w:rsidRDefault="001B5924" w:rsidP="001B5924">
      <w:pPr>
        <w:pStyle w:val="Heading2"/>
      </w:pPr>
      <w:bookmarkStart w:id="51" w:name="_Toc415851548"/>
      <w:bookmarkStart w:id="52" w:name="_Toc415852020"/>
      <w:bookmarkStart w:id="53" w:name="_Toc439283123"/>
      <w:r>
        <w:t>CMOS SPADs</w:t>
      </w:r>
      <w:bookmarkEnd w:id="51"/>
      <w:bookmarkEnd w:id="52"/>
      <w:bookmarkEnd w:id="53"/>
    </w:p>
    <w:p w14:paraId="3CE647B0" w14:textId="678E7A6D" w:rsidR="00A01AD0" w:rsidRDefault="00D556B6" w:rsidP="000F568C">
      <w:pPr>
        <w:pStyle w:val="BodyText"/>
      </w:pPr>
      <w:r>
        <w:t>T</w:t>
      </w:r>
      <w:r w:rsidR="005C0670">
        <w:t xml:space="preserve">he </w:t>
      </w:r>
      <w:r w:rsidR="00CA5D02">
        <w:t xml:space="preserve">commercially </w:t>
      </w:r>
      <w:r w:rsidR="003017FC">
        <w:t>available</w:t>
      </w:r>
      <w:r w:rsidR="005C0670">
        <w:t xml:space="preserve"> detectors (e.g. PMTs, MCPs</w:t>
      </w:r>
      <w:r w:rsidR="0069739C">
        <w:t xml:space="preserve">, </w:t>
      </w:r>
      <w:r w:rsidR="00A404E9">
        <w:t>custom-</w:t>
      </w:r>
      <w:r w:rsidR="0069739C">
        <w:t>silicon SPAD</w:t>
      </w:r>
      <w:r w:rsidR="005C0670">
        <w:t>) can provide the required single-photon sensitivity and p</w:t>
      </w:r>
      <w:r w:rsidR="00A01AD0">
        <w:t>icosecond-level time resolution. H</w:t>
      </w:r>
      <w:r w:rsidR="005C0670">
        <w:t>owever</w:t>
      </w:r>
      <w:r w:rsidR="00271261">
        <w:t>,</w:t>
      </w:r>
      <w:r w:rsidR="005C0670">
        <w:t xml:space="preserve"> they are </w:t>
      </w:r>
      <w:r>
        <w:t>large</w:t>
      </w:r>
      <w:r w:rsidR="0069739C">
        <w:t xml:space="preserve"> and</w:t>
      </w:r>
      <w:r>
        <w:t xml:space="preserve"> expensive</w:t>
      </w:r>
      <w:r w:rsidR="005C0670">
        <w:t xml:space="preserve"> </w:t>
      </w:r>
      <w:r>
        <w:t>devices</w:t>
      </w:r>
      <w:r w:rsidR="00A01AD0">
        <w:t xml:space="preserve"> that do not meet key requirements in the development </w:t>
      </w:r>
      <w:r w:rsidR="005C0670">
        <w:t xml:space="preserve">of compact and economical </w:t>
      </w:r>
      <w:r w:rsidR="00EA37C1">
        <w:t>de</w:t>
      </w:r>
      <w:r w:rsidR="00A01AD0">
        <w:t>tectors. For low-cost, compact devices,</w:t>
      </w:r>
      <w:r w:rsidR="005C0670">
        <w:t xml:space="preserve"> </w:t>
      </w:r>
      <w:r>
        <w:t xml:space="preserve">robust and </w:t>
      </w:r>
      <w:r w:rsidR="005C0670">
        <w:t xml:space="preserve">inexpensive </w:t>
      </w:r>
      <w:r w:rsidR="00CD6946">
        <w:t xml:space="preserve">single-photon sensitive </w:t>
      </w:r>
      <w:r w:rsidR="00513CC7">
        <w:t>OEICs</w:t>
      </w:r>
      <w:r w:rsidR="00A01AD0">
        <w:t xml:space="preserve"> are needed</w:t>
      </w:r>
      <w:r w:rsidR="005C0670">
        <w:t xml:space="preserve">. </w:t>
      </w:r>
      <w:r w:rsidR="00EA37C1">
        <w:t>C</w:t>
      </w:r>
      <w:r w:rsidR="001A6904">
        <w:t xml:space="preserve">MOS </w:t>
      </w:r>
      <w:r w:rsidR="00277448" w:rsidRPr="00277448">
        <w:t xml:space="preserve">SPAD imaging arrays </w:t>
      </w:r>
      <w:r w:rsidR="00966E6C">
        <w:t>offer comparable performance at lower</w:t>
      </w:r>
      <w:r w:rsidR="00277448" w:rsidRPr="00277448">
        <w:t xml:space="preserve"> cost</w:t>
      </w:r>
      <w:r w:rsidR="00966E6C">
        <w:t>s</w:t>
      </w:r>
      <w:r w:rsidR="00277448" w:rsidRPr="00277448">
        <w:t>,</w:t>
      </w:r>
      <w:r w:rsidR="00966E6C">
        <w:t xml:space="preserve"> lower</w:t>
      </w:r>
      <w:r w:rsidR="00277448" w:rsidRPr="00277448">
        <w:t xml:space="preserve"> power a</w:t>
      </w:r>
      <w:r w:rsidR="00277448">
        <w:t xml:space="preserve">nd </w:t>
      </w:r>
      <w:r w:rsidR="00966E6C">
        <w:t xml:space="preserve">smaller </w:t>
      </w:r>
      <w:r w:rsidR="00277448">
        <w:t xml:space="preserve">size compared to competing technologies. </w:t>
      </w:r>
      <w:r w:rsidR="00CD6946">
        <w:t xml:space="preserve">As a result, there are </w:t>
      </w:r>
      <w:r w:rsidR="00CD6946">
        <w:lastRenderedPageBreak/>
        <w:t>numerous</w:t>
      </w:r>
      <w:r w:rsidR="00896319" w:rsidRPr="00896319">
        <w:t xml:space="preserve"> applications being pursued </w:t>
      </w:r>
      <w:r w:rsidR="00CD6946">
        <w:t>for</w:t>
      </w:r>
      <w:r w:rsidR="00896319" w:rsidRPr="00896319">
        <w:t xml:space="preserve"> </w:t>
      </w:r>
      <w:r w:rsidR="00EA37C1">
        <w:t>C</w:t>
      </w:r>
      <w:r w:rsidR="00896319" w:rsidRPr="00896319">
        <w:t>SPAD single-photon imaging systems</w:t>
      </w:r>
      <w:r w:rsidR="009271BC">
        <w:t xml:space="preserve"> </w:t>
      </w:r>
      <w:r w:rsidR="009271BC">
        <w:fldChar w:fldCharType="begin"/>
      </w:r>
      <w:r w:rsidR="009271BC">
        <w:instrText xml:space="preserve"> REF _Ref431541618 \r \h </w:instrText>
      </w:r>
      <w:r w:rsidR="009271BC">
        <w:fldChar w:fldCharType="separate"/>
      </w:r>
      <w:r w:rsidR="00271261">
        <w:t>[61]</w:t>
      </w:r>
      <w:r w:rsidR="009271BC">
        <w:fldChar w:fldCharType="end"/>
      </w:r>
      <w:r w:rsidR="009271BC">
        <w:t>,</w:t>
      </w:r>
      <w:r w:rsidR="009271BC">
        <w:fldChar w:fldCharType="begin"/>
      </w:r>
      <w:r w:rsidR="009271BC">
        <w:instrText xml:space="preserve"> REF _Ref431541619 \r \h </w:instrText>
      </w:r>
      <w:r w:rsidR="009271BC">
        <w:fldChar w:fldCharType="separate"/>
      </w:r>
      <w:r w:rsidR="00271261">
        <w:t>[62]</w:t>
      </w:r>
      <w:r w:rsidR="009271BC">
        <w:fldChar w:fldCharType="end"/>
      </w:r>
      <w:r w:rsidR="00896319" w:rsidRPr="00896319">
        <w:t xml:space="preserve">. </w:t>
      </w:r>
    </w:p>
    <w:p w14:paraId="69590AFE" w14:textId="77777777" w:rsidR="000D1756" w:rsidRPr="00FB5306" w:rsidRDefault="008657D2" w:rsidP="000F568C">
      <w:pPr>
        <w:pStyle w:val="BodyText"/>
      </w:pPr>
      <w:r>
        <w:t>In t</w:t>
      </w:r>
      <w:r w:rsidR="000D1756">
        <w:t>he following sub-sections</w:t>
      </w:r>
      <w:r>
        <w:t xml:space="preserve">, the main performance specifications of </w:t>
      </w:r>
      <w:r w:rsidR="00EA37C1">
        <w:t>C</w:t>
      </w:r>
      <w:r>
        <w:t xml:space="preserve">SPADs will be </w:t>
      </w:r>
      <w:r w:rsidR="00EA37C1">
        <w:t>summarized and reviewed,</w:t>
      </w:r>
      <w:r>
        <w:t xml:space="preserve"> </w:t>
      </w:r>
      <w:r w:rsidR="00A404E9">
        <w:t>and the main</w:t>
      </w:r>
      <w:r>
        <w:t xml:space="preserve"> research challenges</w:t>
      </w:r>
      <w:r w:rsidR="00A404E9">
        <w:t xml:space="preserve"> in their development will be </w:t>
      </w:r>
      <w:r w:rsidR="00A01AD0">
        <w:t>discussed</w:t>
      </w:r>
      <w:r w:rsidR="00A404E9">
        <w:t>.</w:t>
      </w:r>
      <w:r>
        <w:t xml:space="preserve"> </w:t>
      </w:r>
    </w:p>
    <w:p w14:paraId="1807AD3C" w14:textId="77777777" w:rsidR="003545BD" w:rsidRDefault="003545BD">
      <w:pPr>
        <w:pStyle w:val="Heading3"/>
      </w:pPr>
      <w:bookmarkStart w:id="54" w:name="_Toc415851552"/>
      <w:bookmarkStart w:id="55" w:name="_Toc415852024"/>
      <w:bookmarkStart w:id="56" w:name="_Toc439283124"/>
      <w:r>
        <w:t>Dark Count Rate</w:t>
      </w:r>
      <w:r w:rsidR="00A404E9">
        <w:t xml:space="preserve"> (DCR)</w:t>
      </w:r>
      <w:bookmarkEnd w:id="56"/>
    </w:p>
    <w:p w14:paraId="798D8D0B" w14:textId="1723293E" w:rsidR="001A6904" w:rsidRDefault="003545BD" w:rsidP="000F568C">
      <w:pPr>
        <w:pStyle w:val="BodyText"/>
      </w:pPr>
      <w:r w:rsidRPr="003545BD">
        <w:t xml:space="preserve">SPADs produce digital pulses upon the detection of individual photons and </w:t>
      </w:r>
      <w:r w:rsidR="003A7F48">
        <w:t xml:space="preserve">are </w:t>
      </w:r>
      <w:r w:rsidRPr="003545BD">
        <w:t xml:space="preserve">therefore </w:t>
      </w:r>
      <w:r w:rsidR="00EA37C1">
        <w:t>practically immune to</w:t>
      </w:r>
      <w:r w:rsidR="00B243AB">
        <w:t xml:space="preserve"> read-out noise</w:t>
      </w:r>
      <w:r w:rsidRPr="003545BD">
        <w:t xml:space="preserve">. </w:t>
      </w:r>
      <w:r w:rsidR="00436F2E" w:rsidRPr="00436F2E">
        <w:t xml:space="preserve">Due to the absence of readout noise, when the illumination is very low, the </w:t>
      </w:r>
      <w:r w:rsidR="00436F2E">
        <w:t>sensitivity</w:t>
      </w:r>
      <w:r w:rsidR="00436F2E" w:rsidRPr="00436F2E">
        <w:t xml:space="preserve"> is only limited by the </w:t>
      </w:r>
      <w:r w:rsidR="00513CC7">
        <w:t>DCR</w:t>
      </w:r>
      <w:r w:rsidR="00436F2E" w:rsidRPr="00436F2E">
        <w:t>.</w:t>
      </w:r>
      <w:r w:rsidR="00436F2E">
        <w:t xml:space="preserve"> </w:t>
      </w:r>
      <w:r w:rsidRPr="003545BD">
        <w:t xml:space="preserve">There are several </w:t>
      </w:r>
      <w:r w:rsidR="00A404E9">
        <w:t xml:space="preserve">carrier </w:t>
      </w:r>
      <w:r w:rsidRPr="003545BD">
        <w:t>generation mechani</w:t>
      </w:r>
      <w:r w:rsidR="00A01AD0">
        <w:t>sms responsible for the DCR and</w:t>
      </w:r>
      <w:r w:rsidRPr="003545BD">
        <w:t xml:space="preserve"> the relative contribution of each</w:t>
      </w:r>
      <w:r w:rsidR="003A7F48">
        <w:t xml:space="preserve"> mechanism</w:t>
      </w:r>
      <w:r w:rsidRPr="003545BD">
        <w:t xml:space="preserve"> is dependent upon the technological factors related to the SPAD design and </w:t>
      </w:r>
      <w:r w:rsidRPr="0089029B">
        <w:t>fabrication details in a CMOS process</w:t>
      </w:r>
      <w:r w:rsidR="00277448">
        <w:t xml:space="preserve"> </w:t>
      </w:r>
      <w:r w:rsidR="001A6904">
        <w:fldChar w:fldCharType="begin"/>
      </w:r>
      <w:r w:rsidR="001A6904">
        <w:instrText xml:space="preserve"> REF _Ref430185780 \r \h </w:instrText>
      </w:r>
      <w:r w:rsidR="001A6904">
        <w:fldChar w:fldCharType="separate"/>
      </w:r>
      <w:r w:rsidR="00271261">
        <w:t>[145]</w:t>
      </w:r>
      <w:r w:rsidR="001A6904">
        <w:fldChar w:fldCharType="end"/>
      </w:r>
      <w:r w:rsidR="009D056E">
        <w:t>-</w:t>
      </w:r>
      <w:r w:rsidR="005F72F1">
        <w:fldChar w:fldCharType="begin"/>
      </w:r>
      <w:r w:rsidR="005F72F1">
        <w:instrText xml:space="preserve"> REF _Ref430193185 \r \h </w:instrText>
      </w:r>
      <w:r w:rsidR="005F72F1">
        <w:fldChar w:fldCharType="separate"/>
      </w:r>
      <w:r w:rsidR="00271261">
        <w:t>[177]</w:t>
      </w:r>
      <w:r w:rsidR="005F72F1">
        <w:fldChar w:fldCharType="end"/>
      </w:r>
      <w:r w:rsidRPr="0089029B">
        <w:t>.</w:t>
      </w:r>
      <w:r>
        <w:t xml:space="preserve"> </w:t>
      </w:r>
      <w:r w:rsidRPr="0089029B">
        <w:t xml:space="preserve">The main mechanism </w:t>
      </w:r>
      <w:r w:rsidR="008A4CE3">
        <w:t xml:space="preserve">responsible </w:t>
      </w:r>
      <w:r w:rsidRPr="0089029B">
        <w:t>for dark counts in SPADs at room temperature is the thermal generation of free-carriers within a diffusion length of the SPAD</w:t>
      </w:r>
      <w:r w:rsidR="00A01AD0">
        <w:t>’s</w:t>
      </w:r>
      <w:r w:rsidRPr="0089029B">
        <w:t xml:space="preserve"> depletion region</w:t>
      </w:r>
      <w:r>
        <w:t>. Due to the relatively large bandgap of silicon, direct thermally-activated transitions of electrons from the valence to the conduction band are unlikely. However, according to the Shockley-Read-Hall (SRH) theory of re</w:t>
      </w:r>
      <w:r w:rsidR="007B56C9">
        <w:t>combination</w:t>
      </w:r>
      <w:r>
        <w:t xml:space="preserve">, defects that occur within the crystal will disrupt the perfect periodic potential function, thus creating discrete </w:t>
      </w:r>
      <w:r w:rsidR="00513CC7">
        <w:t>GR</w:t>
      </w:r>
      <w:r w:rsidR="002B653F">
        <w:t xml:space="preserve"> </w:t>
      </w:r>
      <w:r>
        <w:t>energy levels within the forbidden energy band</w:t>
      </w:r>
      <w:r w:rsidR="00EA37C1">
        <w:t xml:space="preserve"> </w:t>
      </w:r>
      <w:r w:rsidR="00966E6C">
        <w:fldChar w:fldCharType="begin"/>
      </w:r>
      <w:r w:rsidR="00966E6C">
        <w:instrText xml:space="preserve"> REF _Ref429839618 \r \h </w:instrText>
      </w:r>
      <w:r w:rsidR="00966E6C">
        <w:fldChar w:fldCharType="separate"/>
      </w:r>
      <w:r w:rsidR="00271261">
        <w:t>[114]</w:t>
      </w:r>
      <w:r w:rsidR="00966E6C">
        <w:fldChar w:fldCharType="end"/>
      </w:r>
      <w:r w:rsidR="00966E6C">
        <w:t>-</w:t>
      </w:r>
      <w:r w:rsidR="00966E6C">
        <w:fldChar w:fldCharType="begin"/>
      </w:r>
      <w:r w:rsidR="00966E6C">
        <w:instrText xml:space="preserve"> REF _Ref429839852 \r \h </w:instrText>
      </w:r>
      <w:r w:rsidR="00966E6C">
        <w:fldChar w:fldCharType="separate"/>
      </w:r>
      <w:r w:rsidR="00271261">
        <w:t>[116]</w:t>
      </w:r>
      <w:r w:rsidR="00966E6C">
        <w:fldChar w:fldCharType="end"/>
      </w:r>
      <w:r>
        <w:t xml:space="preserve">. </w:t>
      </w:r>
      <w:r w:rsidR="007B56C9">
        <w:t xml:space="preserve">These </w:t>
      </w:r>
      <w:r w:rsidR="002B653F">
        <w:t>GR</w:t>
      </w:r>
      <w:r w:rsidR="007B56C9">
        <w:t xml:space="preserve"> levels</w:t>
      </w:r>
      <w:r>
        <w:t xml:space="preserve"> make it possible for electrons to become thermally excited to the conduction band. If this occurs in or near the avalanche multiplication region, a thermally-generated </w:t>
      </w:r>
      <w:r w:rsidR="00277448">
        <w:t>dark pulse may be triggered</w:t>
      </w:r>
      <w:r>
        <w:t xml:space="preserve">. </w:t>
      </w:r>
    </w:p>
    <w:p w14:paraId="3D7319DD" w14:textId="2E536967" w:rsidR="00364457" w:rsidRDefault="008657D2" w:rsidP="00513CC7">
      <w:pPr>
        <w:pStyle w:val="BodyText"/>
      </w:pPr>
      <w:r>
        <w:t xml:space="preserve">Since </w:t>
      </w:r>
      <w:r w:rsidR="00B243AB">
        <w:t>the</w:t>
      </w:r>
      <w:r>
        <w:t xml:space="preserve"> SRH</w:t>
      </w:r>
      <w:r w:rsidRPr="008657D2">
        <w:t xml:space="preserve"> generation</w:t>
      </w:r>
      <w:r w:rsidR="00B243AB">
        <w:t xml:space="preserve"> rate</w:t>
      </w:r>
      <w:r w:rsidRPr="008657D2">
        <w:t xml:space="preserve"> increases exponentially with temperature, its contribution may be reduced by using cooling methods such as thermoelectric Peltier elements or by forced air-cooling.</w:t>
      </w:r>
      <w:r w:rsidR="00277448">
        <w:t xml:space="preserve"> </w:t>
      </w:r>
      <w:r w:rsidR="00AA5083">
        <w:t>The temperature dependence of DCR is therefore a very important indicator of</w:t>
      </w:r>
      <w:r w:rsidR="00A55271">
        <w:t xml:space="preserve"> an</w:t>
      </w:r>
      <w:r w:rsidR="00AA5083">
        <w:t xml:space="preserve"> SPAD</w:t>
      </w:r>
      <w:r w:rsidR="00A55271">
        <w:t>’s</w:t>
      </w:r>
      <w:r w:rsidR="00AA5083">
        <w:t xml:space="preserve"> performance. </w:t>
      </w:r>
      <w:r w:rsidR="0060194F">
        <w:t>Fig</w:t>
      </w:r>
      <w:r w:rsidR="00271261">
        <w:t>.</w:t>
      </w:r>
      <w:r w:rsidR="0060194F">
        <w:t xml:space="preserve"> 2-7</w:t>
      </w:r>
      <w:r w:rsidR="008A4CE3" w:rsidRPr="008A4CE3">
        <w:t xml:space="preserve"> shows </w:t>
      </w:r>
      <w:r w:rsidR="0060194F">
        <w:t>a</w:t>
      </w:r>
      <w:r w:rsidR="008A4CE3" w:rsidRPr="008A4CE3">
        <w:t xml:space="preserve"> DCR density figure-of-merit (FoM) (in units of Hz/(μm</w:t>
      </w:r>
      <w:r w:rsidR="008A4CE3" w:rsidRPr="00A55271">
        <w:rPr>
          <w:vertAlign w:val="superscript"/>
        </w:rPr>
        <w:t>2</w:t>
      </w:r>
      <w:r w:rsidR="008A4CE3" w:rsidRPr="008A4CE3">
        <w:t>√V)) plotted as a function of temperature for</w:t>
      </w:r>
      <w:r w:rsidR="00EA37C1">
        <w:t xml:space="preserve"> reported</w:t>
      </w:r>
      <w:r w:rsidR="008A4CE3" w:rsidRPr="008A4CE3">
        <w:t xml:space="preserve"> SPAD pixels in different CMOS technologies</w:t>
      </w:r>
      <w:r w:rsidR="009271BC">
        <w:t xml:space="preserve"> </w:t>
      </w:r>
      <w:r w:rsidR="009271BC">
        <w:fldChar w:fldCharType="begin"/>
      </w:r>
      <w:r w:rsidR="009271BC">
        <w:instrText xml:space="preserve"> REF _Ref431541618 \r \h </w:instrText>
      </w:r>
      <w:r w:rsidR="009271BC">
        <w:fldChar w:fldCharType="separate"/>
      </w:r>
      <w:r w:rsidR="00271261">
        <w:t>[61]</w:t>
      </w:r>
      <w:r w:rsidR="009271BC">
        <w:fldChar w:fldCharType="end"/>
      </w:r>
      <w:r w:rsidR="008A4CE3" w:rsidRPr="008A4CE3">
        <w:t xml:space="preserve">. </w:t>
      </w:r>
      <w:r w:rsidR="00A55271">
        <w:t xml:space="preserve">Typically, </w:t>
      </w:r>
      <w:r w:rsidR="00277448">
        <w:t>t</w:t>
      </w:r>
      <w:r w:rsidR="008A4CE3" w:rsidRPr="008A4CE3">
        <w:t>he DCR values are report</w:t>
      </w:r>
      <w:r w:rsidR="00A55271">
        <w:t>ed at different excess voltages. Therefore,</w:t>
      </w:r>
      <w:r w:rsidR="008A4CE3" w:rsidRPr="008A4CE3">
        <w:t xml:space="preserve"> the DCR density</w:t>
      </w:r>
      <w:r w:rsidR="0060194F">
        <w:t xml:space="preserve"> FoM</w:t>
      </w:r>
      <w:r w:rsidR="008A4CE3" w:rsidRPr="008A4CE3">
        <w:t xml:space="preserve"> was normalized by the electric field st</w:t>
      </w:r>
      <w:r w:rsidR="00C042D7">
        <w:t xml:space="preserve">rength for </w:t>
      </w:r>
      <w:r w:rsidR="0060194F">
        <w:t>a fair comparison</w:t>
      </w:r>
      <w:r w:rsidR="00670C6D">
        <w:t xml:space="preserve">. </w:t>
      </w:r>
      <w:r w:rsidR="00AA5083">
        <w:t>When the temperature is reduced, t</w:t>
      </w:r>
      <w:r w:rsidR="00EA37C1" w:rsidRPr="00EA37C1">
        <w:t xml:space="preserve">hermal generation </w:t>
      </w:r>
      <w:r w:rsidR="00EA37C1">
        <w:t xml:space="preserve">is </w:t>
      </w:r>
      <w:r w:rsidR="00A55271">
        <w:t xml:space="preserve">significantly </w:t>
      </w:r>
      <w:r w:rsidR="005E3036" w:rsidRPr="007B56C9">
        <w:rPr>
          <w:rFonts w:asciiTheme="minorHAnsi" w:eastAsiaTheme="minorHAnsi" w:hAnsiTheme="minorHAnsi" w:cstheme="minorBidi"/>
          <w:noProof/>
          <w:snapToGrid/>
          <w:sz w:val="22"/>
          <w:szCs w:val="22"/>
          <w:lang w:val="en-CA" w:eastAsia="en-CA"/>
        </w:rPr>
        <w:lastRenderedPageBreak/>
        <mc:AlternateContent>
          <mc:Choice Requires="wps">
            <w:drawing>
              <wp:inline distT="0" distB="0" distL="0" distR="0" wp14:anchorId="26C22933" wp14:editId="158B6812">
                <wp:extent cx="5259705" cy="3197225"/>
                <wp:effectExtent l="0" t="0" r="17145" b="2222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197225"/>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8256"/>
                            </w:tblGrid>
                            <w:tr w:rsidR="004B2631" w14:paraId="736D676E" w14:textId="77777777" w:rsidTr="00867224">
                              <w:trPr>
                                <w:trHeight w:val="4527"/>
                              </w:trPr>
                              <w:tc>
                                <w:tcPr>
                                  <w:tcW w:w="8188" w:type="dxa"/>
                                  <w:shd w:val="clear" w:color="auto" w:fill="auto"/>
                                  <w:vAlign w:val="center"/>
                                </w:tcPr>
                                <w:p w14:paraId="69C631B2" w14:textId="77777777" w:rsidR="004B2631" w:rsidRDefault="004B2631" w:rsidP="00BB4B40">
                                  <w:pPr>
                                    <w:jc w:val="center"/>
                                  </w:pPr>
                                  <w:r>
                                    <w:rPr>
                                      <w:noProof/>
                                      <w:lang w:eastAsia="en-CA"/>
                                    </w:rPr>
                                    <w:drawing>
                                      <wp:inline distT="0" distB="0" distL="0" distR="0" wp14:anchorId="56EDA8ED" wp14:editId="76768388">
                                        <wp:extent cx="5103495" cy="26924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7.tif"/>
                                                <pic:cNvPicPr/>
                                              </pic:nvPicPr>
                                              <pic:blipFill>
                                                <a:blip r:embed="rId28">
                                                  <a:extLst>
                                                    <a:ext uri="{28A0092B-C50C-407E-A947-70E740481C1C}">
                                                      <a14:useLocalDpi xmlns:a14="http://schemas.microsoft.com/office/drawing/2010/main" val="0"/>
                                                    </a:ext>
                                                  </a:extLst>
                                                </a:blip>
                                                <a:stretch>
                                                  <a:fillRect/>
                                                </a:stretch>
                                              </pic:blipFill>
                                              <pic:spPr>
                                                <a:xfrm>
                                                  <a:off x="0" y="0"/>
                                                  <a:ext cx="5103495" cy="2692400"/>
                                                </a:xfrm>
                                                <a:prstGeom prst="rect">
                                                  <a:avLst/>
                                                </a:prstGeom>
                                              </pic:spPr>
                                            </pic:pic>
                                          </a:graphicData>
                                        </a:graphic>
                                      </wp:inline>
                                    </w:drawing>
                                  </w:r>
                                </w:p>
                              </w:tc>
                            </w:tr>
                          </w:tbl>
                          <w:p w14:paraId="4725EB22" w14:textId="4BD117C2" w:rsidR="004B2631" w:rsidRPr="00532192" w:rsidRDefault="004B2631" w:rsidP="005E3036">
                            <w:pPr>
                              <w:pStyle w:val="Caption"/>
                              <w:spacing w:before="0" w:after="0"/>
                              <w:rPr>
                                <w:szCs w:val="22"/>
                              </w:rPr>
                            </w:pPr>
                            <w:r>
                              <w:t xml:space="preserve">Figure </w:t>
                            </w:r>
                            <w:r>
                              <w:fldChar w:fldCharType="begin"/>
                            </w:r>
                            <w:r>
                              <w:instrText xml:space="preserve"> STYLEREF 1 \s </w:instrText>
                            </w:r>
                            <w:r>
                              <w:fldChar w:fldCharType="separate"/>
                            </w:r>
                            <w:r>
                              <w:rPr>
                                <w:noProof/>
                              </w:rPr>
                              <w:t>2</w:t>
                            </w:r>
                            <w:r>
                              <w:fldChar w:fldCharType="end"/>
                            </w:r>
                            <w:r>
                              <w:noBreakHyphen/>
                              <w:t>7</w:t>
                            </w:r>
                            <w:r w:rsidRPr="00532192">
                              <w:rPr>
                                <w:szCs w:val="22"/>
                              </w:rPr>
                              <w:t>: Summary of CMOS SPAD DCR temperature dependence.</w:t>
                            </w:r>
                          </w:p>
                          <w:p w14:paraId="14BA6114" w14:textId="77777777" w:rsidR="004B2631" w:rsidRDefault="004B2631" w:rsidP="005E3036"/>
                          <w:tbl>
                            <w:tblPr>
                              <w:tblW w:w="0" w:type="auto"/>
                              <w:tblLook w:val="04A0" w:firstRow="1" w:lastRow="0" w:firstColumn="1" w:lastColumn="0" w:noHBand="0" w:noVBand="1"/>
                            </w:tblPr>
                            <w:tblGrid>
                              <w:gridCol w:w="7981"/>
                            </w:tblGrid>
                            <w:tr w:rsidR="004B2631" w14:paraId="04EE2A2C" w14:textId="77777777" w:rsidTr="00867224">
                              <w:trPr>
                                <w:trHeight w:val="4527"/>
                              </w:trPr>
                              <w:tc>
                                <w:tcPr>
                                  <w:tcW w:w="8188" w:type="dxa"/>
                                  <w:shd w:val="clear" w:color="auto" w:fill="auto"/>
                                  <w:vAlign w:val="center"/>
                                </w:tcPr>
                                <w:p w14:paraId="4D2AFB0E" w14:textId="77777777" w:rsidR="004B2631" w:rsidRDefault="004B2631" w:rsidP="00BB4B40">
                                  <w:pPr>
                                    <w:jc w:val="center"/>
                                  </w:pPr>
                                </w:p>
                              </w:tc>
                            </w:tr>
                          </w:tbl>
                          <w:p w14:paraId="3FD4848B" w14:textId="56B015C1" w:rsidR="004B2631" w:rsidRPr="00532192" w:rsidRDefault="004B2631" w:rsidP="005E3036">
                            <w:pPr>
                              <w:pStyle w:val="Caption"/>
                              <w:spacing w:before="0" w:after="0"/>
                              <w:rPr>
                                <w:szCs w:val="22"/>
                              </w:rPr>
                            </w:pPr>
                            <w:bookmarkStart w:id="57" w:name="_Toc43778938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14</w:t>
                            </w:r>
                            <w:r>
                              <w:fldChar w:fldCharType="end"/>
                            </w:r>
                            <w:r w:rsidRPr="00532192">
                              <w:rPr>
                                <w:szCs w:val="22"/>
                              </w:rPr>
                              <w:t>: Summary of CMOS SPAD DCR temperature dependence.</w:t>
                            </w:r>
                            <w:bookmarkEnd w:id="57"/>
                          </w:p>
                        </w:txbxContent>
                      </wps:txbx>
                      <wps:bodyPr rot="0" vert="horz" wrap="square" lIns="91440" tIns="45720" rIns="91440" bIns="45720" anchor="t" anchorCtr="0" upright="1">
                        <a:noAutofit/>
                      </wps:bodyPr>
                    </wps:wsp>
                  </a:graphicData>
                </a:graphic>
              </wp:inline>
            </w:drawing>
          </mc:Choice>
          <mc:Fallback>
            <w:pict>
              <v:shape w14:anchorId="26C22933" id="_x0000_s1034" type="#_x0000_t202" style="width:414.15pt;height:2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" strokecolor="white">
                <v:textbox>
                  <w:txbxContent>
                    <w:tbl>
                      <w:tblPr>
                        <w:tblW w:w="0" w:type="auto"/>
                        <w:tblLook w:val="04A0" w:firstRow="1" w:lastRow="0" w:firstColumn="1" w:lastColumn="0" w:noHBand="0" w:noVBand="1"/>
                      </w:tblPr>
                      <w:tblGrid>
                        <w:gridCol w:w="8256"/>
                      </w:tblGrid>
                      <w:tr w:rsidR="004B2631" w14:paraId="736D676E" w14:textId="77777777" w:rsidTr="00867224">
                        <w:trPr>
                          <w:trHeight w:val="4527"/>
                        </w:trPr>
                        <w:tc>
                          <w:tcPr>
                            <w:tcW w:w="8188" w:type="dxa"/>
                            <w:shd w:val="clear" w:color="auto" w:fill="auto"/>
                            <w:vAlign w:val="center"/>
                          </w:tcPr>
                          <w:p w14:paraId="69C631B2" w14:textId="77777777" w:rsidR="004B2631" w:rsidRDefault="004B2631" w:rsidP="00BB4B40">
                            <w:pPr>
                              <w:jc w:val="center"/>
                            </w:pPr>
                            <w:r>
                              <w:rPr>
                                <w:noProof/>
                                <w:lang w:eastAsia="en-CA"/>
                              </w:rPr>
                              <w:drawing>
                                <wp:inline distT="0" distB="0" distL="0" distR="0" wp14:anchorId="56EDA8ED" wp14:editId="76768388">
                                  <wp:extent cx="5103495" cy="26924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7.tif"/>
                                          <pic:cNvPicPr/>
                                        </pic:nvPicPr>
                                        <pic:blipFill>
                                          <a:blip r:embed="rId28">
                                            <a:extLst>
                                              <a:ext uri="{28A0092B-C50C-407E-A947-70E740481C1C}">
                                                <a14:useLocalDpi xmlns:a14="http://schemas.microsoft.com/office/drawing/2010/main" val="0"/>
                                              </a:ext>
                                            </a:extLst>
                                          </a:blip>
                                          <a:stretch>
                                            <a:fillRect/>
                                          </a:stretch>
                                        </pic:blipFill>
                                        <pic:spPr>
                                          <a:xfrm>
                                            <a:off x="0" y="0"/>
                                            <a:ext cx="5103495" cy="2692400"/>
                                          </a:xfrm>
                                          <a:prstGeom prst="rect">
                                            <a:avLst/>
                                          </a:prstGeom>
                                        </pic:spPr>
                                      </pic:pic>
                                    </a:graphicData>
                                  </a:graphic>
                                </wp:inline>
                              </w:drawing>
                            </w:r>
                          </w:p>
                        </w:tc>
                      </w:tr>
                    </w:tbl>
                    <w:p w14:paraId="4725EB22" w14:textId="4BD117C2" w:rsidR="004B2631" w:rsidRPr="00532192" w:rsidRDefault="004B2631" w:rsidP="005E3036">
                      <w:pPr>
                        <w:pStyle w:val="Caption"/>
                        <w:spacing w:before="0" w:after="0"/>
                        <w:rPr>
                          <w:szCs w:val="22"/>
                        </w:rPr>
                      </w:pPr>
                      <w:r>
                        <w:t xml:space="preserve">Figure </w:t>
                      </w:r>
                      <w:r>
                        <w:fldChar w:fldCharType="begin"/>
                      </w:r>
                      <w:r>
                        <w:instrText xml:space="preserve"> STYLEREF 1 \s </w:instrText>
                      </w:r>
                      <w:r>
                        <w:fldChar w:fldCharType="separate"/>
                      </w:r>
                      <w:r>
                        <w:rPr>
                          <w:noProof/>
                        </w:rPr>
                        <w:t>2</w:t>
                      </w:r>
                      <w:r>
                        <w:fldChar w:fldCharType="end"/>
                      </w:r>
                      <w:r>
                        <w:noBreakHyphen/>
                        <w:t>7</w:t>
                      </w:r>
                      <w:r w:rsidRPr="00532192">
                        <w:rPr>
                          <w:szCs w:val="22"/>
                        </w:rPr>
                        <w:t>: Summary of CMOS SPAD DCR temperature dependence.</w:t>
                      </w:r>
                    </w:p>
                    <w:p w14:paraId="14BA6114" w14:textId="77777777" w:rsidR="004B2631" w:rsidRDefault="004B2631" w:rsidP="005E3036"/>
                    <w:tbl>
                      <w:tblPr>
                        <w:tblW w:w="0" w:type="auto"/>
                        <w:tblLook w:val="04A0" w:firstRow="1" w:lastRow="0" w:firstColumn="1" w:lastColumn="0" w:noHBand="0" w:noVBand="1"/>
                      </w:tblPr>
                      <w:tblGrid>
                        <w:gridCol w:w="7981"/>
                      </w:tblGrid>
                      <w:tr w:rsidR="004B2631" w14:paraId="04EE2A2C" w14:textId="77777777" w:rsidTr="00867224">
                        <w:trPr>
                          <w:trHeight w:val="4527"/>
                        </w:trPr>
                        <w:tc>
                          <w:tcPr>
                            <w:tcW w:w="8188" w:type="dxa"/>
                            <w:shd w:val="clear" w:color="auto" w:fill="auto"/>
                            <w:vAlign w:val="center"/>
                          </w:tcPr>
                          <w:p w14:paraId="4D2AFB0E" w14:textId="77777777" w:rsidR="004B2631" w:rsidRDefault="004B2631" w:rsidP="00BB4B40">
                            <w:pPr>
                              <w:jc w:val="center"/>
                            </w:pPr>
                          </w:p>
                        </w:tc>
                      </w:tr>
                    </w:tbl>
                    <w:p w14:paraId="3FD4848B" w14:textId="56B015C1" w:rsidR="004B2631" w:rsidRPr="00532192" w:rsidRDefault="004B2631" w:rsidP="005E3036">
                      <w:pPr>
                        <w:pStyle w:val="Caption"/>
                        <w:spacing w:before="0" w:after="0"/>
                        <w:rPr>
                          <w:szCs w:val="22"/>
                        </w:rPr>
                      </w:pPr>
                      <w:bookmarkStart w:id="58" w:name="_Toc43778938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14</w:t>
                      </w:r>
                      <w:r>
                        <w:fldChar w:fldCharType="end"/>
                      </w:r>
                      <w:r w:rsidRPr="00532192">
                        <w:rPr>
                          <w:szCs w:val="22"/>
                        </w:rPr>
                        <w:t>: Summary of CMOS SPAD DCR temperature dependence.</w:t>
                      </w:r>
                      <w:bookmarkEnd w:id="58"/>
                    </w:p>
                  </w:txbxContent>
                </v:textbox>
                <w10:anchorlock/>
              </v:shape>
            </w:pict>
          </mc:Fallback>
        </mc:AlternateContent>
      </w:r>
      <w:r w:rsidR="005E3036" w:rsidRPr="007B56C9">
        <w:rPr>
          <w:rFonts w:asciiTheme="minorHAnsi" w:eastAsiaTheme="minorHAnsi" w:hAnsiTheme="minorHAnsi" w:cstheme="minorBidi"/>
          <w:noProof/>
          <w:sz w:val="22"/>
          <w:szCs w:val="22"/>
          <w:lang w:val="en-CA" w:eastAsia="en-CA"/>
        </w:rPr>
        <mc:AlternateContent>
          <mc:Choice Requires="wps">
            <w:drawing>
              <wp:inline distT="0" distB="0" distL="0" distR="0" wp14:anchorId="4E6B6068" wp14:editId="085E5731">
                <wp:extent cx="5259070" cy="3312795"/>
                <wp:effectExtent l="0" t="0" r="17780" b="20955"/>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3312795"/>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8196"/>
                            </w:tblGrid>
                            <w:tr w:rsidR="004B2631" w14:paraId="7C91DDB9" w14:textId="77777777" w:rsidTr="00867224">
                              <w:trPr>
                                <w:trHeight w:val="4526"/>
                              </w:trPr>
                              <w:tc>
                                <w:tcPr>
                                  <w:tcW w:w="8196" w:type="dxa"/>
                                  <w:shd w:val="clear" w:color="auto" w:fill="auto"/>
                                  <w:vAlign w:val="center"/>
                                </w:tcPr>
                                <w:p w14:paraId="3FC82720" w14:textId="77777777" w:rsidR="004B2631" w:rsidRDefault="004B2631" w:rsidP="00BB4B40">
                                  <w:pPr>
                                    <w:jc w:val="center"/>
                                  </w:pPr>
                                  <w:r>
                                    <w:rPr>
                                      <w:noProof/>
                                      <w:lang w:eastAsia="en-CA"/>
                                    </w:rPr>
                                    <w:drawing>
                                      <wp:inline distT="0" distB="0" distL="0" distR="0" wp14:anchorId="4FAEC315" wp14:editId="7E7EE094">
                                        <wp:extent cx="5067300" cy="2673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8.tif"/>
                                                <pic:cNvPicPr/>
                                              </pic:nvPicPr>
                                              <pic:blipFill>
                                                <a:blip r:embed="rId29">
                                                  <a:extLst>
                                                    <a:ext uri="{28A0092B-C50C-407E-A947-70E740481C1C}">
                                                      <a14:useLocalDpi xmlns:a14="http://schemas.microsoft.com/office/drawing/2010/main" val="0"/>
                                                    </a:ext>
                                                  </a:extLst>
                                                </a:blip>
                                                <a:stretch>
                                                  <a:fillRect/>
                                                </a:stretch>
                                              </pic:blipFill>
                                              <pic:spPr>
                                                <a:xfrm>
                                                  <a:off x="0" y="0"/>
                                                  <a:ext cx="5067300" cy="2673350"/>
                                                </a:xfrm>
                                                <a:prstGeom prst="rect">
                                                  <a:avLst/>
                                                </a:prstGeom>
                                              </pic:spPr>
                                            </pic:pic>
                                          </a:graphicData>
                                        </a:graphic>
                                      </wp:inline>
                                    </w:drawing>
                                  </w:r>
                                </w:p>
                              </w:tc>
                            </w:tr>
                          </w:tbl>
                          <w:p w14:paraId="02F40004" w14:textId="525F67F7" w:rsidR="004B2631" w:rsidRPr="00532192" w:rsidRDefault="004B2631" w:rsidP="005E3036">
                            <w:pPr>
                              <w:pStyle w:val="Caption"/>
                              <w:rPr>
                                <w:szCs w:val="22"/>
                                <w:lang w:val="en-CA"/>
                              </w:rPr>
                            </w:pPr>
                            <w:r>
                              <w:t xml:space="preserve">Figure </w:t>
                            </w:r>
                            <w:r>
                              <w:fldChar w:fldCharType="begin"/>
                            </w:r>
                            <w:r>
                              <w:instrText xml:space="preserve"> STYLEREF 1 \s </w:instrText>
                            </w:r>
                            <w:r>
                              <w:fldChar w:fldCharType="separate"/>
                            </w:r>
                            <w:r>
                              <w:rPr>
                                <w:noProof/>
                              </w:rPr>
                              <w:t>2</w:t>
                            </w:r>
                            <w:r>
                              <w:fldChar w:fldCharType="end"/>
                            </w:r>
                            <w:r>
                              <w:noBreakHyphen/>
                              <w:t>8</w:t>
                            </w:r>
                            <w:r w:rsidRPr="00532192">
                              <w:rPr>
                                <w:szCs w:val="22"/>
                                <w:lang w:val="en-CA"/>
                              </w:rPr>
                              <w:t xml:space="preserve">: </w:t>
                            </w:r>
                            <w:r>
                              <w:rPr>
                                <w:szCs w:val="22"/>
                                <w:lang w:val="en-CA"/>
                              </w:rPr>
                              <w:t xml:space="preserve">Summary of </w:t>
                            </w:r>
                            <w:r w:rsidRPr="00532192">
                              <w:rPr>
                                <w:szCs w:val="22"/>
                                <w:lang w:val="en-CA"/>
                              </w:rPr>
                              <w:t xml:space="preserve">CMOS SPAD DCR </w:t>
                            </w:r>
                            <w:r>
                              <w:rPr>
                                <w:szCs w:val="22"/>
                                <w:lang w:val="en-CA"/>
                              </w:rPr>
                              <w:t>excess b</w:t>
                            </w:r>
                            <w:r w:rsidRPr="00532192">
                              <w:rPr>
                                <w:szCs w:val="22"/>
                                <w:lang w:val="en-CA"/>
                              </w:rPr>
                              <w:t>ias dependence.</w:t>
                            </w:r>
                          </w:p>
                          <w:p w14:paraId="65B14C07" w14:textId="77777777" w:rsidR="004B2631" w:rsidRDefault="004B2631" w:rsidP="005E3036"/>
                          <w:tbl>
                            <w:tblPr>
                              <w:tblW w:w="0" w:type="auto"/>
                              <w:tblLook w:val="04A0" w:firstRow="1" w:lastRow="0" w:firstColumn="1" w:lastColumn="0" w:noHBand="0" w:noVBand="1"/>
                            </w:tblPr>
                            <w:tblGrid>
                              <w:gridCol w:w="7980"/>
                            </w:tblGrid>
                            <w:tr w:rsidR="004B2631" w14:paraId="741ACA0E" w14:textId="77777777" w:rsidTr="00867224">
                              <w:trPr>
                                <w:trHeight w:val="4526"/>
                              </w:trPr>
                              <w:tc>
                                <w:tcPr>
                                  <w:tcW w:w="8196" w:type="dxa"/>
                                  <w:shd w:val="clear" w:color="auto" w:fill="auto"/>
                                  <w:vAlign w:val="center"/>
                                </w:tcPr>
                                <w:p w14:paraId="5DBE99AF" w14:textId="77777777" w:rsidR="004B2631" w:rsidRDefault="004B2631" w:rsidP="00BB4B40">
                                  <w:pPr>
                                    <w:jc w:val="center"/>
                                  </w:pPr>
                                </w:p>
                              </w:tc>
                            </w:tr>
                          </w:tbl>
                          <w:p w14:paraId="42C6621D" w14:textId="2635B466" w:rsidR="004B2631" w:rsidRPr="00532192" w:rsidRDefault="004B2631" w:rsidP="005E3036">
                            <w:pPr>
                              <w:pStyle w:val="Caption"/>
                              <w:rPr>
                                <w:szCs w:val="22"/>
                                <w:lang w:val="en-CA"/>
                              </w:rPr>
                            </w:pPr>
                            <w:bookmarkStart w:id="59" w:name="_Toc43778938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16</w:t>
                            </w:r>
                            <w:r>
                              <w:fldChar w:fldCharType="end"/>
                            </w:r>
                            <w:r w:rsidRPr="00532192">
                              <w:rPr>
                                <w:szCs w:val="22"/>
                                <w:lang w:val="en-CA"/>
                              </w:rPr>
                              <w:t>: CMOS SPAD DCR Bias dependence summary.</w:t>
                            </w:r>
                            <w:bookmarkEnd w:id="59"/>
                          </w:p>
                        </w:txbxContent>
                      </wps:txbx>
                      <wps:bodyPr rot="0" vert="horz" wrap="square" lIns="91440" tIns="45720" rIns="91440" bIns="45720" anchor="t" anchorCtr="0" upright="1">
                        <a:noAutofit/>
                      </wps:bodyPr>
                    </wps:wsp>
                  </a:graphicData>
                </a:graphic>
              </wp:inline>
            </w:drawing>
          </mc:Choice>
          <mc:Fallback>
            <w:pict>
              <v:shape w14:anchorId="4E6B6068" id="Text Box 394" o:spid="_x0000_s1035" type="#_x0000_t202" style="width:414.1pt;height:26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" strokecolor="white">
                <v:textbox>
                  <w:txbxContent>
                    <w:tbl>
                      <w:tblPr>
                        <w:tblW w:w="0" w:type="auto"/>
                        <w:tblLook w:val="04A0" w:firstRow="1" w:lastRow="0" w:firstColumn="1" w:lastColumn="0" w:noHBand="0" w:noVBand="1"/>
                      </w:tblPr>
                      <w:tblGrid>
                        <w:gridCol w:w="8196"/>
                      </w:tblGrid>
                      <w:tr w:rsidR="004B2631" w14:paraId="7C91DDB9" w14:textId="77777777" w:rsidTr="00867224">
                        <w:trPr>
                          <w:trHeight w:val="4526"/>
                        </w:trPr>
                        <w:tc>
                          <w:tcPr>
                            <w:tcW w:w="8196" w:type="dxa"/>
                            <w:shd w:val="clear" w:color="auto" w:fill="auto"/>
                            <w:vAlign w:val="center"/>
                          </w:tcPr>
                          <w:p w14:paraId="3FC82720" w14:textId="77777777" w:rsidR="004B2631" w:rsidRDefault="004B2631" w:rsidP="00BB4B40">
                            <w:pPr>
                              <w:jc w:val="center"/>
                            </w:pPr>
                            <w:r>
                              <w:rPr>
                                <w:noProof/>
                                <w:lang w:eastAsia="en-CA"/>
                              </w:rPr>
                              <w:drawing>
                                <wp:inline distT="0" distB="0" distL="0" distR="0" wp14:anchorId="4FAEC315" wp14:editId="7E7EE094">
                                  <wp:extent cx="5067300" cy="2673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8.tif"/>
                                          <pic:cNvPicPr/>
                                        </pic:nvPicPr>
                                        <pic:blipFill>
                                          <a:blip r:embed="rId29">
                                            <a:extLst>
                                              <a:ext uri="{28A0092B-C50C-407E-A947-70E740481C1C}">
                                                <a14:useLocalDpi xmlns:a14="http://schemas.microsoft.com/office/drawing/2010/main" val="0"/>
                                              </a:ext>
                                            </a:extLst>
                                          </a:blip>
                                          <a:stretch>
                                            <a:fillRect/>
                                          </a:stretch>
                                        </pic:blipFill>
                                        <pic:spPr>
                                          <a:xfrm>
                                            <a:off x="0" y="0"/>
                                            <a:ext cx="5067300" cy="2673350"/>
                                          </a:xfrm>
                                          <a:prstGeom prst="rect">
                                            <a:avLst/>
                                          </a:prstGeom>
                                        </pic:spPr>
                                      </pic:pic>
                                    </a:graphicData>
                                  </a:graphic>
                                </wp:inline>
                              </w:drawing>
                            </w:r>
                          </w:p>
                        </w:tc>
                      </w:tr>
                    </w:tbl>
                    <w:p w14:paraId="02F40004" w14:textId="525F67F7" w:rsidR="004B2631" w:rsidRPr="00532192" w:rsidRDefault="004B2631" w:rsidP="005E3036">
                      <w:pPr>
                        <w:pStyle w:val="Caption"/>
                        <w:rPr>
                          <w:szCs w:val="22"/>
                          <w:lang w:val="en-CA"/>
                        </w:rPr>
                      </w:pPr>
                      <w:r>
                        <w:t xml:space="preserve">Figure </w:t>
                      </w:r>
                      <w:r>
                        <w:fldChar w:fldCharType="begin"/>
                      </w:r>
                      <w:r>
                        <w:instrText xml:space="preserve"> STYLEREF 1 \s </w:instrText>
                      </w:r>
                      <w:r>
                        <w:fldChar w:fldCharType="separate"/>
                      </w:r>
                      <w:r>
                        <w:rPr>
                          <w:noProof/>
                        </w:rPr>
                        <w:t>2</w:t>
                      </w:r>
                      <w:r>
                        <w:fldChar w:fldCharType="end"/>
                      </w:r>
                      <w:r>
                        <w:noBreakHyphen/>
                        <w:t>8</w:t>
                      </w:r>
                      <w:r w:rsidRPr="00532192">
                        <w:rPr>
                          <w:szCs w:val="22"/>
                          <w:lang w:val="en-CA"/>
                        </w:rPr>
                        <w:t xml:space="preserve">: </w:t>
                      </w:r>
                      <w:r>
                        <w:rPr>
                          <w:szCs w:val="22"/>
                          <w:lang w:val="en-CA"/>
                        </w:rPr>
                        <w:t xml:space="preserve">Summary of </w:t>
                      </w:r>
                      <w:r w:rsidRPr="00532192">
                        <w:rPr>
                          <w:szCs w:val="22"/>
                          <w:lang w:val="en-CA"/>
                        </w:rPr>
                        <w:t xml:space="preserve">CMOS SPAD DCR </w:t>
                      </w:r>
                      <w:r>
                        <w:rPr>
                          <w:szCs w:val="22"/>
                          <w:lang w:val="en-CA"/>
                        </w:rPr>
                        <w:t>excess b</w:t>
                      </w:r>
                      <w:r w:rsidRPr="00532192">
                        <w:rPr>
                          <w:szCs w:val="22"/>
                          <w:lang w:val="en-CA"/>
                        </w:rPr>
                        <w:t>ias dependence.</w:t>
                      </w:r>
                    </w:p>
                    <w:p w14:paraId="65B14C07" w14:textId="77777777" w:rsidR="004B2631" w:rsidRDefault="004B2631" w:rsidP="005E3036"/>
                    <w:tbl>
                      <w:tblPr>
                        <w:tblW w:w="0" w:type="auto"/>
                        <w:tblLook w:val="04A0" w:firstRow="1" w:lastRow="0" w:firstColumn="1" w:lastColumn="0" w:noHBand="0" w:noVBand="1"/>
                      </w:tblPr>
                      <w:tblGrid>
                        <w:gridCol w:w="7980"/>
                      </w:tblGrid>
                      <w:tr w:rsidR="004B2631" w14:paraId="741ACA0E" w14:textId="77777777" w:rsidTr="00867224">
                        <w:trPr>
                          <w:trHeight w:val="4526"/>
                        </w:trPr>
                        <w:tc>
                          <w:tcPr>
                            <w:tcW w:w="8196" w:type="dxa"/>
                            <w:shd w:val="clear" w:color="auto" w:fill="auto"/>
                            <w:vAlign w:val="center"/>
                          </w:tcPr>
                          <w:p w14:paraId="5DBE99AF" w14:textId="77777777" w:rsidR="004B2631" w:rsidRDefault="004B2631" w:rsidP="00BB4B40">
                            <w:pPr>
                              <w:jc w:val="center"/>
                            </w:pPr>
                          </w:p>
                        </w:tc>
                      </w:tr>
                    </w:tbl>
                    <w:p w14:paraId="42C6621D" w14:textId="2635B466" w:rsidR="004B2631" w:rsidRPr="00532192" w:rsidRDefault="004B2631" w:rsidP="005E3036">
                      <w:pPr>
                        <w:pStyle w:val="Caption"/>
                        <w:rPr>
                          <w:szCs w:val="22"/>
                          <w:lang w:val="en-CA"/>
                        </w:rPr>
                      </w:pPr>
                      <w:bookmarkStart w:id="60" w:name="_Toc43778938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16</w:t>
                      </w:r>
                      <w:r>
                        <w:fldChar w:fldCharType="end"/>
                      </w:r>
                      <w:r w:rsidRPr="00532192">
                        <w:rPr>
                          <w:szCs w:val="22"/>
                          <w:lang w:val="en-CA"/>
                        </w:rPr>
                        <w:t>: CMOS SPAD DCR Bias dependence summary.</w:t>
                      </w:r>
                      <w:bookmarkEnd w:id="60"/>
                    </w:p>
                  </w:txbxContent>
                </v:textbox>
                <w10:anchorlock/>
              </v:shape>
            </w:pict>
          </mc:Fallback>
        </mc:AlternateContent>
      </w:r>
      <w:r w:rsidR="00A55271">
        <w:t xml:space="preserve">reduced </w:t>
      </w:r>
      <w:r w:rsidR="00AA5083">
        <w:t>and</w:t>
      </w:r>
      <w:r w:rsidR="00EA37C1" w:rsidRPr="00EA37C1">
        <w:t xml:space="preserve"> tunneling b</w:t>
      </w:r>
      <w:r w:rsidR="00A55271">
        <w:t>ecomes the dominant contributor</w:t>
      </w:r>
      <w:r w:rsidR="00EA37C1" w:rsidRPr="00EA37C1">
        <w:t xml:space="preserve"> to the DCR. </w:t>
      </w:r>
      <w:r w:rsidR="00EA37C1">
        <w:t>Tunneling occurs when the electric field across a</w:t>
      </w:r>
      <w:r w:rsidR="00A55271">
        <w:t xml:space="preserve"> strongly</w:t>
      </w:r>
      <w:r w:rsidR="00EA37C1">
        <w:t xml:space="preserve"> reverse-biased p-n junction approaches 10</w:t>
      </w:r>
      <w:r w:rsidR="00EA37C1" w:rsidRPr="00364457">
        <w:rPr>
          <w:vertAlign w:val="superscript"/>
        </w:rPr>
        <w:t>6</w:t>
      </w:r>
      <w:r w:rsidR="00EA37C1">
        <w:t xml:space="preserve"> V/cm, resulting in a significant flow of electrons from the valence band to the conduction band</w:t>
      </w:r>
      <w:r w:rsidR="001A6904">
        <w:t xml:space="preserve"> </w:t>
      </w:r>
      <w:r w:rsidR="001A6904">
        <w:fldChar w:fldCharType="begin"/>
      </w:r>
      <w:r w:rsidR="001A6904">
        <w:instrText xml:space="preserve"> REF _Ref429839793 \r \h </w:instrText>
      </w:r>
      <w:r w:rsidR="001A6904">
        <w:fldChar w:fldCharType="separate"/>
      </w:r>
      <w:r w:rsidR="00271261">
        <w:t>[115]</w:t>
      </w:r>
      <w:r w:rsidR="001A6904">
        <w:fldChar w:fldCharType="end"/>
      </w:r>
      <w:r w:rsidR="001A6904">
        <w:t>,</w:t>
      </w:r>
      <w:r w:rsidR="001A6904">
        <w:fldChar w:fldCharType="begin"/>
      </w:r>
      <w:r w:rsidR="001A6904">
        <w:instrText xml:space="preserve"> REF _Ref430185163 \r \h </w:instrText>
      </w:r>
      <w:r w:rsidR="001A6904">
        <w:fldChar w:fldCharType="separate"/>
      </w:r>
      <w:r w:rsidR="00271261">
        <w:t>[129]</w:t>
      </w:r>
      <w:r w:rsidR="001A6904">
        <w:fldChar w:fldCharType="end"/>
      </w:r>
      <w:r w:rsidR="00EA37C1">
        <w:t xml:space="preserve">. As the </w:t>
      </w:r>
      <w:r w:rsidR="00513CC7">
        <w:t>junction</w:t>
      </w:r>
      <w:r w:rsidR="00EA37C1">
        <w:t xml:space="preserve"> dimensions scale down, the doping concentrations increase</w:t>
      </w:r>
      <w:r w:rsidR="00A55271">
        <w:t>, the depletion width decreases,</w:t>
      </w:r>
      <w:r w:rsidR="00EA37C1">
        <w:t xml:space="preserve"> and the junction dop</w:t>
      </w:r>
      <w:r w:rsidR="00A55271">
        <w:t>ing profiles become more abrupt. H</w:t>
      </w:r>
      <w:r w:rsidR="00EA37C1">
        <w:t xml:space="preserve">ence </w:t>
      </w:r>
      <w:r w:rsidR="00966E6C">
        <w:t>SPADs in DSM technology</w:t>
      </w:r>
      <w:r w:rsidR="00EA37C1">
        <w:t xml:space="preserve"> </w:t>
      </w:r>
      <w:r w:rsidR="00AA5083">
        <w:t xml:space="preserve">have DCR dominated by </w:t>
      </w:r>
      <w:r w:rsidR="00AA5083">
        <w:lastRenderedPageBreak/>
        <w:t>tunneling</w:t>
      </w:r>
      <w:r w:rsidR="001A6904">
        <w:t xml:space="preserve"> </w:t>
      </w:r>
      <w:r w:rsidR="005F72F1">
        <w:fldChar w:fldCharType="begin"/>
      </w:r>
      <w:r w:rsidR="005F72F1">
        <w:instrText xml:space="preserve"> REF _Ref430185780 \r \h </w:instrText>
      </w:r>
      <w:r w:rsidR="005F72F1">
        <w:fldChar w:fldCharType="separate"/>
      </w:r>
      <w:r w:rsidR="00271261">
        <w:t>[145]</w:t>
      </w:r>
      <w:r w:rsidR="005F72F1">
        <w:fldChar w:fldCharType="end"/>
      </w:r>
      <w:r w:rsidR="00A368C6">
        <w:t>-</w:t>
      </w:r>
      <w:r w:rsidR="005F72F1">
        <w:fldChar w:fldCharType="begin"/>
      </w:r>
      <w:r w:rsidR="005F72F1">
        <w:instrText xml:space="preserve"> REF _Ref430193264 \r \h </w:instrText>
      </w:r>
      <w:r w:rsidR="005F72F1">
        <w:fldChar w:fldCharType="separate"/>
      </w:r>
      <w:r w:rsidR="00271261">
        <w:t>[147]</w:t>
      </w:r>
      <w:r w:rsidR="005F72F1">
        <w:fldChar w:fldCharType="end"/>
      </w:r>
      <w:r w:rsidR="00A368C6">
        <w:t>,</w:t>
      </w:r>
      <w:r w:rsidR="00A368C6">
        <w:fldChar w:fldCharType="begin"/>
      </w:r>
      <w:r w:rsidR="00A368C6">
        <w:instrText xml:space="preserve"> REF _Ref430195203 \r \h </w:instrText>
      </w:r>
      <w:r w:rsidR="00A368C6">
        <w:fldChar w:fldCharType="separate"/>
      </w:r>
      <w:r w:rsidR="00271261">
        <w:t>[165]</w:t>
      </w:r>
      <w:r w:rsidR="00A368C6">
        <w:fldChar w:fldCharType="end"/>
      </w:r>
      <w:r w:rsidR="005F72F1">
        <w:t>-</w:t>
      </w:r>
      <w:r w:rsidR="005F72F1">
        <w:fldChar w:fldCharType="begin"/>
      </w:r>
      <w:r w:rsidR="005F72F1">
        <w:instrText xml:space="preserve"> REF _Ref430193307 \r \h </w:instrText>
      </w:r>
      <w:r w:rsidR="005F72F1">
        <w:fldChar w:fldCharType="separate"/>
      </w:r>
      <w:r w:rsidR="00271261">
        <w:t>[172]</w:t>
      </w:r>
      <w:r w:rsidR="005F72F1">
        <w:fldChar w:fldCharType="end"/>
      </w:r>
      <w:r w:rsidR="00AA5083">
        <w:t xml:space="preserve">. As a result, </w:t>
      </w:r>
      <w:r w:rsidR="00EA37C1" w:rsidRPr="00EA37C1">
        <w:t xml:space="preserve">DCR declines </w:t>
      </w:r>
      <w:r w:rsidR="00EA37C1">
        <w:t>less rapidly at low</w:t>
      </w:r>
      <w:r w:rsidR="00A55271">
        <w:t>er</w:t>
      </w:r>
      <w:r w:rsidR="00EA37C1">
        <w:t xml:space="preserve"> temperatures </w:t>
      </w:r>
      <w:r w:rsidR="00EA37C1" w:rsidRPr="00EA37C1">
        <w:t xml:space="preserve">since the tunneling probability is </w:t>
      </w:r>
      <w:r w:rsidR="00A55271">
        <w:t>weakly</w:t>
      </w:r>
      <w:r w:rsidR="00EA37C1" w:rsidRPr="00EA37C1">
        <w:t xml:space="preserve"> temperature dependent. </w:t>
      </w:r>
    </w:p>
    <w:p w14:paraId="03B41658" w14:textId="22CDADEA" w:rsidR="003545BD" w:rsidRPr="003545BD" w:rsidRDefault="00277448" w:rsidP="000F568C">
      <w:pPr>
        <w:pStyle w:val="BodyText"/>
      </w:pPr>
      <w:r>
        <w:t xml:space="preserve">An exponential dependence on excess bias is expected when tunneling is the </w:t>
      </w:r>
      <w:r w:rsidR="00966E6C">
        <w:t>dominant</w:t>
      </w:r>
      <w:r>
        <w:t xml:space="preserve"> </w:t>
      </w:r>
      <w:r w:rsidR="00EA37C1">
        <w:t xml:space="preserve">DCR </w:t>
      </w:r>
      <w:r>
        <w:t>mechanism. In Fig. 2-</w:t>
      </w:r>
      <w:r w:rsidR="00A55271">
        <w:t>8</w:t>
      </w:r>
      <w:r>
        <w:t xml:space="preserve">, </w:t>
      </w:r>
      <w:r w:rsidR="007B56C9" w:rsidRPr="007B56C9">
        <w:t xml:space="preserve">DCR </w:t>
      </w:r>
      <w:r>
        <w:t>is</w:t>
      </w:r>
      <w:r w:rsidR="007B56C9" w:rsidRPr="007B56C9">
        <w:t xml:space="preserve"> plotted as a function of excess voltage</w:t>
      </w:r>
      <w:r w:rsidR="008657D2">
        <w:t xml:space="preserve"> </w:t>
      </w:r>
      <w:r>
        <w:t>t</w:t>
      </w:r>
      <w:r w:rsidRPr="007B56C9">
        <w:t>o investigate tunneling effects at room temperature</w:t>
      </w:r>
      <w:r w:rsidR="00513CC7">
        <w:t xml:space="preserve"> of reported </w:t>
      </w:r>
      <w:r w:rsidR="00EA37C1">
        <w:t>SPADs</w:t>
      </w:r>
      <w:r w:rsidR="007B56C9" w:rsidRPr="007B56C9">
        <w:t>.</w:t>
      </w:r>
      <w:r w:rsidR="00EA37C1">
        <w:t xml:space="preserve"> T</w:t>
      </w:r>
      <w:r w:rsidR="007B56C9" w:rsidRPr="007B56C9">
        <w:t xml:space="preserve">he thermal-induced DCR tends to saturate </w:t>
      </w:r>
      <w:r w:rsidR="00EA37C1">
        <w:t>at</w:t>
      </w:r>
      <w:r w:rsidR="00513CC7">
        <w:t xml:space="preserve"> large excess voltages for the </w:t>
      </w:r>
      <w:r w:rsidR="00EA37C1">
        <w:t>SPADs in HV technology</w:t>
      </w:r>
      <w:r w:rsidR="005F72F1">
        <w:t xml:space="preserve"> </w:t>
      </w:r>
      <w:r w:rsidR="005F72F1">
        <w:fldChar w:fldCharType="begin"/>
      </w:r>
      <w:r w:rsidR="005F72F1">
        <w:instrText xml:space="preserve"> REF _Ref430193407 \r \h </w:instrText>
      </w:r>
      <w:r w:rsidR="005F72F1">
        <w:fldChar w:fldCharType="separate"/>
      </w:r>
      <w:r w:rsidR="00271261">
        <w:t>[160]</w:t>
      </w:r>
      <w:r w:rsidR="005F72F1">
        <w:fldChar w:fldCharType="end"/>
      </w:r>
      <w:r w:rsidR="005F72F1">
        <w:t>-</w:t>
      </w:r>
      <w:r w:rsidR="005F72F1">
        <w:fldChar w:fldCharType="begin"/>
      </w:r>
      <w:r w:rsidR="005F72F1">
        <w:instrText xml:space="preserve"> REF _Ref430193409 \r \h </w:instrText>
      </w:r>
      <w:r w:rsidR="005F72F1">
        <w:fldChar w:fldCharType="separate"/>
      </w:r>
      <w:r w:rsidR="00271261">
        <w:t>[162]</w:t>
      </w:r>
      <w:r w:rsidR="005F72F1">
        <w:fldChar w:fldCharType="end"/>
      </w:r>
      <w:r w:rsidR="00EA37C1">
        <w:t xml:space="preserve"> </w:t>
      </w:r>
      <w:r w:rsidR="007B56C9" w:rsidRPr="007B56C9">
        <w:t>(according to its dependence on the avalanche triggering probability</w:t>
      </w:r>
      <w:r>
        <w:t xml:space="preserve"> </w:t>
      </w:r>
      <w:r w:rsidR="005F72F1">
        <w:fldChar w:fldCharType="begin"/>
      </w:r>
      <w:r w:rsidR="005F72F1">
        <w:instrText xml:space="preserve"> REF _Ref429843217 \r \h </w:instrText>
      </w:r>
      <w:r w:rsidR="005F72F1">
        <w:fldChar w:fldCharType="separate"/>
      </w:r>
      <w:r w:rsidR="00271261">
        <w:t>[131]</w:t>
      </w:r>
      <w:r w:rsidR="005F72F1">
        <w:fldChar w:fldCharType="end"/>
      </w:r>
      <w:r w:rsidR="005F72F1">
        <w:t>,</w:t>
      </w:r>
      <w:r>
        <w:fldChar w:fldCharType="begin"/>
      </w:r>
      <w:r>
        <w:instrText xml:space="preserve"> REF _Ref429850023 \r \h </w:instrText>
      </w:r>
      <w:r>
        <w:fldChar w:fldCharType="separate"/>
      </w:r>
      <w:r w:rsidR="00271261">
        <w:t>[155]</w:t>
      </w:r>
      <w:r>
        <w:fldChar w:fldCharType="end"/>
      </w:r>
      <w:r w:rsidR="007B56C9" w:rsidRPr="007B56C9">
        <w:t>)</w:t>
      </w:r>
      <w:r w:rsidR="00A55271">
        <w:t>. On the other hand,</w:t>
      </w:r>
      <w:r w:rsidR="00A368C6">
        <w:t xml:space="preserve"> </w:t>
      </w:r>
      <w:r w:rsidR="005F72F1">
        <w:t>the trend for DSM technology is a</w:t>
      </w:r>
      <w:r w:rsidR="007B56C9" w:rsidRPr="007B56C9">
        <w:t xml:space="preserve"> </w:t>
      </w:r>
      <w:r w:rsidR="005F72F1">
        <w:t>DCR increasing</w:t>
      </w:r>
      <w:r w:rsidR="007B56C9" w:rsidRPr="007B56C9">
        <w:t xml:space="preserve"> exponentially</w:t>
      </w:r>
      <w:r w:rsidR="00966E6C">
        <w:t xml:space="preserve"> </w:t>
      </w:r>
      <w:r w:rsidR="005F72F1">
        <w:t xml:space="preserve">with excess voltage </w:t>
      </w:r>
      <w:r w:rsidR="00A368C6">
        <w:fldChar w:fldCharType="begin"/>
      </w:r>
      <w:r w:rsidR="00A368C6">
        <w:instrText xml:space="preserve"> REF _Ref430195203 \r \h </w:instrText>
      </w:r>
      <w:r w:rsidR="00A368C6">
        <w:fldChar w:fldCharType="separate"/>
      </w:r>
      <w:r w:rsidR="00271261">
        <w:t>[165]</w:t>
      </w:r>
      <w:r w:rsidR="00A368C6">
        <w:fldChar w:fldCharType="end"/>
      </w:r>
      <w:r w:rsidR="005F72F1">
        <w:rPr>
          <w:lang w:eastAsia="en-US"/>
        </w:rPr>
        <w:t>-</w:t>
      </w:r>
      <w:r w:rsidR="005F72F1">
        <w:rPr>
          <w:lang w:eastAsia="en-US"/>
        </w:rPr>
        <w:fldChar w:fldCharType="begin"/>
      </w:r>
      <w:r w:rsidR="005F72F1">
        <w:rPr>
          <w:lang w:eastAsia="en-US"/>
        </w:rPr>
        <w:instrText xml:space="preserve"> REF _Ref430193307 \r \h </w:instrText>
      </w:r>
      <w:r w:rsidR="005F72F1">
        <w:rPr>
          <w:lang w:eastAsia="en-US"/>
        </w:rPr>
      </w:r>
      <w:r w:rsidR="005F72F1">
        <w:rPr>
          <w:lang w:eastAsia="en-US"/>
        </w:rPr>
        <w:fldChar w:fldCharType="separate"/>
      </w:r>
      <w:r w:rsidR="00271261">
        <w:rPr>
          <w:lang w:eastAsia="en-US"/>
        </w:rPr>
        <w:t>[172]</w:t>
      </w:r>
      <w:r w:rsidR="005F72F1">
        <w:rPr>
          <w:lang w:eastAsia="en-US"/>
        </w:rPr>
        <w:fldChar w:fldCharType="end"/>
      </w:r>
      <w:r w:rsidR="00EA37C1">
        <w:t xml:space="preserve">. </w:t>
      </w:r>
    </w:p>
    <w:p w14:paraId="2EC9E664" w14:textId="699DDF85" w:rsidR="00267E09" w:rsidRDefault="00267E09">
      <w:pPr>
        <w:pStyle w:val="Heading3"/>
      </w:pPr>
      <w:bookmarkStart w:id="61" w:name="_Toc439283125"/>
      <w:r>
        <w:t>Afterpulsing</w:t>
      </w:r>
      <w:bookmarkEnd w:id="61"/>
      <w:r>
        <w:t xml:space="preserve"> </w:t>
      </w:r>
    </w:p>
    <w:p w14:paraId="12985B8E" w14:textId="1505AEC4" w:rsidR="0075177C" w:rsidRDefault="008657D2" w:rsidP="000F568C">
      <w:pPr>
        <w:pStyle w:val="BodyText"/>
      </w:pPr>
      <w:r w:rsidRPr="008657D2">
        <w:t>In addition to thermal generation</w:t>
      </w:r>
      <w:r>
        <w:t xml:space="preserve"> and tunneling</w:t>
      </w:r>
      <w:r w:rsidRPr="008657D2">
        <w:t xml:space="preserve">, the DCR of </w:t>
      </w:r>
      <w:r>
        <w:t xml:space="preserve">SPADs </w:t>
      </w:r>
      <w:r w:rsidRPr="008657D2">
        <w:t xml:space="preserve">includes </w:t>
      </w:r>
      <w:r>
        <w:t xml:space="preserve">statistically </w:t>
      </w:r>
      <w:r w:rsidRPr="008657D2">
        <w:t xml:space="preserve">correlated avalanches </w:t>
      </w:r>
      <w:r w:rsidR="00AA5083">
        <w:t xml:space="preserve">that are </w:t>
      </w:r>
      <w:r>
        <w:t>due to</w:t>
      </w:r>
      <w:r w:rsidR="00267E09" w:rsidRPr="00267E09">
        <w:t xml:space="preserve"> </w:t>
      </w:r>
      <w:r>
        <w:t>the carrier trapping phenomenon</w:t>
      </w:r>
      <w:r w:rsidR="00C042D7">
        <w:t xml:space="preserve">. </w:t>
      </w:r>
      <w:r w:rsidRPr="008657D2">
        <w:t xml:space="preserve">The impurities and defects in the space charge region tend to capture carriers that are generated during </w:t>
      </w:r>
      <w:r>
        <w:t>each</w:t>
      </w:r>
      <w:r w:rsidRPr="008657D2">
        <w:t xml:space="preserve"> avalanche breakdown. </w:t>
      </w:r>
      <w:r w:rsidRPr="00267E09">
        <w:t>The traps de-excite exponentially in time</w:t>
      </w:r>
      <w:r>
        <w:t>, releasing carriers at random time intervals</w:t>
      </w:r>
      <w:r w:rsidR="00277448">
        <w:t xml:space="preserve"> </w:t>
      </w:r>
      <w:r w:rsidR="00277448">
        <w:fldChar w:fldCharType="begin"/>
      </w:r>
      <w:r w:rsidR="00277448">
        <w:instrText xml:space="preserve"> REF _Ref429855103 \r \h </w:instrText>
      </w:r>
      <w:r w:rsidR="00277448">
        <w:fldChar w:fldCharType="separate"/>
      </w:r>
      <w:r w:rsidR="00271261">
        <w:t>[178]</w:t>
      </w:r>
      <w:r w:rsidR="00277448">
        <w:fldChar w:fldCharType="end"/>
      </w:r>
      <w:r w:rsidR="00277448">
        <w:t>-</w:t>
      </w:r>
      <w:r w:rsidR="00277448">
        <w:fldChar w:fldCharType="begin"/>
      </w:r>
      <w:r w:rsidR="00277448">
        <w:instrText xml:space="preserve"> REF _Ref429855108 \r \h </w:instrText>
      </w:r>
      <w:r w:rsidR="00277448">
        <w:fldChar w:fldCharType="separate"/>
      </w:r>
      <w:r w:rsidR="00271261">
        <w:t>[180]</w:t>
      </w:r>
      <w:r w:rsidR="00277448">
        <w:fldChar w:fldCharType="end"/>
      </w:r>
      <w:r>
        <w:t xml:space="preserve">. If the excess bias of the SPAD is fully restored </w:t>
      </w:r>
      <w:r w:rsidRPr="008657D2">
        <w:t>before all the carriers i</w:t>
      </w:r>
      <w:r>
        <w:t xml:space="preserve">n the trapping levels have been released, then </w:t>
      </w:r>
      <w:r w:rsidRPr="008657D2">
        <w:t xml:space="preserve">secondary </w:t>
      </w:r>
      <w:r>
        <w:t xml:space="preserve">avalanches known as afterpulses </w:t>
      </w:r>
      <w:r w:rsidR="00B243AB">
        <w:t>are</w:t>
      </w:r>
      <w:r>
        <w:t xml:space="preserve"> </w:t>
      </w:r>
      <w:r w:rsidR="00B243AB">
        <w:t>triggered</w:t>
      </w:r>
      <w:r w:rsidRPr="008657D2">
        <w:t>.</w:t>
      </w:r>
      <w:r>
        <w:t xml:space="preserve"> </w:t>
      </w:r>
      <w:r w:rsidR="00364457">
        <w:t>A</w:t>
      </w:r>
      <w:r w:rsidR="00364457" w:rsidRPr="00267E09">
        <w:t>fterpulsing becomes the dominant</w:t>
      </w:r>
      <w:r w:rsidR="00364457">
        <w:t xml:space="preserve"> source of DCR</w:t>
      </w:r>
      <w:r w:rsidR="00364457" w:rsidRPr="00267E09">
        <w:t xml:space="preserve"> when SPADs are cooled to reduce the thermal DCR, </w:t>
      </w:r>
      <w:r w:rsidR="00364457">
        <w:t xml:space="preserve">since the trapping lifetimes increase with temperature </w:t>
      </w:r>
      <w:r w:rsidR="005F72F1">
        <w:fldChar w:fldCharType="begin"/>
      </w:r>
      <w:r w:rsidR="005F72F1">
        <w:instrText xml:space="preserve"> REF _Ref429850023 \r \h </w:instrText>
      </w:r>
      <w:r w:rsidR="005F72F1">
        <w:fldChar w:fldCharType="separate"/>
      </w:r>
      <w:r w:rsidR="00271261">
        <w:t>[155]</w:t>
      </w:r>
      <w:r w:rsidR="005F72F1">
        <w:fldChar w:fldCharType="end"/>
      </w:r>
      <w:r w:rsidR="005F72F1">
        <w:t>,</w:t>
      </w:r>
      <w:r w:rsidR="00364457">
        <w:fldChar w:fldCharType="begin"/>
      </w:r>
      <w:r w:rsidR="00364457">
        <w:instrText xml:space="preserve"> REF _Ref429855103 \r \h </w:instrText>
      </w:r>
      <w:r w:rsidR="00364457">
        <w:fldChar w:fldCharType="separate"/>
      </w:r>
      <w:r w:rsidR="00271261">
        <w:t>[178]</w:t>
      </w:r>
      <w:r w:rsidR="00364457">
        <w:fldChar w:fldCharType="end"/>
      </w:r>
      <w:r w:rsidR="00364457">
        <w:t>-</w:t>
      </w:r>
      <w:r w:rsidR="00364457">
        <w:fldChar w:fldCharType="begin"/>
      </w:r>
      <w:r w:rsidR="00364457">
        <w:instrText xml:space="preserve"> REF _Ref429855108 \r \h </w:instrText>
      </w:r>
      <w:r w:rsidR="00364457">
        <w:fldChar w:fldCharType="separate"/>
      </w:r>
      <w:r w:rsidR="00271261">
        <w:t>[180]</w:t>
      </w:r>
      <w:r w:rsidR="00364457">
        <w:fldChar w:fldCharType="end"/>
      </w:r>
      <w:r w:rsidR="0075177C">
        <w:t>.</w:t>
      </w:r>
    </w:p>
    <w:p w14:paraId="7AE26035" w14:textId="083F274A" w:rsidR="00532192" w:rsidRDefault="00267E09" w:rsidP="000F568C">
      <w:pPr>
        <w:pStyle w:val="BodyText"/>
      </w:pPr>
      <w:r w:rsidRPr="00267E09">
        <w:t xml:space="preserve">To minimize afterpulsing, the </w:t>
      </w:r>
      <w:r w:rsidR="00202E67">
        <w:t>bias</w:t>
      </w:r>
      <w:r w:rsidRPr="00267E09">
        <w:t xml:space="preserve"> should be kept below breakdown voltage for a suffici</w:t>
      </w:r>
      <w:r w:rsidR="00A55271">
        <w:t>ently long time after quenching</w:t>
      </w:r>
      <w:r w:rsidRPr="00267E09">
        <w:t xml:space="preserve"> so that the trapped carriers can depopulate without triggering afterpulses</w:t>
      </w:r>
      <w:r w:rsidR="00277448">
        <w:t xml:space="preserve"> </w:t>
      </w:r>
      <w:r w:rsidR="00277448">
        <w:fldChar w:fldCharType="begin"/>
      </w:r>
      <w:r w:rsidR="00277448">
        <w:instrText xml:space="preserve"> REF _Ref429855207 \r \h </w:instrText>
      </w:r>
      <w:r w:rsidR="00277448">
        <w:fldChar w:fldCharType="separate"/>
      </w:r>
      <w:r w:rsidR="00271261">
        <w:t>[153]</w:t>
      </w:r>
      <w:r w:rsidR="00277448">
        <w:fldChar w:fldCharType="end"/>
      </w:r>
      <w:r w:rsidR="009D056E">
        <w:t>,</w:t>
      </w:r>
      <w:r w:rsidR="005F72F1">
        <w:fldChar w:fldCharType="begin"/>
      </w:r>
      <w:r w:rsidR="005F72F1">
        <w:instrText xml:space="preserve"> REF _Ref429855348 \r \h </w:instrText>
      </w:r>
      <w:r w:rsidR="005F72F1">
        <w:fldChar w:fldCharType="separate"/>
      </w:r>
      <w:r w:rsidR="00271261">
        <w:t>[138]</w:t>
      </w:r>
      <w:r w:rsidR="005F72F1">
        <w:fldChar w:fldCharType="end"/>
      </w:r>
      <w:r w:rsidRPr="00267E09">
        <w:t>. However, prolonging the dead-time to eliminate afterpulsing limits high-speed operation and introduces nonlinearity of the expected photon count rate with increasing incident light intensity</w:t>
      </w:r>
      <w:r w:rsidR="00277448">
        <w:t xml:space="preserve"> </w:t>
      </w:r>
      <w:r w:rsidR="00277448">
        <w:fldChar w:fldCharType="begin"/>
      </w:r>
      <w:r w:rsidR="00277448">
        <w:instrText xml:space="preserve"> REF _Ref429855348 \r \h </w:instrText>
      </w:r>
      <w:r w:rsidR="00277448">
        <w:fldChar w:fldCharType="separate"/>
      </w:r>
      <w:r w:rsidR="00271261">
        <w:t>[138]</w:t>
      </w:r>
      <w:r w:rsidR="00277448">
        <w:fldChar w:fldCharType="end"/>
      </w:r>
      <w:r w:rsidRPr="00267E09">
        <w:t xml:space="preserve">. </w:t>
      </w:r>
      <w:r w:rsidR="00C042D7">
        <w:t>T</w:t>
      </w:r>
      <w:r w:rsidR="008657D2" w:rsidRPr="008657D2">
        <w:t>he number of filled traps mainly depends upon the avalanche c</w:t>
      </w:r>
      <w:r w:rsidR="00A55271">
        <w:t>urrent density and its duration.</w:t>
      </w:r>
      <w:r w:rsidR="008657D2" w:rsidRPr="008657D2">
        <w:t xml:space="preserve"> </w:t>
      </w:r>
      <w:r w:rsidR="00A55271">
        <w:t>T</w:t>
      </w:r>
      <w:r w:rsidR="00C042D7">
        <w:t>herefore</w:t>
      </w:r>
      <w:r w:rsidR="00A55271">
        <w:t>,</w:t>
      </w:r>
      <w:r w:rsidR="00C042D7">
        <w:t xml:space="preserve"> </w:t>
      </w:r>
      <w:r w:rsidR="00364457">
        <w:t>minimizing</w:t>
      </w:r>
      <w:r w:rsidR="008657D2" w:rsidRPr="008657D2">
        <w:t xml:space="preserve"> the charge flow during an avalanche by </w:t>
      </w:r>
      <w:r w:rsidR="00364457">
        <w:t xml:space="preserve">using optimizing SPAD front-end circuits </w:t>
      </w:r>
      <w:r w:rsidR="00B243AB">
        <w:t>is the most efficient way of</w:t>
      </w:r>
      <w:r w:rsidR="008657D2" w:rsidRPr="008657D2">
        <w:t xml:space="preserve"> reducing afterpulsing</w:t>
      </w:r>
      <w:r w:rsidR="00364457">
        <w:t xml:space="preserve"> </w:t>
      </w:r>
      <w:r w:rsidR="009D056E">
        <w:fldChar w:fldCharType="begin"/>
      </w:r>
      <w:r w:rsidR="009D056E">
        <w:instrText xml:space="preserve"> REF _Ref429855348 \r \h </w:instrText>
      </w:r>
      <w:r w:rsidR="009D056E">
        <w:fldChar w:fldCharType="separate"/>
      </w:r>
      <w:r w:rsidR="00271261">
        <w:t>[138]</w:t>
      </w:r>
      <w:r w:rsidR="009D056E">
        <w:fldChar w:fldCharType="end"/>
      </w:r>
      <w:r w:rsidR="009D056E">
        <w:t>,</w:t>
      </w:r>
      <w:r w:rsidR="005F72F1">
        <w:t xml:space="preserve"> </w:t>
      </w:r>
      <w:r w:rsidR="005F72F1">
        <w:fldChar w:fldCharType="begin"/>
      </w:r>
      <w:r w:rsidR="005F72F1">
        <w:instrText xml:space="preserve"> REF _Ref430194574 \r \h </w:instrText>
      </w:r>
      <w:r w:rsidR="005F72F1">
        <w:fldChar w:fldCharType="separate"/>
      </w:r>
      <w:r w:rsidR="00271261">
        <w:t>[163]</w:t>
      </w:r>
      <w:r w:rsidR="005F72F1">
        <w:fldChar w:fldCharType="end"/>
      </w:r>
      <w:r w:rsidR="009D056E">
        <w:t xml:space="preserve"> </w:t>
      </w:r>
      <w:r w:rsidR="00364457">
        <w:fldChar w:fldCharType="begin"/>
      </w:r>
      <w:r w:rsidR="00364457">
        <w:instrText xml:space="preserve"> REF _Ref429855484 \r \h </w:instrText>
      </w:r>
      <w:r w:rsidR="00364457">
        <w:fldChar w:fldCharType="separate"/>
      </w:r>
      <w:r w:rsidR="00271261">
        <w:t>[181]</w:t>
      </w:r>
      <w:r w:rsidR="00364457">
        <w:fldChar w:fldCharType="end"/>
      </w:r>
      <w:r w:rsidR="008657D2" w:rsidRPr="00267E09">
        <w:t>.</w:t>
      </w:r>
      <w:r w:rsidR="00670C6D">
        <w:t xml:space="preserve"> </w:t>
      </w:r>
    </w:p>
    <w:p w14:paraId="47B0632F" w14:textId="78B098E1" w:rsidR="0075177C" w:rsidRDefault="00CD6946" w:rsidP="005E3036">
      <w:pPr>
        <w:pStyle w:val="BodyText"/>
      </w:pPr>
      <w:r>
        <w:t>It is possible to gain a deeper insight into the impact of processing technology and front-end circuit design ha</w:t>
      </w:r>
      <w:r w:rsidR="00A55271">
        <w:t xml:space="preserve">s on </w:t>
      </w:r>
      <w:r w:rsidR="00513CC7">
        <w:t>afterpulsing</w:t>
      </w:r>
      <w:r w:rsidR="00A55271">
        <w:t xml:space="preserve"> performance. In Table I</w:t>
      </w:r>
      <w:r>
        <w:t xml:space="preserve">, </w:t>
      </w:r>
      <w:r w:rsidR="00A55271">
        <w:t>a</w:t>
      </w:r>
      <w:r>
        <w:t xml:space="preserve"> summar</w:t>
      </w:r>
      <w:r w:rsidR="00A55271">
        <w:t>y of</w:t>
      </w:r>
      <w:r w:rsidR="00644009">
        <w:t xml:space="preserve"> t</w:t>
      </w:r>
      <w:r w:rsidR="00A55271">
        <w:t>he most important parameters for SPAD front-end circuits</w:t>
      </w:r>
      <w:r w:rsidRPr="00CD6946">
        <w:t xml:space="preserve"> highlights the beneficial effects </w:t>
      </w:r>
      <w:r w:rsidR="005E3036" w:rsidRPr="0075177C">
        <w:rPr>
          <w:noProof/>
          <w:snapToGrid/>
          <w:lang w:val="en-CA" w:eastAsia="en-CA"/>
        </w:rPr>
        <w:lastRenderedPageBreak/>
        <mc:AlternateContent>
          <mc:Choice Requires="wps">
            <w:drawing>
              <wp:inline distT="0" distB="0" distL="0" distR="0" wp14:anchorId="66D23BCC" wp14:editId="744B6765">
                <wp:extent cx="5259705" cy="3514725"/>
                <wp:effectExtent l="0" t="0" r="0" b="9525"/>
                <wp:docPr id="14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514725"/>
                        </a:xfrm>
                        <a:prstGeom prst="rect">
                          <a:avLst/>
                        </a:prstGeom>
                        <a:solidFill>
                          <a:srgbClr val="FFFFFF"/>
                        </a:solidFill>
                        <a:ln w="9525">
                          <a:noFill/>
                          <a:miter lim="800000"/>
                          <a:headEnd/>
                          <a:tailEnd/>
                        </a:ln>
                      </wps:spPr>
                      <wps:txbx>
                        <w:txbxContent>
                          <w:tbl>
                            <w:tblPr>
                              <w:tblStyle w:val="PlainTable2"/>
                              <w:tblW w:w="4991" w:type="pct"/>
                              <w:tblLook w:val="04A0" w:firstRow="1" w:lastRow="0" w:firstColumn="1" w:lastColumn="0" w:noHBand="0" w:noVBand="1"/>
                            </w:tblPr>
                            <w:tblGrid>
                              <w:gridCol w:w="1009"/>
                              <w:gridCol w:w="865"/>
                              <w:gridCol w:w="827"/>
                              <w:gridCol w:w="1520"/>
                              <w:gridCol w:w="958"/>
                              <w:gridCol w:w="637"/>
                              <w:gridCol w:w="864"/>
                              <w:gridCol w:w="1287"/>
                            </w:tblGrid>
                            <w:tr w:rsidR="004B2631" w:rsidRPr="00867224" w14:paraId="3300464C" w14:textId="77777777" w:rsidTr="002C4FA9">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33" w:type="pct"/>
                                </w:tcPr>
                                <w:p w14:paraId="1DCE4C2D" w14:textId="77777777" w:rsidR="004B2631" w:rsidRPr="00867224" w:rsidRDefault="004B2631" w:rsidP="00D904A2">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CMOS</w:t>
                                  </w:r>
                                </w:p>
                                <w:p w14:paraId="0E4D1326" w14:textId="77777777" w:rsidR="004B2631" w:rsidRPr="00867224" w:rsidRDefault="004B2631" w:rsidP="00EB0369">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(nm)</w:t>
                                  </w:r>
                                </w:p>
                              </w:tc>
                              <w:tc>
                                <w:tcPr>
                                  <w:tcW w:w="543" w:type="pct"/>
                                </w:tcPr>
                                <w:p w14:paraId="3DE44024"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Pixel</w:t>
                                  </w:r>
                                </w:p>
                                <w:p w14:paraId="787D8CC7"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Type</w:t>
                                  </w:r>
                                </w:p>
                              </w:tc>
                              <w:tc>
                                <w:tcPr>
                                  <w:tcW w:w="519" w:type="pct"/>
                                </w:tcPr>
                                <w:p w14:paraId="038E971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 of FETs</w:t>
                                  </w:r>
                                </w:p>
                              </w:tc>
                              <w:tc>
                                <w:tcPr>
                                  <w:tcW w:w="954" w:type="pct"/>
                                </w:tcPr>
                                <w:p w14:paraId="1048383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SPAD area</w:t>
                                  </w:r>
                                </w:p>
                                <w:p w14:paraId="3DA22393"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(μm</w:t>
                                  </w:r>
                                  <w:r w:rsidRPr="00867224">
                                    <w:rPr>
                                      <w:rFonts w:ascii="Times New Roman" w:eastAsia="Times New Roman" w:hAnsi="Times New Roman" w:cs="Times New Roman"/>
                                      <w:sz w:val="24"/>
                                      <w:szCs w:val="24"/>
                                      <w:vertAlign w:val="superscript"/>
                                      <w:lang w:val="en-US"/>
                                    </w:rPr>
                                    <w:t>2</w:t>
                                  </w:r>
                                  <w:r w:rsidRPr="00867224">
                                    <w:rPr>
                                      <w:rFonts w:ascii="Times New Roman" w:eastAsia="Times New Roman" w:hAnsi="Times New Roman" w:cs="Times New Roman"/>
                                      <w:sz w:val="24"/>
                                      <w:szCs w:val="24"/>
                                      <w:lang w:val="en-US"/>
                                    </w:rPr>
                                    <w:t>)</w:t>
                                  </w:r>
                                </w:p>
                              </w:tc>
                              <w:tc>
                                <w:tcPr>
                                  <w:tcW w:w="601" w:type="pct"/>
                                </w:tcPr>
                                <w:p w14:paraId="103B86B6"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FF</w:t>
                                  </w:r>
                                </w:p>
                                <w:p w14:paraId="56ABB275"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w:t>
                                  </w:r>
                                </w:p>
                              </w:tc>
                              <w:tc>
                                <w:tcPr>
                                  <w:tcW w:w="400" w:type="pct"/>
                                </w:tcPr>
                                <w:p w14:paraId="13EA1124"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DT (ns)</w:t>
                                  </w:r>
                                </w:p>
                              </w:tc>
                              <w:tc>
                                <w:tcPr>
                                  <w:tcW w:w="542" w:type="pct"/>
                                </w:tcPr>
                                <w:p w14:paraId="15A0555E"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AP (%)</w:t>
                                  </w:r>
                                </w:p>
                              </w:tc>
                              <w:tc>
                                <w:tcPr>
                                  <w:tcW w:w="809" w:type="pct"/>
                                </w:tcPr>
                                <w:p w14:paraId="42F7AEF8"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REF</w:t>
                                  </w:r>
                                </w:p>
                              </w:tc>
                            </w:tr>
                            <w:tr w:rsidR="004B2631" w:rsidRPr="00867224" w14:paraId="585D2499"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2C95A229"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037ABC7D"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169DC6BA"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3DDD93B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12.56</w:t>
                                  </w:r>
                                </w:p>
                              </w:tc>
                              <w:tc>
                                <w:tcPr>
                                  <w:tcW w:w="601" w:type="pct"/>
                                </w:tcPr>
                                <w:p w14:paraId="78783AD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n/a</w:t>
                                  </w:r>
                                </w:p>
                              </w:tc>
                              <w:tc>
                                <w:tcPr>
                                  <w:tcW w:w="400" w:type="pct"/>
                                </w:tcPr>
                                <w:p w14:paraId="3775BA12"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2" w:type="pct"/>
                                </w:tcPr>
                                <w:p w14:paraId="3A702379"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3.7</w:t>
                                  </w:r>
                                </w:p>
                              </w:tc>
                              <w:tc>
                                <w:tcPr>
                                  <w:tcW w:w="809" w:type="pct"/>
                                </w:tcPr>
                                <w:p w14:paraId="7B0DB81D" w14:textId="11290BE5"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_Ref430194957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sidRPr="00867224">
                                    <w:rPr>
                                      <w:rFonts w:ascii="Times New Roman" w:eastAsia="Times New Roman" w:hAnsi="Times New Roman" w:cs="Times New Roman"/>
                                      <w:sz w:val="20"/>
                                      <w:szCs w:val="20"/>
                                      <w:lang w:val="en-US"/>
                                    </w:rPr>
                                    <w:fldChar w:fldCharType="end"/>
                                  </w:r>
                                </w:p>
                              </w:tc>
                            </w:tr>
                            <w:tr w:rsidR="004B2631" w:rsidRPr="00867224" w14:paraId="4AB3D9E4"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0851E95D"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497237DA"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3DD58056"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5+CC</w:t>
                                  </w:r>
                                </w:p>
                              </w:tc>
                              <w:tc>
                                <w:tcPr>
                                  <w:tcW w:w="954" w:type="pct"/>
                                </w:tcPr>
                                <w:p w14:paraId="42A92A6D"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~32</w:t>
                                  </w:r>
                                </w:p>
                              </w:tc>
                              <w:tc>
                                <w:tcPr>
                                  <w:tcW w:w="601" w:type="pct"/>
                                </w:tcPr>
                                <w:p w14:paraId="6ECD6080"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57FC0496"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542" w:type="pct"/>
                                </w:tcPr>
                                <w:p w14:paraId="7A48D285"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0.38</w:t>
                                  </w:r>
                                </w:p>
                              </w:tc>
                              <w:tc>
                                <w:tcPr>
                                  <w:tcW w:w="809" w:type="pct"/>
                                </w:tcPr>
                                <w:p w14:paraId="56C124F6" w14:textId="73B52B90"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_Ref430194785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[175]</w:t>
                                  </w:r>
                                  <w:r w:rsidRPr="00867224">
                                    <w:rPr>
                                      <w:rFonts w:ascii="Times New Roman" w:eastAsia="Times New Roman" w:hAnsi="Times New Roman" w:cs="Times New Roman"/>
                                      <w:sz w:val="20"/>
                                      <w:szCs w:val="20"/>
                                      <w:lang w:val="en-US"/>
                                    </w:rPr>
                                    <w:fldChar w:fldCharType="end"/>
                                  </w:r>
                                </w:p>
                              </w:tc>
                            </w:tr>
                            <w:tr w:rsidR="004B2631" w:rsidRPr="00867224" w14:paraId="7CC3BDE5"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70BAE893"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4D794D0E"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418E037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954" w:type="pct"/>
                                </w:tcPr>
                                <w:p w14:paraId="00274C2A"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81</w:t>
                                  </w:r>
                                </w:p>
                              </w:tc>
                              <w:tc>
                                <w:tcPr>
                                  <w:tcW w:w="601" w:type="pct"/>
                                </w:tcPr>
                                <w:p w14:paraId="7EA1A49F"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6</w:t>
                                  </w:r>
                                </w:p>
                              </w:tc>
                              <w:tc>
                                <w:tcPr>
                                  <w:tcW w:w="400" w:type="pct"/>
                                </w:tcPr>
                                <w:p w14:paraId="1A355EE7"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27</w:t>
                                  </w:r>
                                </w:p>
                              </w:tc>
                              <w:tc>
                                <w:tcPr>
                                  <w:tcW w:w="542" w:type="pct"/>
                                </w:tcPr>
                                <w:p w14:paraId="0C867E71"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809" w:type="pct"/>
                                </w:tcPr>
                                <w:p w14:paraId="1EAD6335" w14:textId="45FCB3D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177FFCAE"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7C58EBA1" w14:textId="77777777" w:rsidR="004B2631" w:rsidRDefault="004B2631" w:rsidP="002C4FA9">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7A547FFD"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16BEFA88"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5</w:t>
                                  </w:r>
                                </w:p>
                              </w:tc>
                              <w:tc>
                                <w:tcPr>
                                  <w:tcW w:w="954" w:type="pct"/>
                                </w:tcPr>
                                <w:p w14:paraId="379E035B"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110</w:t>
                                  </w:r>
                                </w:p>
                              </w:tc>
                              <w:tc>
                                <w:tcPr>
                                  <w:tcW w:w="601" w:type="pct"/>
                                </w:tcPr>
                                <w:p w14:paraId="43F38CA1"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10</w:t>
                                  </w:r>
                                </w:p>
                              </w:tc>
                              <w:tc>
                                <w:tcPr>
                                  <w:tcW w:w="400" w:type="pct"/>
                                </w:tcPr>
                                <w:p w14:paraId="7166DCC5"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30</w:t>
                                  </w:r>
                                </w:p>
                              </w:tc>
                              <w:tc>
                                <w:tcPr>
                                  <w:tcW w:w="542" w:type="pct"/>
                                </w:tcPr>
                                <w:p w14:paraId="12305B12"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0.1</w:t>
                                  </w:r>
                                </w:p>
                              </w:tc>
                              <w:tc>
                                <w:tcPr>
                                  <w:tcW w:w="809" w:type="pct"/>
                                </w:tcPr>
                                <w:p w14:paraId="64226B6C" w14:textId="3C0A690F"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6DCD436D"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240D6F03"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32688AB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6F9EC3B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38C7C5AF"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62F7A204"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510F4C51"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52EFA99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0.02</w:t>
                                  </w:r>
                                </w:p>
                              </w:tc>
                              <w:tc>
                                <w:tcPr>
                                  <w:tcW w:w="809" w:type="pct"/>
                                </w:tcPr>
                                <w:p w14:paraId="4F4A3B2E" w14:textId="594BBF6C"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_Ref430195065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[169]</w:t>
                                  </w:r>
                                  <w:r w:rsidRPr="00867224">
                                    <w:rPr>
                                      <w:rFonts w:ascii="Times New Roman" w:eastAsia="Times New Roman" w:hAnsi="Times New Roman" w:cs="Times New Roman"/>
                                      <w:sz w:val="20"/>
                                      <w:szCs w:val="20"/>
                                      <w:lang w:val="en-US"/>
                                    </w:rPr>
                                    <w:fldChar w:fldCharType="end"/>
                                  </w:r>
                                </w:p>
                              </w:tc>
                            </w:tr>
                            <w:tr w:rsidR="004B2631" w:rsidRPr="00867224" w14:paraId="0BA45971"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76A0A62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0C1231C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10D826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w:t>
                                  </w:r>
                                </w:p>
                              </w:tc>
                              <w:tc>
                                <w:tcPr>
                                  <w:tcW w:w="954" w:type="pct"/>
                                </w:tcPr>
                                <w:p w14:paraId="6E4F9535"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7E1C078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459372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5.4</w:t>
                                  </w:r>
                                </w:p>
                              </w:tc>
                              <w:tc>
                                <w:tcPr>
                                  <w:tcW w:w="542" w:type="pct"/>
                                </w:tcPr>
                                <w:p w14:paraId="3DA4E7A5"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1.28</w:t>
                                  </w:r>
                                </w:p>
                              </w:tc>
                              <w:tc>
                                <w:tcPr>
                                  <w:tcW w:w="809" w:type="pct"/>
                                </w:tcPr>
                                <w:p w14:paraId="7A578C0A" w14:textId="4FDACAA4"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_Ref429855348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[138]</w:t>
                                  </w:r>
                                  <w:r w:rsidRPr="00867224">
                                    <w:rPr>
                                      <w:rFonts w:ascii="Times New Roman" w:eastAsia="Times New Roman" w:hAnsi="Times New Roman" w:cs="Times New Roman"/>
                                      <w:sz w:val="20"/>
                                      <w:szCs w:val="20"/>
                                      <w:lang w:val="en-US"/>
                                    </w:rPr>
                                    <w:fldChar w:fldCharType="end"/>
                                  </w:r>
                                </w:p>
                              </w:tc>
                            </w:tr>
                            <w:tr w:rsidR="004B2631" w:rsidRPr="00867224" w14:paraId="097E72A1"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B07F6A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3B8D4944"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6409A2F"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&gt;9</w:t>
                                  </w:r>
                                </w:p>
                              </w:tc>
                              <w:tc>
                                <w:tcPr>
                                  <w:tcW w:w="954" w:type="pct"/>
                                </w:tcPr>
                                <w:p w14:paraId="6767C6C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20.7</w:t>
                                  </w:r>
                                </w:p>
                              </w:tc>
                              <w:tc>
                                <w:tcPr>
                                  <w:tcW w:w="601" w:type="pct"/>
                                </w:tcPr>
                                <w:p w14:paraId="13429C7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0.77</w:t>
                                  </w:r>
                                </w:p>
                              </w:tc>
                              <w:tc>
                                <w:tcPr>
                                  <w:tcW w:w="400" w:type="pct"/>
                                </w:tcPr>
                                <w:p w14:paraId="7D7A1E1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542" w:type="pct"/>
                                </w:tcPr>
                                <w:p w14:paraId="50E1E29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0.2</w:t>
                                  </w:r>
                                </w:p>
                              </w:tc>
                              <w:tc>
                                <w:tcPr>
                                  <w:tcW w:w="809" w:type="pct"/>
                                </w:tcPr>
                                <w:p w14:paraId="04BE097B" w14:textId="7491DBC4"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_Ref430167710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[47]</w:t>
                                  </w:r>
                                  <w:r w:rsidRPr="00867224">
                                    <w:rPr>
                                      <w:rFonts w:ascii="Times New Roman" w:eastAsia="Times New Roman" w:hAnsi="Times New Roman" w:cs="Times New Roman"/>
                                      <w:sz w:val="20"/>
                                      <w:szCs w:val="20"/>
                                      <w:lang w:val="en-US"/>
                                    </w:rPr>
                                    <w:fldChar w:fldCharType="end"/>
                                  </w:r>
                                </w:p>
                              </w:tc>
                            </w:tr>
                            <w:tr w:rsidR="004B2631" w:rsidRPr="00867224" w14:paraId="3AF7406F"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53002DC7"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8E91A5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1A4366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w:t>
                                  </w:r>
                                </w:p>
                              </w:tc>
                              <w:tc>
                                <w:tcPr>
                                  <w:tcW w:w="954" w:type="pct"/>
                                </w:tcPr>
                                <w:p w14:paraId="03C8BDA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w:t>
                                  </w:r>
                                </w:p>
                              </w:tc>
                              <w:tc>
                                <w:tcPr>
                                  <w:tcW w:w="601" w:type="pct"/>
                                </w:tcPr>
                                <w:p w14:paraId="471F8EA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400" w:type="pct"/>
                                </w:tcPr>
                                <w:p w14:paraId="20B042E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2502A40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0.1</w:t>
                                  </w:r>
                                </w:p>
                              </w:tc>
                              <w:tc>
                                <w:tcPr>
                                  <w:tcW w:w="809" w:type="pct"/>
                                </w:tcPr>
                                <w:p w14:paraId="715A9446" w14:textId="5CAF6A76"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_Ref430195345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[44]</w:t>
                                  </w:r>
                                  <w:r w:rsidRPr="00867224">
                                    <w:rPr>
                                      <w:rFonts w:ascii="Times New Roman" w:eastAsia="Times New Roman" w:hAnsi="Times New Roman" w:cs="Times New Roman"/>
                                      <w:sz w:val="20"/>
                                      <w:szCs w:val="20"/>
                                      <w:lang w:val="en-US"/>
                                    </w:rPr>
                                    <w:fldChar w:fldCharType="end"/>
                                  </w:r>
                                </w:p>
                              </w:tc>
                            </w:tr>
                            <w:tr w:rsidR="004B2631" w:rsidRPr="00867224" w14:paraId="084DF1E1"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A6FB7AB"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150</w:t>
                                  </w:r>
                                </w:p>
                              </w:tc>
                              <w:tc>
                                <w:tcPr>
                                  <w:tcW w:w="543" w:type="pct"/>
                                </w:tcPr>
                                <w:p w14:paraId="6AE5F0B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124F7A6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&gt;6</w:t>
                                  </w:r>
                                </w:p>
                              </w:tc>
                              <w:tc>
                                <w:tcPr>
                                  <w:tcW w:w="954" w:type="pct"/>
                                </w:tcPr>
                                <w:p w14:paraId="0E17EC5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78.5</w:t>
                                  </w:r>
                                </w:p>
                              </w:tc>
                              <w:tc>
                                <w:tcPr>
                                  <w:tcW w:w="601" w:type="pct"/>
                                </w:tcPr>
                                <w:p w14:paraId="46D238B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09D6BB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30</w:t>
                                  </w:r>
                                </w:p>
                              </w:tc>
                              <w:tc>
                                <w:tcPr>
                                  <w:tcW w:w="542" w:type="pct"/>
                                </w:tcPr>
                                <w:p w14:paraId="0DDFCF4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5E1FE2D5" w14:textId="59EA393F"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_Ref430195203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sidRPr="00867224">
                                    <w:rPr>
                                      <w:rFonts w:ascii="Times New Roman" w:eastAsia="Times New Roman" w:hAnsi="Times New Roman" w:cs="Times New Roman"/>
                                      <w:sz w:val="20"/>
                                      <w:szCs w:val="20"/>
                                      <w:lang w:val="en-US"/>
                                    </w:rPr>
                                    <w:fldChar w:fldCharType="end"/>
                                  </w:r>
                                </w:p>
                              </w:tc>
                            </w:tr>
                            <w:tr w:rsidR="004B2631" w:rsidRPr="00867224" w14:paraId="562BC599"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3144F8D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180</w:t>
                                  </w:r>
                                </w:p>
                              </w:tc>
                              <w:tc>
                                <w:tcPr>
                                  <w:tcW w:w="543" w:type="pct"/>
                                </w:tcPr>
                                <w:p w14:paraId="3E0A269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PQAR</w:t>
                                  </w:r>
                                </w:p>
                              </w:tc>
                              <w:tc>
                                <w:tcPr>
                                  <w:tcW w:w="519" w:type="pct"/>
                                </w:tcPr>
                                <w:p w14:paraId="26785A2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72288E4B"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59.8</w:t>
                                  </w:r>
                                </w:p>
                              </w:tc>
                              <w:tc>
                                <w:tcPr>
                                  <w:tcW w:w="601" w:type="pct"/>
                                </w:tcPr>
                                <w:p w14:paraId="18E7CF8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0123B4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542" w:type="pct"/>
                                </w:tcPr>
                                <w:p w14:paraId="2677D6B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w:t>
                                  </w:r>
                                </w:p>
                              </w:tc>
                              <w:tc>
                                <w:tcPr>
                                  <w:tcW w:w="809" w:type="pct"/>
                                </w:tcPr>
                                <w:p w14:paraId="5E755431" w14:textId="4C33C003"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_Ref430194574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[163]</w:t>
                                  </w:r>
                                  <w:r w:rsidRPr="00867224">
                                    <w:rPr>
                                      <w:rFonts w:ascii="Times New Roman" w:eastAsia="Times New Roman" w:hAnsi="Times New Roman" w:cs="Times New Roman"/>
                                      <w:sz w:val="20"/>
                                      <w:szCs w:val="20"/>
                                      <w:lang w:val="en-US"/>
                                    </w:rPr>
                                    <w:fldChar w:fldCharType="end"/>
                                  </w:r>
                                </w:p>
                              </w:tc>
                            </w:tr>
                            <w:tr w:rsidR="004B2631" w:rsidRPr="00867224" w14:paraId="1B88D74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68486AB4"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3D32595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VLQC</w:t>
                                  </w:r>
                                </w:p>
                              </w:tc>
                              <w:tc>
                                <w:tcPr>
                                  <w:tcW w:w="519" w:type="pct"/>
                                </w:tcPr>
                                <w:p w14:paraId="4F9AA2F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7A6BC72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314</w:t>
                                  </w:r>
                                </w:p>
                              </w:tc>
                              <w:tc>
                                <w:tcPr>
                                  <w:tcW w:w="601" w:type="pct"/>
                                </w:tcPr>
                                <w:p w14:paraId="13C538E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2.8</w:t>
                                  </w:r>
                                </w:p>
                              </w:tc>
                              <w:tc>
                                <w:tcPr>
                                  <w:tcW w:w="400" w:type="pct"/>
                                </w:tcPr>
                                <w:p w14:paraId="1024E63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w:t>
                                  </w:r>
                                </w:p>
                              </w:tc>
                              <w:tc>
                                <w:tcPr>
                                  <w:tcW w:w="542" w:type="pct"/>
                                </w:tcPr>
                                <w:p w14:paraId="72A1705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365FFD65" w14:textId="305307C8"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_Ref429855484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[181]</w:t>
                                  </w:r>
                                  <w:r w:rsidRPr="00867224">
                                    <w:rPr>
                                      <w:rFonts w:ascii="Times New Roman" w:eastAsia="Times New Roman" w:hAnsi="Times New Roman" w:cs="Times New Roman"/>
                                      <w:sz w:val="20"/>
                                      <w:szCs w:val="20"/>
                                      <w:lang w:val="en-US"/>
                                    </w:rPr>
                                    <w:fldChar w:fldCharType="end"/>
                                  </w:r>
                                </w:p>
                              </w:tc>
                            </w:tr>
                            <w:tr w:rsidR="004B2631" w:rsidRPr="00867224" w14:paraId="219824DA"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BB83CA6"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15FB956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6FA070C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&gt;8</w:t>
                                  </w:r>
                                </w:p>
                              </w:tc>
                              <w:tc>
                                <w:tcPr>
                                  <w:tcW w:w="954" w:type="pct"/>
                                </w:tcPr>
                                <w:p w14:paraId="7914727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400</w:t>
                                  </w:r>
                                </w:p>
                              </w:tc>
                              <w:tc>
                                <w:tcPr>
                                  <w:tcW w:w="601" w:type="pct"/>
                                </w:tcPr>
                                <w:p w14:paraId="207915BB"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400" w:type="pct"/>
                                </w:tcPr>
                                <w:p w14:paraId="6043653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500</w:t>
                                  </w:r>
                                </w:p>
                              </w:tc>
                              <w:tc>
                                <w:tcPr>
                                  <w:tcW w:w="542" w:type="pct"/>
                                </w:tcPr>
                                <w:p w14:paraId="148E2D3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4.5</w:t>
                                  </w:r>
                                </w:p>
                              </w:tc>
                              <w:tc>
                                <w:tcPr>
                                  <w:tcW w:w="809" w:type="pct"/>
                                </w:tcPr>
                                <w:p w14:paraId="2D689E92" w14:textId="4B246396"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_Ref430168043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[50]</w:t>
                                  </w:r>
                                  <w:r w:rsidRPr="00867224">
                                    <w:rPr>
                                      <w:rFonts w:ascii="Times New Roman" w:eastAsia="Times New Roman" w:hAnsi="Times New Roman" w:cs="Times New Roman"/>
                                      <w:sz w:val="20"/>
                                      <w:szCs w:val="20"/>
                                      <w:lang w:val="en-US"/>
                                    </w:rPr>
                                    <w:fldChar w:fldCharType="end"/>
                                  </w:r>
                                </w:p>
                              </w:tc>
                            </w:tr>
                          </w:tbl>
                          <w:p w14:paraId="64CA828E" w14:textId="664E3637" w:rsidR="004B2631" w:rsidRDefault="004B2631" w:rsidP="005E3036">
                            <w:pPr>
                              <w:pStyle w:val="Caption"/>
                              <w:rPr>
                                <w:szCs w:val="20"/>
                              </w:rPr>
                            </w:pPr>
                            <w:r w:rsidRPr="00AF3D33">
                              <w:rPr>
                                <w:szCs w:val="20"/>
                              </w:rPr>
                              <w:t xml:space="preserve">Table </w:t>
                            </w:r>
                            <w:r w:rsidRPr="00AF3D33">
                              <w:rPr>
                                <w:szCs w:val="20"/>
                              </w:rPr>
                              <w:fldChar w:fldCharType="begin"/>
                            </w:r>
                            <w:r w:rsidRPr="00AF3D33">
                              <w:rPr>
                                <w:szCs w:val="20"/>
                              </w:rPr>
                              <w:instrText xml:space="preserve"> SEQ Table \* ROMAN </w:instrText>
                            </w:r>
                            <w:r w:rsidRPr="00AF3D33">
                              <w:rPr>
                                <w:szCs w:val="20"/>
                              </w:rPr>
                              <w:fldChar w:fldCharType="separate"/>
                            </w:r>
                            <w:r>
                              <w:rPr>
                                <w:noProof/>
                                <w:szCs w:val="20"/>
                              </w:rPr>
                              <w:t>I</w:t>
                            </w:r>
                            <w:r w:rsidRPr="00AF3D33">
                              <w:rPr>
                                <w:szCs w:val="20"/>
                              </w:rPr>
                              <w:fldChar w:fldCharType="end"/>
                            </w:r>
                            <w:r w:rsidRPr="00AF3D33">
                              <w:rPr>
                                <w:szCs w:val="20"/>
                              </w:rPr>
                              <w:t>– Different reported SPAD pixels with low reported afterpulsing (AP) performance</w:t>
                            </w:r>
                            <w:r>
                              <w:rPr>
                                <w:szCs w:val="20"/>
                              </w:rPr>
                              <w:t xml:space="preserve"> at room temperature.</w:t>
                            </w:r>
                          </w:p>
                          <w:p w14:paraId="47FF66BD" w14:textId="77777777" w:rsidR="004B2631" w:rsidRPr="00AF3D33" w:rsidRDefault="004B2631" w:rsidP="005E3036">
                            <w:pPr>
                              <w:pStyle w:val="Caption"/>
                              <w:rPr>
                                <w:szCs w:val="20"/>
                              </w:rPr>
                            </w:pPr>
                            <w:r w:rsidRPr="00AF3D33">
                              <w:rPr>
                                <w:szCs w:val="20"/>
                              </w:rPr>
                              <w:t>*Front-end circuit placed outside of pixel **FF recovered by microlenses</w:t>
                            </w:r>
                            <w:r>
                              <w:rPr>
                                <w:szCs w:val="20"/>
                              </w:rPr>
                              <w:t xml:space="preserve"> †time gated</w:t>
                            </w:r>
                            <w:r w:rsidRPr="00AF3D33">
                              <w:rPr>
                                <w:szCs w:val="20"/>
                              </w:rPr>
                              <w:t>.</w:t>
                            </w:r>
                          </w:p>
                          <w:p w14:paraId="2C1542BE" w14:textId="77777777" w:rsidR="004B2631" w:rsidRPr="00F12A2A" w:rsidRDefault="004B2631" w:rsidP="005E3036">
                            <w:pPr>
                              <w:pStyle w:val="Caption"/>
                              <w:spacing w:after="0"/>
                              <w:rPr>
                                <w:szCs w:val="20"/>
                              </w:rPr>
                            </w:pPr>
                            <w:r w:rsidRPr="00F12A2A">
                              <w:rPr>
                                <w:szCs w:val="20"/>
                              </w:rPr>
                              <w:t>PQPR – passive quench, passive reset; AQAR – active quench, active reset</w:t>
                            </w:r>
                          </w:p>
                          <w:p w14:paraId="46AE43F2" w14:textId="77777777" w:rsidR="004B2631" w:rsidRPr="00F12A2A" w:rsidRDefault="004B2631" w:rsidP="005E3036">
                            <w:pPr>
                              <w:pStyle w:val="Caption"/>
                              <w:spacing w:before="0" w:after="0"/>
                              <w:rPr>
                                <w:szCs w:val="20"/>
                              </w:rPr>
                            </w:pPr>
                            <w:r w:rsidRPr="00F12A2A">
                              <w:rPr>
                                <w:szCs w:val="20"/>
                              </w:rPr>
                              <w:t>PQAR– passive quench, active reset; VLQC – variable-load quenching circuit</w:t>
                            </w:r>
                          </w:p>
                          <w:p w14:paraId="26717B59" w14:textId="77777777" w:rsidR="004B2631" w:rsidRPr="00B84F45" w:rsidRDefault="004B2631" w:rsidP="00B84F45">
                            <w:pPr>
                              <w:pStyle w:val="BodyText"/>
                              <w:ind w:firstLine="0"/>
                              <w:rPr>
                                <w:sz w:val="20"/>
                                <w:szCs w:val="20"/>
                              </w:rPr>
                            </w:pPr>
                            <w:r w:rsidRPr="00B84F45">
                              <w:rPr>
                                <w:sz w:val="20"/>
                                <w:szCs w:val="20"/>
                              </w:rPr>
                              <w:t>CC – coupling capacitor</w:t>
                            </w:r>
                          </w:p>
                          <w:p w14:paraId="6A95D667" w14:textId="77777777" w:rsidR="004B2631" w:rsidRDefault="004B2631" w:rsidP="005E3036"/>
                          <w:tbl>
                            <w:tblPr>
                              <w:tblStyle w:val="PlainTable2"/>
                              <w:tblW w:w="4991" w:type="pct"/>
                              <w:tblLook w:val="04A0" w:firstRow="1" w:lastRow="0" w:firstColumn="1" w:lastColumn="0" w:noHBand="0" w:noVBand="1"/>
                            </w:tblPr>
                            <w:tblGrid>
                              <w:gridCol w:w="1009"/>
                              <w:gridCol w:w="865"/>
                              <w:gridCol w:w="827"/>
                              <w:gridCol w:w="1520"/>
                              <w:gridCol w:w="958"/>
                              <w:gridCol w:w="637"/>
                              <w:gridCol w:w="864"/>
                              <w:gridCol w:w="1287"/>
                            </w:tblGrid>
                            <w:tr w:rsidR="004B2631" w:rsidRPr="00867224" w14:paraId="15EAC282" w14:textId="77777777" w:rsidTr="002C4FA9">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33" w:type="pct"/>
                                </w:tcPr>
                                <w:p w14:paraId="114F1BCA" w14:textId="77777777" w:rsidR="004B2631" w:rsidRPr="00867224" w:rsidRDefault="004B2631" w:rsidP="00D904A2">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CMOS</w:t>
                                  </w:r>
                                </w:p>
                                <w:p w14:paraId="22E9DD37" w14:textId="77777777" w:rsidR="004B2631" w:rsidRPr="00867224" w:rsidRDefault="004B2631" w:rsidP="00EB0369">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(nm)</w:t>
                                  </w:r>
                                </w:p>
                              </w:tc>
                              <w:tc>
                                <w:tcPr>
                                  <w:tcW w:w="543" w:type="pct"/>
                                </w:tcPr>
                                <w:p w14:paraId="00D84FB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Pixel</w:t>
                                  </w:r>
                                </w:p>
                                <w:p w14:paraId="0577C773"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Type</w:t>
                                  </w:r>
                                </w:p>
                              </w:tc>
                              <w:tc>
                                <w:tcPr>
                                  <w:tcW w:w="519" w:type="pct"/>
                                </w:tcPr>
                                <w:p w14:paraId="5F2B4CA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 of FETs</w:t>
                                  </w:r>
                                </w:p>
                              </w:tc>
                              <w:tc>
                                <w:tcPr>
                                  <w:tcW w:w="954" w:type="pct"/>
                                </w:tcPr>
                                <w:p w14:paraId="1B29CCF8"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SPAD area</w:t>
                                  </w:r>
                                </w:p>
                                <w:p w14:paraId="2DA91632"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(μm</w:t>
                                  </w:r>
                                  <w:r w:rsidRPr="00867224">
                                    <w:rPr>
                                      <w:rFonts w:ascii="Times New Roman" w:eastAsia="Times New Roman" w:hAnsi="Times New Roman" w:cs="Times New Roman"/>
                                      <w:sz w:val="24"/>
                                      <w:szCs w:val="24"/>
                                      <w:vertAlign w:val="superscript"/>
                                      <w:lang w:val="en-US"/>
                                    </w:rPr>
                                    <w:t>2</w:t>
                                  </w:r>
                                  <w:r w:rsidRPr="00867224">
                                    <w:rPr>
                                      <w:rFonts w:ascii="Times New Roman" w:eastAsia="Times New Roman" w:hAnsi="Times New Roman" w:cs="Times New Roman"/>
                                      <w:sz w:val="24"/>
                                      <w:szCs w:val="24"/>
                                      <w:lang w:val="en-US"/>
                                    </w:rPr>
                                    <w:t>)</w:t>
                                  </w:r>
                                </w:p>
                              </w:tc>
                              <w:tc>
                                <w:tcPr>
                                  <w:tcW w:w="601" w:type="pct"/>
                                </w:tcPr>
                                <w:p w14:paraId="4AC5364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FF</w:t>
                                  </w:r>
                                </w:p>
                                <w:p w14:paraId="0AC14CBE"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w:t>
                                  </w:r>
                                </w:p>
                              </w:tc>
                              <w:tc>
                                <w:tcPr>
                                  <w:tcW w:w="400" w:type="pct"/>
                                </w:tcPr>
                                <w:p w14:paraId="34A9D8E9"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DT (ns)</w:t>
                                  </w:r>
                                </w:p>
                              </w:tc>
                              <w:tc>
                                <w:tcPr>
                                  <w:tcW w:w="542" w:type="pct"/>
                                </w:tcPr>
                                <w:p w14:paraId="72F32BD9"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AP (%)</w:t>
                                  </w:r>
                                </w:p>
                              </w:tc>
                              <w:tc>
                                <w:tcPr>
                                  <w:tcW w:w="809" w:type="pct"/>
                                </w:tcPr>
                                <w:p w14:paraId="75E60F6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REF</w:t>
                                  </w:r>
                                </w:p>
                              </w:tc>
                            </w:tr>
                            <w:tr w:rsidR="004B2631" w:rsidRPr="00867224" w14:paraId="7CC8E6A2"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6A34BD15"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0446AFE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26D66877"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0A725E46"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12.56</w:t>
                                  </w:r>
                                </w:p>
                              </w:tc>
                              <w:tc>
                                <w:tcPr>
                                  <w:tcW w:w="601" w:type="pct"/>
                                </w:tcPr>
                                <w:p w14:paraId="60974A0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n/a</w:t>
                                  </w:r>
                                </w:p>
                              </w:tc>
                              <w:tc>
                                <w:tcPr>
                                  <w:tcW w:w="400" w:type="pct"/>
                                </w:tcPr>
                                <w:p w14:paraId="26FF6A3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2" w:type="pct"/>
                                </w:tcPr>
                                <w:p w14:paraId="2F99EBD6"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3.7</w:t>
                                  </w:r>
                                </w:p>
                              </w:tc>
                              <w:tc>
                                <w:tcPr>
                                  <w:tcW w:w="809" w:type="pct"/>
                                </w:tcPr>
                                <w:p w14:paraId="3EF94B42" w14:textId="6EF0662C"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_Ref430194957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sidRPr="00867224">
                                    <w:rPr>
                                      <w:rFonts w:ascii="Times New Roman" w:eastAsia="Times New Roman" w:hAnsi="Times New Roman" w:cs="Times New Roman"/>
                                      <w:sz w:val="20"/>
                                      <w:szCs w:val="20"/>
                                      <w:lang w:val="en-US"/>
                                    </w:rPr>
                                    <w:fldChar w:fldCharType="end"/>
                                  </w:r>
                                </w:p>
                              </w:tc>
                            </w:tr>
                            <w:tr w:rsidR="004B2631" w:rsidRPr="00867224" w14:paraId="1513CBDB"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4244D5E1"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65CDEA7C"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27A97768"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5+CC</w:t>
                                  </w:r>
                                </w:p>
                              </w:tc>
                              <w:tc>
                                <w:tcPr>
                                  <w:tcW w:w="954" w:type="pct"/>
                                </w:tcPr>
                                <w:p w14:paraId="2B569AE3"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~32</w:t>
                                  </w:r>
                                </w:p>
                              </w:tc>
                              <w:tc>
                                <w:tcPr>
                                  <w:tcW w:w="601" w:type="pct"/>
                                </w:tcPr>
                                <w:p w14:paraId="3480C298"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4AB609AD"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542" w:type="pct"/>
                                </w:tcPr>
                                <w:p w14:paraId="449DFE20"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0.38</w:t>
                                  </w:r>
                                </w:p>
                              </w:tc>
                              <w:tc>
                                <w:tcPr>
                                  <w:tcW w:w="809" w:type="pct"/>
                                </w:tcPr>
                                <w:p w14:paraId="7C2AE804" w14:textId="09E4705C"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_Ref430194785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[175]</w:t>
                                  </w:r>
                                  <w:r w:rsidRPr="00867224">
                                    <w:rPr>
                                      <w:rFonts w:ascii="Times New Roman" w:eastAsia="Times New Roman" w:hAnsi="Times New Roman" w:cs="Times New Roman"/>
                                      <w:sz w:val="20"/>
                                      <w:szCs w:val="20"/>
                                      <w:lang w:val="en-US"/>
                                    </w:rPr>
                                    <w:fldChar w:fldCharType="end"/>
                                  </w:r>
                                </w:p>
                              </w:tc>
                            </w:tr>
                            <w:tr w:rsidR="004B2631" w:rsidRPr="00867224" w14:paraId="5C2DD55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3804157"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5A576399"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6594B8E0"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954" w:type="pct"/>
                                </w:tcPr>
                                <w:p w14:paraId="1585507B"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81</w:t>
                                  </w:r>
                                </w:p>
                              </w:tc>
                              <w:tc>
                                <w:tcPr>
                                  <w:tcW w:w="601" w:type="pct"/>
                                </w:tcPr>
                                <w:p w14:paraId="366D2FC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6</w:t>
                                  </w:r>
                                </w:p>
                              </w:tc>
                              <w:tc>
                                <w:tcPr>
                                  <w:tcW w:w="400" w:type="pct"/>
                                </w:tcPr>
                                <w:p w14:paraId="15CE24B5"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27</w:t>
                                  </w:r>
                                </w:p>
                              </w:tc>
                              <w:tc>
                                <w:tcPr>
                                  <w:tcW w:w="542" w:type="pct"/>
                                </w:tcPr>
                                <w:p w14:paraId="2062F791"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809" w:type="pct"/>
                                </w:tcPr>
                                <w:p w14:paraId="0FC037EA" w14:textId="5AF4FFBD"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37A1CB54"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55F23F4" w14:textId="77777777" w:rsidR="004B2631" w:rsidRDefault="004B2631" w:rsidP="002C4FA9">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0DF3394F"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46EA543B"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5</w:t>
                                  </w:r>
                                </w:p>
                              </w:tc>
                              <w:tc>
                                <w:tcPr>
                                  <w:tcW w:w="954" w:type="pct"/>
                                </w:tcPr>
                                <w:p w14:paraId="26AE2EAE"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110</w:t>
                                  </w:r>
                                </w:p>
                              </w:tc>
                              <w:tc>
                                <w:tcPr>
                                  <w:tcW w:w="601" w:type="pct"/>
                                </w:tcPr>
                                <w:p w14:paraId="03419B7C"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10</w:t>
                                  </w:r>
                                </w:p>
                              </w:tc>
                              <w:tc>
                                <w:tcPr>
                                  <w:tcW w:w="400" w:type="pct"/>
                                </w:tcPr>
                                <w:p w14:paraId="06F6A876"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30</w:t>
                                  </w:r>
                                </w:p>
                              </w:tc>
                              <w:tc>
                                <w:tcPr>
                                  <w:tcW w:w="542" w:type="pct"/>
                                </w:tcPr>
                                <w:p w14:paraId="3FA96420"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0.1</w:t>
                                  </w:r>
                                </w:p>
                              </w:tc>
                              <w:tc>
                                <w:tcPr>
                                  <w:tcW w:w="809" w:type="pct"/>
                                </w:tcPr>
                                <w:p w14:paraId="6073055E" w14:textId="214A928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1B6BD930"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550229BC"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F07F16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7EC5E48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08DCC12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17EB7C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400FE62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3CFCB67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0.02</w:t>
                                  </w:r>
                                </w:p>
                              </w:tc>
                              <w:tc>
                                <w:tcPr>
                                  <w:tcW w:w="809" w:type="pct"/>
                                </w:tcPr>
                                <w:p w14:paraId="45EFCBD7" w14:textId="7B59DA1C"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_Ref430195065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[169]</w:t>
                                  </w:r>
                                  <w:r w:rsidRPr="00867224">
                                    <w:rPr>
                                      <w:rFonts w:ascii="Times New Roman" w:eastAsia="Times New Roman" w:hAnsi="Times New Roman" w:cs="Times New Roman"/>
                                      <w:sz w:val="20"/>
                                      <w:szCs w:val="20"/>
                                      <w:lang w:val="en-US"/>
                                    </w:rPr>
                                    <w:fldChar w:fldCharType="end"/>
                                  </w:r>
                                </w:p>
                              </w:tc>
                            </w:tr>
                            <w:tr w:rsidR="004B2631" w:rsidRPr="00867224" w14:paraId="23034D5D"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1377D75D"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778DC4D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14C5D6A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w:t>
                                  </w:r>
                                </w:p>
                              </w:tc>
                              <w:tc>
                                <w:tcPr>
                                  <w:tcW w:w="954" w:type="pct"/>
                                </w:tcPr>
                                <w:p w14:paraId="04C7CD0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00109C7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85074A7"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5.4</w:t>
                                  </w:r>
                                </w:p>
                              </w:tc>
                              <w:tc>
                                <w:tcPr>
                                  <w:tcW w:w="542" w:type="pct"/>
                                </w:tcPr>
                                <w:p w14:paraId="6197ED3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1.28</w:t>
                                  </w:r>
                                </w:p>
                              </w:tc>
                              <w:tc>
                                <w:tcPr>
                                  <w:tcW w:w="809" w:type="pct"/>
                                </w:tcPr>
                                <w:p w14:paraId="1C73D6C7" w14:textId="54445D09"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_Ref429855348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[138]</w:t>
                                  </w:r>
                                  <w:r w:rsidRPr="00867224">
                                    <w:rPr>
                                      <w:rFonts w:ascii="Times New Roman" w:eastAsia="Times New Roman" w:hAnsi="Times New Roman" w:cs="Times New Roman"/>
                                      <w:sz w:val="20"/>
                                      <w:szCs w:val="20"/>
                                      <w:lang w:val="en-US"/>
                                    </w:rPr>
                                    <w:fldChar w:fldCharType="end"/>
                                  </w:r>
                                </w:p>
                              </w:tc>
                            </w:tr>
                            <w:tr w:rsidR="004B2631" w:rsidRPr="00867224" w14:paraId="2D59EA7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50BB9DAF"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89D258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4FB6906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&gt;9</w:t>
                                  </w:r>
                                </w:p>
                              </w:tc>
                              <w:tc>
                                <w:tcPr>
                                  <w:tcW w:w="954" w:type="pct"/>
                                </w:tcPr>
                                <w:p w14:paraId="29CE94C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20.7</w:t>
                                  </w:r>
                                </w:p>
                              </w:tc>
                              <w:tc>
                                <w:tcPr>
                                  <w:tcW w:w="601" w:type="pct"/>
                                </w:tcPr>
                                <w:p w14:paraId="752DD26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0.77</w:t>
                                  </w:r>
                                </w:p>
                              </w:tc>
                              <w:tc>
                                <w:tcPr>
                                  <w:tcW w:w="400" w:type="pct"/>
                                </w:tcPr>
                                <w:p w14:paraId="79EDCA4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542" w:type="pct"/>
                                </w:tcPr>
                                <w:p w14:paraId="3274FDC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0.2</w:t>
                                  </w:r>
                                </w:p>
                              </w:tc>
                              <w:tc>
                                <w:tcPr>
                                  <w:tcW w:w="809" w:type="pct"/>
                                </w:tcPr>
                                <w:p w14:paraId="4D396163" w14:textId="12971386"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_Ref430167710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[47]</w:t>
                                  </w:r>
                                  <w:r w:rsidRPr="00867224">
                                    <w:rPr>
                                      <w:rFonts w:ascii="Times New Roman" w:eastAsia="Times New Roman" w:hAnsi="Times New Roman" w:cs="Times New Roman"/>
                                      <w:sz w:val="20"/>
                                      <w:szCs w:val="20"/>
                                      <w:lang w:val="en-US"/>
                                    </w:rPr>
                                    <w:fldChar w:fldCharType="end"/>
                                  </w:r>
                                </w:p>
                              </w:tc>
                            </w:tr>
                            <w:tr w:rsidR="004B2631" w:rsidRPr="00867224" w14:paraId="7B89E2B3"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D855084"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2E6EBE0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697C157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w:t>
                                  </w:r>
                                </w:p>
                              </w:tc>
                              <w:tc>
                                <w:tcPr>
                                  <w:tcW w:w="954" w:type="pct"/>
                                </w:tcPr>
                                <w:p w14:paraId="5851302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w:t>
                                  </w:r>
                                </w:p>
                              </w:tc>
                              <w:tc>
                                <w:tcPr>
                                  <w:tcW w:w="601" w:type="pct"/>
                                </w:tcPr>
                                <w:p w14:paraId="3DB2316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400" w:type="pct"/>
                                </w:tcPr>
                                <w:p w14:paraId="781DE3F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2DBFEA6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0.1</w:t>
                                  </w:r>
                                </w:p>
                              </w:tc>
                              <w:tc>
                                <w:tcPr>
                                  <w:tcW w:w="809" w:type="pct"/>
                                </w:tcPr>
                                <w:p w14:paraId="36913423" w14:textId="24F9A48E"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_Ref430195345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[44]</w:t>
                                  </w:r>
                                  <w:r w:rsidRPr="00867224">
                                    <w:rPr>
                                      <w:rFonts w:ascii="Times New Roman" w:eastAsia="Times New Roman" w:hAnsi="Times New Roman" w:cs="Times New Roman"/>
                                      <w:sz w:val="20"/>
                                      <w:szCs w:val="20"/>
                                      <w:lang w:val="en-US"/>
                                    </w:rPr>
                                    <w:fldChar w:fldCharType="end"/>
                                  </w:r>
                                </w:p>
                              </w:tc>
                            </w:tr>
                            <w:tr w:rsidR="004B2631" w:rsidRPr="00867224" w14:paraId="43FAD313"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73CAF1DF"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150</w:t>
                                  </w:r>
                                </w:p>
                              </w:tc>
                              <w:tc>
                                <w:tcPr>
                                  <w:tcW w:w="543" w:type="pct"/>
                                </w:tcPr>
                                <w:p w14:paraId="4BADFA2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6C62E45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&gt;6</w:t>
                                  </w:r>
                                </w:p>
                              </w:tc>
                              <w:tc>
                                <w:tcPr>
                                  <w:tcW w:w="954" w:type="pct"/>
                                </w:tcPr>
                                <w:p w14:paraId="28DFAC16"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78.5</w:t>
                                  </w:r>
                                </w:p>
                              </w:tc>
                              <w:tc>
                                <w:tcPr>
                                  <w:tcW w:w="601" w:type="pct"/>
                                </w:tcPr>
                                <w:p w14:paraId="27D99BD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623C44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30</w:t>
                                  </w:r>
                                </w:p>
                              </w:tc>
                              <w:tc>
                                <w:tcPr>
                                  <w:tcW w:w="542" w:type="pct"/>
                                </w:tcPr>
                                <w:p w14:paraId="3D18C6D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7A91BC89" w14:textId="36CA2770"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_Ref430195203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sidRPr="00867224">
                                    <w:rPr>
                                      <w:rFonts w:ascii="Times New Roman" w:eastAsia="Times New Roman" w:hAnsi="Times New Roman" w:cs="Times New Roman"/>
                                      <w:sz w:val="20"/>
                                      <w:szCs w:val="20"/>
                                      <w:lang w:val="en-US"/>
                                    </w:rPr>
                                    <w:fldChar w:fldCharType="end"/>
                                  </w:r>
                                </w:p>
                              </w:tc>
                            </w:tr>
                            <w:tr w:rsidR="004B2631" w:rsidRPr="00867224" w14:paraId="1B82D122"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08804AC2"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180</w:t>
                                  </w:r>
                                </w:p>
                              </w:tc>
                              <w:tc>
                                <w:tcPr>
                                  <w:tcW w:w="543" w:type="pct"/>
                                </w:tcPr>
                                <w:p w14:paraId="3CC0B990"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PQAR</w:t>
                                  </w:r>
                                </w:p>
                              </w:tc>
                              <w:tc>
                                <w:tcPr>
                                  <w:tcW w:w="519" w:type="pct"/>
                                </w:tcPr>
                                <w:p w14:paraId="489B8EE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12C6C3C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59.8</w:t>
                                  </w:r>
                                </w:p>
                              </w:tc>
                              <w:tc>
                                <w:tcPr>
                                  <w:tcW w:w="601" w:type="pct"/>
                                </w:tcPr>
                                <w:p w14:paraId="6E50C30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2B564C9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542" w:type="pct"/>
                                </w:tcPr>
                                <w:p w14:paraId="28C60D0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w:t>
                                  </w:r>
                                </w:p>
                              </w:tc>
                              <w:tc>
                                <w:tcPr>
                                  <w:tcW w:w="809" w:type="pct"/>
                                </w:tcPr>
                                <w:p w14:paraId="50EFD31D" w14:textId="36BF6DDD"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_Ref430194574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[163]</w:t>
                                  </w:r>
                                  <w:r w:rsidRPr="00867224">
                                    <w:rPr>
                                      <w:rFonts w:ascii="Times New Roman" w:eastAsia="Times New Roman" w:hAnsi="Times New Roman" w:cs="Times New Roman"/>
                                      <w:sz w:val="20"/>
                                      <w:szCs w:val="20"/>
                                      <w:lang w:val="en-US"/>
                                    </w:rPr>
                                    <w:fldChar w:fldCharType="end"/>
                                  </w:r>
                                </w:p>
                              </w:tc>
                            </w:tr>
                            <w:tr w:rsidR="004B2631" w:rsidRPr="00867224" w14:paraId="13080626"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049DD7C7"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366B994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VLQC</w:t>
                                  </w:r>
                                </w:p>
                              </w:tc>
                              <w:tc>
                                <w:tcPr>
                                  <w:tcW w:w="519" w:type="pct"/>
                                </w:tcPr>
                                <w:p w14:paraId="58E4042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3E80DB7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314</w:t>
                                  </w:r>
                                </w:p>
                              </w:tc>
                              <w:tc>
                                <w:tcPr>
                                  <w:tcW w:w="601" w:type="pct"/>
                                </w:tcPr>
                                <w:p w14:paraId="7070F32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2.8</w:t>
                                  </w:r>
                                </w:p>
                              </w:tc>
                              <w:tc>
                                <w:tcPr>
                                  <w:tcW w:w="400" w:type="pct"/>
                                </w:tcPr>
                                <w:p w14:paraId="382DB1A2"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w:t>
                                  </w:r>
                                </w:p>
                              </w:tc>
                              <w:tc>
                                <w:tcPr>
                                  <w:tcW w:w="542" w:type="pct"/>
                                </w:tcPr>
                                <w:p w14:paraId="4C0454D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5D369BE8" w14:textId="6EF2FA76"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_Ref429855484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[181]</w:t>
                                  </w:r>
                                  <w:r w:rsidRPr="00867224">
                                    <w:rPr>
                                      <w:rFonts w:ascii="Times New Roman" w:eastAsia="Times New Roman" w:hAnsi="Times New Roman" w:cs="Times New Roman"/>
                                      <w:sz w:val="20"/>
                                      <w:szCs w:val="20"/>
                                      <w:lang w:val="en-US"/>
                                    </w:rPr>
                                    <w:fldChar w:fldCharType="end"/>
                                  </w:r>
                                </w:p>
                              </w:tc>
                            </w:tr>
                            <w:tr w:rsidR="004B2631" w:rsidRPr="00867224" w14:paraId="65270B57"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35E0A4BD"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061CC4B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18B2B8E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&gt;8</w:t>
                                  </w:r>
                                </w:p>
                              </w:tc>
                              <w:tc>
                                <w:tcPr>
                                  <w:tcW w:w="954" w:type="pct"/>
                                </w:tcPr>
                                <w:p w14:paraId="1B6D5B4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400</w:t>
                                  </w:r>
                                </w:p>
                              </w:tc>
                              <w:tc>
                                <w:tcPr>
                                  <w:tcW w:w="601" w:type="pct"/>
                                </w:tcPr>
                                <w:p w14:paraId="4D52897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400" w:type="pct"/>
                                </w:tcPr>
                                <w:p w14:paraId="727013D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500</w:t>
                                  </w:r>
                                </w:p>
                              </w:tc>
                              <w:tc>
                                <w:tcPr>
                                  <w:tcW w:w="542" w:type="pct"/>
                                </w:tcPr>
                                <w:p w14:paraId="50B6CE4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4.5</w:t>
                                  </w:r>
                                </w:p>
                              </w:tc>
                              <w:tc>
                                <w:tcPr>
                                  <w:tcW w:w="809" w:type="pct"/>
                                </w:tcPr>
                                <w:p w14:paraId="1013DD8C" w14:textId="052BE7E2"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_Ref430168043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[50]</w:t>
                                  </w:r>
                                  <w:r w:rsidRPr="00867224">
                                    <w:rPr>
                                      <w:rFonts w:ascii="Times New Roman" w:eastAsia="Times New Roman" w:hAnsi="Times New Roman" w:cs="Times New Roman"/>
                                      <w:sz w:val="20"/>
                                      <w:szCs w:val="20"/>
                                      <w:lang w:val="en-US"/>
                                    </w:rPr>
                                    <w:fldChar w:fldCharType="end"/>
                                  </w:r>
                                </w:p>
                              </w:tc>
                            </w:tr>
                          </w:tbl>
                          <w:p w14:paraId="25EAED63" w14:textId="2847E150" w:rsidR="004B2631" w:rsidRDefault="004B2631" w:rsidP="005E3036">
                            <w:pPr>
                              <w:pStyle w:val="Caption"/>
                              <w:rPr>
                                <w:szCs w:val="20"/>
                              </w:rPr>
                            </w:pPr>
                            <w:bookmarkStart w:id="62" w:name="_Toc437790743"/>
                            <w:r w:rsidRPr="00AF3D33">
                              <w:rPr>
                                <w:szCs w:val="20"/>
                              </w:rPr>
                              <w:t xml:space="preserve">Table </w:t>
                            </w:r>
                            <w:r w:rsidRPr="00AF3D33">
                              <w:rPr>
                                <w:szCs w:val="20"/>
                              </w:rPr>
                              <w:fldChar w:fldCharType="begin"/>
                            </w:r>
                            <w:r w:rsidRPr="00AF3D33">
                              <w:rPr>
                                <w:szCs w:val="20"/>
                              </w:rPr>
                              <w:instrText xml:space="preserve"> SEQ Table \* ROMAN </w:instrText>
                            </w:r>
                            <w:r w:rsidRPr="00AF3D33">
                              <w:rPr>
                                <w:szCs w:val="20"/>
                              </w:rPr>
                              <w:fldChar w:fldCharType="separate"/>
                            </w:r>
                            <w:r>
                              <w:rPr>
                                <w:noProof/>
                                <w:szCs w:val="20"/>
                              </w:rPr>
                              <w:t>II</w:t>
                            </w:r>
                            <w:r w:rsidRPr="00AF3D33">
                              <w:rPr>
                                <w:szCs w:val="20"/>
                              </w:rPr>
                              <w:fldChar w:fldCharType="end"/>
                            </w:r>
                            <w:r w:rsidRPr="00AF3D33">
                              <w:rPr>
                                <w:szCs w:val="20"/>
                              </w:rPr>
                              <w:t>– Different reported SPAD pixels with low reported afterpulsing (AP) performance</w:t>
                            </w:r>
                            <w:bookmarkEnd w:id="62"/>
                            <w:r>
                              <w:rPr>
                                <w:szCs w:val="20"/>
                              </w:rPr>
                              <w:t xml:space="preserve"> at room temperature.</w:t>
                            </w:r>
                          </w:p>
                          <w:p w14:paraId="40A1AE34" w14:textId="77777777" w:rsidR="004B2631" w:rsidRPr="00AF3D33" w:rsidRDefault="004B2631" w:rsidP="005E3036">
                            <w:pPr>
                              <w:pStyle w:val="Caption"/>
                              <w:rPr>
                                <w:szCs w:val="20"/>
                              </w:rPr>
                            </w:pPr>
                            <w:r w:rsidRPr="00AF3D33">
                              <w:rPr>
                                <w:szCs w:val="20"/>
                              </w:rPr>
                              <w:t>*Front-end circuit placed outside of pixel **FF recovered by microlenses</w:t>
                            </w:r>
                            <w:r>
                              <w:rPr>
                                <w:szCs w:val="20"/>
                              </w:rPr>
                              <w:t xml:space="preserve"> †time gated</w:t>
                            </w:r>
                            <w:r w:rsidRPr="00AF3D33">
                              <w:rPr>
                                <w:szCs w:val="20"/>
                              </w:rPr>
                              <w:t>.</w:t>
                            </w:r>
                          </w:p>
                          <w:p w14:paraId="15A4E66C" w14:textId="77777777" w:rsidR="004B2631" w:rsidRPr="00F12A2A" w:rsidRDefault="004B2631" w:rsidP="005E3036">
                            <w:pPr>
                              <w:pStyle w:val="Caption"/>
                              <w:spacing w:after="0"/>
                              <w:rPr>
                                <w:szCs w:val="20"/>
                              </w:rPr>
                            </w:pPr>
                            <w:r w:rsidRPr="00F12A2A">
                              <w:rPr>
                                <w:szCs w:val="20"/>
                              </w:rPr>
                              <w:t>PQPR – passive quench, passive reset; AQAR – active quench, active reset</w:t>
                            </w:r>
                          </w:p>
                          <w:p w14:paraId="7228756E" w14:textId="77777777" w:rsidR="004B2631" w:rsidRPr="00F12A2A" w:rsidRDefault="004B2631" w:rsidP="005E3036">
                            <w:pPr>
                              <w:pStyle w:val="Caption"/>
                              <w:spacing w:before="0" w:after="0"/>
                              <w:rPr>
                                <w:szCs w:val="20"/>
                              </w:rPr>
                            </w:pPr>
                            <w:r w:rsidRPr="00F12A2A">
                              <w:rPr>
                                <w:szCs w:val="20"/>
                              </w:rPr>
                              <w:t>PQAR– passive quench, active reset; VLQC – variable-load quenching circuit</w:t>
                            </w:r>
                          </w:p>
                          <w:p w14:paraId="152DDFA5" w14:textId="77777777" w:rsidR="004B2631" w:rsidRPr="00F12A2A" w:rsidRDefault="004B2631" w:rsidP="005E3036">
                            <w:pPr>
                              <w:pStyle w:val="BodyText"/>
                            </w:pPr>
                            <w:r w:rsidRPr="00F12A2A">
                              <w:t>CC – coupling capacitor</w:t>
                            </w:r>
                          </w:p>
                        </w:txbxContent>
                      </wps:txbx>
                      <wps:bodyPr rot="0" vert="horz" wrap="square" lIns="91440" tIns="45720" rIns="91440" bIns="45720" anchor="t" anchorCtr="0">
                        <a:noAutofit/>
                      </wps:bodyPr>
                    </wps:wsp>
                  </a:graphicData>
                </a:graphic>
              </wp:inline>
            </w:drawing>
          </mc:Choice>
          <mc:Fallback>
            <w:pict>
              <v:shape w14:anchorId="66D23BCC" id="_x0000_s1036" type="#_x0000_t202" style="width:414.15pt;height:27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" stroked="f">
                <v:textbox>
                  <w:txbxContent>
                    <w:tbl>
                      <w:tblPr>
                        <w:tblStyle w:val="PlainTable2"/>
                        <w:tblW w:w="4991" w:type="pct"/>
                        <w:tblLook w:val="04A0" w:firstRow="1" w:lastRow="0" w:firstColumn="1" w:lastColumn="0" w:noHBand="0" w:noVBand="1"/>
                      </w:tblPr>
                      <w:tblGrid>
                        <w:gridCol w:w="1009"/>
                        <w:gridCol w:w="865"/>
                        <w:gridCol w:w="827"/>
                        <w:gridCol w:w="1520"/>
                        <w:gridCol w:w="958"/>
                        <w:gridCol w:w="637"/>
                        <w:gridCol w:w="864"/>
                        <w:gridCol w:w="1287"/>
                      </w:tblGrid>
                      <w:tr w:rsidR="004B2631" w:rsidRPr="00867224" w14:paraId="3300464C" w14:textId="77777777" w:rsidTr="002C4FA9">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33" w:type="pct"/>
                          </w:tcPr>
                          <w:p w14:paraId="1DCE4C2D" w14:textId="77777777" w:rsidR="004B2631" w:rsidRPr="00867224" w:rsidRDefault="004B2631" w:rsidP="00D904A2">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CMOS</w:t>
                            </w:r>
                          </w:p>
                          <w:p w14:paraId="0E4D1326" w14:textId="77777777" w:rsidR="004B2631" w:rsidRPr="00867224" w:rsidRDefault="004B2631" w:rsidP="00EB0369">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(nm)</w:t>
                            </w:r>
                          </w:p>
                        </w:tc>
                        <w:tc>
                          <w:tcPr>
                            <w:tcW w:w="543" w:type="pct"/>
                          </w:tcPr>
                          <w:p w14:paraId="3DE44024"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Pixel</w:t>
                            </w:r>
                          </w:p>
                          <w:p w14:paraId="787D8CC7"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Type</w:t>
                            </w:r>
                          </w:p>
                        </w:tc>
                        <w:tc>
                          <w:tcPr>
                            <w:tcW w:w="519" w:type="pct"/>
                          </w:tcPr>
                          <w:p w14:paraId="038E971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 of FETs</w:t>
                            </w:r>
                          </w:p>
                        </w:tc>
                        <w:tc>
                          <w:tcPr>
                            <w:tcW w:w="954" w:type="pct"/>
                          </w:tcPr>
                          <w:p w14:paraId="1048383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SPAD area</w:t>
                            </w:r>
                          </w:p>
                          <w:p w14:paraId="3DA22393"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(μm</w:t>
                            </w:r>
                            <w:r w:rsidRPr="00867224">
                              <w:rPr>
                                <w:rFonts w:ascii="Times New Roman" w:eastAsia="Times New Roman" w:hAnsi="Times New Roman" w:cs="Times New Roman"/>
                                <w:sz w:val="24"/>
                                <w:szCs w:val="24"/>
                                <w:vertAlign w:val="superscript"/>
                                <w:lang w:val="en-US"/>
                              </w:rPr>
                              <w:t>2</w:t>
                            </w:r>
                            <w:r w:rsidRPr="00867224">
                              <w:rPr>
                                <w:rFonts w:ascii="Times New Roman" w:eastAsia="Times New Roman" w:hAnsi="Times New Roman" w:cs="Times New Roman"/>
                                <w:sz w:val="24"/>
                                <w:szCs w:val="24"/>
                                <w:lang w:val="en-US"/>
                              </w:rPr>
                              <w:t>)</w:t>
                            </w:r>
                          </w:p>
                        </w:tc>
                        <w:tc>
                          <w:tcPr>
                            <w:tcW w:w="601" w:type="pct"/>
                          </w:tcPr>
                          <w:p w14:paraId="103B86B6"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FF</w:t>
                            </w:r>
                          </w:p>
                          <w:p w14:paraId="56ABB275"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w:t>
                            </w:r>
                          </w:p>
                        </w:tc>
                        <w:tc>
                          <w:tcPr>
                            <w:tcW w:w="400" w:type="pct"/>
                          </w:tcPr>
                          <w:p w14:paraId="13EA1124"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DT (ns)</w:t>
                            </w:r>
                          </w:p>
                        </w:tc>
                        <w:tc>
                          <w:tcPr>
                            <w:tcW w:w="542" w:type="pct"/>
                          </w:tcPr>
                          <w:p w14:paraId="15A0555E"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AP (%)</w:t>
                            </w:r>
                          </w:p>
                        </w:tc>
                        <w:tc>
                          <w:tcPr>
                            <w:tcW w:w="809" w:type="pct"/>
                          </w:tcPr>
                          <w:p w14:paraId="42F7AEF8"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REF</w:t>
                            </w:r>
                          </w:p>
                        </w:tc>
                      </w:tr>
                      <w:tr w:rsidR="004B2631" w:rsidRPr="00867224" w14:paraId="585D2499"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2C95A229"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037ABC7D"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169DC6BA"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3DDD93B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12.56</w:t>
                            </w:r>
                          </w:p>
                        </w:tc>
                        <w:tc>
                          <w:tcPr>
                            <w:tcW w:w="601" w:type="pct"/>
                          </w:tcPr>
                          <w:p w14:paraId="78783AD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n/a</w:t>
                            </w:r>
                          </w:p>
                        </w:tc>
                        <w:tc>
                          <w:tcPr>
                            <w:tcW w:w="400" w:type="pct"/>
                          </w:tcPr>
                          <w:p w14:paraId="3775BA12"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2" w:type="pct"/>
                          </w:tcPr>
                          <w:p w14:paraId="3A702379"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3.7</w:t>
                            </w:r>
                          </w:p>
                        </w:tc>
                        <w:tc>
                          <w:tcPr>
                            <w:tcW w:w="809" w:type="pct"/>
                          </w:tcPr>
                          <w:p w14:paraId="7B0DB81D" w14:textId="11290BE5"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_Ref430194957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sidRPr="00867224">
                              <w:rPr>
                                <w:rFonts w:ascii="Times New Roman" w:eastAsia="Times New Roman" w:hAnsi="Times New Roman" w:cs="Times New Roman"/>
                                <w:sz w:val="20"/>
                                <w:szCs w:val="20"/>
                                <w:lang w:val="en-US"/>
                              </w:rPr>
                              <w:fldChar w:fldCharType="end"/>
                            </w:r>
                          </w:p>
                        </w:tc>
                      </w:tr>
                      <w:tr w:rsidR="004B2631" w:rsidRPr="00867224" w14:paraId="4AB3D9E4"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0851E95D"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497237DA"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3DD58056"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5+CC</w:t>
                            </w:r>
                          </w:p>
                        </w:tc>
                        <w:tc>
                          <w:tcPr>
                            <w:tcW w:w="954" w:type="pct"/>
                          </w:tcPr>
                          <w:p w14:paraId="42A92A6D"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~32</w:t>
                            </w:r>
                          </w:p>
                        </w:tc>
                        <w:tc>
                          <w:tcPr>
                            <w:tcW w:w="601" w:type="pct"/>
                          </w:tcPr>
                          <w:p w14:paraId="6ECD6080"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57FC0496"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542" w:type="pct"/>
                          </w:tcPr>
                          <w:p w14:paraId="7A48D285"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0.38</w:t>
                            </w:r>
                          </w:p>
                        </w:tc>
                        <w:tc>
                          <w:tcPr>
                            <w:tcW w:w="809" w:type="pct"/>
                          </w:tcPr>
                          <w:p w14:paraId="56C124F6" w14:textId="73B52B90"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_Ref430194785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[175]</w:t>
                            </w:r>
                            <w:r w:rsidRPr="00867224">
                              <w:rPr>
                                <w:rFonts w:ascii="Times New Roman" w:eastAsia="Times New Roman" w:hAnsi="Times New Roman" w:cs="Times New Roman"/>
                                <w:sz w:val="20"/>
                                <w:szCs w:val="20"/>
                                <w:lang w:val="en-US"/>
                              </w:rPr>
                              <w:fldChar w:fldCharType="end"/>
                            </w:r>
                          </w:p>
                        </w:tc>
                      </w:tr>
                      <w:tr w:rsidR="004B2631" w:rsidRPr="00867224" w14:paraId="7CC3BDE5"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70BAE893"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4D794D0E"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418E037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954" w:type="pct"/>
                          </w:tcPr>
                          <w:p w14:paraId="00274C2A"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81</w:t>
                            </w:r>
                          </w:p>
                        </w:tc>
                        <w:tc>
                          <w:tcPr>
                            <w:tcW w:w="601" w:type="pct"/>
                          </w:tcPr>
                          <w:p w14:paraId="7EA1A49F"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6</w:t>
                            </w:r>
                          </w:p>
                        </w:tc>
                        <w:tc>
                          <w:tcPr>
                            <w:tcW w:w="400" w:type="pct"/>
                          </w:tcPr>
                          <w:p w14:paraId="1A355EE7"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27</w:t>
                            </w:r>
                          </w:p>
                        </w:tc>
                        <w:tc>
                          <w:tcPr>
                            <w:tcW w:w="542" w:type="pct"/>
                          </w:tcPr>
                          <w:p w14:paraId="0C867E71"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809" w:type="pct"/>
                          </w:tcPr>
                          <w:p w14:paraId="1EAD6335" w14:textId="45FCB3D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177FFCAE"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7C58EBA1" w14:textId="77777777" w:rsidR="004B2631" w:rsidRDefault="004B2631" w:rsidP="002C4FA9">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7A547FFD"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16BEFA88"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5</w:t>
                            </w:r>
                          </w:p>
                        </w:tc>
                        <w:tc>
                          <w:tcPr>
                            <w:tcW w:w="954" w:type="pct"/>
                          </w:tcPr>
                          <w:p w14:paraId="379E035B"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110</w:t>
                            </w:r>
                          </w:p>
                        </w:tc>
                        <w:tc>
                          <w:tcPr>
                            <w:tcW w:w="601" w:type="pct"/>
                          </w:tcPr>
                          <w:p w14:paraId="43F38CA1"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10</w:t>
                            </w:r>
                          </w:p>
                        </w:tc>
                        <w:tc>
                          <w:tcPr>
                            <w:tcW w:w="400" w:type="pct"/>
                          </w:tcPr>
                          <w:p w14:paraId="7166DCC5"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30</w:t>
                            </w:r>
                          </w:p>
                        </w:tc>
                        <w:tc>
                          <w:tcPr>
                            <w:tcW w:w="542" w:type="pct"/>
                          </w:tcPr>
                          <w:p w14:paraId="12305B12"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0.1</w:t>
                            </w:r>
                          </w:p>
                        </w:tc>
                        <w:tc>
                          <w:tcPr>
                            <w:tcW w:w="809" w:type="pct"/>
                          </w:tcPr>
                          <w:p w14:paraId="64226B6C" w14:textId="3C0A690F"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6DCD436D"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240D6F03"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32688AB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6F9EC3B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38C7C5AF"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62F7A204"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510F4C51"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52EFA99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0.02</w:t>
                            </w:r>
                          </w:p>
                        </w:tc>
                        <w:tc>
                          <w:tcPr>
                            <w:tcW w:w="809" w:type="pct"/>
                          </w:tcPr>
                          <w:p w14:paraId="4F4A3B2E" w14:textId="594BBF6C"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_Ref430195065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[169]</w:t>
                            </w:r>
                            <w:r w:rsidRPr="00867224">
                              <w:rPr>
                                <w:rFonts w:ascii="Times New Roman" w:eastAsia="Times New Roman" w:hAnsi="Times New Roman" w:cs="Times New Roman"/>
                                <w:sz w:val="20"/>
                                <w:szCs w:val="20"/>
                                <w:lang w:val="en-US"/>
                              </w:rPr>
                              <w:fldChar w:fldCharType="end"/>
                            </w:r>
                          </w:p>
                        </w:tc>
                      </w:tr>
                      <w:tr w:rsidR="004B2631" w:rsidRPr="00867224" w14:paraId="0BA45971"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76A0A62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0C1231C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10D826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w:t>
                            </w:r>
                          </w:p>
                        </w:tc>
                        <w:tc>
                          <w:tcPr>
                            <w:tcW w:w="954" w:type="pct"/>
                          </w:tcPr>
                          <w:p w14:paraId="6E4F9535"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7E1C078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459372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5.4</w:t>
                            </w:r>
                          </w:p>
                        </w:tc>
                        <w:tc>
                          <w:tcPr>
                            <w:tcW w:w="542" w:type="pct"/>
                          </w:tcPr>
                          <w:p w14:paraId="3DA4E7A5"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1.28</w:t>
                            </w:r>
                          </w:p>
                        </w:tc>
                        <w:tc>
                          <w:tcPr>
                            <w:tcW w:w="809" w:type="pct"/>
                          </w:tcPr>
                          <w:p w14:paraId="7A578C0A" w14:textId="4FDACAA4"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_Ref429855348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[138]</w:t>
                            </w:r>
                            <w:r w:rsidRPr="00867224">
                              <w:rPr>
                                <w:rFonts w:ascii="Times New Roman" w:eastAsia="Times New Roman" w:hAnsi="Times New Roman" w:cs="Times New Roman"/>
                                <w:sz w:val="20"/>
                                <w:szCs w:val="20"/>
                                <w:lang w:val="en-US"/>
                              </w:rPr>
                              <w:fldChar w:fldCharType="end"/>
                            </w:r>
                          </w:p>
                        </w:tc>
                      </w:tr>
                      <w:tr w:rsidR="004B2631" w:rsidRPr="00867224" w14:paraId="097E72A1"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B07F6A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3B8D4944"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6409A2F"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&gt;9</w:t>
                            </w:r>
                          </w:p>
                        </w:tc>
                        <w:tc>
                          <w:tcPr>
                            <w:tcW w:w="954" w:type="pct"/>
                          </w:tcPr>
                          <w:p w14:paraId="6767C6C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20.7</w:t>
                            </w:r>
                          </w:p>
                        </w:tc>
                        <w:tc>
                          <w:tcPr>
                            <w:tcW w:w="601" w:type="pct"/>
                          </w:tcPr>
                          <w:p w14:paraId="13429C7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0.77</w:t>
                            </w:r>
                          </w:p>
                        </w:tc>
                        <w:tc>
                          <w:tcPr>
                            <w:tcW w:w="400" w:type="pct"/>
                          </w:tcPr>
                          <w:p w14:paraId="7D7A1E1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542" w:type="pct"/>
                          </w:tcPr>
                          <w:p w14:paraId="50E1E29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0.2</w:t>
                            </w:r>
                          </w:p>
                        </w:tc>
                        <w:tc>
                          <w:tcPr>
                            <w:tcW w:w="809" w:type="pct"/>
                          </w:tcPr>
                          <w:p w14:paraId="04BE097B" w14:textId="7491DBC4"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_Ref430167710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[47]</w:t>
                            </w:r>
                            <w:r w:rsidRPr="00867224">
                              <w:rPr>
                                <w:rFonts w:ascii="Times New Roman" w:eastAsia="Times New Roman" w:hAnsi="Times New Roman" w:cs="Times New Roman"/>
                                <w:sz w:val="20"/>
                                <w:szCs w:val="20"/>
                                <w:lang w:val="en-US"/>
                              </w:rPr>
                              <w:fldChar w:fldCharType="end"/>
                            </w:r>
                          </w:p>
                        </w:tc>
                      </w:tr>
                      <w:tr w:rsidR="004B2631" w:rsidRPr="00867224" w14:paraId="3AF7406F"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53002DC7"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8E91A5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31A4366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w:t>
                            </w:r>
                          </w:p>
                        </w:tc>
                        <w:tc>
                          <w:tcPr>
                            <w:tcW w:w="954" w:type="pct"/>
                          </w:tcPr>
                          <w:p w14:paraId="03C8BDA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w:t>
                            </w:r>
                          </w:p>
                        </w:tc>
                        <w:tc>
                          <w:tcPr>
                            <w:tcW w:w="601" w:type="pct"/>
                          </w:tcPr>
                          <w:p w14:paraId="471F8EA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400" w:type="pct"/>
                          </w:tcPr>
                          <w:p w14:paraId="20B042E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2502A40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0.1</w:t>
                            </w:r>
                          </w:p>
                        </w:tc>
                        <w:tc>
                          <w:tcPr>
                            <w:tcW w:w="809" w:type="pct"/>
                          </w:tcPr>
                          <w:p w14:paraId="715A9446" w14:textId="5CAF6A76"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_Ref430195345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[44]</w:t>
                            </w:r>
                            <w:r w:rsidRPr="00867224">
                              <w:rPr>
                                <w:rFonts w:ascii="Times New Roman" w:eastAsia="Times New Roman" w:hAnsi="Times New Roman" w:cs="Times New Roman"/>
                                <w:sz w:val="20"/>
                                <w:szCs w:val="20"/>
                                <w:lang w:val="en-US"/>
                              </w:rPr>
                              <w:fldChar w:fldCharType="end"/>
                            </w:r>
                          </w:p>
                        </w:tc>
                      </w:tr>
                      <w:tr w:rsidR="004B2631" w:rsidRPr="00867224" w14:paraId="084DF1E1"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A6FB7AB"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150</w:t>
                            </w:r>
                          </w:p>
                        </w:tc>
                        <w:tc>
                          <w:tcPr>
                            <w:tcW w:w="543" w:type="pct"/>
                          </w:tcPr>
                          <w:p w14:paraId="6AE5F0B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124F7A6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&gt;6</w:t>
                            </w:r>
                          </w:p>
                        </w:tc>
                        <w:tc>
                          <w:tcPr>
                            <w:tcW w:w="954" w:type="pct"/>
                          </w:tcPr>
                          <w:p w14:paraId="0E17EC5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78.5</w:t>
                            </w:r>
                          </w:p>
                        </w:tc>
                        <w:tc>
                          <w:tcPr>
                            <w:tcW w:w="601" w:type="pct"/>
                          </w:tcPr>
                          <w:p w14:paraId="46D238B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09D6BB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30</w:t>
                            </w:r>
                          </w:p>
                        </w:tc>
                        <w:tc>
                          <w:tcPr>
                            <w:tcW w:w="542" w:type="pct"/>
                          </w:tcPr>
                          <w:p w14:paraId="0DDFCF4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5E1FE2D5" w14:textId="59EA393F"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_Ref430195203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sidRPr="00867224">
                              <w:rPr>
                                <w:rFonts w:ascii="Times New Roman" w:eastAsia="Times New Roman" w:hAnsi="Times New Roman" w:cs="Times New Roman"/>
                                <w:sz w:val="20"/>
                                <w:szCs w:val="20"/>
                                <w:lang w:val="en-US"/>
                              </w:rPr>
                              <w:fldChar w:fldCharType="end"/>
                            </w:r>
                          </w:p>
                        </w:tc>
                      </w:tr>
                      <w:tr w:rsidR="004B2631" w:rsidRPr="00867224" w14:paraId="562BC599"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3144F8D1"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180</w:t>
                            </w:r>
                          </w:p>
                        </w:tc>
                        <w:tc>
                          <w:tcPr>
                            <w:tcW w:w="543" w:type="pct"/>
                          </w:tcPr>
                          <w:p w14:paraId="3E0A269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PQAR</w:t>
                            </w:r>
                          </w:p>
                        </w:tc>
                        <w:tc>
                          <w:tcPr>
                            <w:tcW w:w="519" w:type="pct"/>
                          </w:tcPr>
                          <w:p w14:paraId="26785A2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72288E4B"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59.8</w:t>
                            </w:r>
                          </w:p>
                        </w:tc>
                        <w:tc>
                          <w:tcPr>
                            <w:tcW w:w="601" w:type="pct"/>
                          </w:tcPr>
                          <w:p w14:paraId="18E7CF8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0123B4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542" w:type="pct"/>
                          </w:tcPr>
                          <w:p w14:paraId="2677D6B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w:t>
                            </w:r>
                          </w:p>
                        </w:tc>
                        <w:tc>
                          <w:tcPr>
                            <w:tcW w:w="809" w:type="pct"/>
                          </w:tcPr>
                          <w:p w14:paraId="5E755431" w14:textId="4C33C003"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_Ref430194574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[163]</w:t>
                            </w:r>
                            <w:r w:rsidRPr="00867224">
                              <w:rPr>
                                <w:rFonts w:ascii="Times New Roman" w:eastAsia="Times New Roman" w:hAnsi="Times New Roman" w:cs="Times New Roman"/>
                                <w:sz w:val="20"/>
                                <w:szCs w:val="20"/>
                                <w:lang w:val="en-US"/>
                              </w:rPr>
                              <w:fldChar w:fldCharType="end"/>
                            </w:r>
                          </w:p>
                        </w:tc>
                      </w:tr>
                      <w:tr w:rsidR="004B2631" w:rsidRPr="00867224" w14:paraId="1B88D74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68486AB4"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3D32595A"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VLQC</w:t>
                            </w:r>
                          </w:p>
                        </w:tc>
                        <w:tc>
                          <w:tcPr>
                            <w:tcW w:w="519" w:type="pct"/>
                          </w:tcPr>
                          <w:p w14:paraId="4F9AA2F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7A6BC72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314</w:t>
                            </w:r>
                          </w:p>
                        </w:tc>
                        <w:tc>
                          <w:tcPr>
                            <w:tcW w:w="601" w:type="pct"/>
                          </w:tcPr>
                          <w:p w14:paraId="13C538E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2.8</w:t>
                            </w:r>
                          </w:p>
                        </w:tc>
                        <w:tc>
                          <w:tcPr>
                            <w:tcW w:w="400" w:type="pct"/>
                          </w:tcPr>
                          <w:p w14:paraId="1024E63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w:t>
                            </w:r>
                          </w:p>
                        </w:tc>
                        <w:tc>
                          <w:tcPr>
                            <w:tcW w:w="542" w:type="pct"/>
                          </w:tcPr>
                          <w:p w14:paraId="72A1705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365FFD65" w14:textId="305307C8"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_Ref429855484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[181]</w:t>
                            </w:r>
                            <w:r w:rsidRPr="00867224">
                              <w:rPr>
                                <w:rFonts w:ascii="Times New Roman" w:eastAsia="Times New Roman" w:hAnsi="Times New Roman" w:cs="Times New Roman"/>
                                <w:sz w:val="20"/>
                                <w:szCs w:val="20"/>
                                <w:lang w:val="en-US"/>
                              </w:rPr>
                              <w:fldChar w:fldCharType="end"/>
                            </w:r>
                          </w:p>
                        </w:tc>
                      </w:tr>
                      <w:tr w:rsidR="004B2631" w:rsidRPr="00867224" w14:paraId="219824DA"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BB83CA6"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15FB956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6FA070C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&gt;8</w:t>
                            </w:r>
                          </w:p>
                        </w:tc>
                        <w:tc>
                          <w:tcPr>
                            <w:tcW w:w="954" w:type="pct"/>
                          </w:tcPr>
                          <w:p w14:paraId="7914727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400</w:t>
                            </w:r>
                          </w:p>
                        </w:tc>
                        <w:tc>
                          <w:tcPr>
                            <w:tcW w:w="601" w:type="pct"/>
                          </w:tcPr>
                          <w:p w14:paraId="207915BB"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400" w:type="pct"/>
                          </w:tcPr>
                          <w:p w14:paraId="6043653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500</w:t>
                            </w:r>
                          </w:p>
                        </w:tc>
                        <w:tc>
                          <w:tcPr>
                            <w:tcW w:w="542" w:type="pct"/>
                          </w:tcPr>
                          <w:p w14:paraId="148E2D3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4.5</w:t>
                            </w:r>
                          </w:p>
                        </w:tc>
                        <w:tc>
                          <w:tcPr>
                            <w:tcW w:w="809" w:type="pct"/>
                          </w:tcPr>
                          <w:p w14:paraId="2D689E92" w14:textId="4B246396"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_Ref430168043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[50]</w:t>
                            </w:r>
                            <w:r w:rsidRPr="00867224">
                              <w:rPr>
                                <w:rFonts w:ascii="Times New Roman" w:eastAsia="Times New Roman" w:hAnsi="Times New Roman" w:cs="Times New Roman"/>
                                <w:sz w:val="20"/>
                                <w:szCs w:val="20"/>
                                <w:lang w:val="en-US"/>
                              </w:rPr>
                              <w:fldChar w:fldCharType="end"/>
                            </w:r>
                          </w:p>
                        </w:tc>
                      </w:tr>
                    </w:tbl>
                    <w:p w14:paraId="64CA828E" w14:textId="664E3637" w:rsidR="004B2631" w:rsidRDefault="004B2631" w:rsidP="005E3036">
                      <w:pPr>
                        <w:pStyle w:val="Caption"/>
                        <w:rPr>
                          <w:szCs w:val="20"/>
                        </w:rPr>
                      </w:pPr>
                      <w:r w:rsidRPr="00AF3D33">
                        <w:rPr>
                          <w:szCs w:val="20"/>
                        </w:rPr>
                        <w:t xml:space="preserve">Table </w:t>
                      </w:r>
                      <w:r w:rsidRPr="00AF3D33">
                        <w:rPr>
                          <w:szCs w:val="20"/>
                        </w:rPr>
                        <w:fldChar w:fldCharType="begin"/>
                      </w:r>
                      <w:r w:rsidRPr="00AF3D33">
                        <w:rPr>
                          <w:szCs w:val="20"/>
                        </w:rPr>
                        <w:instrText xml:space="preserve"> SEQ Table \* ROMAN </w:instrText>
                      </w:r>
                      <w:r w:rsidRPr="00AF3D33">
                        <w:rPr>
                          <w:szCs w:val="20"/>
                        </w:rPr>
                        <w:fldChar w:fldCharType="separate"/>
                      </w:r>
                      <w:r>
                        <w:rPr>
                          <w:noProof/>
                          <w:szCs w:val="20"/>
                        </w:rPr>
                        <w:t>I</w:t>
                      </w:r>
                      <w:r w:rsidRPr="00AF3D33">
                        <w:rPr>
                          <w:szCs w:val="20"/>
                        </w:rPr>
                        <w:fldChar w:fldCharType="end"/>
                      </w:r>
                      <w:r w:rsidRPr="00AF3D33">
                        <w:rPr>
                          <w:szCs w:val="20"/>
                        </w:rPr>
                        <w:t>– Different reported SPAD pixels with low reported afterpulsing (AP) performance</w:t>
                      </w:r>
                      <w:r>
                        <w:rPr>
                          <w:szCs w:val="20"/>
                        </w:rPr>
                        <w:t xml:space="preserve"> at room temperature.</w:t>
                      </w:r>
                    </w:p>
                    <w:p w14:paraId="47FF66BD" w14:textId="77777777" w:rsidR="004B2631" w:rsidRPr="00AF3D33" w:rsidRDefault="004B2631" w:rsidP="005E3036">
                      <w:pPr>
                        <w:pStyle w:val="Caption"/>
                        <w:rPr>
                          <w:szCs w:val="20"/>
                        </w:rPr>
                      </w:pPr>
                      <w:r w:rsidRPr="00AF3D33">
                        <w:rPr>
                          <w:szCs w:val="20"/>
                        </w:rPr>
                        <w:t>*Front-end circuit placed outside of pixel **FF recovered by microlenses</w:t>
                      </w:r>
                      <w:r>
                        <w:rPr>
                          <w:szCs w:val="20"/>
                        </w:rPr>
                        <w:t xml:space="preserve"> †time gated</w:t>
                      </w:r>
                      <w:r w:rsidRPr="00AF3D33">
                        <w:rPr>
                          <w:szCs w:val="20"/>
                        </w:rPr>
                        <w:t>.</w:t>
                      </w:r>
                    </w:p>
                    <w:p w14:paraId="2C1542BE" w14:textId="77777777" w:rsidR="004B2631" w:rsidRPr="00F12A2A" w:rsidRDefault="004B2631" w:rsidP="005E3036">
                      <w:pPr>
                        <w:pStyle w:val="Caption"/>
                        <w:spacing w:after="0"/>
                        <w:rPr>
                          <w:szCs w:val="20"/>
                        </w:rPr>
                      </w:pPr>
                      <w:r w:rsidRPr="00F12A2A">
                        <w:rPr>
                          <w:szCs w:val="20"/>
                        </w:rPr>
                        <w:t>PQPR – passive quench, passive reset; AQAR – active quench, active reset</w:t>
                      </w:r>
                    </w:p>
                    <w:p w14:paraId="46AE43F2" w14:textId="77777777" w:rsidR="004B2631" w:rsidRPr="00F12A2A" w:rsidRDefault="004B2631" w:rsidP="005E3036">
                      <w:pPr>
                        <w:pStyle w:val="Caption"/>
                        <w:spacing w:before="0" w:after="0"/>
                        <w:rPr>
                          <w:szCs w:val="20"/>
                        </w:rPr>
                      </w:pPr>
                      <w:r w:rsidRPr="00F12A2A">
                        <w:rPr>
                          <w:szCs w:val="20"/>
                        </w:rPr>
                        <w:t>PQAR– passive quench, active reset; VLQC – variable-load quenching circuit</w:t>
                      </w:r>
                    </w:p>
                    <w:p w14:paraId="26717B59" w14:textId="77777777" w:rsidR="004B2631" w:rsidRPr="00B84F45" w:rsidRDefault="004B2631" w:rsidP="00B84F45">
                      <w:pPr>
                        <w:pStyle w:val="BodyText"/>
                        <w:ind w:firstLine="0"/>
                        <w:rPr>
                          <w:sz w:val="20"/>
                          <w:szCs w:val="20"/>
                        </w:rPr>
                      </w:pPr>
                      <w:r w:rsidRPr="00B84F45">
                        <w:rPr>
                          <w:sz w:val="20"/>
                          <w:szCs w:val="20"/>
                        </w:rPr>
                        <w:t>CC – coupling capacitor</w:t>
                      </w:r>
                    </w:p>
                    <w:p w14:paraId="6A95D667" w14:textId="77777777" w:rsidR="004B2631" w:rsidRDefault="004B2631" w:rsidP="005E3036"/>
                    <w:tbl>
                      <w:tblPr>
                        <w:tblStyle w:val="PlainTable2"/>
                        <w:tblW w:w="4991" w:type="pct"/>
                        <w:tblLook w:val="04A0" w:firstRow="1" w:lastRow="0" w:firstColumn="1" w:lastColumn="0" w:noHBand="0" w:noVBand="1"/>
                      </w:tblPr>
                      <w:tblGrid>
                        <w:gridCol w:w="1009"/>
                        <w:gridCol w:w="865"/>
                        <w:gridCol w:w="827"/>
                        <w:gridCol w:w="1520"/>
                        <w:gridCol w:w="958"/>
                        <w:gridCol w:w="637"/>
                        <w:gridCol w:w="864"/>
                        <w:gridCol w:w="1287"/>
                      </w:tblGrid>
                      <w:tr w:rsidR="004B2631" w:rsidRPr="00867224" w14:paraId="15EAC282" w14:textId="77777777" w:rsidTr="002C4FA9">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33" w:type="pct"/>
                          </w:tcPr>
                          <w:p w14:paraId="114F1BCA" w14:textId="77777777" w:rsidR="004B2631" w:rsidRPr="00867224" w:rsidRDefault="004B2631" w:rsidP="00D904A2">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CMOS</w:t>
                            </w:r>
                          </w:p>
                          <w:p w14:paraId="22E9DD37" w14:textId="77777777" w:rsidR="004B2631" w:rsidRPr="00867224" w:rsidRDefault="004B2631" w:rsidP="00EB0369">
                            <w:pPr>
                              <w:autoSpaceDE w:val="0"/>
                              <w:autoSpaceDN w:val="0"/>
                              <w:jc w:val="center"/>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(nm)</w:t>
                            </w:r>
                          </w:p>
                        </w:tc>
                        <w:tc>
                          <w:tcPr>
                            <w:tcW w:w="543" w:type="pct"/>
                          </w:tcPr>
                          <w:p w14:paraId="00D84FB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Pixel</w:t>
                            </w:r>
                          </w:p>
                          <w:p w14:paraId="0577C773"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Type</w:t>
                            </w:r>
                          </w:p>
                        </w:tc>
                        <w:tc>
                          <w:tcPr>
                            <w:tcW w:w="519" w:type="pct"/>
                          </w:tcPr>
                          <w:p w14:paraId="5F2B4CA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 of FETs</w:t>
                            </w:r>
                          </w:p>
                        </w:tc>
                        <w:tc>
                          <w:tcPr>
                            <w:tcW w:w="954" w:type="pct"/>
                          </w:tcPr>
                          <w:p w14:paraId="1B29CCF8"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SPAD area</w:t>
                            </w:r>
                          </w:p>
                          <w:p w14:paraId="2DA91632"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(μm</w:t>
                            </w:r>
                            <w:r w:rsidRPr="00867224">
                              <w:rPr>
                                <w:rFonts w:ascii="Times New Roman" w:eastAsia="Times New Roman" w:hAnsi="Times New Roman" w:cs="Times New Roman"/>
                                <w:sz w:val="24"/>
                                <w:szCs w:val="24"/>
                                <w:vertAlign w:val="superscript"/>
                                <w:lang w:val="en-US"/>
                              </w:rPr>
                              <w:t>2</w:t>
                            </w:r>
                            <w:r w:rsidRPr="00867224">
                              <w:rPr>
                                <w:rFonts w:ascii="Times New Roman" w:eastAsia="Times New Roman" w:hAnsi="Times New Roman" w:cs="Times New Roman"/>
                                <w:sz w:val="24"/>
                                <w:szCs w:val="24"/>
                                <w:lang w:val="en-US"/>
                              </w:rPr>
                              <w:t>)</w:t>
                            </w:r>
                          </w:p>
                        </w:tc>
                        <w:tc>
                          <w:tcPr>
                            <w:tcW w:w="601" w:type="pct"/>
                          </w:tcPr>
                          <w:p w14:paraId="4AC5364F"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FF</w:t>
                            </w:r>
                          </w:p>
                          <w:p w14:paraId="0AC14CBE"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w:t>
                            </w:r>
                          </w:p>
                        </w:tc>
                        <w:tc>
                          <w:tcPr>
                            <w:tcW w:w="400" w:type="pct"/>
                          </w:tcPr>
                          <w:p w14:paraId="34A9D8E9"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DT (ns)</w:t>
                            </w:r>
                          </w:p>
                        </w:tc>
                        <w:tc>
                          <w:tcPr>
                            <w:tcW w:w="542" w:type="pct"/>
                          </w:tcPr>
                          <w:p w14:paraId="72F32BD9"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AP (%)</w:t>
                            </w:r>
                          </w:p>
                        </w:tc>
                        <w:tc>
                          <w:tcPr>
                            <w:tcW w:w="809" w:type="pct"/>
                          </w:tcPr>
                          <w:p w14:paraId="75E60F6D" w14:textId="77777777" w:rsidR="004B2631" w:rsidRPr="00867224" w:rsidRDefault="004B2631" w:rsidP="00D904A2">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867224">
                              <w:rPr>
                                <w:rFonts w:ascii="Times New Roman" w:eastAsia="Times New Roman" w:hAnsi="Times New Roman" w:cs="Times New Roman"/>
                                <w:sz w:val="24"/>
                                <w:szCs w:val="24"/>
                                <w:lang w:val="en-US"/>
                              </w:rPr>
                              <w:t>REF</w:t>
                            </w:r>
                          </w:p>
                        </w:tc>
                      </w:tr>
                      <w:tr w:rsidR="004B2631" w:rsidRPr="00867224" w14:paraId="7CC8E6A2"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6A34BD15"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0446AFE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26D66877"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0A725E46"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12.56</w:t>
                            </w:r>
                          </w:p>
                        </w:tc>
                        <w:tc>
                          <w:tcPr>
                            <w:tcW w:w="601" w:type="pct"/>
                          </w:tcPr>
                          <w:p w14:paraId="60974A04"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n/a</w:t>
                            </w:r>
                          </w:p>
                        </w:tc>
                        <w:tc>
                          <w:tcPr>
                            <w:tcW w:w="400" w:type="pct"/>
                          </w:tcPr>
                          <w:p w14:paraId="26FF6A3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2" w:type="pct"/>
                          </w:tcPr>
                          <w:p w14:paraId="2F99EBD6"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3.7</w:t>
                            </w:r>
                          </w:p>
                        </w:tc>
                        <w:tc>
                          <w:tcPr>
                            <w:tcW w:w="809" w:type="pct"/>
                          </w:tcPr>
                          <w:p w14:paraId="3EF94B42" w14:textId="6EF0662C"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_Ref430194957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sidRPr="00867224">
                              <w:rPr>
                                <w:rFonts w:ascii="Times New Roman" w:eastAsia="Times New Roman" w:hAnsi="Times New Roman" w:cs="Times New Roman"/>
                                <w:sz w:val="20"/>
                                <w:szCs w:val="20"/>
                                <w:lang w:val="en-US"/>
                              </w:rPr>
                              <w:fldChar w:fldCharType="end"/>
                            </w:r>
                          </w:p>
                        </w:tc>
                      </w:tr>
                      <w:tr w:rsidR="004B2631" w:rsidRPr="00867224" w14:paraId="1513CBDB"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4244D5E1"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90</w:t>
                            </w:r>
                          </w:p>
                        </w:tc>
                        <w:tc>
                          <w:tcPr>
                            <w:tcW w:w="543" w:type="pct"/>
                          </w:tcPr>
                          <w:p w14:paraId="65CDEA7C"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27A97768"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5+CC</w:t>
                            </w:r>
                          </w:p>
                        </w:tc>
                        <w:tc>
                          <w:tcPr>
                            <w:tcW w:w="954" w:type="pct"/>
                          </w:tcPr>
                          <w:p w14:paraId="2B569AE3"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~32</w:t>
                            </w:r>
                          </w:p>
                        </w:tc>
                        <w:tc>
                          <w:tcPr>
                            <w:tcW w:w="601" w:type="pct"/>
                          </w:tcPr>
                          <w:p w14:paraId="3480C298"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4AB609AD"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542" w:type="pct"/>
                          </w:tcPr>
                          <w:p w14:paraId="449DFE20" w14:textId="77777777"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0.38</w:t>
                            </w:r>
                          </w:p>
                        </w:tc>
                        <w:tc>
                          <w:tcPr>
                            <w:tcW w:w="809" w:type="pct"/>
                          </w:tcPr>
                          <w:p w14:paraId="7C2AE804" w14:textId="09E4705C" w:rsidR="004B2631" w:rsidRPr="00867224"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_Ref430194785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[175]</w:t>
                            </w:r>
                            <w:r w:rsidRPr="00867224">
                              <w:rPr>
                                <w:rFonts w:ascii="Times New Roman" w:eastAsia="Times New Roman" w:hAnsi="Times New Roman" w:cs="Times New Roman"/>
                                <w:sz w:val="20"/>
                                <w:szCs w:val="20"/>
                                <w:lang w:val="en-US"/>
                              </w:rPr>
                              <w:fldChar w:fldCharType="end"/>
                            </w:r>
                          </w:p>
                        </w:tc>
                      </w:tr>
                      <w:tr w:rsidR="004B2631" w:rsidRPr="00867224" w14:paraId="5C2DD55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33804157" w14:textId="77777777" w:rsidR="004B2631" w:rsidRPr="00867224" w:rsidRDefault="004B2631" w:rsidP="00D904A2">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5A576399"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6594B8E0"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954" w:type="pct"/>
                          </w:tcPr>
                          <w:p w14:paraId="1585507B"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81</w:t>
                            </w:r>
                          </w:p>
                        </w:tc>
                        <w:tc>
                          <w:tcPr>
                            <w:tcW w:w="601" w:type="pct"/>
                          </w:tcPr>
                          <w:p w14:paraId="366D2FC3"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6</w:t>
                            </w:r>
                          </w:p>
                        </w:tc>
                        <w:tc>
                          <w:tcPr>
                            <w:tcW w:w="400" w:type="pct"/>
                          </w:tcPr>
                          <w:p w14:paraId="15CE24B5"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27</w:t>
                            </w:r>
                          </w:p>
                        </w:tc>
                        <w:tc>
                          <w:tcPr>
                            <w:tcW w:w="542" w:type="pct"/>
                          </w:tcPr>
                          <w:p w14:paraId="2062F791" w14:textId="77777777"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4</w:t>
                            </w:r>
                          </w:p>
                        </w:tc>
                        <w:tc>
                          <w:tcPr>
                            <w:tcW w:w="809" w:type="pct"/>
                          </w:tcPr>
                          <w:p w14:paraId="0FC037EA" w14:textId="5AF4FFBD" w:rsidR="004B2631" w:rsidRPr="00867224"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37A1CB54"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55F23F4" w14:textId="77777777" w:rsidR="004B2631" w:rsidRDefault="004B2631" w:rsidP="002C4FA9">
                            <w:pPr>
                              <w:autoSpaceDE w:val="0"/>
                              <w:autoSpaceDN w:val="0"/>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130</w:t>
                            </w:r>
                          </w:p>
                        </w:tc>
                        <w:tc>
                          <w:tcPr>
                            <w:tcW w:w="543" w:type="pct"/>
                          </w:tcPr>
                          <w:p w14:paraId="0DF3394F"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PQPR†</w:t>
                            </w:r>
                          </w:p>
                        </w:tc>
                        <w:tc>
                          <w:tcPr>
                            <w:tcW w:w="519" w:type="pct"/>
                          </w:tcPr>
                          <w:p w14:paraId="46EA543B"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5</w:t>
                            </w:r>
                          </w:p>
                        </w:tc>
                        <w:tc>
                          <w:tcPr>
                            <w:tcW w:w="954" w:type="pct"/>
                          </w:tcPr>
                          <w:p w14:paraId="26AE2EAE"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110</w:t>
                            </w:r>
                          </w:p>
                        </w:tc>
                        <w:tc>
                          <w:tcPr>
                            <w:tcW w:w="601" w:type="pct"/>
                          </w:tcPr>
                          <w:p w14:paraId="03419B7C"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10</w:t>
                            </w:r>
                          </w:p>
                        </w:tc>
                        <w:tc>
                          <w:tcPr>
                            <w:tcW w:w="400" w:type="pct"/>
                          </w:tcPr>
                          <w:p w14:paraId="06F6A876"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30</w:t>
                            </w:r>
                          </w:p>
                        </w:tc>
                        <w:tc>
                          <w:tcPr>
                            <w:tcW w:w="542" w:type="pct"/>
                          </w:tcPr>
                          <w:p w14:paraId="3FA96420" w14:textId="7777777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0.1</w:t>
                            </w:r>
                          </w:p>
                        </w:tc>
                        <w:tc>
                          <w:tcPr>
                            <w:tcW w:w="809" w:type="pct"/>
                          </w:tcPr>
                          <w:p w14:paraId="6073055E" w14:textId="214A9287" w:rsidR="004B2631"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867224" w14:paraId="1B6BD930"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550229BC"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F07F16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7EC5E48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954" w:type="pct"/>
                          </w:tcPr>
                          <w:p w14:paraId="08DCC12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17EB7C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400FE62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3CFCB67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0.02</w:t>
                            </w:r>
                          </w:p>
                        </w:tc>
                        <w:tc>
                          <w:tcPr>
                            <w:tcW w:w="809" w:type="pct"/>
                          </w:tcPr>
                          <w:p w14:paraId="45EFCBD7" w14:textId="7B59DA1C"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_Ref430195065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[169]</w:t>
                            </w:r>
                            <w:r w:rsidRPr="00867224">
                              <w:rPr>
                                <w:rFonts w:ascii="Times New Roman" w:eastAsia="Times New Roman" w:hAnsi="Times New Roman" w:cs="Times New Roman"/>
                                <w:sz w:val="20"/>
                                <w:szCs w:val="20"/>
                                <w:lang w:val="en-US"/>
                              </w:rPr>
                              <w:fldChar w:fldCharType="end"/>
                            </w:r>
                          </w:p>
                        </w:tc>
                      </w:tr>
                      <w:tr w:rsidR="004B2631" w:rsidRPr="00867224" w14:paraId="23034D5D"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1377D75D"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778DC4D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14C5D6A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w:t>
                            </w:r>
                          </w:p>
                        </w:tc>
                        <w:tc>
                          <w:tcPr>
                            <w:tcW w:w="954" w:type="pct"/>
                          </w:tcPr>
                          <w:p w14:paraId="04C7CD0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50.3</w:t>
                            </w:r>
                          </w:p>
                        </w:tc>
                        <w:tc>
                          <w:tcPr>
                            <w:tcW w:w="601" w:type="pct"/>
                          </w:tcPr>
                          <w:p w14:paraId="00109C7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185074A7"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5.4</w:t>
                            </w:r>
                          </w:p>
                        </w:tc>
                        <w:tc>
                          <w:tcPr>
                            <w:tcW w:w="542" w:type="pct"/>
                          </w:tcPr>
                          <w:p w14:paraId="6197ED3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1.28</w:t>
                            </w:r>
                          </w:p>
                        </w:tc>
                        <w:tc>
                          <w:tcPr>
                            <w:tcW w:w="809" w:type="pct"/>
                          </w:tcPr>
                          <w:p w14:paraId="1C73D6C7" w14:textId="54445D09"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_Ref429855348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[138]</w:t>
                            </w:r>
                            <w:r w:rsidRPr="00867224">
                              <w:rPr>
                                <w:rFonts w:ascii="Times New Roman" w:eastAsia="Times New Roman" w:hAnsi="Times New Roman" w:cs="Times New Roman"/>
                                <w:sz w:val="20"/>
                                <w:szCs w:val="20"/>
                                <w:lang w:val="en-US"/>
                              </w:rPr>
                              <w:fldChar w:fldCharType="end"/>
                            </w:r>
                          </w:p>
                        </w:tc>
                      </w:tr>
                      <w:tr w:rsidR="004B2631" w:rsidRPr="00867224" w14:paraId="2D59EA7C"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50BB9DAF"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489D258E"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4FB6906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&gt;9</w:t>
                            </w:r>
                          </w:p>
                        </w:tc>
                        <w:tc>
                          <w:tcPr>
                            <w:tcW w:w="954" w:type="pct"/>
                          </w:tcPr>
                          <w:p w14:paraId="29CE94C3"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20.7</w:t>
                            </w:r>
                          </w:p>
                        </w:tc>
                        <w:tc>
                          <w:tcPr>
                            <w:tcW w:w="601" w:type="pct"/>
                          </w:tcPr>
                          <w:p w14:paraId="752DD268"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0.77</w:t>
                            </w:r>
                          </w:p>
                        </w:tc>
                        <w:tc>
                          <w:tcPr>
                            <w:tcW w:w="400" w:type="pct"/>
                          </w:tcPr>
                          <w:p w14:paraId="79EDCA4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542" w:type="pct"/>
                          </w:tcPr>
                          <w:p w14:paraId="3274FDC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0.2</w:t>
                            </w:r>
                          </w:p>
                        </w:tc>
                        <w:tc>
                          <w:tcPr>
                            <w:tcW w:w="809" w:type="pct"/>
                          </w:tcPr>
                          <w:p w14:paraId="4D396163" w14:textId="12971386"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_Ref430167710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[47]</w:t>
                            </w:r>
                            <w:r w:rsidRPr="00867224">
                              <w:rPr>
                                <w:rFonts w:ascii="Times New Roman" w:eastAsia="Times New Roman" w:hAnsi="Times New Roman" w:cs="Times New Roman"/>
                                <w:sz w:val="20"/>
                                <w:szCs w:val="20"/>
                                <w:lang w:val="en-US"/>
                              </w:rPr>
                              <w:fldChar w:fldCharType="end"/>
                            </w:r>
                          </w:p>
                        </w:tc>
                      </w:tr>
                      <w:tr w:rsidR="004B2631" w:rsidRPr="00867224" w14:paraId="7B89E2B3"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6D855084"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130</w:t>
                            </w:r>
                          </w:p>
                        </w:tc>
                        <w:tc>
                          <w:tcPr>
                            <w:tcW w:w="543" w:type="pct"/>
                          </w:tcPr>
                          <w:p w14:paraId="2E6EBE02"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697C157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9</w:t>
                            </w:r>
                          </w:p>
                        </w:tc>
                        <w:tc>
                          <w:tcPr>
                            <w:tcW w:w="954" w:type="pct"/>
                          </w:tcPr>
                          <w:p w14:paraId="5851302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w:t>
                            </w:r>
                          </w:p>
                        </w:tc>
                        <w:tc>
                          <w:tcPr>
                            <w:tcW w:w="601" w:type="pct"/>
                          </w:tcPr>
                          <w:p w14:paraId="3DB23166"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w:t>
                            </w:r>
                          </w:p>
                        </w:tc>
                        <w:tc>
                          <w:tcPr>
                            <w:tcW w:w="400" w:type="pct"/>
                          </w:tcPr>
                          <w:p w14:paraId="781DE3FA"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100</w:t>
                            </w:r>
                          </w:p>
                        </w:tc>
                        <w:tc>
                          <w:tcPr>
                            <w:tcW w:w="542" w:type="pct"/>
                          </w:tcPr>
                          <w:p w14:paraId="2DBFEA6D"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0.1</w:t>
                            </w:r>
                          </w:p>
                        </w:tc>
                        <w:tc>
                          <w:tcPr>
                            <w:tcW w:w="809" w:type="pct"/>
                          </w:tcPr>
                          <w:p w14:paraId="36913423" w14:textId="24F9A48E"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_Ref430195345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[44]</w:t>
                            </w:r>
                            <w:r w:rsidRPr="00867224">
                              <w:rPr>
                                <w:rFonts w:ascii="Times New Roman" w:eastAsia="Times New Roman" w:hAnsi="Times New Roman" w:cs="Times New Roman"/>
                                <w:sz w:val="20"/>
                                <w:szCs w:val="20"/>
                                <w:lang w:val="en-US"/>
                              </w:rPr>
                              <w:fldChar w:fldCharType="end"/>
                            </w:r>
                          </w:p>
                        </w:tc>
                      </w:tr>
                      <w:tr w:rsidR="004B2631" w:rsidRPr="00867224" w14:paraId="43FAD313"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73CAF1DF"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150</w:t>
                            </w:r>
                          </w:p>
                        </w:tc>
                        <w:tc>
                          <w:tcPr>
                            <w:tcW w:w="543" w:type="pct"/>
                          </w:tcPr>
                          <w:p w14:paraId="4BADFA29"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PQPR</w:t>
                            </w:r>
                          </w:p>
                        </w:tc>
                        <w:tc>
                          <w:tcPr>
                            <w:tcW w:w="519" w:type="pct"/>
                          </w:tcPr>
                          <w:p w14:paraId="6C62E45D"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&gt;6</w:t>
                            </w:r>
                          </w:p>
                        </w:tc>
                        <w:tc>
                          <w:tcPr>
                            <w:tcW w:w="954" w:type="pct"/>
                          </w:tcPr>
                          <w:p w14:paraId="28DFAC16"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78.5</w:t>
                            </w:r>
                          </w:p>
                        </w:tc>
                        <w:tc>
                          <w:tcPr>
                            <w:tcW w:w="601" w:type="pct"/>
                          </w:tcPr>
                          <w:p w14:paraId="27D99BD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623C4465"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30</w:t>
                            </w:r>
                          </w:p>
                        </w:tc>
                        <w:tc>
                          <w:tcPr>
                            <w:tcW w:w="542" w:type="pct"/>
                          </w:tcPr>
                          <w:p w14:paraId="3D18C6D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7A91BC89" w14:textId="36CA2770"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_Ref430195203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sidRPr="00867224">
                              <w:rPr>
                                <w:rFonts w:ascii="Times New Roman" w:eastAsia="Times New Roman" w:hAnsi="Times New Roman" w:cs="Times New Roman"/>
                                <w:sz w:val="20"/>
                                <w:szCs w:val="20"/>
                                <w:lang w:val="en-US"/>
                              </w:rPr>
                              <w:fldChar w:fldCharType="end"/>
                            </w:r>
                          </w:p>
                        </w:tc>
                      </w:tr>
                      <w:tr w:rsidR="004B2631" w:rsidRPr="00867224" w14:paraId="1B82D122"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08804AC2"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180</w:t>
                            </w:r>
                          </w:p>
                        </w:tc>
                        <w:tc>
                          <w:tcPr>
                            <w:tcW w:w="543" w:type="pct"/>
                          </w:tcPr>
                          <w:p w14:paraId="3CC0B990"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PQAR</w:t>
                            </w:r>
                          </w:p>
                        </w:tc>
                        <w:tc>
                          <w:tcPr>
                            <w:tcW w:w="519" w:type="pct"/>
                          </w:tcPr>
                          <w:p w14:paraId="489B8EE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12C6C3C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59.8</w:t>
                            </w:r>
                          </w:p>
                        </w:tc>
                        <w:tc>
                          <w:tcPr>
                            <w:tcW w:w="601" w:type="pct"/>
                          </w:tcPr>
                          <w:p w14:paraId="6E50C30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n/a</w:t>
                            </w:r>
                          </w:p>
                        </w:tc>
                        <w:tc>
                          <w:tcPr>
                            <w:tcW w:w="400" w:type="pct"/>
                          </w:tcPr>
                          <w:p w14:paraId="2B564C9E"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6</w:t>
                            </w:r>
                          </w:p>
                        </w:tc>
                        <w:tc>
                          <w:tcPr>
                            <w:tcW w:w="542" w:type="pct"/>
                          </w:tcPr>
                          <w:p w14:paraId="28C60D0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~0</w:t>
                            </w:r>
                          </w:p>
                        </w:tc>
                        <w:tc>
                          <w:tcPr>
                            <w:tcW w:w="809" w:type="pct"/>
                          </w:tcPr>
                          <w:p w14:paraId="50EFD31D" w14:textId="36BF6DDD"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_Ref430194574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[163]</w:t>
                            </w:r>
                            <w:r w:rsidRPr="00867224">
                              <w:rPr>
                                <w:rFonts w:ascii="Times New Roman" w:eastAsia="Times New Roman" w:hAnsi="Times New Roman" w:cs="Times New Roman"/>
                                <w:sz w:val="20"/>
                                <w:szCs w:val="20"/>
                                <w:lang w:val="en-US"/>
                              </w:rPr>
                              <w:fldChar w:fldCharType="end"/>
                            </w:r>
                          </w:p>
                        </w:tc>
                      </w:tr>
                      <w:tr w:rsidR="004B2631" w:rsidRPr="00867224" w14:paraId="13080626" w14:textId="77777777" w:rsidTr="002C4F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049DD7C7"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366B9947"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VLQC</w:t>
                            </w:r>
                          </w:p>
                        </w:tc>
                        <w:tc>
                          <w:tcPr>
                            <w:tcW w:w="519" w:type="pct"/>
                          </w:tcPr>
                          <w:p w14:paraId="58E4042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16</w:t>
                            </w:r>
                          </w:p>
                        </w:tc>
                        <w:tc>
                          <w:tcPr>
                            <w:tcW w:w="954" w:type="pct"/>
                          </w:tcPr>
                          <w:p w14:paraId="3E80DB7C"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314</w:t>
                            </w:r>
                          </w:p>
                        </w:tc>
                        <w:tc>
                          <w:tcPr>
                            <w:tcW w:w="601" w:type="pct"/>
                          </w:tcPr>
                          <w:p w14:paraId="7070F32B"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2.8</w:t>
                            </w:r>
                          </w:p>
                        </w:tc>
                        <w:tc>
                          <w:tcPr>
                            <w:tcW w:w="400" w:type="pct"/>
                          </w:tcPr>
                          <w:p w14:paraId="382DB1A2"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20</w:t>
                            </w:r>
                          </w:p>
                        </w:tc>
                        <w:tc>
                          <w:tcPr>
                            <w:tcW w:w="542" w:type="pct"/>
                          </w:tcPr>
                          <w:p w14:paraId="4C0454D0" w14:textId="77777777"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1.3</w:t>
                            </w:r>
                          </w:p>
                        </w:tc>
                        <w:tc>
                          <w:tcPr>
                            <w:tcW w:w="809" w:type="pct"/>
                          </w:tcPr>
                          <w:p w14:paraId="5D369BE8" w14:textId="6EF2FA76" w:rsidR="004B2631" w:rsidRPr="00867224"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_Ref429855484 \r \h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[181]</w:t>
                            </w:r>
                            <w:r w:rsidRPr="00867224">
                              <w:rPr>
                                <w:rFonts w:ascii="Times New Roman" w:eastAsia="Times New Roman" w:hAnsi="Times New Roman" w:cs="Times New Roman"/>
                                <w:sz w:val="20"/>
                                <w:szCs w:val="20"/>
                                <w:lang w:val="en-US"/>
                              </w:rPr>
                              <w:fldChar w:fldCharType="end"/>
                            </w:r>
                          </w:p>
                        </w:tc>
                      </w:tr>
                      <w:tr w:rsidR="004B2631" w:rsidRPr="00867224" w14:paraId="65270B57" w14:textId="77777777" w:rsidTr="002C4FA9">
                        <w:tc>
                          <w:tcPr>
                            <w:cnfStyle w:val="001000000000" w:firstRow="0" w:lastRow="0" w:firstColumn="1" w:lastColumn="0" w:oddVBand="0" w:evenVBand="0" w:oddHBand="0" w:evenHBand="0" w:firstRowFirstColumn="0" w:firstRowLastColumn="0" w:lastRowFirstColumn="0" w:lastRowLastColumn="0"/>
                            <w:tcW w:w="633" w:type="pct"/>
                          </w:tcPr>
                          <w:p w14:paraId="35E0A4BD" w14:textId="77777777" w:rsidR="004B2631" w:rsidRPr="00867224" w:rsidRDefault="004B2631" w:rsidP="002C4FA9">
                            <w:pPr>
                              <w:autoSpaceDE w:val="0"/>
                              <w:autoSpaceDN w:val="0"/>
                              <w:jc w:val="center"/>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350</w:t>
                            </w:r>
                          </w:p>
                        </w:tc>
                        <w:tc>
                          <w:tcPr>
                            <w:tcW w:w="543" w:type="pct"/>
                          </w:tcPr>
                          <w:p w14:paraId="061CC4B3"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AQAR</w:t>
                            </w:r>
                          </w:p>
                        </w:tc>
                        <w:tc>
                          <w:tcPr>
                            <w:tcW w:w="519" w:type="pct"/>
                          </w:tcPr>
                          <w:p w14:paraId="18B2B8EF"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&gt;8</w:t>
                            </w:r>
                          </w:p>
                        </w:tc>
                        <w:tc>
                          <w:tcPr>
                            <w:tcW w:w="954" w:type="pct"/>
                          </w:tcPr>
                          <w:p w14:paraId="1B6D5B41"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400</w:t>
                            </w:r>
                          </w:p>
                        </w:tc>
                        <w:tc>
                          <w:tcPr>
                            <w:tcW w:w="601" w:type="pct"/>
                          </w:tcPr>
                          <w:p w14:paraId="4D52897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1.5</w:t>
                            </w:r>
                          </w:p>
                        </w:tc>
                        <w:tc>
                          <w:tcPr>
                            <w:tcW w:w="400" w:type="pct"/>
                          </w:tcPr>
                          <w:p w14:paraId="727013DC"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500</w:t>
                            </w:r>
                          </w:p>
                        </w:tc>
                        <w:tc>
                          <w:tcPr>
                            <w:tcW w:w="542" w:type="pct"/>
                          </w:tcPr>
                          <w:p w14:paraId="50B6CE44" w14:textId="77777777"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t>4.5</w:t>
                            </w:r>
                          </w:p>
                        </w:tc>
                        <w:tc>
                          <w:tcPr>
                            <w:tcW w:w="809" w:type="pct"/>
                          </w:tcPr>
                          <w:p w14:paraId="1013DD8C" w14:textId="052BE7E2" w:rsidR="004B2631" w:rsidRPr="00867224" w:rsidRDefault="004B2631" w:rsidP="002C4FA9">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867224">
                              <w:rPr>
                                <w:rFonts w:ascii="Times New Roman" w:eastAsia="Times New Roman" w:hAnsi="Times New Roman" w:cs="Times New Roman"/>
                                <w:sz w:val="20"/>
                                <w:szCs w:val="20"/>
                                <w:lang w:val="en-US"/>
                              </w:rPr>
                              <w:fldChar w:fldCharType="begin"/>
                            </w:r>
                            <w:r w:rsidRPr="00867224">
                              <w:rPr>
                                <w:rFonts w:ascii="Times New Roman" w:eastAsia="Times New Roman" w:hAnsi="Times New Roman" w:cs="Times New Roman"/>
                                <w:sz w:val="20"/>
                                <w:szCs w:val="20"/>
                                <w:lang w:val="en-US"/>
                              </w:rPr>
                              <w:instrText xml:space="preserve"> REF _Ref430168043 \r \h </w:instrText>
                            </w:r>
                            <w:r>
                              <w:rPr>
                                <w:rFonts w:ascii="Times New Roman" w:eastAsia="Times New Roman" w:hAnsi="Times New Roman" w:cs="Times New Roman"/>
                                <w:sz w:val="20"/>
                                <w:szCs w:val="20"/>
                                <w:lang w:val="en-US"/>
                              </w:rPr>
                              <w:instrText xml:space="preserve"> \* MERGEFORMAT </w:instrText>
                            </w:r>
                            <w:r w:rsidRPr="00867224">
                              <w:rPr>
                                <w:rFonts w:ascii="Times New Roman" w:eastAsia="Times New Roman" w:hAnsi="Times New Roman" w:cs="Times New Roman"/>
                                <w:sz w:val="20"/>
                                <w:szCs w:val="20"/>
                                <w:lang w:val="en-US"/>
                              </w:rPr>
                            </w:r>
                            <w:r w:rsidRPr="00867224">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[50]</w:t>
                            </w:r>
                            <w:r w:rsidRPr="00867224">
                              <w:rPr>
                                <w:rFonts w:ascii="Times New Roman" w:eastAsia="Times New Roman" w:hAnsi="Times New Roman" w:cs="Times New Roman"/>
                                <w:sz w:val="20"/>
                                <w:szCs w:val="20"/>
                                <w:lang w:val="en-US"/>
                              </w:rPr>
                              <w:fldChar w:fldCharType="end"/>
                            </w:r>
                          </w:p>
                        </w:tc>
                      </w:tr>
                    </w:tbl>
                    <w:p w14:paraId="25EAED63" w14:textId="2847E150" w:rsidR="004B2631" w:rsidRDefault="004B2631" w:rsidP="005E3036">
                      <w:pPr>
                        <w:pStyle w:val="Caption"/>
                        <w:rPr>
                          <w:szCs w:val="20"/>
                        </w:rPr>
                      </w:pPr>
                      <w:bookmarkStart w:id="63" w:name="_Toc437790743"/>
                      <w:r w:rsidRPr="00AF3D33">
                        <w:rPr>
                          <w:szCs w:val="20"/>
                        </w:rPr>
                        <w:t xml:space="preserve">Table </w:t>
                      </w:r>
                      <w:r w:rsidRPr="00AF3D33">
                        <w:rPr>
                          <w:szCs w:val="20"/>
                        </w:rPr>
                        <w:fldChar w:fldCharType="begin"/>
                      </w:r>
                      <w:r w:rsidRPr="00AF3D33">
                        <w:rPr>
                          <w:szCs w:val="20"/>
                        </w:rPr>
                        <w:instrText xml:space="preserve"> SEQ Table \* ROMAN </w:instrText>
                      </w:r>
                      <w:r w:rsidRPr="00AF3D33">
                        <w:rPr>
                          <w:szCs w:val="20"/>
                        </w:rPr>
                        <w:fldChar w:fldCharType="separate"/>
                      </w:r>
                      <w:r>
                        <w:rPr>
                          <w:noProof/>
                          <w:szCs w:val="20"/>
                        </w:rPr>
                        <w:t>II</w:t>
                      </w:r>
                      <w:r w:rsidRPr="00AF3D33">
                        <w:rPr>
                          <w:szCs w:val="20"/>
                        </w:rPr>
                        <w:fldChar w:fldCharType="end"/>
                      </w:r>
                      <w:r w:rsidRPr="00AF3D33">
                        <w:rPr>
                          <w:szCs w:val="20"/>
                        </w:rPr>
                        <w:t>– Different reported SPAD pixels with low reported afterpulsing (AP) performance</w:t>
                      </w:r>
                      <w:bookmarkEnd w:id="63"/>
                      <w:r>
                        <w:rPr>
                          <w:szCs w:val="20"/>
                        </w:rPr>
                        <w:t xml:space="preserve"> at room temperature.</w:t>
                      </w:r>
                    </w:p>
                    <w:p w14:paraId="40A1AE34" w14:textId="77777777" w:rsidR="004B2631" w:rsidRPr="00AF3D33" w:rsidRDefault="004B2631" w:rsidP="005E3036">
                      <w:pPr>
                        <w:pStyle w:val="Caption"/>
                        <w:rPr>
                          <w:szCs w:val="20"/>
                        </w:rPr>
                      </w:pPr>
                      <w:r w:rsidRPr="00AF3D33">
                        <w:rPr>
                          <w:szCs w:val="20"/>
                        </w:rPr>
                        <w:t>*Front-end circuit placed outside of pixel **FF recovered by microlenses</w:t>
                      </w:r>
                      <w:r>
                        <w:rPr>
                          <w:szCs w:val="20"/>
                        </w:rPr>
                        <w:t xml:space="preserve"> †time gated</w:t>
                      </w:r>
                      <w:r w:rsidRPr="00AF3D33">
                        <w:rPr>
                          <w:szCs w:val="20"/>
                        </w:rPr>
                        <w:t>.</w:t>
                      </w:r>
                    </w:p>
                    <w:p w14:paraId="15A4E66C" w14:textId="77777777" w:rsidR="004B2631" w:rsidRPr="00F12A2A" w:rsidRDefault="004B2631" w:rsidP="005E3036">
                      <w:pPr>
                        <w:pStyle w:val="Caption"/>
                        <w:spacing w:after="0"/>
                        <w:rPr>
                          <w:szCs w:val="20"/>
                        </w:rPr>
                      </w:pPr>
                      <w:r w:rsidRPr="00F12A2A">
                        <w:rPr>
                          <w:szCs w:val="20"/>
                        </w:rPr>
                        <w:t>PQPR – passive quench, passive reset; AQAR – active quench, active reset</w:t>
                      </w:r>
                    </w:p>
                    <w:p w14:paraId="7228756E" w14:textId="77777777" w:rsidR="004B2631" w:rsidRPr="00F12A2A" w:rsidRDefault="004B2631" w:rsidP="005E3036">
                      <w:pPr>
                        <w:pStyle w:val="Caption"/>
                        <w:spacing w:before="0" w:after="0"/>
                        <w:rPr>
                          <w:szCs w:val="20"/>
                        </w:rPr>
                      </w:pPr>
                      <w:r w:rsidRPr="00F12A2A">
                        <w:rPr>
                          <w:szCs w:val="20"/>
                        </w:rPr>
                        <w:t>PQAR– passive quench, active reset; VLQC – variable-load quenching circuit</w:t>
                      </w:r>
                    </w:p>
                    <w:p w14:paraId="152DDFA5" w14:textId="77777777" w:rsidR="004B2631" w:rsidRPr="00F12A2A" w:rsidRDefault="004B2631" w:rsidP="005E3036">
                      <w:pPr>
                        <w:pStyle w:val="BodyText"/>
                      </w:pPr>
                      <w:r w:rsidRPr="00F12A2A">
                        <w:t>CC – coupling capacitor</w:t>
                      </w:r>
                    </w:p>
                  </w:txbxContent>
                </v:textbox>
                <w10:anchorlock/>
              </v:shape>
            </w:pict>
          </mc:Fallback>
        </mc:AlternateContent>
      </w:r>
      <w:r w:rsidRPr="00CD6946">
        <w:t>integrated AQR circuits ha</w:t>
      </w:r>
      <w:r w:rsidR="002C4FA9">
        <w:t xml:space="preserve">ve on reducing the afterpulsing probability </w:t>
      </w:r>
      <w:r w:rsidRPr="00CD6946">
        <w:t xml:space="preserve">when </w:t>
      </w:r>
      <w:r w:rsidR="002C4FA9">
        <w:t xml:space="preserve">a </w:t>
      </w:r>
      <w:r w:rsidRPr="00CD6946">
        <w:t xml:space="preserve">sufficient hold-off time is </w:t>
      </w:r>
      <w:r w:rsidR="002C4FA9">
        <w:t>introduced</w:t>
      </w:r>
      <w:r w:rsidRPr="00CD6946">
        <w:t xml:space="preserve">. </w:t>
      </w:r>
      <w:r w:rsidR="00B00429" w:rsidRPr="00B00429">
        <w:t xml:space="preserve">For </w:t>
      </w:r>
      <w:r w:rsidR="00B00429">
        <w:t>314 and 60 μm</w:t>
      </w:r>
      <w:r w:rsidR="00B00429" w:rsidRPr="00B00429">
        <w:rPr>
          <w:vertAlign w:val="superscript"/>
        </w:rPr>
        <w:t>2</w:t>
      </w:r>
      <w:r w:rsidR="00B00429">
        <w:t xml:space="preserve"> active area SPADs</w:t>
      </w:r>
      <w:r w:rsidR="00B00429" w:rsidRPr="00B00429">
        <w:t>, the minimum required hold-off times we</w:t>
      </w:r>
      <w:bookmarkStart w:id="64" w:name="_GoBack"/>
      <w:bookmarkEnd w:id="64"/>
      <w:r w:rsidR="00B00429" w:rsidRPr="00B00429">
        <w:t>re 100 and 40ns, respectively</w:t>
      </w:r>
      <w:r w:rsidR="00B00429">
        <w:t xml:space="preserve"> </w:t>
      </w:r>
      <w:r w:rsidR="00B00429">
        <w:fldChar w:fldCharType="begin"/>
      </w:r>
      <w:r w:rsidR="00B00429">
        <w:instrText xml:space="preserve"> REF _Ref430194574 \r \h </w:instrText>
      </w:r>
      <w:r w:rsidR="00B00429">
        <w:fldChar w:fldCharType="separate"/>
      </w:r>
      <w:r w:rsidR="00271261">
        <w:t>[163]</w:t>
      </w:r>
      <w:r w:rsidR="00B00429">
        <w:fldChar w:fldCharType="end"/>
      </w:r>
      <w:r w:rsidR="00B00429">
        <w:t>,</w:t>
      </w:r>
      <w:r w:rsidR="00B00429">
        <w:fldChar w:fldCharType="begin"/>
      </w:r>
      <w:r w:rsidR="00B00429">
        <w:instrText xml:space="preserve"> REF _Ref429855484 \r \h </w:instrText>
      </w:r>
      <w:r w:rsidR="00B00429">
        <w:fldChar w:fldCharType="separate"/>
      </w:r>
      <w:r w:rsidR="00271261">
        <w:t>[181]</w:t>
      </w:r>
      <w:r w:rsidR="00B00429">
        <w:fldChar w:fldCharType="end"/>
      </w:r>
      <w:r w:rsidR="00B00429" w:rsidRPr="00B00429">
        <w:t xml:space="preserve">. These results represent state-of-the-art </w:t>
      </w:r>
      <w:r w:rsidR="00B00429">
        <w:t xml:space="preserve">afterpulsing </w:t>
      </w:r>
      <w:r w:rsidR="00B00429" w:rsidRPr="00B00429">
        <w:t xml:space="preserve">performance </w:t>
      </w:r>
      <w:r w:rsidR="00A55271">
        <w:t xml:space="preserve">for CMOS SPAD. These SPADs were manufactured in </w:t>
      </w:r>
      <w:r w:rsidR="00B00429">
        <w:t xml:space="preserve">advanced CMOS technology </w:t>
      </w:r>
      <w:r w:rsidR="002C4FA9">
        <w:t>and they incorporate</w:t>
      </w:r>
      <w:r w:rsidR="00B00429">
        <w:t xml:space="preserve"> optimized front-end circuits for avalanche sensing and quenching</w:t>
      </w:r>
      <w:r w:rsidR="002C4FA9">
        <w:t xml:space="preserve"> with minimal afterpulsing</w:t>
      </w:r>
      <w:r w:rsidR="00B00429">
        <w:t>.</w:t>
      </w:r>
    </w:p>
    <w:p w14:paraId="54D9EA39" w14:textId="77777777" w:rsidR="003545BD" w:rsidRDefault="003545BD">
      <w:pPr>
        <w:pStyle w:val="Heading3"/>
      </w:pPr>
      <w:bookmarkStart w:id="65" w:name="_Toc439283126"/>
      <w:r>
        <w:t xml:space="preserve">Breakdown Voltage </w:t>
      </w:r>
      <w:r w:rsidR="00670C6D">
        <w:t>(BV)</w:t>
      </w:r>
      <w:bookmarkEnd w:id="65"/>
    </w:p>
    <w:p w14:paraId="385CFAB8" w14:textId="6DC34DFE" w:rsidR="00532192" w:rsidRDefault="003A7F48" w:rsidP="000F568C">
      <w:pPr>
        <w:pStyle w:val="BodyText"/>
      </w:pPr>
      <w:r>
        <w:t xml:space="preserve">Breakdown voltage is </w:t>
      </w:r>
      <w:r w:rsidR="00C042D7">
        <w:t>an</w:t>
      </w:r>
      <w:r>
        <w:t xml:space="preserve"> important parameter </w:t>
      </w:r>
      <w:r w:rsidR="00C042D7">
        <w:t>which reveals important information about the mechanism</w:t>
      </w:r>
      <w:r w:rsidR="00EA37C1">
        <w:t>s</w:t>
      </w:r>
      <w:r w:rsidR="00C042D7">
        <w:t xml:space="preserve"> involved in junction breakdown</w:t>
      </w:r>
      <w:r>
        <w:t xml:space="preserve">. </w:t>
      </w:r>
      <w:r w:rsidR="00A6118C">
        <w:t xml:space="preserve">As the doping concentration increases when CMOS technology scales down, </w:t>
      </w:r>
      <w:r w:rsidR="00B243AB">
        <w:t>the</w:t>
      </w:r>
      <w:r w:rsidR="00EA37C1">
        <w:t xml:space="preserve"> junctions become shallower and the</w:t>
      </w:r>
      <w:r w:rsidR="00A6118C">
        <w:t xml:space="preserve"> radii of curvature decreases, </w:t>
      </w:r>
      <w:r w:rsidR="00EA37C1">
        <w:t>leading to</w:t>
      </w:r>
      <w:r w:rsidR="00A6118C">
        <w:t xml:space="preserve"> </w:t>
      </w:r>
      <w:r w:rsidR="00364457">
        <w:t xml:space="preserve">premature edge breakdown (PEB) </w:t>
      </w:r>
      <w:r w:rsidR="00EA37C1">
        <w:fldChar w:fldCharType="begin"/>
      </w:r>
      <w:r w:rsidR="00EA37C1">
        <w:instrText xml:space="preserve"> REF _Ref429849028 \r \h </w:instrText>
      </w:r>
      <w:r w:rsidR="00EA37C1">
        <w:fldChar w:fldCharType="separate"/>
      </w:r>
      <w:r w:rsidR="00271261">
        <w:t>[146]</w:t>
      </w:r>
      <w:r w:rsidR="00EA37C1">
        <w:fldChar w:fldCharType="end"/>
      </w:r>
      <w:r w:rsidR="00EB0369">
        <w:t>-</w:t>
      </w:r>
      <w:r w:rsidR="00EB0369">
        <w:fldChar w:fldCharType="begin"/>
      </w:r>
      <w:r w:rsidR="00EB0369">
        <w:instrText xml:space="preserve"> REF _Ref429846804 \r \h </w:instrText>
      </w:r>
      <w:r w:rsidR="00EB0369">
        <w:fldChar w:fldCharType="separate"/>
      </w:r>
      <w:r w:rsidR="00271261">
        <w:t>[148]</w:t>
      </w:r>
      <w:r w:rsidR="00EB0369">
        <w:fldChar w:fldCharType="end"/>
      </w:r>
      <w:r w:rsidR="00EB0369">
        <w:t>,</w:t>
      </w:r>
      <w:r w:rsidR="00EB0369">
        <w:fldChar w:fldCharType="begin"/>
      </w:r>
      <w:r w:rsidR="00EB0369">
        <w:instrText xml:space="preserve"> REF _Ref430109869 \r \h </w:instrText>
      </w:r>
      <w:r w:rsidR="00EB0369">
        <w:fldChar w:fldCharType="separate"/>
      </w:r>
      <w:r w:rsidR="00271261">
        <w:t>[157]</w:t>
      </w:r>
      <w:r w:rsidR="00EB0369">
        <w:fldChar w:fldCharType="end"/>
      </w:r>
      <w:r w:rsidR="00EB0369">
        <w:t>,</w:t>
      </w:r>
      <w:r w:rsidR="00EB0369">
        <w:fldChar w:fldCharType="begin"/>
      </w:r>
      <w:r w:rsidR="00EB0369">
        <w:instrText xml:space="preserve"> REF _Ref429869805 \r \h </w:instrText>
      </w:r>
      <w:r w:rsidR="00EB0369">
        <w:fldChar w:fldCharType="separate"/>
      </w:r>
      <w:r w:rsidR="00271261">
        <w:t>[182]</w:t>
      </w:r>
      <w:r w:rsidR="00EB0369">
        <w:fldChar w:fldCharType="end"/>
      </w:r>
      <w:r w:rsidR="00EB0369">
        <w:t>,</w:t>
      </w:r>
      <w:r w:rsidR="00EB0369">
        <w:fldChar w:fldCharType="begin"/>
      </w:r>
      <w:r w:rsidR="00EB0369">
        <w:instrText xml:space="preserve"> REF _Ref429940441 \r \h </w:instrText>
      </w:r>
      <w:r w:rsidR="00EB0369">
        <w:fldChar w:fldCharType="separate"/>
      </w:r>
      <w:r w:rsidR="00271261">
        <w:t>[183]</w:t>
      </w:r>
      <w:r w:rsidR="00EB0369">
        <w:fldChar w:fldCharType="end"/>
      </w:r>
      <w:r w:rsidR="00364457">
        <w:t xml:space="preserve">. </w:t>
      </w:r>
      <w:r w:rsidR="00EA37C1">
        <w:t>DSM</w:t>
      </w:r>
      <w:r w:rsidR="00A6118C">
        <w:t xml:space="preserve"> </w:t>
      </w:r>
      <w:r w:rsidR="003545BD" w:rsidRPr="003545BD">
        <w:t xml:space="preserve">SPADs </w:t>
      </w:r>
      <w:r w:rsidR="00EA37C1">
        <w:t>exhibit</w:t>
      </w:r>
      <w:r w:rsidR="003545BD" w:rsidRPr="003545BD">
        <w:t xml:space="preserve"> lower breakdown voltage </w:t>
      </w:r>
      <w:r w:rsidR="00EA37C1">
        <w:t>and</w:t>
      </w:r>
      <w:r w:rsidR="003545BD" w:rsidRPr="003545BD">
        <w:t xml:space="preserve"> markedly higher D</w:t>
      </w:r>
      <w:r w:rsidR="006533D8">
        <w:t xml:space="preserve">CR contribution from tunneling </w:t>
      </w:r>
      <w:r w:rsidR="006533D8" w:rsidRPr="006533D8">
        <w:t xml:space="preserve">compared to those </w:t>
      </w:r>
      <w:r w:rsidR="00EB0369">
        <w:t xml:space="preserve">in HV CMOS </w:t>
      </w:r>
      <w:r w:rsidR="006533D8" w:rsidRPr="006533D8">
        <w:t>with higher breakdown voltages</w:t>
      </w:r>
      <w:r w:rsidR="00B243AB">
        <w:t xml:space="preserve">, </w:t>
      </w:r>
      <w:r w:rsidR="00EA37C1">
        <w:t>because of the</w:t>
      </w:r>
      <w:r w:rsidR="006533D8">
        <w:t xml:space="preserve"> hi</w:t>
      </w:r>
      <w:r w:rsidR="00B243AB">
        <w:t xml:space="preserve">gher doping concentrations and </w:t>
      </w:r>
      <w:r w:rsidR="00A55271">
        <w:t>narrower depletion widths</w:t>
      </w:r>
      <w:r w:rsidR="00EB0369">
        <w:t xml:space="preserve"> </w:t>
      </w:r>
      <w:r w:rsidR="00795C80">
        <w:fldChar w:fldCharType="begin"/>
      </w:r>
      <w:r w:rsidR="00795C80">
        <w:instrText xml:space="preserve"> REF _Ref430196120 \r \h </w:instrText>
      </w:r>
      <w:r w:rsidR="00795C80">
        <w:fldChar w:fldCharType="separate"/>
      </w:r>
      <w:r w:rsidR="00271261">
        <w:t>[166]</w:t>
      </w:r>
      <w:r w:rsidR="00795C80">
        <w:fldChar w:fldCharType="end"/>
      </w:r>
      <w:r w:rsidR="00EB0369">
        <w:t>-</w:t>
      </w:r>
      <w:r w:rsidR="00EB0369">
        <w:fldChar w:fldCharType="begin"/>
      </w:r>
      <w:r w:rsidR="00EB0369">
        <w:instrText xml:space="preserve"> REF _Ref430193185 \r \h </w:instrText>
      </w:r>
      <w:r w:rsidR="00EB0369">
        <w:fldChar w:fldCharType="separate"/>
      </w:r>
      <w:r w:rsidR="00271261">
        <w:t>[177]</w:t>
      </w:r>
      <w:r w:rsidR="00EB0369">
        <w:fldChar w:fldCharType="end"/>
      </w:r>
      <w:r w:rsidR="00364457">
        <w:t xml:space="preserve">. </w:t>
      </w:r>
      <w:r w:rsidR="006533D8">
        <w:t xml:space="preserve">In </w:t>
      </w:r>
      <w:r w:rsidR="00364457">
        <w:t xml:space="preserve">Figs. 2-7 and </w:t>
      </w:r>
      <w:r w:rsidR="00A55271">
        <w:t>Table II</w:t>
      </w:r>
      <w:r w:rsidR="006533D8">
        <w:t>, t</w:t>
      </w:r>
      <w:r w:rsidR="006533D8" w:rsidRPr="003545BD">
        <w:t>he best performing devices</w:t>
      </w:r>
      <w:r w:rsidR="006533D8">
        <w:t xml:space="preserve"> in terms of DCR</w:t>
      </w:r>
      <w:r w:rsidR="006533D8" w:rsidRPr="003545BD">
        <w:t xml:space="preserve"> </w:t>
      </w:r>
      <w:r w:rsidR="003545BD" w:rsidRPr="003545BD">
        <w:t>had breakdown voltages in the range of 23.1–27.5</w:t>
      </w:r>
      <w:r>
        <w:t xml:space="preserve"> </w:t>
      </w:r>
      <w:r w:rsidR="003545BD" w:rsidRPr="003545BD">
        <w:t xml:space="preserve">V, while those with large </w:t>
      </w:r>
      <w:r>
        <w:t>DCR</w:t>
      </w:r>
      <w:r w:rsidR="003545BD" w:rsidRPr="003545BD">
        <w:t xml:space="preserve"> had breakdown voltages in the range of 9.4–11.4</w:t>
      </w:r>
      <w:r>
        <w:t xml:space="preserve"> </w:t>
      </w:r>
      <w:r w:rsidR="003545BD" w:rsidRPr="003545BD">
        <w:t>V.</w:t>
      </w:r>
      <w:r w:rsidRPr="003A7F48">
        <w:t xml:space="preserve"> </w:t>
      </w:r>
    </w:p>
    <w:p w14:paraId="620B2DE6" w14:textId="2D5436E1" w:rsidR="00A404E9" w:rsidRDefault="003A7F48" w:rsidP="000F568C">
      <w:pPr>
        <w:pStyle w:val="BodyText"/>
      </w:pPr>
      <w:r w:rsidRPr="003A7F48">
        <w:lastRenderedPageBreak/>
        <w:t xml:space="preserve">The temperature coefficient of breakdown voltage </w:t>
      </w:r>
      <w:r>
        <w:t>is</w:t>
      </w:r>
      <w:r w:rsidR="009D056E">
        <w:t xml:space="preserve"> another</w:t>
      </w:r>
      <w:r>
        <w:t xml:space="preserve"> </w:t>
      </w:r>
      <w:r w:rsidR="00966E6C">
        <w:t>important</w:t>
      </w:r>
      <w:r w:rsidR="009D056E">
        <w:t xml:space="preserve"> parameter</w:t>
      </w:r>
      <w:r w:rsidRPr="003A7F48">
        <w:t xml:space="preserve"> in assessing </w:t>
      </w:r>
      <w:r w:rsidR="00A55271">
        <w:t xml:space="preserve">the </w:t>
      </w:r>
      <w:r w:rsidRPr="003A7F48">
        <w:t>SPAD</w:t>
      </w:r>
      <w:r w:rsidR="00A55271">
        <w:t>’s</w:t>
      </w:r>
      <w:r w:rsidRPr="003A7F48">
        <w:t xml:space="preserve"> performance</w:t>
      </w:r>
      <w:r>
        <w:t>. T</w:t>
      </w:r>
      <w:r w:rsidR="006533D8">
        <w:t>he breakdown voltage</w:t>
      </w:r>
      <w:r>
        <w:t xml:space="preserve"> of SPADs increases with temperature</w:t>
      </w:r>
      <w:r w:rsidR="006533D8">
        <w:t xml:space="preserve"> </w:t>
      </w:r>
      <w:r>
        <w:t>because</w:t>
      </w:r>
      <w:r w:rsidR="008A4CE3">
        <w:t xml:space="preserve"> the phonon scattering</w:t>
      </w:r>
      <w:r>
        <w:t xml:space="preserve"> increases at higher temperatures</w:t>
      </w:r>
      <w:r w:rsidR="008A4CE3">
        <w:t xml:space="preserve">, </w:t>
      </w:r>
      <w:r w:rsidR="006533D8">
        <w:t>which makes it</w:t>
      </w:r>
      <w:r w:rsidR="008A4CE3">
        <w:t xml:space="preserve"> more difficult for electrons or holes to achieve the threshold energy needed to provide an elementary act of impact ionization </w:t>
      </w:r>
      <w:r w:rsidR="00E85261">
        <w:t>that leads</w:t>
      </w:r>
      <w:r w:rsidR="008A4CE3">
        <w:t xml:space="preserve"> to avalanche breakdown</w:t>
      </w:r>
      <w:r w:rsidR="00364457">
        <w:t xml:space="preserve"> </w:t>
      </w:r>
      <w:r w:rsidR="00364457">
        <w:fldChar w:fldCharType="begin"/>
      </w:r>
      <w:r w:rsidR="00364457">
        <w:instrText xml:space="preserve"> REF _Ref429839793 \r \h </w:instrText>
      </w:r>
      <w:r w:rsidR="00364457">
        <w:fldChar w:fldCharType="separate"/>
      </w:r>
      <w:r w:rsidR="00271261">
        <w:t>[115]</w:t>
      </w:r>
      <w:r w:rsidR="00364457">
        <w:fldChar w:fldCharType="end"/>
      </w:r>
      <w:r w:rsidR="008A4CE3">
        <w:t xml:space="preserve">. </w:t>
      </w:r>
      <w:r w:rsidRPr="003545BD">
        <w:t>High</w:t>
      </w:r>
      <w:r>
        <w:t>er</w:t>
      </w:r>
      <w:r w:rsidRPr="003545BD">
        <w:t xml:space="preserve"> breakdown v</w:t>
      </w:r>
      <w:r>
        <w:t>oltage temperature coefficients</w:t>
      </w:r>
      <w:r w:rsidRPr="003545BD">
        <w:t xml:space="preserve"> as in</w:t>
      </w:r>
      <w:r>
        <w:t xml:space="preserve"> </w:t>
      </w:r>
      <w:r w:rsidR="00EB0369">
        <w:fldChar w:fldCharType="begin"/>
      </w:r>
      <w:r w:rsidR="00EB0369">
        <w:instrText xml:space="preserve"> REF _Ref430196190 \r \h </w:instrText>
      </w:r>
      <w:r w:rsidR="00EB0369">
        <w:fldChar w:fldCharType="separate"/>
      </w:r>
      <w:r w:rsidR="00271261">
        <w:t>[164]</w:t>
      </w:r>
      <w:r w:rsidR="00EB0369">
        <w:fldChar w:fldCharType="end"/>
      </w:r>
      <w:r w:rsidR="00EB0369">
        <w:t>,</w:t>
      </w:r>
      <w:r w:rsidR="00EB0369">
        <w:fldChar w:fldCharType="begin"/>
      </w:r>
      <w:r w:rsidR="00EB0369">
        <w:instrText xml:space="preserve"> REF _Ref430193307 \r \h </w:instrText>
      </w:r>
      <w:r w:rsidR="00EB0369">
        <w:fldChar w:fldCharType="separate"/>
      </w:r>
      <w:r w:rsidR="00271261">
        <w:t>[172]</w:t>
      </w:r>
      <w:r w:rsidR="00EB0369">
        <w:fldChar w:fldCharType="end"/>
      </w:r>
      <w:r w:rsidR="00A55271">
        <w:t xml:space="preserve"> </w:t>
      </w:r>
      <w:r w:rsidRPr="003545BD">
        <w:t>indicate</w:t>
      </w:r>
      <w:r w:rsidR="00A55271">
        <w:t xml:space="preserve"> that the</w:t>
      </w:r>
      <w:r w:rsidRPr="003545BD">
        <w:t xml:space="preserve"> DCR </w:t>
      </w:r>
      <w:r w:rsidR="00A55271">
        <w:t xml:space="preserve">is </w:t>
      </w:r>
      <w:r w:rsidRPr="003545BD">
        <w:t>composed of m</w:t>
      </w:r>
      <w:r w:rsidR="00A55271">
        <w:t>ainly thermal generation. On the other hand,</w:t>
      </w:r>
      <w:r>
        <w:t xml:space="preserve"> those with a lower temperature dependence </w:t>
      </w:r>
      <w:r w:rsidR="00EB0369">
        <w:fldChar w:fldCharType="begin"/>
      </w:r>
      <w:r w:rsidR="00EB0369">
        <w:instrText xml:space="preserve"> REF _Ref430196120 \r \h </w:instrText>
      </w:r>
      <w:r w:rsidR="00EB0369">
        <w:fldChar w:fldCharType="separate"/>
      </w:r>
      <w:r w:rsidR="00271261">
        <w:t>[166]</w:t>
      </w:r>
      <w:r w:rsidR="00EB0369">
        <w:fldChar w:fldCharType="end"/>
      </w:r>
      <w:r w:rsidR="00EB0369">
        <w:t>,</w:t>
      </w:r>
      <w:r w:rsidR="00EB0369">
        <w:fldChar w:fldCharType="begin"/>
      </w:r>
      <w:r w:rsidR="00EB0369">
        <w:instrText xml:space="preserve"> REF _Ref430193185 \r \h </w:instrText>
      </w:r>
      <w:r w:rsidR="00EB0369">
        <w:fldChar w:fldCharType="separate"/>
      </w:r>
      <w:r w:rsidR="00271261">
        <w:t>[177]</w:t>
      </w:r>
      <w:r w:rsidR="00EB0369">
        <w:fldChar w:fldCharType="end"/>
      </w:r>
      <w:r w:rsidR="001055D6">
        <w:t xml:space="preserve"> </w:t>
      </w:r>
      <w:r>
        <w:t xml:space="preserve">have a higher tunneling contribution. </w:t>
      </w:r>
      <w:r w:rsidR="006533D8">
        <w:t>Breakdown voltages and their temperature coefficients</w:t>
      </w:r>
      <w:r w:rsidR="00A55271">
        <w:t xml:space="preserve"> as well as DCR</w:t>
      </w:r>
      <w:r w:rsidR="006533D8">
        <w:t xml:space="preserve"> are summarized in Table I</w:t>
      </w:r>
      <w:r w:rsidR="00EA37C1">
        <w:t>I</w:t>
      </w:r>
      <w:r w:rsidR="00054C9A">
        <w:t xml:space="preserve"> for </w:t>
      </w:r>
      <w:r w:rsidR="00BA57DB">
        <w:t>SPADs reported in different technologies</w:t>
      </w:r>
      <w:r w:rsidR="003545BD" w:rsidRPr="003545BD">
        <w:t xml:space="preserve">. </w:t>
      </w:r>
      <w:r w:rsidR="005E3036">
        <w:rPr>
          <w:noProof/>
          <w:lang w:val="en-CA" w:eastAsia="en-CA"/>
        </w:rPr>
        <mc:AlternateContent>
          <mc:Choice Requires="wps">
            <w:drawing>
              <wp:inline distT="0" distB="0" distL="0" distR="0" wp14:anchorId="1A74797D" wp14:editId="36125620">
                <wp:extent cx="5259705" cy="2945500"/>
                <wp:effectExtent l="0" t="0" r="0" b="762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945500"/>
                        </a:xfrm>
                        <a:prstGeom prst="rect">
                          <a:avLst/>
                        </a:prstGeom>
                        <a:solidFill>
                          <a:srgbClr val="FFFFFF"/>
                        </a:solidFill>
                        <a:ln w="9525">
                          <a:noFill/>
                          <a:miter lim="800000"/>
                          <a:headEnd/>
                          <a:tailEnd/>
                        </a:ln>
                      </wps:spPr>
                      <wps:txbx>
                        <w:txbxContent>
                          <w:tbl>
                            <w:tblPr>
                              <w:tblStyle w:val="PlainTable2"/>
                              <w:tblW w:w="5000" w:type="pct"/>
                              <w:tblLook w:val="04A0" w:firstRow="1" w:lastRow="0" w:firstColumn="1" w:lastColumn="0" w:noHBand="0" w:noVBand="1"/>
                            </w:tblPr>
                            <w:tblGrid>
                              <w:gridCol w:w="1061"/>
                              <w:gridCol w:w="2042"/>
                              <w:gridCol w:w="674"/>
                              <w:gridCol w:w="1222"/>
                              <w:gridCol w:w="2286"/>
                              <w:gridCol w:w="696"/>
                            </w:tblGrid>
                            <w:tr w:rsidR="004B2631" w:rsidRPr="00425B0F" w14:paraId="4BFBED44" w14:textId="77777777" w:rsidTr="001D2B8D">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72" w:type="pct"/>
                                </w:tcPr>
                                <w:p w14:paraId="4F033E95"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CMOS</w:t>
                                  </w:r>
                                </w:p>
                                <w:p w14:paraId="4A84AEA6"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(nm)</w:t>
                                  </w:r>
                                </w:p>
                              </w:tc>
                              <w:tc>
                                <w:tcPr>
                                  <w:tcW w:w="1287" w:type="pct"/>
                                </w:tcPr>
                                <w:p w14:paraId="5F2CEBF2"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SPAD</w:t>
                                  </w:r>
                                </w:p>
                                <w:p w14:paraId="5964945B"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Type</w:t>
                                  </w:r>
                                </w:p>
                              </w:tc>
                              <w:tc>
                                <w:tcPr>
                                  <w:tcW w:w="430" w:type="pct"/>
                                </w:tcPr>
                                <w:p w14:paraId="029C410D"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(V)</w:t>
                                  </w:r>
                                </w:p>
                              </w:tc>
                              <w:tc>
                                <w:tcPr>
                                  <w:tcW w:w="773" w:type="pct"/>
                                </w:tcPr>
                                <w:p w14:paraId="3F7848F8"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Coeff.</w:t>
                                  </w:r>
                                </w:p>
                                <w:p w14:paraId="0494233F"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(mV/°C)</w:t>
                                  </w:r>
                                </w:p>
                              </w:tc>
                              <w:tc>
                                <w:tcPr>
                                  <w:tcW w:w="1439" w:type="pct"/>
                                </w:tcPr>
                                <w:p w14:paraId="4218E780" w14:textId="77777777" w:rsidR="004B2631"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DCR/μm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 xml:space="preserve"> </w:t>
                                  </w:r>
                                </w:p>
                                <w:p w14:paraId="5075FB81"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(Hz/μm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w:t>
                                  </w:r>
                                </w:p>
                              </w:tc>
                              <w:tc>
                                <w:tcPr>
                                  <w:tcW w:w="398" w:type="pct"/>
                                </w:tcPr>
                                <w:p w14:paraId="593E742E"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REF</w:t>
                                  </w:r>
                                </w:p>
                              </w:tc>
                            </w:tr>
                            <w:tr w:rsidR="004B2631" w:rsidRPr="00425B0F" w14:paraId="19C4DDFB"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1ACA1A6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65 (dig.)</w:t>
                                  </w:r>
                                </w:p>
                              </w:tc>
                              <w:tc>
                                <w:tcPr>
                                  <w:tcW w:w="1287" w:type="pct"/>
                                </w:tcPr>
                                <w:p w14:paraId="5663ACF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n+/p-well</w:t>
                                  </w:r>
                                </w:p>
                              </w:tc>
                              <w:tc>
                                <w:tcPr>
                                  <w:tcW w:w="430" w:type="pct"/>
                                </w:tcPr>
                                <w:p w14:paraId="48EE9D5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9.1</w:t>
                                  </w:r>
                                </w:p>
                              </w:tc>
                              <w:tc>
                                <w:tcPr>
                                  <w:tcW w:w="773" w:type="pct"/>
                                </w:tcPr>
                                <w:p w14:paraId="05174C9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5</w:t>
                                  </w:r>
                                </w:p>
                              </w:tc>
                              <w:tc>
                                <w:tcPr>
                                  <w:tcW w:w="1439" w:type="pct"/>
                                </w:tcPr>
                                <w:p w14:paraId="69E19D2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6</w:t>
                                  </w:r>
                                  <w:r w:rsidRPr="00425B0F">
                                    <w:rPr>
                                      <w:rFonts w:ascii="Times New Roman" w:eastAsia="Times New Roman" w:hAnsi="Times New Roman" w:cs="Times New Roman"/>
                                      <w:sz w:val="20"/>
                                      <w:szCs w:val="20"/>
                                      <w:lang w:val="en-US"/>
                                    </w:rPr>
                                    <w:t xml:space="preserve">/64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0.4 V</w:t>
                                  </w:r>
                                </w:p>
                              </w:tc>
                              <w:tc>
                                <w:tcPr>
                                  <w:tcW w:w="398" w:type="pct"/>
                                </w:tcPr>
                                <w:p w14:paraId="0F570E1B" w14:textId="2F69C5ED"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_Ref430193185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[177]</w:t>
                                  </w:r>
                                  <w:r>
                                    <w:rPr>
                                      <w:rFonts w:ascii="Times New Roman" w:eastAsia="Times New Roman" w:hAnsi="Times New Roman" w:cs="Times New Roman"/>
                                      <w:sz w:val="20"/>
                                      <w:szCs w:val="20"/>
                                      <w:lang w:val="en-US"/>
                                    </w:rPr>
                                    <w:fldChar w:fldCharType="end"/>
                                  </w:r>
                                </w:p>
                              </w:tc>
                            </w:tr>
                            <w:tr w:rsidR="004B2631" w:rsidRPr="00425B0F" w14:paraId="0D81A57B"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30849431"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 (CIS)</w:t>
                                  </w:r>
                                </w:p>
                              </w:tc>
                              <w:tc>
                                <w:tcPr>
                                  <w:tcW w:w="1287" w:type="pct"/>
                                </w:tcPr>
                                <w:p w14:paraId="6935E381"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365C58C"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17.5</w:t>
                                  </w:r>
                                </w:p>
                              </w:tc>
                              <w:tc>
                                <w:tcPr>
                                  <w:tcW w:w="773" w:type="pct"/>
                                </w:tcPr>
                                <w:p w14:paraId="0258651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13.1</w:t>
                                  </w:r>
                                </w:p>
                              </w:tc>
                              <w:tc>
                                <w:tcPr>
                                  <w:tcW w:w="1439" w:type="pct"/>
                                </w:tcPr>
                                <w:p w14:paraId="142B56B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7.4/12.56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5DAB3E4B" w14:textId="710DECE6"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_Ref430194957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Pr>
                                      <w:rFonts w:ascii="Times New Roman" w:eastAsia="Times New Roman" w:hAnsi="Times New Roman" w:cs="Times New Roman"/>
                                      <w:sz w:val="20"/>
                                      <w:szCs w:val="20"/>
                                      <w:lang w:val="en-US"/>
                                    </w:rPr>
                                    <w:fldChar w:fldCharType="end"/>
                                  </w:r>
                                </w:p>
                              </w:tc>
                            </w:tr>
                            <w:tr w:rsidR="004B2631" w:rsidRPr="00425B0F" w14:paraId="1B5B5DE8"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1B6182E"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01CA74E8"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shallow – n+/p-well</w:t>
                                  </w:r>
                                </w:p>
                              </w:tc>
                              <w:tc>
                                <w:tcPr>
                                  <w:tcW w:w="430" w:type="pct"/>
                                </w:tcPr>
                                <w:p w14:paraId="4EF393BD" w14:textId="77777777" w:rsidR="004B2631" w:rsidRPr="00425B0F"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11.4</w:t>
                                  </w:r>
                                </w:p>
                              </w:tc>
                              <w:tc>
                                <w:tcPr>
                                  <w:tcW w:w="773" w:type="pct"/>
                                </w:tcPr>
                                <w:p w14:paraId="7177A0FC"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7.2</w:t>
                                  </w:r>
                                </w:p>
                              </w:tc>
                              <w:tc>
                                <w:tcPr>
                                  <w:tcW w:w="1439" w:type="pct"/>
                                </w:tcPr>
                                <w:p w14:paraId="1567E6E6" w14:textId="77777777" w:rsidR="004B2631" w:rsidRPr="002C4FA9"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Pr>
                                      <w:rFonts w:ascii="Times New Roman" w:eastAsia="Times New Roman" w:hAnsi="Times New Roman" w:cs="Times New Roman"/>
                                      <w:sz w:val="20"/>
                                      <w:szCs w:val="20"/>
                                      <w:lang w:val="en-US"/>
                                    </w:rPr>
                                    <w:t xml:space="preserve">/81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w:t>
                                  </w:r>
                                  <w:r>
                                    <w:rPr>
                                      <w:rFonts w:ascii="Times New Roman" w:eastAsia="Times New Roman" w:hAnsi="Times New Roman" w:cs="Times New Roman"/>
                                      <w:sz w:val="20"/>
                                      <w:szCs w:val="20"/>
                                      <w:lang w:val="en-US"/>
                                    </w:rPr>
                                    <w:t>.3</w:t>
                                  </w:r>
                                  <w:r w:rsidRPr="00425B0F">
                                    <w:rPr>
                                      <w:rFonts w:ascii="Times New Roman" w:eastAsia="Times New Roman" w:hAnsi="Times New Roman" w:cs="Times New Roman"/>
                                      <w:sz w:val="20"/>
                                      <w:szCs w:val="20"/>
                                      <w:lang w:val="en-US"/>
                                    </w:rPr>
                                    <w:t xml:space="preserve"> V</w:t>
                                  </w:r>
                                </w:p>
                              </w:tc>
                              <w:tc>
                                <w:tcPr>
                                  <w:tcW w:w="398" w:type="pct"/>
                                </w:tcPr>
                                <w:p w14:paraId="4E11C911" w14:textId="21CFDE2E" w:rsidR="004B2631"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425B0F" w14:paraId="24C1DB10"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1B2E40C2"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58772426"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6DB29F31"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9.7</w:t>
                                  </w:r>
                                </w:p>
                              </w:tc>
                              <w:tc>
                                <w:tcPr>
                                  <w:tcW w:w="773" w:type="pct"/>
                                </w:tcPr>
                                <w:p w14:paraId="78920F6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8</w:t>
                                  </w:r>
                                </w:p>
                              </w:tc>
                              <w:tc>
                                <w:tcPr>
                                  <w:tcW w:w="1439" w:type="pct"/>
                                </w:tcPr>
                                <w:p w14:paraId="16653B1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sidRPr="00425B0F">
                                    <w:rPr>
                                      <w:rFonts w:ascii="Times New Roman" w:eastAsia="Times New Roman" w:hAnsi="Times New Roman" w:cs="Times New Roman"/>
                                      <w:sz w:val="20"/>
                                      <w:szCs w:val="20"/>
                                      <w:lang w:val="en-US"/>
                                    </w:rPr>
                                    <w:t xml:space="preserve">/78.5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449860AE" w14:textId="01B4C865"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_Ref430196120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[166]</w:t>
                                  </w:r>
                                  <w:r>
                                    <w:rPr>
                                      <w:rFonts w:ascii="Times New Roman" w:eastAsia="Times New Roman" w:hAnsi="Times New Roman" w:cs="Times New Roman"/>
                                      <w:sz w:val="20"/>
                                      <w:szCs w:val="20"/>
                                      <w:lang w:val="en-US"/>
                                    </w:rPr>
                                    <w:fldChar w:fldCharType="end"/>
                                  </w:r>
                                </w:p>
                              </w:tc>
                            </w:tr>
                            <w:tr w:rsidR="004B2631" w:rsidRPr="00425B0F" w14:paraId="789D26DF"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3BFDC536"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11837EA3"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7C9DFAC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17.9</w:t>
                                  </w:r>
                                </w:p>
                              </w:tc>
                              <w:tc>
                                <w:tcPr>
                                  <w:tcW w:w="773" w:type="pct"/>
                                </w:tcPr>
                                <w:p w14:paraId="53AA4350"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6.7</w:t>
                                  </w:r>
                                </w:p>
                              </w:tc>
                              <w:tc>
                                <w:tcPr>
                                  <w:tcW w:w="1439" w:type="pct"/>
                                </w:tcPr>
                                <w:p w14:paraId="45E535B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40/50.3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0549BB25" w14:textId="1B7635D8"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4F579851"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3FE92E33"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6F9E37A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23CA462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14.36</w:t>
                                  </w:r>
                                </w:p>
                              </w:tc>
                              <w:tc>
                                <w:tcPr>
                                  <w:tcW w:w="773" w:type="pct"/>
                                </w:tcPr>
                                <w:p w14:paraId="21F1440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3.3</w:t>
                                  </w:r>
                                </w:p>
                              </w:tc>
                              <w:tc>
                                <w:tcPr>
                                  <w:tcW w:w="1439" w:type="pct"/>
                                </w:tcPr>
                                <w:p w14:paraId="3FCB3A1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25/50.3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7280B974" w14:textId="0B125F12" w:rsidR="004B2631" w:rsidRPr="00425B0F"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04E1365E"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6E7B3AF5"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0891B98D"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5988031A"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12.4</w:t>
                                  </w:r>
                                </w:p>
                              </w:tc>
                              <w:tc>
                                <w:tcPr>
                                  <w:tcW w:w="773" w:type="pct"/>
                                </w:tcPr>
                                <w:p w14:paraId="51EBF51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20</w:t>
                                  </w:r>
                                </w:p>
                              </w:tc>
                              <w:tc>
                                <w:tcPr>
                                  <w:tcW w:w="1439" w:type="pct"/>
                                </w:tcPr>
                                <w:p w14:paraId="6425EB0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47/50.3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1DB6B241" w14:textId="5E8F2B23"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2C8D5F4E"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4EEF63F4"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50DA5D2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433C4D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23.1</w:t>
                                  </w:r>
                                </w:p>
                              </w:tc>
                              <w:tc>
                                <w:tcPr>
                                  <w:tcW w:w="773" w:type="pct"/>
                                </w:tcPr>
                                <w:p w14:paraId="3113E7C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63B00F3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744595B6" w14:textId="27F382AC"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0FDEAE5D"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68DF44C"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4EE1F3F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4D58CA8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16.1</w:t>
                                  </w:r>
                                </w:p>
                              </w:tc>
                              <w:tc>
                                <w:tcPr>
                                  <w:tcW w:w="773" w:type="pct"/>
                                </w:tcPr>
                                <w:p w14:paraId="625DA22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3D22DCEE"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7D826EB9" w14:textId="537A5CF3"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450F4340"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6CD3E2B3"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180 (CIS)</w:t>
                                  </w:r>
                                </w:p>
                              </w:tc>
                              <w:tc>
                                <w:tcPr>
                                  <w:tcW w:w="1287" w:type="pct"/>
                                </w:tcPr>
                                <w:p w14:paraId="17ACE0B8"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5E35B7B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21</w:t>
                                  </w:r>
                                </w:p>
                              </w:tc>
                              <w:tc>
                                <w:tcPr>
                                  <w:tcW w:w="773" w:type="pct"/>
                                </w:tcPr>
                                <w:p w14:paraId="4DD54B7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40</w:t>
                                  </w:r>
                                </w:p>
                              </w:tc>
                              <w:tc>
                                <w:tcPr>
                                  <w:tcW w:w="1439" w:type="pct"/>
                                </w:tcPr>
                                <w:p w14:paraId="0ABCA3E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01E83A3F" w14:textId="51E7B6BE"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_Ref430196190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[164]</w:t>
                                  </w:r>
                                  <w:r>
                                    <w:rPr>
                                      <w:rFonts w:ascii="Times New Roman" w:eastAsia="Times New Roman" w:hAnsi="Times New Roman" w:cs="Times New Roman"/>
                                      <w:sz w:val="20"/>
                                      <w:szCs w:val="20"/>
                                      <w:lang w:val="en-US"/>
                                    </w:rPr>
                                    <w:fldChar w:fldCharType="end"/>
                                  </w:r>
                                </w:p>
                              </w:tc>
                            </w:tr>
                          </w:tbl>
                          <w:p w14:paraId="7593C936" w14:textId="6D7ABD95" w:rsidR="004B2631" w:rsidRPr="00AF3D33" w:rsidRDefault="004B2631" w:rsidP="005E3036">
                            <w:pPr>
                              <w:pStyle w:val="Caption"/>
                            </w:pPr>
                            <w:r w:rsidRPr="001D2B8D">
                              <w:t xml:space="preserve">Table </w:t>
                            </w:r>
                            <w:r>
                              <w:t xml:space="preserve">II </w:t>
                            </w:r>
                            <w:r w:rsidRPr="00532192">
                              <w:t xml:space="preserve">– Summary of CSPAD breakdown voltages and DCR performance at room temperature for different technologies. </w:t>
                            </w:r>
                          </w:p>
                          <w:p w14:paraId="419B2117" w14:textId="77777777" w:rsidR="004B2631" w:rsidRPr="00532192" w:rsidRDefault="004B2631" w:rsidP="005E3036">
                            <w:pPr>
                              <w:pStyle w:val="Caption"/>
                              <w:spacing w:after="0"/>
                            </w:pPr>
                            <w:r w:rsidRPr="00532192">
                              <w:t>Dig. – standard digital process</w:t>
                            </w:r>
                          </w:p>
                          <w:p w14:paraId="77514E96" w14:textId="77777777" w:rsidR="004B2631" w:rsidRPr="002E47B3" w:rsidRDefault="004B2631" w:rsidP="005E3036">
                            <w:pPr>
                              <w:pStyle w:val="Caption"/>
                              <w:spacing w:before="0"/>
                            </w:pPr>
                            <w:r>
                              <w:t>CIS – CMOS Image Sensor process</w:t>
                            </w:r>
                          </w:p>
                          <w:p w14:paraId="0540CB87" w14:textId="77777777" w:rsidR="004B2631" w:rsidRDefault="004B2631" w:rsidP="005E3036"/>
                          <w:tbl>
                            <w:tblPr>
                              <w:tblStyle w:val="PlainTable2"/>
                              <w:tblW w:w="5000" w:type="pct"/>
                              <w:tblLook w:val="04A0" w:firstRow="1" w:lastRow="0" w:firstColumn="1" w:lastColumn="0" w:noHBand="0" w:noVBand="1"/>
                            </w:tblPr>
                            <w:tblGrid>
                              <w:gridCol w:w="1061"/>
                              <w:gridCol w:w="2042"/>
                              <w:gridCol w:w="674"/>
                              <w:gridCol w:w="1222"/>
                              <w:gridCol w:w="2286"/>
                              <w:gridCol w:w="696"/>
                            </w:tblGrid>
                            <w:tr w:rsidR="004B2631" w:rsidRPr="00425B0F" w14:paraId="3AD2E378" w14:textId="77777777" w:rsidTr="001D2B8D">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72" w:type="pct"/>
                                </w:tcPr>
                                <w:p w14:paraId="21CCB769"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CMOS</w:t>
                                  </w:r>
                                </w:p>
                                <w:p w14:paraId="45A507EB"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(nm)</w:t>
                                  </w:r>
                                </w:p>
                              </w:tc>
                              <w:tc>
                                <w:tcPr>
                                  <w:tcW w:w="1287" w:type="pct"/>
                                </w:tcPr>
                                <w:p w14:paraId="672D94DD"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SPAD</w:t>
                                  </w:r>
                                </w:p>
                                <w:p w14:paraId="5AB4E1F6"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Type</w:t>
                                  </w:r>
                                </w:p>
                              </w:tc>
                              <w:tc>
                                <w:tcPr>
                                  <w:tcW w:w="430" w:type="pct"/>
                                </w:tcPr>
                                <w:p w14:paraId="684D87FC"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(V)</w:t>
                                  </w:r>
                                </w:p>
                              </w:tc>
                              <w:tc>
                                <w:tcPr>
                                  <w:tcW w:w="773" w:type="pct"/>
                                </w:tcPr>
                                <w:p w14:paraId="0166C4CA"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Coeff.</w:t>
                                  </w:r>
                                </w:p>
                                <w:p w14:paraId="5E981E9F"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(mV/°C)</w:t>
                                  </w:r>
                                </w:p>
                              </w:tc>
                              <w:tc>
                                <w:tcPr>
                                  <w:tcW w:w="1439" w:type="pct"/>
                                </w:tcPr>
                                <w:p w14:paraId="0CDB9E2C" w14:textId="77777777" w:rsidR="004B2631"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DCR/μm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 xml:space="preserve"> </w:t>
                                  </w:r>
                                </w:p>
                                <w:p w14:paraId="604FA5D8"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(Hz/μm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w:t>
                                  </w:r>
                                </w:p>
                              </w:tc>
                              <w:tc>
                                <w:tcPr>
                                  <w:tcW w:w="398" w:type="pct"/>
                                </w:tcPr>
                                <w:p w14:paraId="6A9A4195"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REF</w:t>
                                  </w:r>
                                </w:p>
                              </w:tc>
                            </w:tr>
                            <w:tr w:rsidR="004B2631" w:rsidRPr="00425B0F" w14:paraId="4EE33D9B"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76D537A"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65 (dig.)</w:t>
                                  </w:r>
                                </w:p>
                              </w:tc>
                              <w:tc>
                                <w:tcPr>
                                  <w:tcW w:w="1287" w:type="pct"/>
                                </w:tcPr>
                                <w:p w14:paraId="482843D7"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n+/p-well</w:t>
                                  </w:r>
                                </w:p>
                              </w:tc>
                              <w:tc>
                                <w:tcPr>
                                  <w:tcW w:w="430" w:type="pct"/>
                                </w:tcPr>
                                <w:p w14:paraId="4BBF64C0"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9.1</w:t>
                                  </w:r>
                                </w:p>
                              </w:tc>
                              <w:tc>
                                <w:tcPr>
                                  <w:tcW w:w="773" w:type="pct"/>
                                </w:tcPr>
                                <w:p w14:paraId="0888E4D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5</w:t>
                                  </w:r>
                                </w:p>
                              </w:tc>
                              <w:tc>
                                <w:tcPr>
                                  <w:tcW w:w="1439" w:type="pct"/>
                                </w:tcPr>
                                <w:p w14:paraId="06BF730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6</w:t>
                                  </w:r>
                                  <w:r w:rsidRPr="00425B0F">
                                    <w:rPr>
                                      <w:rFonts w:ascii="Times New Roman" w:eastAsia="Times New Roman" w:hAnsi="Times New Roman" w:cs="Times New Roman"/>
                                      <w:sz w:val="20"/>
                                      <w:szCs w:val="20"/>
                                      <w:lang w:val="en-US"/>
                                    </w:rPr>
                                    <w:t xml:space="preserve">/64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0.4 V</w:t>
                                  </w:r>
                                </w:p>
                              </w:tc>
                              <w:tc>
                                <w:tcPr>
                                  <w:tcW w:w="398" w:type="pct"/>
                                </w:tcPr>
                                <w:p w14:paraId="79ABCCF8" w14:textId="283B3819"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_Ref430193185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[177]</w:t>
                                  </w:r>
                                  <w:r>
                                    <w:rPr>
                                      <w:rFonts w:ascii="Times New Roman" w:eastAsia="Times New Roman" w:hAnsi="Times New Roman" w:cs="Times New Roman"/>
                                      <w:sz w:val="20"/>
                                      <w:szCs w:val="20"/>
                                      <w:lang w:val="en-US"/>
                                    </w:rPr>
                                    <w:fldChar w:fldCharType="end"/>
                                  </w:r>
                                </w:p>
                              </w:tc>
                            </w:tr>
                            <w:tr w:rsidR="004B2631" w:rsidRPr="00425B0F" w14:paraId="4C827974"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EBF325B"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 (CIS)</w:t>
                                  </w:r>
                                </w:p>
                              </w:tc>
                              <w:tc>
                                <w:tcPr>
                                  <w:tcW w:w="1287" w:type="pct"/>
                                </w:tcPr>
                                <w:p w14:paraId="07FBBF1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FDF0D9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17.5</w:t>
                                  </w:r>
                                </w:p>
                              </w:tc>
                              <w:tc>
                                <w:tcPr>
                                  <w:tcW w:w="773" w:type="pct"/>
                                </w:tcPr>
                                <w:p w14:paraId="0B19BFE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13.1</w:t>
                                  </w:r>
                                </w:p>
                              </w:tc>
                              <w:tc>
                                <w:tcPr>
                                  <w:tcW w:w="1439" w:type="pct"/>
                                </w:tcPr>
                                <w:p w14:paraId="75E3335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7.4/12.56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28367710" w14:textId="7D734158"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_Ref430194957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Pr>
                                      <w:rFonts w:ascii="Times New Roman" w:eastAsia="Times New Roman" w:hAnsi="Times New Roman" w:cs="Times New Roman"/>
                                      <w:sz w:val="20"/>
                                      <w:szCs w:val="20"/>
                                      <w:lang w:val="en-US"/>
                                    </w:rPr>
                                    <w:fldChar w:fldCharType="end"/>
                                  </w:r>
                                </w:p>
                              </w:tc>
                            </w:tr>
                            <w:tr w:rsidR="004B2631" w:rsidRPr="00425B0F" w14:paraId="344C4119"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47A2C69"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1E0686BF"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shallow – n+/p-well</w:t>
                                  </w:r>
                                </w:p>
                              </w:tc>
                              <w:tc>
                                <w:tcPr>
                                  <w:tcW w:w="430" w:type="pct"/>
                                </w:tcPr>
                                <w:p w14:paraId="7B6C159D" w14:textId="77777777" w:rsidR="004B2631" w:rsidRPr="00425B0F"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11.4</w:t>
                                  </w:r>
                                </w:p>
                              </w:tc>
                              <w:tc>
                                <w:tcPr>
                                  <w:tcW w:w="773" w:type="pct"/>
                                </w:tcPr>
                                <w:p w14:paraId="7C862C2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7.2</w:t>
                                  </w:r>
                                </w:p>
                              </w:tc>
                              <w:tc>
                                <w:tcPr>
                                  <w:tcW w:w="1439" w:type="pct"/>
                                </w:tcPr>
                                <w:p w14:paraId="4257F72F" w14:textId="77777777" w:rsidR="004B2631" w:rsidRPr="002C4FA9"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Pr>
                                      <w:rFonts w:ascii="Times New Roman" w:eastAsia="Times New Roman" w:hAnsi="Times New Roman" w:cs="Times New Roman"/>
                                      <w:sz w:val="20"/>
                                      <w:szCs w:val="20"/>
                                      <w:lang w:val="en-US"/>
                                    </w:rPr>
                                    <w:t xml:space="preserve">/81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w:t>
                                  </w:r>
                                  <w:r>
                                    <w:rPr>
                                      <w:rFonts w:ascii="Times New Roman" w:eastAsia="Times New Roman" w:hAnsi="Times New Roman" w:cs="Times New Roman"/>
                                      <w:sz w:val="20"/>
                                      <w:szCs w:val="20"/>
                                      <w:lang w:val="en-US"/>
                                    </w:rPr>
                                    <w:t>.3</w:t>
                                  </w:r>
                                  <w:r w:rsidRPr="00425B0F">
                                    <w:rPr>
                                      <w:rFonts w:ascii="Times New Roman" w:eastAsia="Times New Roman" w:hAnsi="Times New Roman" w:cs="Times New Roman"/>
                                      <w:sz w:val="20"/>
                                      <w:szCs w:val="20"/>
                                      <w:lang w:val="en-US"/>
                                    </w:rPr>
                                    <w:t xml:space="preserve"> V</w:t>
                                  </w:r>
                                </w:p>
                              </w:tc>
                              <w:tc>
                                <w:tcPr>
                                  <w:tcW w:w="398" w:type="pct"/>
                                </w:tcPr>
                                <w:p w14:paraId="43B29007" w14:textId="69E4B43E" w:rsidR="004B2631"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425B0F" w14:paraId="79BA7972"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6C6A2CC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4044C02F"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88DA88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9.7</w:t>
                                  </w:r>
                                </w:p>
                              </w:tc>
                              <w:tc>
                                <w:tcPr>
                                  <w:tcW w:w="773" w:type="pct"/>
                                </w:tcPr>
                                <w:p w14:paraId="5D867078"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8</w:t>
                                  </w:r>
                                </w:p>
                              </w:tc>
                              <w:tc>
                                <w:tcPr>
                                  <w:tcW w:w="1439" w:type="pct"/>
                                </w:tcPr>
                                <w:p w14:paraId="0995A55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sidRPr="00425B0F">
                                    <w:rPr>
                                      <w:rFonts w:ascii="Times New Roman" w:eastAsia="Times New Roman" w:hAnsi="Times New Roman" w:cs="Times New Roman"/>
                                      <w:sz w:val="20"/>
                                      <w:szCs w:val="20"/>
                                      <w:lang w:val="en-US"/>
                                    </w:rPr>
                                    <w:t xml:space="preserve">/78.5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4CF54DE7" w14:textId="0A70CA38"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_Ref430196120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[166]</w:t>
                                  </w:r>
                                  <w:r>
                                    <w:rPr>
                                      <w:rFonts w:ascii="Times New Roman" w:eastAsia="Times New Roman" w:hAnsi="Times New Roman" w:cs="Times New Roman"/>
                                      <w:sz w:val="20"/>
                                      <w:szCs w:val="20"/>
                                      <w:lang w:val="en-US"/>
                                    </w:rPr>
                                    <w:fldChar w:fldCharType="end"/>
                                  </w:r>
                                </w:p>
                              </w:tc>
                            </w:tr>
                            <w:tr w:rsidR="004B2631" w:rsidRPr="00425B0F" w14:paraId="5DBEAAAA"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01D2052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711C4AA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56916A7"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17.9</w:t>
                                  </w:r>
                                </w:p>
                              </w:tc>
                              <w:tc>
                                <w:tcPr>
                                  <w:tcW w:w="773" w:type="pct"/>
                                </w:tcPr>
                                <w:p w14:paraId="0B96ECBF"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6.7</w:t>
                                  </w:r>
                                </w:p>
                              </w:tc>
                              <w:tc>
                                <w:tcPr>
                                  <w:tcW w:w="1439" w:type="pct"/>
                                </w:tcPr>
                                <w:p w14:paraId="38051A5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40/50.3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36CFD22C" w14:textId="4393C092"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5292D71B"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6A61CF0"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5DB1139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D49004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14.36</w:t>
                                  </w:r>
                                </w:p>
                              </w:tc>
                              <w:tc>
                                <w:tcPr>
                                  <w:tcW w:w="773" w:type="pct"/>
                                </w:tcPr>
                                <w:p w14:paraId="249CE376"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3.3</w:t>
                                  </w:r>
                                </w:p>
                              </w:tc>
                              <w:tc>
                                <w:tcPr>
                                  <w:tcW w:w="1439" w:type="pct"/>
                                </w:tcPr>
                                <w:p w14:paraId="31CEF1EC"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25/50.3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6B23AC38" w14:textId="00B14C5B" w:rsidR="004B2631" w:rsidRPr="00425B0F"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2EA570BC"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6652FCE6"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18BCF87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493EEAE"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12.4</w:t>
                                  </w:r>
                                </w:p>
                              </w:tc>
                              <w:tc>
                                <w:tcPr>
                                  <w:tcW w:w="773" w:type="pct"/>
                                </w:tcPr>
                                <w:p w14:paraId="5A3844B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20</w:t>
                                  </w:r>
                                </w:p>
                              </w:tc>
                              <w:tc>
                                <w:tcPr>
                                  <w:tcW w:w="1439" w:type="pct"/>
                                </w:tcPr>
                                <w:p w14:paraId="3BB08FC6"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47/50.3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7F88655C" w14:textId="01205F70"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755A32D5"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1BE2AEF2"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625E3AC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402AFD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23.1</w:t>
                                  </w:r>
                                </w:p>
                              </w:tc>
                              <w:tc>
                                <w:tcPr>
                                  <w:tcW w:w="773" w:type="pct"/>
                                </w:tcPr>
                                <w:p w14:paraId="06210ED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3D4252D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34713064" w14:textId="7E80F2B5"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28B2EDD9"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205D12A9"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2DA1ABD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E4A5E2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16.1</w:t>
                                  </w:r>
                                </w:p>
                              </w:tc>
                              <w:tc>
                                <w:tcPr>
                                  <w:tcW w:w="773" w:type="pct"/>
                                </w:tcPr>
                                <w:p w14:paraId="7609D79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72A110F3"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28142A99" w14:textId="01D6874A"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12A08AEF"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35B757F"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180 (CIS)</w:t>
                                  </w:r>
                                </w:p>
                              </w:tc>
                              <w:tc>
                                <w:tcPr>
                                  <w:tcW w:w="1287" w:type="pct"/>
                                </w:tcPr>
                                <w:p w14:paraId="16B776E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1759802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21</w:t>
                                  </w:r>
                                </w:p>
                              </w:tc>
                              <w:tc>
                                <w:tcPr>
                                  <w:tcW w:w="773" w:type="pct"/>
                                </w:tcPr>
                                <w:p w14:paraId="5F96BBF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40</w:t>
                                  </w:r>
                                </w:p>
                              </w:tc>
                              <w:tc>
                                <w:tcPr>
                                  <w:tcW w:w="1439" w:type="pct"/>
                                </w:tcPr>
                                <w:p w14:paraId="34B53A4F"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278ACB28" w14:textId="05ADE96C"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_Ref430196190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[164]</w:t>
                                  </w:r>
                                  <w:r>
                                    <w:rPr>
                                      <w:rFonts w:ascii="Times New Roman" w:eastAsia="Times New Roman" w:hAnsi="Times New Roman" w:cs="Times New Roman"/>
                                      <w:sz w:val="20"/>
                                      <w:szCs w:val="20"/>
                                      <w:lang w:val="en-US"/>
                                    </w:rPr>
                                    <w:fldChar w:fldCharType="end"/>
                                  </w:r>
                                </w:p>
                              </w:tc>
                            </w:tr>
                          </w:tbl>
                          <w:p w14:paraId="33FEBEA7" w14:textId="43884E23" w:rsidR="004B2631" w:rsidRPr="00AF3D33" w:rsidRDefault="004B2631" w:rsidP="005E3036">
                            <w:pPr>
                              <w:pStyle w:val="Caption"/>
                            </w:pPr>
                            <w:bookmarkStart w:id="66" w:name="_Toc437790747"/>
                            <w:r w:rsidRPr="001D2B8D">
                              <w:t xml:space="preserve">Table </w:t>
                            </w:r>
                            <w:r w:rsidRPr="001D2B8D">
                              <w:fldChar w:fldCharType="begin"/>
                            </w:r>
                            <w:r w:rsidRPr="001D2B8D">
                              <w:instrText xml:space="preserve"> SEQ Table \* ROMAN </w:instrText>
                            </w:r>
                            <w:r w:rsidRPr="001D2B8D">
                              <w:fldChar w:fldCharType="separate"/>
                            </w:r>
                            <w:r>
                              <w:rPr>
                                <w:noProof/>
                              </w:rPr>
                              <w:t>IV</w:t>
                            </w:r>
                            <w:r w:rsidRPr="001D2B8D">
                              <w:fldChar w:fldCharType="end"/>
                            </w:r>
                            <w:r>
                              <w:t xml:space="preserve"> </w:t>
                            </w:r>
                            <w:r w:rsidRPr="00532192">
                              <w:t>– Summary of CSPAD breakdown voltages and DCR performance at room temperature for different technologies.</w:t>
                            </w:r>
                            <w:bookmarkEnd w:id="66"/>
                            <w:r w:rsidRPr="00532192">
                              <w:t xml:space="preserve"> </w:t>
                            </w:r>
                          </w:p>
                          <w:p w14:paraId="4EE4DF9D" w14:textId="77777777" w:rsidR="004B2631" w:rsidRPr="00532192" w:rsidRDefault="004B2631" w:rsidP="005E3036">
                            <w:pPr>
                              <w:pStyle w:val="Caption"/>
                              <w:spacing w:after="0"/>
                            </w:pPr>
                            <w:r w:rsidRPr="00532192">
                              <w:t>Dig. – standard digital process</w:t>
                            </w:r>
                          </w:p>
                          <w:p w14:paraId="3D6366CC" w14:textId="77777777" w:rsidR="004B2631" w:rsidRPr="002E47B3" w:rsidRDefault="004B2631" w:rsidP="005E3036">
                            <w:pPr>
                              <w:pStyle w:val="Caption"/>
                              <w:spacing w:before="0"/>
                            </w:pPr>
                            <w:r>
                              <w:t>CIS – CMOS Image Sensor process</w:t>
                            </w:r>
                          </w:p>
                        </w:txbxContent>
                      </wps:txbx>
                      <wps:bodyPr rot="0" vert="horz" wrap="square" lIns="91440" tIns="45720" rIns="91440" bIns="45720" anchor="t" anchorCtr="0">
                        <a:noAutofit/>
                      </wps:bodyPr>
                    </wps:wsp>
                  </a:graphicData>
                </a:graphic>
              </wp:inline>
            </w:drawing>
          </mc:Choice>
          <mc:Fallback>
            <w:pict>
              <v:shape w14:anchorId="1A74797D" id="_x0000_s1037" type="#_x0000_t202" style="width:414.15pt;height:2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" stroked="f">
                <v:textbox>
                  <w:txbxContent>
                    <w:tbl>
                      <w:tblPr>
                        <w:tblStyle w:val="PlainTable2"/>
                        <w:tblW w:w="5000" w:type="pct"/>
                        <w:tblLook w:val="04A0" w:firstRow="1" w:lastRow="0" w:firstColumn="1" w:lastColumn="0" w:noHBand="0" w:noVBand="1"/>
                      </w:tblPr>
                      <w:tblGrid>
                        <w:gridCol w:w="1061"/>
                        <w:gridCol w:w="2042"/>
                        <w:gridCol w:w="674"/>
                        <w:gridCol w:w="1222"/>
                        <w:gridCol w:w="2286"/>
                        <w:gridCol w:w="696"/>
                      </w:tblGrid>
                      <w:tr w:rsidR="004B2631" w:rsidRPr="00425B0F" w14:paraId="4BFBED44" w14:textId="77777777" w:rsidTr="001D2B8D">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72" w:type="pct"/>
                          </w:tcPr>
                          <w:p w14:paraId="4F033E95"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CMOS</w:t>
                            </w:r>
                          </w:p>
                          <w:p w14:paraId="4A84AEA6"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(nm)</w:t>
                            </w:r>
                          </w:p>
                        </w:tc>
                        <w:tc>
                          <w:tcPr>
                            <w:tcW w:w="1287" w:type="pct"/>
                          </w:tcPr>
                          <w:p w14:paraId="5F2CEBF2"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SPAD</w:t>
                            </w:r>
                          </w:p>
                          <w:p w14:paraId="5964945B"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Type</w:t>
                            </w:r>
                          </w:p>
                        </w:tc>
                        <w:tc>
                          <w:tcPr>
                            <w:tcW w:w="430" w:type="pct"/>
                          </w:tcPr>
                          <w:p w14:paraId="029C410D"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(V)</w:t>
                            </w:r>
                          </w:p>
                        </w:tc>
                        <w:tc>
                          <w:tcPr>
                            <w:tcW w:w="773" w:type="pct"/>
                          </w:tcPr>
                          <w:p w14:paraId="3F7848F8"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Coeff.</w:t>
                            </w:r>
                          </w:p>
                          <w:p w14:paraId="0494233F"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(mV/°C)</w:t>
                            </w:r>
                          </w:p>
                        </w:tc>
                        <w:tc>
                          <w:tcPr>
                            <w:tcW w:w="1439" w:type="pct"/>
                          </w:tcPr>
                          <w:p w14:paraId="4218E780" w14:textId="77777777" w:rsidR="004B2631"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DCR/μm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 xml:space="preserve"> </w:t>
                            </w:r>
                          </w:p>
                          <w:p w14:paraId="5075FB81"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(Hz/μm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w:t>
                            </w:r>
                          </w:p>
                        </w:tc>
                        <w:tc>
                          <w:tcPr>
                            <w:tcW w:w="398" w:type="pct"/>
                          </w:tcPr>
                          <w:p w14:paraId="593E742E"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REF</w:t>
                            </w:r>
                          </w:p>
                        </w:tc>
                      </w:tr>
                      <w:tr w:rsidR="004B2631" w:rsidRPr="00425B0F" w14:paraId="19C4DDFB"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1ACA1A6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65 (dig.)</w:t>
                            </w:r>
                          </w:p>
                        </w:tc>
                        <w:tc>
                          <w:tcPr>
                            <w:tcW w:w="1287" w:type="pct"/>
                          </w:tcPr>
                          <w:p w14:paraId="5663ACF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n+/p-well</w:t>
                            </w:r>
                          </w:p>
                        </w:tc>
                        <w:tc>
                          <w:tcPr>
                            <w:tcW w:w="430" w:type="pct"/>
                          </w:tcPr>
                          <w:p w14:paraId="48EE9D5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9.1</w:t>
                            </w:r>
                          </w:p>
                        </w:tc>
                        <w:tc>
                          <w:tcPr>
                            <w:tcW w:w="773" w:type="pct"/>
                          </w:tcPr>
                          <w:p w14:paraId="05174C9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5</w:t>
                            </w:r>
                          </w:p>
                        </w:tc>
                        <w:tc>
                          <w:tcPr>
                            <w:tcW w:w="1439" w:type="pct"/>
                          </w:tcPr>
                          <w:p w14:paraId="69E19D2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6</w:t>
                            </w:r>
                            <w:r w:rsidRPr="00425B0F">
                              <w:rPr>
                                <w:rFonts w:ascii="Times New Roman" w:eastAsia="Times New Roman" w:hAnsi="Times New Roman" w:cs="Times New Roman"/>
                                <w:sz w:val="20"/>
                                <w:szCs w:val="20"/>
                                <w:lang w:val="en-US"/>
                              </w:rPr>
                              <w:t xml:space="preserve">/64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0.4 V</w:t>
                            </w:r>
                          </w:p>
                        </w:tc>
                        <w:tc>
                          <w:tcPr>
                            <w:tcW w:w="398" w:type="pct"/>
                          </w:tcPr>
                          <w:p w14:paraId="0F570E1B" w14:textId="2F69C5ED"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_Ref430193185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[177]</w:t>
                            </w:r>
                            <w:r>
                              <w:rPr>
                                <w:rFonts w:ascii="Times New Roman" w:eastAsia="Times New Roman" w:hAnsi="Times New Roman" w:cs="Times New Roman"/>
                                <w:sz w:val="20"/>
                                <w:szCs w:val="20"/>
                                <w:lang w:val="en-US"/>
                              </w:rPr>
                              <w:fldChar w:fldCharType="end"/>
                            </w:r>
                          </w:p>
                        </w:tc>
                      </w:tr>
                      <w:tr w:rsidR="004B2631" w:rsidRPr="00425B0F" w14:paraId="0D81A57B"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30849431"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 (CIS)</w:t>
                            </w:r>
                          </w:p>
                        </w:tc>
                        <w:tc>
                          <w:tcPr>
                            <w:tcW w:w="1287" w:type="pct"/>
                          </w:tcPr>
                          <w:p w14:paraId="6935E381"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365C58C"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17.5</w:t>
                            </w:r>
                          </w:p>
                        </w:tc>
                        <w:tc>
                          <w:tcPr>
                            <w:tcW w:w="773" w:type="pct"/>
                          </w:tcPr>
                          <w:p w14:paraId="0258651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13.1</w:t>
                            </w:r>
                          </w:p>
                        </w:tc>
                        <w:tc>
                          <w:tcPr>
                            <w:tcW w:w="1439" w:type="pct"/>
                          </w:tcPr>
                          <w:p w14:paraId="142B56B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7.4/12.56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5DAB3E4B" w14:textId="710DECE6"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_Ref430194957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Pr>
                                <w:rFonts w:ascii="Times New Roman" w:eastAsia="Times New Roman" w:hAnsi="Times New Roman" w:cs="Times New Roman"/>
                                <w:sz w:val="20"/>
                                <w:szCs w:val="20"/>
                                <w:lang w:val="en-US"/>
                              </w:rPr>
                              <w:fldChar w:fldCharType="end"/>
                            </w:r>
                          </w:p>
                        </w:tc>
                      </w:tr>
                      <w:tr w:rsidR="004B2631" w:rsidRPr="00425B0F" w14:paraId="1B5B5DE8"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1B6182E"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01CA74E8"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shallow – n+/p-well</w:t>
                            </w:r>
                          </w:p>
                        </w:tc>
                        <w:tc>
                          <w:tcPr>
                            <w:tcW w:w="430" w:type="pct"/>
                          </w:tcPr>
                          <w:p w14:paraId="4EF393BD" w14:textId="77777777" w:rsidR="004B2631" w:rsidRPr="00425B0F"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11.4</w:t>
                            </w:r>
                          </w:p>
                        </w:tc>
                        <w:tc>
                          <w:tcPr>
                            <w:tcW w:w="773" w:type="pct"/>
                          </w:tcPr>
                          <w:p w14:paraId="7177A0FC"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7.2</w:t>
                            </w:r>
                          </w:p>
                        </w:tc>
                        <w:tc>
                          <w:tcPr>
                            <w:tcW w:w="1439" w:type="pct"/>
                          </w:tcPr>
                          <w:p w14:paraId="1567E6E6" w14:textId="77777777" w:rsidR="004B2631" w:rsidRPr="002C4FA9"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Pr>
                                <w:rFonts w:ascii="Times New Roman" w:eastAsia="Times New Roman" w:hAnsi="Times New Roman" w:cs="Times New Roman"/>
                                <w:sz w:val="20"/>
                                <w:szCs w:val="20"/>
                                <w:lang w:val="en-US"/>
                              </w:rPr>
                              <w:t xml:space="preserve">/81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w:t>
                            </w:r>
                            <w:r>
                              <w:rPr>
                                <w:rFonts w:ascii="Times New Roman" w:eastAsia="Times New Roman" w:hAnsi="Times New Roman" w:cs="Times New Roman"/>
                                <w:sz w:val="20"/>
                                <w:szCs w:val="20"/>
                                <w:lang w:val="en-US"/>
                              </w:rPr>
                              <w:t>.3</w:t>
                            </w:r>
                            <w:r w:rsidRPr="00425B0F">
                              <w:rPr>
                                <w:rFonts w:ascii="Times New Roman" w:eastAsia="Times New Roman" w:hAnsi="Times New Roman" w:cs="Times New Roman"/>
                                <w:sz w:val="20"/>
                                <w:szCs w:val="20"/>
                                <w:lang w:val="en-US"/>
                              </w:rPr>
                              <w:t xml:space="preserve"> V</w:t>
                            </w:r>
                          </w:p>
                        </w:tc>
                        <w:tc>
                          <w:tcPr>
                            <w:tcW w:w="398" w:type="pct"/>
                          </w:tcPr>
                          <w:p w14:paraId="4E11C911" w14:textId="21CFDE2E" w:rsidR="004B2631"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425B0F" w14:paraId="24C1DB10"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1B2E40C2"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58772426"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6DB29F31"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9.7</w:t>
                            </w:r>
                          </w:p>
                        </w:tc>
                        <w:tc>
                          <w:tcPr>
                            <w:tcW w:w="773" w:type="pct"/>
                          </w:tcPr>
                          <w:p w14:paraId="78920F6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8</w:t>
                            </w:r>
                          </w:p>
                        </w:tc>
                        <w:tc>
                          <w:tcPr>
                            <w:tcW w:w="1439" w:type="pct"/>
                          </w:tcPr>
                          <w:p w14:paraId="16653B1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sidRPr="00425B0F">
                              <w:rPr>
                                <w:rFonts w:ascii="Times New Roman" w:eastAsia="Times New Roman" w:hAnsi="Times New Roman" w:cs="Times New Roman"/>
                                <w:sz w:val="20"/>
                                <w:szCs w:val="20"/>
                                <w:lang w:val="en-US"/>
                              </w:rPr>
                              <w:t xml:space="preserve">/78.5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449860AE" w14:textId="01B4C865"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_Ref430196120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[166]</w:t>
                            </w:r>
                            <w:r>
                              <w:rPr>
                                <w:rFonts w:ascii="Times New Roman" w:eastAsia="Times New Roman" w:hAnsi="Times New Roman" w:cs="Times New Roman"/>
                                <w:sz w:val="20"/>
                                <w:szCs w:val="20"/>
                                <w:lang w:val="en-US"/>
                              </w:rPr>
                              <w:fldChar w:fldCharType="end"/>
                            </w:r>
                          </w:p>
                        </w:tc>
                      </w:tr>
                      <w:tr w:rsidR="004B2631" w:rsidRPr="00425B0F" w14:paraId="789D26DF"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3BFDC536"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11837EA3"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7C9DFAC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17.9</w:t>
                            </w:r>
                          </w:p>
                        </w:tc>
                        <w:tc>
                          <w:tcPr>
                            <w:tcW w:w="773" w:type="pct"/>
                          </w:tcPr>
                          <w:p w14:paraId="53AA4350"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6.7</w:t>
                            </w:r>
                          </w:p>
                        </w:tc>
                        <w:tc>
                          <w:tcPr>
                            <w:tcW w:w="1439" w:type="pct"/>
                          </w:tcPr>
                          <w:p w14:paraId="45E535B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40/50.3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0549BB25" w14:textId="1B7635D8"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4F579851"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3FE92E33"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6F9E37A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23CA462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14.36</w:t>
                            </w:r>
                          </w:p>
                        </w:tc>
                        <w:tc>
                          <w:tcPr>
                            <w:tcW w:w="773" w:type="pct"/>
                          </w:tcPr>
                          <w:p w14:paraId="21F1440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3.3</w:t>
                            </w:r>
                          </w:p>
                        </w:tc>
                        <w:tc>
                          <w:tcPr>
                            <w:tcW w:w="1439" w:type="pct"/>
                          </w:tcPr>
                          <w:p w14:paraId="3FCB3A1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25/50.3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7280B974" w14:textId="0B125F12" w:rsidR="004B2631" w:rsidRPr="00425B0F"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04E1365E"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6E7B3AF5"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0891B98D"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5988031A"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12.4</w:t>
                            </w:r>
                          </w:p>
                        </w:tc>
                        <w:tc>
                          <w:tcPr>
                            <w:tcW w:w="773" w:type="pct"/>
                          </w:tcPr>
                          <w:p w14:paraId="51EBF51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20</w:t>
                            </w:r>
                          </w:p>
                        </w:tc>
                        <w:tc>
                          <w:tcPr>
                            <w:tcW w:w="1439" w:type="pct"/>
                          </w:tcPr>
                          <w:p w14:paraId="6425EB0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47/50.3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1DB6B241" w14:textId="5E8F2B23"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2C8D5F4E"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4EEF63F4"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50DA5D2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433C4D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23.1</w:t>
                            </w:r>
                          </w:p>
                        </w:tc>
                        <w:tc>
                          <w:tcPr>
                            <w:tcW w:w="773" w:type="pct"/>
                          </w:tcPr>
                          <w:p w14:paraId="3113E7C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63B00F3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744595B6" w14:textId="27F382AC"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0FDEAE5D"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68DF44C"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4EE1F3F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4D58CA8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16.1</w:t>
                            </w:r>
                          </w:p>
                        </w:tc>
                        <w:tc>
                          <w:tcPr>
                            <w:tcW w:w="773" w:type="pct"/>
                          </w:tcPr>
                          <w:p w14:paraId="625DA22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3D22DCEE"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7D826EB9" w14:textId="537A5CF3"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450F4340"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6CD3E2B3"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180 (CIS)</w:t>
                            </w:r>
                          </w:p>
                        </w:tc>
                        <w:tc>
                          <w:tcPr>
                            <w:tcW w:w="1287" w:type="pct"/>
                          </w:tcPr>
                          <w:p w14:paraId="17ACE0B8"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5E35B7B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21</w:t>
                            </w:r>
                          </w:p>
                        </w:tc>
                        <w:tc>
                          <w:tcPr>
                            <w:tcW w:w="773" w:type="pct"/>
                          </w:tcPr>
                          <w:p w14:paraId="4DD54B7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40</w:t>
                            </w:r>
                          </w:p>
                        </w:tc>
                        <w:tc>
                          <w:tcPr>
                            <w:tcW w:w="1439" w:type="pct"/>
                          </w:tcPr>
                          <w:p w14:paraId="0ABCA3E5"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01E83A3F" w14:textId="51E7B6BE"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_Ref430196190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[164]</w:t>
                            </w:r>
                            <w:r>
                              <w:rPr>
                                <w:rFonts w:ascii="Times New Roman" w:eastAsia="Times New Roman" w:hAnsi="Times New Roman" w:cs="Times New Roman"/>
                                <w:sz w:val="20"/>
                                <w:szCs w:val="20"/>
                                <w:lang w:val="en-US"/>
                              </w:rPr>
                              <w:fldChar w:fldCharType="end"/>
                            </w:r>
                          </w:p>
                        </w:tc>
                      </w:tr>
                    </w:tbl>
                    <w:p w14:paraId="7593C936" w14:textId="6D7ABD95" w:rsidR="004B2631" w:rsidRPr="00AF3D33" w:rsidRDefault="004B2631" w:rsidP="005E3036">
                      <w:pPr>
                        <w:pStyle w:val="Caption"/>
                      </w:pPr>
                      <w:r w:rsidRPr="001D2B8D">
                        <w:t xml:space="preserve">Table </w:t>
                      </w:r>
                      <w:r>
                        <w:t xml:space="preserve">II </w:t>
                      </w:r>
                      <w:r w:rsidRPr="00532192">
                        <w:t xml:space="preserve">– Summary of CSPAD breakdown voltages and DCR performance at room temperature for different technologies. </w:t>
                      </w:r>
                    </w:p>
                    <w:p w14:paraId="419B2117" w14:textId="77777777" w:rsidR="004B2631" w:rsidRPr="00532192" w:rsidRDefault="004B2631" w:rsidP="005E3036">
                      <w:pPr>
                        <w:pStyle w:val="Caption"/>
                        <w:spacing w:after="0"/>
                      </w:pPr>
                      <w:r w:rsidRPr="00532192">
                        <w:t>Dig. – standard digital process</w:t>
                      </w:r>
                    </w:p>
                    <w:p w14:paraId="77514E96" w14:textId="77777777" w:rsidR="004B2631" w:rsidRPr="002E47B3" w:rsidRDefault="004B2631" w:rsidP="005E3036">
                      <w:pPr>
                        <w:pStyle w:val="Caption"/>
                        <w:spacing w:before="0"/>
                      </w:pPr>
                      <w:r>
                        <w:t>CIS – CMOS Image Sensor process</w:t>
                      </w:r>
                    </w:p>
                    <w:p w14:paraId="0540CB87" w14:textId="77777777" w:rsidR="004B2631" w:rsidRDefault="004B2631" w:rsidP="005E3036"/>
                    <w:tbl>
                      <w:tblPr>
                        <w:tblStyle w:val="PlainTable2"/>
                        <w:tblW w:w="5000" w:type="pct"/>
                        <w:tblLook w:val="04A0" w:firstRow="1" w:lastRow="0" w:firstColumn="1" w:lastColumn="0" w:noHBand="0" w:noVBand="1"/>
                      </w:tblPr>
                      <w:tblGrid>
                        <w:gridCol w:w="1061"/>
                        <w:gridCol w:w="2042"/>
                        <w:gridCol w:w="674"/>
                        <w:gridCol w:w="1222"/>
                        <w:gridCol w:w="2286"/>
                        <w:gridCol w:w="696"/>
                      </w:tblGrid>
                      <w:tr w:rsidR="004B2631" w:rsidRPr="00425B0F" w14:paraId="3AD2E378" w14:textId="77777777" w:rsidTr="001D2B8D">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672" w:type="pct"/>
                          </w:tcPr>
                          <w:p w14:paraId="21CCB769"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CMOS</w:t>
                            </w:r>
                          </w:p>
                          <w:p w14:paraId="45A507EB" w14:textId="77777777" w:rsidR="004B2631" w:rsidRPr="00425B0F" w:rsidRDefault="004B2631" w:rsidP="00425B0F">
                            <w:pPr>
                              <w:autoSpaceDE w:val="0"/>
                              <w:autoSpaceDN w:val="0"/>
                              <w:jc w:val="center"/>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(nm)</w:t>
                            </w:r>
                          </w:p>
                        </w:tc>
                        <w:tc>
                          <w:tcPr>
                            <w:tcW w:w="1287" w:type="pct"/>
                          </w:tcPr>
                          <w:p w14:paraId="672D94DD"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SPAD</w:t>
                            </w:r>
                          </w:p>
                          <w:p w14:paraId="5AB4E1F6"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Type</w:t>
                            </w:r>
                          </w:p>
                        </w:tc>
                        <w:tc>
                          <w:tcPr>
                            <w:tcW w:w="430" w:type="pct"/>
                          </w:tcPr>
                          <w:p w14:paraId="684D87FC"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(V)</w:t>
                            </w:r>
                          </w:p>
                        </w:tc>
                        <w:tc>
                          <w:tcPr>
                            <w:tcW w:w="773" w:type="pct"/>
                          </w:tcPr>
                          <w:p w14:paraId="0166C4CA"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BV Coeff.</w:t>
                            </w:r>
                          </w:p>
                          <w:p w14:paraId="5E981E9F"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(mV/°C)</w:t>
                            </w:r>
                          </w:p>
                        </w:tc>
                        <w:tc>
                          <w:tcPr>
                            <w:tcW w:w="1439" w:type="pct"/>
                          </w:tcPr>
                          <w:p w14:paraId="0CDB9E2C" w14:textId="77777777" w:rsidR="004B2631"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DCR/μm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 xml:space="preserve"> </w:t>
                            </w:r>
                          </w:p>
                          <w:p w14:paraId="604FA5D8"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425B0F">
                              <w:rPr>
                                <w:rFonts w:ascii="Times New Roman" w:eastAsia="Times New Roman" w:hAnsi="Times New Roman" w:cs="Times New Roman"/>
                                <w:sz w:val="24"/>
                                <w:szCs w:val="24"/>
                                <w:lang w:val="en-US"/>
                              </w:rPr>
                              <w:t>(Hz/μm</w:t>
                            </w:r>
                            <w:r w:rsidRPr="00425B0F">
                              <w:rPr>
                                <w:rFonts w:ascii="Times New Roman" w:eastAsia="Times New Roman" w:hAnsi="Times New Roman" w:cs="Times New Roman"/>
                                <w:sz w:val="24"/>
                                <w:szCs w:val="24"/>
                                <w:vertAlign w:val="superscript"/>
                                <w:lang w:val="en-US"/>
                              </w:rPr>
                              <w:t>2</w:t>
                            </w:r>
                            <w:r w:rsidRPr="00425B0F">
                              <w:rPr>
                                <w:rFonts w:ascii="Times New Roman" w:eastAsia="Times New Roman" w:hAnsi="Times New Roman" w:cs="Times New Roman"/>
                                <w:sz w:val="24"/>
                                <w:szCs w:val="24"/>
                                <w:lang w:val="en-US"/>
                              </w:rPr>
                              <w:t>)</w:t>
                            </w:r>
                          </w:p>
                        </w:tc>
                        <w:tc>
                          <w:tcPr>
                            <w:tcW w:w="398" w:type="pct"/>
                          </w:tcPr>
                          <w:p w14:paraId="6A9A4195" w14:textId="77777777" w:rsidR="004B2631" w:rsidRPr="00425B0F" w:rsidRDefault="004B2631" w:rsidP="00425B0F">
                            <w:pPr>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REF</w:t>
                            </w:r>
                          </w:p>
                        </w:tc>
                      </w:tr>
                      <w:tr w:rsidR="004B2631" w:rsidRPr="00425B0F" w14:paraId="4EE33D9B"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76D537A"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65 (dig.)</w:t>
                            </w:r>
                          </w:p>
                        </w:tc>
                        <w:tc>
                          <w:tcPr>
                            <w:tcW w:w="1287" w:type="pct"/>
                          </w:tcPr>
                          <w:p w14:paraId="482843D7"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n+/p-well</w:t>
                            </w:r>
                          </w:p>
                        </w:tc>
                        <w:tc>
                          <w:tcPr>
                            <w:tcW w:w="430" w:type="pct"/>
                          </w:tcPr>
                          <w:p w14:paraId="4BBF64C0"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9.1</w:t>
                            </w:r>
                          </w:p>
                        </w:tc>
                        <w:tc>
                          <w:tcPr>
                            <w:tcW w:w="773" w:type="pct"/>
                          </w:tcPr>
                          <w:p w14:paraId="0888E4D5"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5</w:t>
                            </w:r>
                          </w:p>
                        </w:tc>
                        <w:tc>
                          <w:tcPr>
                            <w:tcW w:w="1439" w:type="pct"/>
                          </w:tcPr>
                          <w:p w14:paraId="06BF730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6</w:t>
                            </w:r>
                            <w:r w:rsidRPr="00425B0F">
                              <w:rPr>
                                <w:rFonts w:ascii="Times New Roman" w:eastAsia="Times New Roman" w:hAnsi="Times New Roman" w:cs="Times New Roman"/>
                                <w:sz w:val="20"/>
                                <w:szCs w:val="20"/>
                                <w:lang w:val="en-US"/>
                              </w:rPr>
                              <w:t xml:space="preserve">/64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0.4 V</w:t>
                            </w:r>
                          </w:p>
                        </w:tc>
                        <w:tc>
                          <w:tcPr>
                            <w:tcW w:w="398" w:type="pct"/>
                          </w:tcPr>
                          <w:p w14:paraId="79ABCCF8" w14:textId="283B3819"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_Ref430193185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[177]</w:t>
                            </w:r>
                            <w:r>
                              <w:rPr>
                                <w:rFonts w:ascii="Times New Roman" w:eastAsia="Times New Roman" w:hAnsi="Times New Roman" w:cs="Times New Roman"/>
                                <w:sz w:val="20"/>
                                <w:szCs w:val="20"/>
                                <w:lang w:val="en-US"/>
                              </w:rPr>
                              <w:fldChar w:fldCharType="end"/>
                            </w:r>
                          </w:p>
                        </w:tc>
                      </w:tr>
                      <w:tr w:rsidR="004B2631" w:rsidRPr="00425B0F" w14:paraId="4C827974"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EBF325B"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 (CIS)</w:t>
                            </w:r>
                          </w:p>
                        </w:tc>
                        <w:tc>
                          <w:tcPr>
                            <w:tcW w:w="1287" w:type="pct"/>
                          </w:tcPr>
                          <w:p w14:paraId="07FBBF1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FDF0D9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17.5</w:t>
                            </w:r>
                          </w:p>
                        </w:tc>
                        <w:tc>
                          <w:tcPr>
                            <w:tcW w:w="773" w:type="pct"/>
                          </w:tcPr>
                          <w:p w14:paraId="0B19BFE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13.1</w:t>
                            </w:r>
                          </w:p>
                        </w:tc>
                        <w:tc>
                          <w:tcPr>
                            <w:tcW w:w="1439" w:type="pct"/>
                          </w:tcPr>
                          <w:p w14:paraId="75E3335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7.4/12.56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28367710" w14:textId="7D734158"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_Ref430194957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[174]</w:t>
                            </w:r>
                            <w:r>
                              <w:rPr>
                                <w:rFonts w:ascii="Times New Roman" w:eastAsia="Times New Roman" w:hAnsi="Times New Roman" w:cs="Times New Roman"/>
                                <w:sz w:val="20"/>
                                <w:szCs w:val="20"/>
                                <w:lang w:val="en-US"/>
                              </w:rPr>
                              <w:fldChar w:fldCharType="end"/>
                            </w:r>
                          </w:p>
                        </w:tc>
                      </w:tr>
                      <w:tr w:rsidR="004B2631" w:rsidRPr="00425B0F" w14:paraId="344C4119"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447A2C69"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1E0686BF"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shallow – n+/p-well</w:t>
                            </w:r>
                          </w:p>
                        </w:tc>
                        <w:tc>
                          <w:tcPr>
                            <w:tcW w:w="430" w:type="pct"/>
                          </w:tcPr>
                          <w:p w14:paraId="7B6C159D" w14:textId="77777777" w:rsidR="004B2631" w:rsidRPr="00425B0F" w:rsidRDefault="004B2631" w:rsidP="002C4FA9">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11.4</w:t>
                            </w:r>
                          </w:p>
                        </w:tc>
                        <w:tc>
                          <w:tcPr>
                            <w:tcW w:w="773" w:type="pct"/>
                          </w:tcPr>
                          <w:p w14:paraId="7C862C2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t>7.2</w:t>
                            </w:r>
                          </w:p>
                        </w:tc>
                        <w:tc>
                          <w:tcPr>
                            <w:tcW w:w="1439" w:type="pct"/>
                          </w:tcPr>
                          <w:p w14:paraId="4257F72F" w14:textId="77777777" w:rsidR="004B2631" w:rsidRPr="002C4FA9"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Pr>
                                <w:rFonts w:ascii="Times New Roman" w:eastAsia="Times New Roman" w:hAnsi="Times New Roman" w:cs="Times New Roman"/>
                                <w:sz w:val="20"/>
                                <w:szCs w:val="20"/>
                                <w:lang w:val="en-US"/>
                              </w:rPr>
                              <w:t xml:space="preserve">/81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w:t>
                            </w:r>
                            <w:r>
                              <w:rPr>
                                <w:rFonts w:ascii="Times New Roman" w:eastAsia="Times New Roman" w:hAnsi="Times New Roman" w:cs="Times New Roman"/>
                                <w:sz w:val="20"/>
                                <w:szCs w:val="20"/>
                                <w:lang w:val="en-US"/>
                              </w:rPr>
                              <w:t>.3</w:t>
                            </w:r>
                            <w:r w:rsidRPr="00425B0F">
                              <w:rPr>
                                <w:rFonts w:ascii="Times New Roman" w:eastAsia="Times New Roman" w:hAnsi="Times New Roman" w:cs="Times New Roman"/>
                                <w:sz w:val="20"/>
                                <w:szCs w:val="20"/>
                                <w:lang w:val="en-US"/>
                              </w:rPr>
                              <w:t xml:space="preserve"> V</w:t>
                            </w:r>
                          </w:p>
                        </w:tc>
                        <w:tc>
                          <w:tcPr>
                            <w:tcW w:w="398" w:type="pct"/>
                          </w:tcPr>
                          <w:p w14:paraId="43B29007" w14:textId="69E4B43E" w:rsidR="004B2631"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_Ref431543167 \r \h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[86]</w:t>
                            </w:r>
                            <w:r>
                              <w:rPr>
                                <w:rFonts w:ascii="Times New Roman" w:eastAsia="Times New Roman" w:hAnsi="Times New Roman" w:cs="Times New Roman"/>
                                <w:sz w:val="20"/>
                                <w:szCs w:val="20"/>
                                <w:lang w:val="en-US"/>
                              </w:rPr>
                              <w:fldChar w:fldCharType="end"/>
                            </w:r>
                          </w:p>
                        </w:tc>
                      </w:tr>
                      <w:tr w:rsidR="004B2631" w:rsidRPr="00425B0F" w14:paraId="79BA7972"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6C6A2CC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(dig.)</w:t>
                            </w:r>
                          </w:p>
                        </w:tc>
                        <w:tc>
                          <w:tcPr>
                            <w:tcW w:w="1287" w:type="pct"/>
                          </w:tcPr>
                          <w:p w14:paraId="4044C02F"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88DA88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9.7</w:t>
                            </w:r>
                          </w:p>
                        </w:tc>
                        <w:tc>
                          <w:tcPr>
                            <w:tcW w:w="773" w:type="pct"/>
                          </w:tcPr>
                          <w:p w14:paraId="5D867078"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8</w:t>
                            </w:r>
                          </w:p>
                        </w:tc>
                        <w:tc>
                          <w:tcPr>
                            <w:tcW w:w="1439" w:type="pct"/>
                          </w:tcPr>
                          <w:p w14:paraId="0995A55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10</w:t>
                            </w:r>
                            <w:r w:rsidRPr="00425B0F">
                              <w:rPr>
                                <w:rFonts w:ascii="Times New Roman" w:eastAsia="Times New Roman" w:hAnsi="Times New Roman" w:cs="Times New Roman"/>
                                <w:sz w:val="20"/>
                                <w:szCs w:val="20"/>
                                <w:vertAlign w:val="superscript"/>
                                <w:lang w:val="en-US"/>
                              </w:rPr>
                              <w:t>4</w:t>
                            </w:r>
                            <w:r w:rsidRPr="00425B0F">
                              <w:rPr>
                                <w:rFonts w:ascii="Times New Roman" w:eastAsia="Times New Roman" w:hAnsi="Times New Roman" w:cs="Times New Roman"/>
                                <w:sz w:val="20"/>
                                <w:szCs w:val="20"/>
                                <w:lang w:val="en-US"/>
                              </w:rPr>
                              <w:t xml:space="preserve">/78.5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4CF54DE7" w14:textId="0A70CA38"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_Ref430196120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[166]</w:t>
                            </w:r>
                            <w:r>
                              <w:rPr>
                                <w:rFonts w:ascii="Times New Roman" w:eastAsia="Times New Roman" w:hAnsi="Times New Roman" w:cs="Times New Roman"/>
                                <w:sz w:val="20"/>
                                <w:szCs w:val="20"/>
                                <w:lang w:val="en-US"/>
                              </w:rPr>
                              <w:fldChar w:fldCharType="end"/>
                            </w:r>
                          </w:p>
                        </w:tc>
                      </w:tr>
                      <w:tr w:rsidR="004B2631" w:rsidRPr="00425B0F" w14:paraId="5DBEAAAA"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01D20527"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711C4AA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56916A7"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17.9</w:t>
                            </w:r>
                          </w:p>
                        </w:tc>
                        <w:tc>
                          <w:tcPr>
                            <w:tcW w:w="773" w:type="pct"/>
                          </w:tcPr>
                          <w:p w14:paraId="0B96ECBF"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6.7</w:t>
                            </w:r>
                          </w:p>
                        </w:tc>
                        <w:tc>
                          <w:tcPr>
                            <w:tcW w:w="1439" w:type="pct"/>
                          </w:tcPr>
                          <w:p w14:paraId="38051A5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 xml:space="preserve">40/50.3 @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36CFD22C" w14:textId="4393C092"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5292D71B"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6A61CF0"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5DB11394"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6D49004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14.36</w:t>
                            </w:r>
                          </w:p>
                        </w:tc>
                        <w:tc>
                          <w:tcPr>
                            <w:tcW w:w="773" w:type="pct"/>
                          </w:tcPr>
                          <w:p w14:paraId="249CE376"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3.3</w:t>
                            </w:r>
                          </w:p>
                        </w:tc>
                        <w:tc>
                          <w:tcPr>
                            <w:tcW w:w="1439" w:type="pct"/>
                          </w:tcPr>
                          <w:p w14:paraId="31CEF1EC"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25/50.3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6B23AC38" w14:textId="00B14C5B" w:rsidR="004B2631" w:rsidRPr="00425B0F" w:rsidRDefault="004B2631" w:rsidP="00D904A2">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2EA570BC"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6652FCE6"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130 (CIS)</w:t>
                            </w:r>
                          </w:p>
                        </w:tc>
                        <w:tc>
                          <w:tcPr>
                            <w:tcW w:w="1287" w:type="pct"/>
                          </w:tcPr>
                          <w:p w14:paraId="18BCF872"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493EEAE"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12.4</w:t>
                            </w:r>
                          </w:p>
                        </w:tc>
                        <w:tc>
                          <w:tcPr>
                            <w:tcW w:w="773" w:type="pct"/>
                          </w:tcPr>
                          <w:p w14:paraId="5A3844B4"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20</w:t>
                            </w:r>
                          </w:p>
                        </w:tc>
                        <w:tc>
                          <w:tcPr>
                            <w:tcW w:w="1439" w:type="pct"/>
                          </w:tcPr>
                          <w:p w14:paraId="3BB08FC6"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47/50.3</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0.8 V</w:t>
                            </w:r>
                          </w:p>
                        </w:tc>
                        <w:tc>
                          <w:tcPr>
                            <w:tcW w:w="398" w:type="pct"/>
                          </w:tcPr>
                          <w:p w14:paraId="7F88655C" w14:textId="01205F70"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_Ref430193307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[172]</w:t>
                            </w:r>
                            <w:r>
                              <w:rPr>
                                <w:rFonts w:ascii="Times New Roman" w:eastAsia="Times New Roman" w:hAnsi="Times New Roman" w:cs="Times New Roman"/>
                                <w:sz w:val="20"/>
                                <w:szCs w:val="20"/>
                                <w:lang w:val="en-US"/>
                              </w:rPr>
                              <w:fldChar w:fldCharType="end"/>
                            </w:r>
                          </w:p>
                        </w:tc>
                      </w:tr>
                      <w:tr w:rsidR="004B2631" w:rsidRPr="00425B0F" w14:paraId="755A32D5"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1BE2AEF2"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625E3ACD"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buried – p-well/DNW</w:t>
                            </w:r>
                          </w:p>
                        </w:tc>
                        <w:tc>
                          <w:tcPr>
                            <w:tcW w:w="430" w:type="pct"/>
                          </w:tcPr>
                          <w:p w14:paraId="5402AFDA"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23.1</w:t>
                            </w:r>
                          </w:p>
                        </w:tc>
                        <w:tc>
                          <w:tcPr>
                            <w:tcW w:w="773" w:type="pct"/>
                          </w:tcPr>
                          <w:p w14:paraId="06210ED2"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3D4252D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90/78.5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34713064" w14:textId="7E80F2B5"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28B2EDD9" w14:textId="77777777" w:rsidTr="001D2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2" w:type="pct"/>
                          </w:tcPr>
                          <w:p w14:paraId="205D12A9"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150 (dig.)</w:t>
                            </w:r>
                          </w:p>
                        </w:tc>
                        <w:tc>
                          <w:tcPr>
                            <w:tcW w:w="1287" w:type="pct"/>
                          </w:tcPr>
                          <w:p w14:paraId="2DA1ABD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2E4A5E21"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16.1</w:t>
                            </w:r>
                          </w:p>
                        </w:tc>
                        <w:tc>
                          <w:tcPr>
                            <w:tcW w:w="773" w:type="pct"/>
                          </w:tcPr>
                          <w:p w14:paraId="7609D799"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w:t>
                            </w:r>
                          </w:p>
                        </w:tc>
                        <w:tc>
                          <w:tcPr>
                            <w:tcW w:w="1439" w:type="pct"/>
                          </w:tcPr>
                          <w:p w14:paraId="72A110F3" w14:textId="77777777" w:rsidR="004B2631" w:rsidRPr="00425B0F" w:rsidRDefault="004B2631" w:rsidP="00425B0F">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28142A99" w14:textId="01D6874A" w:rsidR="004B2631" w:rsidRPr="00425B0F" w:rsidRDefault="004B2631" w:rsidP="00D904A2">
                            <w:pPr>
                              <w:autoSpaceDE w:val="0"/>
                              <w:autoSpaceDN w:val="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_Ref430195203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[165]</w:t>
                            </w:r>
                            <w:r>
                              <w:rPr>
                                <w:rFonts w:ascii="Times New Roman" w:eastAsia="Times New Roman" w:hAnsi="Times New Roman" w:cs="Times New Roman"/>
                                <w:sz w:val="20"/>
                                <w:szCs w:val="20"/>
                                <w:lang w:val="en-US"/>
                              </w:rPr>
                              <w:fldChar w:fldCharType="end"/>
                            </w:r>
                          </w:p>
                        </w:tc>
                      </w:tr>
                      <w:tr w:rsidR="004B2631" w:rsidRPr="00425B0F" w14:paraId="12A08AEF" w14:textId="77777777" w:rsidTr="001D2B8D">
                        <w:tc>
                          <w:tcPr>
                            <w:cnfStyle w:val="001000000000" w:firstRow="0" w:lastRow="0" w:firstColumn="1" w:lastColumn="0" w:oddVBand="0" w:evenVBand="0" w:oddHBand="0" w:evenHBand="0" w:firstRowFirstColumn="0" w:firstRowLastColumn="0" w:lastRowFirstColumn="0" w:lastRowLastColumn="0"/>
                            <w:tcW w:w="672" w:type="pct"/>
                          </w:tcPr>
                          <w:p w14:paraId="735B757F" w14:textId="77777777" w:rsidR="004B2631" w:rsidRPr="00425B0F" w:rsidRDefault="004B2631" w:rsidP="00425B0F">
                            <w:pPr>
                              <w:autoSpaceDE w:val="0"/>
                              <w:autoSpaceDN w:val="0"/>
                              <w:jc w:val="center"/>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180 (CIS)</w:t>
                            </w:r>
                          </w:p>
                        </w:tc>
                        <w:tc>
                          <w:tcPr>
                            <w:tcW w:w="1287" w:type="pct"/>
                          </w:tcPr>
                          <w:p w14:paraId="16B776E9"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shallow – p+/n-well</w:t>
                            </w:r>
                          </w:p>
                        </w:tc>
                        <w:tc>
                          <w:tcPr>
                            <w:tcW w:w="430" w:type="pct"/>
                          </w:tcPr>
                          <w:p w14:paraId="1759802B"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21</w:t>
                            </w:r>
                          </w:p>
                        </w:tc>
                        <w:tc>
                          <w:tcPr>
                            <w:tcW w:w="773" w:type="pct"/>
                          </w:tcPr>
                          <w:p w14:paraId="5F96BBF3"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40</w:t>
                            </w:r>
                          </w:p>
                        </w:tc>
                        <w:tc>
                          <w:tcPr>
                            <w:tcW w:w="1439" w:type="pct"/>
                          </w:tcPr>
                          <w:p w14:paraId="34B53A4F" w14:textId="77777777"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sidRPr="00425B0F">
                              <w:rPr>
                                <w:rFonts w:ascii="Times New Roman" w:eastAsia="Times New Roman" w:hAnsi="Times New Roman" w:cs="Times New Roman"/>
                                <w:sz w:val="20"/>
                                <w:szCs w:val="20"/>
                                <w:lang w:val="en-US"/>
                              </w:rPr>
                              <w:t>30/78.5</w:t>
                            </w:r>
                            <w:r>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sz w:val="20"/>
                                <w:szCs w:val="20"/>
                                <w:lang w:val="en-US"/>
                              </w:rPr>
                              <w:t xml:space="preserve">@ </w:t>
                            </w:r>
                            <w:r w:rsidRPr="00425B0F">
                              <w:rPr>
                                <w:rFonts w:ascii="Times New Roman" w:eastAsia="Times New Roman" w:hAnsi="Times New Roman" w:cs="Times New Roman"/>
                                <w:i/>
                                <w:sz w:val="20"/>
                                <w:szCs w:val="20"/>
                                <w:lang w:val="en-US"/>
                              </w:rPr>
                              <w:t>V</w:t>
                            </w:r>
                            <w:r w:rsidRPr="00425B0F">
                              <w:rPr>
                                <w:rFonts w:ascii="Times New Roman" w:eastAsia="Times New Roman" w:hAnsi="Times New Roman" w:cs="Times New Roman"/>
                                <w:i/>
                                <w:sz w:val="20"/>
                                <w:szCs w:val="20"/>
                                <w:vertAlign w:val="subscript"/>
                                <w:lang w:val="en-US"/>
                              </w:rPr>
                              <w:t>EX</w:t>
                            </w:r>
                            <w:r w:rsidRPr="00425B0F">
                              <w:rPr>
                                <w:rFonts w:ascii="Times New Roman" w:eastAsia="Times New Roman" w:hAnsi="Times New Roman" w:cs="Times New Roman"/>
                                <w:sz w:val="20"/>
                                <w:szCs w:val="20"/>
                                <w:lang w:val="en-US"/>
                              </w:rPr>
                              <w:t xml:space="preserve"> = 1 V</w:t>
                            </w:r>
                          </w:p>
                        </w:tc>
                        <w:tc>
                          <w:tcPr>
                            <w:tcW w:w="398" w:type="pct"/>
                          </w:tcPr>
                          <w:p w14:paraId="278ACB28" w14:textId="05ADE96C" w:rsidR="004B2631" w:rsidRPr="00425B0F" w:rsidRDefault="004B2631" w:rsidP="00425B0F">
                            <w:pPr>
                              <w:autoSpaceDE w:val="0"/>
                              <w:autoSpaceDN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lang w:val="en-US"/>
                              </w:rPr>
                              <w:fldChar w:fldCharType="begin"/>
                            </w:r>
                            <w:r>
                              <w:rPr>
                                <w:rFonts w:ascii="Times New Roman" w:eastAsia="Times New Roman" w:hAnsi="Times New Roman" w:cs="Times New Roman"/>
                                <w:sz w:val="20"/>
                                <w:szCs w:val="20"/>
                                <w:lang w:val="en-US"/>
                              </w:rPr>
                              <w:instrText xml:space="preserve"> REF _Ref430196190 \r \h  \* MERGEFORMAT </w:instrText>
                            </w:r>
                            <w:r>
                              <w:rPr>
                                <w:rFonts w:ascii="Times New Roman" w:eastAsia="Times New Roman" w:hAnsi="Times New Roman" w:cs="Times New Roman"/>
                                <w:sz w:val="20"/>
                                <w:szCs w:val="20"/>
                                <w:lang w:val="en-US"/>
                              </w:rPr>
                            </w:r>
                            <w:r>
                              <w:rPr>
                                <w:rFonts w:ascii="Times New Roman" w:eastAsia="Times New Roman" w:hAnsi="Times New Roman" w:cs="Times New Roman"/>
                                <w:sz w:val="20"/>
                                <w:szCs w:val="20"/>
                                <w:lang w:val="en-US"/>
                              </w:rPr>
                              <w:fldChar w:fldCharType="separate"/>
                            </w:r>
                            <w:r>
                              <w:rPr>
                                <w:rFonts w:ascii="Times New Roman" w:eastAsia="Times New Roman" w:hAnsi="Times New Roman" w:cs="Times New Roman"/>
                                <w:sz w:val="20"/>
                                <w:szCs w:val="20"/>
                                <w:lang w:val="en-US"/>
                              </w:rPr>
                              <w:t>[164]</w:t>
                            </w:r>
                            <w:r>
                              <w:rPr>
                                <w:rFonts w:ascii="Times New Roman" w:eastAsia="Times New Roman" w:hAnsi="Times New Roman" w:cs="Times New Roman"/>
                                <w:sz w:val="20"/>
                                <w:szCs w:val="20"/>
                                <w:lang w:val="en-US"/>
                              </w:rPr>
                              <w:fldChar w:fldCharType="end"/>
                            </w:r>
                          </w:p>
                        </w:tc>
                      </w:tr>
                    </w:tbl>
                    <w:p w14:paraId="33FEBEA7" w14:textId="43884E23" w:rsidR="004B2631" w:rsidRPr="00AF3D33" w:rsidRDefault="004B2631" w:rsidP="005E3036">
                      <w:pPr>
                        <w:pStyle w:val="Caption"/>
                      </w:pPr>
                      <w:bookmarkStart w:id="67" w:name="_Toc437790747"/>
                      <w:r w:rsidRPr="001D2B8D">
                        <w:t xml:space="preserve">Table </w:t>
                      </w:r>
                      <w:r w:rsidRPr="001D2B8D">
                        <w:fldChar w:fldCharType="begin"/>
                      </w:r>
                      <w:r w:rsidRPr="001D2B8D">
                        <w:instrText xml:space="preserve"> SEQ Table \* ROMAN </w:instrText>
                      </w:r>
                      <w:r w:rsidRPr="001D2B8D">
                        <w:fldChar w:fldCharType="separate"/>
                      </w:r>
                      <w:r>
                        <w:rPr>
                          <w:noProof/>
                        </w:rPr>
                        <w:t>IV</w:t>
                      </w:r>
                      <w:r w:rsidRPr="001D2B8D">
                        <w:fldChar w:fldCharType="end"/>
                      </w:r>
                      <w:r>
                        <w:t xml:space="preserve"> </w:t>
                      </w:r>
                      <w:r w:rsidRPr="00532192">
                        <w:t>– Summary of CSPAD breakdown voltages and DCR performance at room temperature for different technologies.</w:t>
                      </w:r>
                      <w:bookmarkEnd w:id="67"/>
                      <w:r w:rsidRPr="00532192">
                        <w:t xml:space="preserve"> </w:t>
                      </w:r>
                    </w:p>
                    <w:p w14:paraId="4EE4DF9D" w14:textId="77777777" w:rsidR="004B2631" w:rsidRPr="00532192" w:rsidRDefault="004B2631" w:rsidP="005E3036">
                      <w:pPr>
                        <w:pStyle w:val="Caption"/>
                        <w:spacing w:after="0"/>
                      </w:pPr>
                      <w:r w:rsidRPr="00532192">
                        <w:t>Dig. – standard digital process</w:t>
                      </w:r>
                    </w:p>
                    <w:p w14:paraId="3D6366CC" w14:textId="77777777" w:rsidR="004B2631" w:rsidRPr="002E47B3" w:rsidRDefault="004B2631" w:rsidP="005E3036">
                      <w:pPr>
                        <w:pStyle w:val="Caption"/>
                        <w:spacing w:before="0"/>
                      </w:pPr>
                      <w:r>
                        <w:t>CIS – CMOS Image Sensor process</w:t>
                      </w:r>
                    </w:p>
                  </w:txbxContent>
                </v:textbox>
                <w10:anchorlock/>
              </v:shape>
            </w:pict>
          </mc:Fallback>
        </mc:AlternateContent>
      </w:r>
    </w:p>
    <w:p w14:paraId="61ECAE37" w14:textId="77777777" w:rsidR="003545BD" w:rsidRDefault="008A4CE3">
      <w:pPr>
        <w:pStyle w:val="Heading3"/>
      </w:pPr>
      <w:bookmarkStart w:id="68" w:name="_Toc439283127"/>
      <w:r>
        <w:t xml:space="preserve">Photon Detection Efficiency </w:t>
      </w:r>
      <w:r w:rsidR="00670C6D">
        <w:t>(PDE)</w:t>
      </w:r>
      <w:bookmarkEnd w:id="68"/>
    </w:p>
    <w:p w14:paraId="4FE44FC4" w14:textId="467900EE" w:rsidR="00EA37C1" w:rsidRDefault="00A82DC7" w:rsidP="000F568C">
      <w:pPr>
        <w:pStyle w:val="BodyText"/>
      </w:pPr>
      <w:r w:rsidRPr="008A4CE3">
        <w:t xml:space="preserve">The PDE is a measure of the ratio of the number of detected photons to the number of incident photons. It is the product of the geometric fill-factor (the ratio of photo-sensitive area to total imaging or pixel area), absorption probability, and </w:t>
      </w:r>
      <w:r w:rsidR="00966E6C">
        <w:t xml:space="preserve">avalanche </w:t>
      </w:r>
      <w:r w:rsidRPr="008A4CE3">
        <w:t>tri</w:t>
      </w:r>
      <w:r>
        <w:t>ggering probability</w:t>
      </w:r>
      <w:r w:rsidR="00EB32F7">
        <w:t xml:space="preserve"> </w:t>
      </w:r>
      <w:r w:rsidR="00EA37C1">
        <w:fldChar w:fldCharType="begin"/>
      </w:r>
      <w:r w:rsidR="00EA37C1">
        <w:instrText xml:space="preserve"> REF _Ref429850023 \r \h </w:instrText>
      </w:r>
      <w:r w:rsidR="00EA37C1">
        <w:fldChar w:fldCharType="separate"/>
      </w:r>
      <w:r w:rsidR="00271261">
        <w:t>[155]</w:t>
      </w:r>
      <w:r w:rsidR="00EA37C1">
        <w:fldChar w:fldCharType="end"/>
      </w:r>
      <w:r w:rsidR="00EA37C1">
        <w:t>,</w:t>
      </w:r>
      <w:r w:rsidR="00EB32F7">
        <w:fldChar w:fldCharType="begin"/>
      </w:r>
      <w:r w:rsidR="00EB32F7">
        <w:instrText xml:space="preserve"> REF _Ref429859739 \r \h </w:instrText>
      </w:r>
      <w:r w:rsidR="00EB32F7">
        <w:fldChar w:fldCharType="separate"/>
      </w:r>
      <w:r w:rsidR="00271261">
        <w:t>[184]</w:t>
      </w:r>
      <w:r w:rsidR="00EB32F7">
        <w:fldChar w:fldCharType="end"/>
      </w:r>
      <w:r w:rsidR="00EB0369">
        <w:t>,</w:t>
      </w:r>
      <w:r w:rsidR="00EB0369">
        <w:fldChar w:fldCharType="begin"/>
      </w:r>
      <w:r w:rsidR="00EB0369">
        <w:instrText xml:space="preserve"> REF _Ref430196594 \r \h </w:instrText>
      </w:r>
      <w:r w:rsidR="00EB0369">
        <w:fldChar w:fldCharType="separate"/>
      </w:r>
      <w:r w:rsidR="00271261">
        <w:t>[185]</w:t>
      </w:r>
      <w:r w:rsidR="00EB0369">
        <w:fldChar w:fldCharType="end"/>
      </w:r>
      <w:r w:rsidRPr="008A4CE3">
        <w:t xml:space="preserve">. </w:t>
      </w:r>
      <w:r w:rsidR="00364457">
        <w:t>CMOS t</w:t>
      </w:r>
      <w:r w:rsidR="00364457" w:rsidRPr="008A4CE3">
        <w:t>echnology parameters play a</w:t>
      </w:r>
      <w:r w:rsidR="00EA37C1">
        <w:t>n additional and</w:t>
      </w:r>
      <w:r w:rsidR="00364457" w:rsidRPr="008A4CE3">
        <w:t xml:space="preserve"> significant role in determining PDE</w:t>
      </w:r>
      <w:r w:rsidR="00EA37C1">
        <w:t xml:space="preserve"> performance</w:t>
      </w:r>
      <w:r w:rsidR="00364457" w:rsidRPr="008A4CE3">
        <w:t>.</w:t>
      </w:r>
      <w:r w:rsidR="00364457" w:rsidRPr="00A82DC7">
        <w:t xml:space="preserve"> </w:t>
      </w:r>
      <w:r w:rsidR="00EA37C1">
        <w:t>I</w:t>
      </w:r>
      <w:r w:rsidR="008A4CE3" w:rsidRPr="008A4CE3">
        <w:t>n CMOS technology, impinging photon</w:t>
      </w:r>
      <w:r w:rsidR="00EA37C1">
        <w:t>s</w:t>
      </w:r>
      <w:r w:rsidR="008A4CE3" w:rsidRPr="008A4CE3">
        <w:t xml:space="preserve"> must pass through a thick layer of passivation that is put on top of the chip at the end of the</w:t>
      </w:r>
      <w:r w:rsidR="00A55271">
        <w:t xml:space="preserve"> chip fabrication</w:t>
      </w:r>
      <w:r w:rsidR="008A4CE3" w:rsidRPr="008A4CE3">
        <w:t xml:space="preserve"> process to protect it from external contaminants</w:t>
      </w:r>
      <w:r w:rsidR="00EB32F7">
        <w:t xml:space="preserve"> </w:t>
      </w:r>
      <w:r w:rsidR="00EB32F7">
        <w:fldChar w:fldCharType="begin"/>
      </w:r>
      <w:r w:rsidR="00EB32F7">
        <w:instrText xml:space="preserve"> REF _Ref429860197 \r \h </w:instrText>
      </w:r>
      <w:r w:rsidR="00EB32F7">
        <w:fldChar w:fldCharType="separate"/>
      </w:r>
      <w:r w:rsidR="00271261">
        <w:t>[186]</w:t>
      </w:r>
      <w:r w:rsidR="00EB32F7">
        <w:fldChar w:fldCharType="end"/>
      </w:r>
      <w:r w:rsidR="009D056E">
        <w:t>,</w:t>
      </w:r>
      <w:r w:rsidR="009D056E">
        <w:fldChar w:fldCharType="begin"/>
      </w:r>
      <w:r w:rsidR="009D056E">
        <w:instrText xml:space="preserve"> REF _Ref430109047 \r \h </w:instrText>
      </w:r>
      <w:r w:rsidR="009D056E">
        <w:fldChar w:fldCharType="separate"/>
      </w:r>
      <w:r w:rsidR="00271261">
        <w:t>[187]</w:t>
      </w:r>
      <w:r w:rsidR="009D056E">
        <w:fldChar w:fldCharType="end"/>
      </w:r>
      <w:r w:rsidR="008A4CE3" w:rsidRPr="008A4CE3">
        <w:t xml:space="preserve">. Then, the light must pass through several dielectric layers </w:t>
      </w:r>
      <w:r w:rsidR="005E3036" w:rsidRPr="007B56C9">
        <w:rPr>
          <w:noProof/>
          <w:snapToGrid/>
          <w:lang w:val="en-CA" w:eastAsia="en-CA"/>
        </w:rPr>
        <w:lastRenderedPageBreak/>
        <mc:AlternateContent>
          <mc:Choice Requires="wps">
            <w:drawing>
              <wp:inline distT="0" distB="0" distL="0" distR="0" wp14:anchorId="333417DB" wp14:editId="5CCE2D9E">
                <wp:extent cx="5259705" cy="3248025"/>
                <wp:effectExtent l="0" t="0" r="17145" b="28575"/>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248025"/>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8270"/>
                            </w:tblGrid>
                            <w:tr w:rsidR="004B2631" w14:paraId="5BE3346A" w14:textId="77777777" w:rsidTr="00867224">
                              <w:tc>
                                <w:tcPr>
                                  <w:tcW w:w="8256" w:type="dxa"/>
                                  <w:shd w:val="clear" w:color="auto" w:fill="auto"/>
                                  <w:vAlign w:val="center"/>
                                </w:tcPr>
                                <w:p w14:paraId="4DCD6687" w14:textId="77777777" w:rsidR="004B2631" w:rsidRDefault="004B2631" w:rsidP="0032114D">
                                  <w:pPr>
                                    <w:keepNext/>
                                  </w:pPr>
                                  <w:r>
                                    <w:rPr>
                                      <w:noProof/>
                                      <w:lang w:eastAsia="en-CA"/>
                                    </w:rPr>
                                    <w:drawing>
                                      <wp:inline distT="0" distB="0" distL="0" distR="0" wp14:anchorId="69BD9454" wp14:editId="28F041D8">
                                        <wp:extent cx="5114290" cy="26981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_9.tif"/>
                                                <pic:cNvPicPr/>
                                              </pic:nvPicPr>
                                              <pic:blipFill>
                                                <a:blip r:embed="rId30">
                                                  <a:extLst>
                                                    <a:ext uri="{28A0092B-C50C-407E-A947-70E740481C1C}">
                                                      <a14:useLocalDpi xmlns:a14="http://schemas.microsoft.com/office/drawing/2010/main" val="0"/>
                                                    </a:ext>
                                                  </a:extLst>
                                                </a:blip>
                                                <a:stretch>
                                                  <a:fillRect/>
                                                </a:stretch>
                                              </pic:blipFill>
                                              <pic:spPr>
                                                <a:xfrm>
                                                  <a:off x="0" y="0"/>
                                                  <a:ext cx="5114290" cy="2698115"/>
                                                </a:xfrm>
                                                <a:prstGeom prst="rect">
                                                  <a:avLst/>
                                                </a:prstGeom>
                                              </pic:spPr>
                                            </pic:pic>
                                          </a:graphicData>
                                        </a:graphic>
                                      </wp:inline>
                                    </w:drawing>
                                  </w:r>
                                </w:p>
                              </w:tc>
                            </w:tr>
                          </w:tbl>
                          <w:p w14:paraId="68E694BB" w14:textId="1F382356" w:rsidR="004B2631" w:rsidRPr="00271261" w:rsidRDefault="004B2631" w:rsidP="00271261">
                            <w:pPr>
                              <w:pStyle w:val="Caption"/>
                              <w:spacing w:after="0"/>
                              <w:rPr>
                                <w:szCs w:val="22"/>
                                <w:lang w:val="en-CA"/>
                              </w:rPr>
                            </w:pPr>
                            <w:r>
                              <w:t xml:space="preserve">Figure </w:t>
                            </w:r>
                            <w:r>
                              <w:fldChar w:fldCharType="begin"/>
                            </w:r>
                            <w:r>
                              <w:instrText xml:space="preserve"> STYLEREF 1 \s </w:instrText>
                            </w:r>
                            <w:r>
                              <w:fldChar w:fldCharType="separate"/>
                            </w:r>
                            <w:r>
                              <w:rPr>
                                <w:noProof/>
                              </w:rPr>
                              <w:t>2</w:t>
                            </w:r>
                            <w:r>
                              <w:fldChar w:fldCharType="end"/>
                            </w:r>
                            <w:r>
                              <w:noBreakHyphen/>
                              <w:t>9</w:t>
                            </w:r>
                            <w:r w:rsidRPr="00532192">
                              <w:rPr>
                                <w:szCs w:val="22"/>
                                <w:lang w:val="en-CA"/>
                              </w:rPr>
                              <w:t>: Summar</w:t>
                            </w:r>
                            <w:r>
                              <w:rPr>
                                <w:szCs w:val="22"/>
                                <w:lang w:val="en-CA"/>
                              </w:rPr>
                              <w:t>y of CMOS SPAD PDE performance.</w:t>
                            </w:r>
                          </w:p>
                          <w:tbl>
                            <w:tblPr>
                              <w:tblW w:w="0" w:type="auto"/>
                              <w:tblLook w:val="04A0" w:firstRow="1" w:lastRow="0" w:firstColumn="1" w:lastColumn="0" w:noHBand="0" w:noVBand="1"/>
                            </w:tblPr>
                            <w:tblGrid>
                              <w:gridCol w:w="7981"/>
                            </w:tblGrid>
                            <w:tr w:rsidR="004B2631" w14:paraId="1411938E" w14:textId="77777777" w:rsidTr="00867224">
                              <w:tc>
                                <w:tcPr>
                                  <w:tcW w:w="8256" w:type="dxa"/>
                                  <w:shd w:val="clear" w:color="auto" w:fill="auto"/>
                                  <w:vAlign w:val="center"/>
                                </w:tcPr>
                                <w:p w14:paraId="70E4C975" w14:textId="77777777" w:rsidR="004B2631" w:rsidRDefault="004B2631" w:rsidP="0032114D">
                                  <w:pPr>
                                    <w:keepNext/>
                                  </w:pPr>
                                </w:p>
                              </w:tc>
                            </w:tr>
                          </w:tbl>
                          <w:p w14:paraId="0156606B" w14:textId="0EAFC37E" w:rsidR="004B2631" w:rsidRPr="00532192" w:rsidRDefault="004B2631" w:rsidP="005E3036">
                            <w:pPr>
                              <w:pStyle w:val="Caption"/>
                              <w:spacing w:after="0"/>
                              <w:rPr>
                                <w:szCs w:val="22"/>
                                <w:lang w:val="en-CA"/>
                              </w:rPr>
                            </w:pPr>
                            <w:bookmarkStart w:id="69" w:name="_Toc43778939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18</w:t>
                            </w:r>
                            <w:r>
                              <w:fldChar w:fldCharType="end"/>
                            </w:r>
                            <w:r w:rsidRPr="00532192">
                              <w:rPr>
                                <w:szCs w:val="22"/>
                                <w:lang w:val="en-CA"/>
                              </w:rPr>
                              <w:t>: Summary of CMOS SPAD PDE performance.</w:t>
                            </w:r>
                            <w:bookmarkEnd w:id="69"/>
                          </w:p>
                        </w:txbxContent>
                      </wps:txbx>
                      <wps:bodyPr rot="0" vert="horz" wrap="square" lIns="91440" tIns="45720" rIns="91440" bIns="45720" anchor="t" anchorCtr="0" upright="1">
                        <a:noAutofit/>
                      </wps:bodyPr>
                    </wps:wsp>
                  </a:graphicData>
                </a:graphic>
              </wp:inline>
            </w:drawing>
          </mc:Choice>
          <mc:Fallback>
            <w:pict>
              <v:shape w14:anchorId="333417DB" id="Text Box 62" o:spid="_x0000_s1038" type="#_x0000_t202" style="width:414.15pt;height:25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" strokecolor="white">
                <v:textbox>
                  <w:txbxContent>
                    <w:tbl>
                      <w:tblPr>
                        <w:tblW w:w="0" w:type="auto"/>
                        <w:tblLook w:val="04A0" w:firstRow="1" w:lastRow="0" w:firstColumn="1" w:lastColumn="0" w:noHBand="0" w:noVBand="1"/>
                      </w:tblPr>
                      <w:tblGrid>
                        <w:gridCol w:w="8270"/>
                      </w:tblGrid>
                      <w:tr w:rsidR="004B2631" w14:paraId="5BE3346A" w14:textId="77777777" w:rsidTr="00867224">
                        <w:tc>
                          <w:tcPr>
                            <w:tcW w:w="8256" w:type="dxa"/>
                            <w:shd w:val="clear" w:color="auto" w:fill="auto"/>
                            <w:vAlign w:val="center"/>
                          </w:tcPr>
                          <w:p w14:paraId="4DCD6687" w14:textId="77777777" w:rsidR="004B2631" w:rsidRDefault="004B2631" w:rsidP="0032114D">
                            <w:pPr>
                              <w:keepNext/>
                            </w:pPr>
                            <w:r>
                              <w:rPr>
                                <w:noProof/>
                                <w:lang w:eastAsia="en-CA"/>
                              </w:rPr>
                              <w:drawing>
                                <wp:inline distT="0" distB="0" distL="0" distR="0" wp14:anchorId="69BD9454" wp14:editId="28F041D8">
                                  <wp:extent cx="5114290" cy="26981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_9.tif"/>
                                          <pic:cNvPicPr/>
                                        </pic:nvPicPr>
                                        <pic:blipFill>
                                          <a:blip r:embed="rId30">
                                            <a:extLst>
                                              <a:ext uri="{28A0092B-C50C-407E-A947-70E740481C1C}">
                                                <a14:useLocalDpi xmlns:a14="http://schemas.microsoft.com/office/drawing/2010/main" val="0"/>
                                              </a:ext>
                                            </a:extLst>
                                          </a:blip>
                                          <a:stretch>
                                            <a:fillRect/>
                                          </a:stretch>
                                        </pic:blipFill>
                                        <pic:spPr>
                                          <a:xfrm>
                                            <a:off x="0" y="0"/>
                                            <a:ext cx="5114290" cy="2698115"/>
                                          </a:xfrm>
                                          <a:prstGeom prst="rect">
                                            <a:avLst/>
                                          </a:prstGeom>
                                        </pic:spPr>
                                      </pic:pic>
                                    </a:graphicData>
                                  </a:graphic>
                                </wp:inline>
                              </w:drawing>
                            </w:r>
                          </w:p>
                        </w:tc>
                      </w:tr>
                    </w:tbl>
                    <w:p w14:paraId="68E694BB" w14:textId="1F382356" w:rsidR="004B2631" w:rsidRPr="00271261" w:rsidRDefault="004B2631" w:rsidP="00271261">
                      <w:pPr>
                        <w:pStyle w:val="Caption"/>
                        <w:spacing w:after="0"/>
                        <w:rPr>
                          <w:szCs w:val="22"/>
                          <w:lang w:val="en-CA"/>
                        </w:rPr>
                      </w:pPr>
                      <w:r>
                        <w:t xml:space="preserve">Figure </w:t>
                      </w:r>
                      <w:r>
                        <w:fldChar w:fldCharType="begin"/>
                      </w:r>
                      <w:r>
                        <w:instrText xml:space="preserve"> STYLEREF 1 \s </w:instrText>
                      </w:r>
                      <w:r>
                        <w:fldChar w:fldCharType="separate"/>
                      </w:r>
                      <w:r>
                        <w:rPr>
                          <w:noProof/>
                        </w:rPr>
                        <w:t>2</w:t>
                      </w:r>
                      <w:r>
                        <w:fldChar w:fldCharType="end"/>
                      </w:r>
                      <w:r>
                        <w:noBreakHyphen/>
                        <w:t>9</w:t>
                      </w:r>
                      <w:r w:rsidRPr="00532192">
                        <w:rPr>
                          <w:szCs w:val="22"/>
                          <w:lang w:val="en-CA"/>
                        </w:rPr>
                        <w:t>: Summar</w:t>
                      </w:r>
                      <w:r>
                        <w:rPr>
                          <w:szCs w:val="22"/>
                          <w:lang w:val="en-CA"/>
                        </w:rPr>
                        <w:t>y of CMOS SPAD PDE performance.</w:t>
                      </w:r>
                    </w:p>
                    <w:tbl>
                      <w:tblPr>
                        <w:tblW w:w="0" w:type="auto"/>
                        <w:tblLook w:val="04A0" w:firstRow="1" w:lastRow="0" w:firstColumn="1" w:lastColumn="0" w:noHBand="0" w:noVBand="1"/>
                      </w:tblPr>
                      <w:tblGrid>
                        <w:gridCol w:w="7981"/>
                      </w:tblGrid>
                      <w:tr w:rsidR="004B2631" w14:paraId="1411938E" w14:textId="77777777" w:rsidTr="00867224">
                        <w:tc>
                          <w:tcPr>
                            <w:tcW w:w="8256" w:type="dxa"/>
                            <w:shd w:val="clear" w:color="auto" w:fill="auto"/>
                            <w:vAlign w:val="center"/>
                          </w:tcPr>
                          <w:p w14:paraId="70E4C975" w14:textId="77777777" w:rsidR="004B2631" w:rsidRDefault="004B2631" w:rsidP="0032114D">
                            <w:pPr>
                              <w:keepNext/>
                            </w:pPr>
                          </w:p>
                        </w:tc>
                      </w:tr>
                    </w:tbl>
                    <w:p w14:paraId="0156606B" w14:textId="0EAFC37E" w:rsidR="004B2631" w:rsidRPr="00532192" w:rsidRDefault="004B2631" w:rsidP="005E3036">
                      <w:pPr>
                        <w:pStyle w:val="Caption"/>
                        <w:spacing w:after="0"/>
                        <w:rPr>
                          <w:szCs w:val="22"/>
                          <w:lang w:val="en-CA"/>
                        </w:rPr>
                      </w:pPr>
                      <w:bookmarkStart w:id="70" w:name="_Toc43778939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18</w:t>
                      </w:r>
                      <w:r>
                        <w:fldChar w:fldCharType="end"/>
                      </w:r>
                      <w:r w:rsidRPr="00532192">
                        <w:rPr>
                          <w:szCs w:val="22"/>
                          <w:lang w:val="en-CA"/>
                        </w:rPr>
                        <w:t>: Summary of CMOS SPAD PDE performance.</w:t>
                      </w:r>
                      <w:bookmarkEnd w:id="70"/>
                    </w:p>
                  </w:txbxContent>
                </v:textbox>
                <w10:anchorlock/>
              </v:shape>
            </w:pict>
          </mc:Fallback>
        </mc:AlternateContent>
      </w:r>
      <w:r w:rsidR="008A4CE3" w:rsidRPr="008A4CE3">
        <w:t>with different refractive indices, possibly undergoing constructive and destructive interference in the insulating films directly above</w:t>
      </w:r>
      <w:r w:rsidR="008D5E5D">
        <w:t xml:space="preserve"> </w:t>
      </w:r>
      <w:r w:rsidR="00EB32F7">
        <w:t xml:space="preserve">the active silicon surface </w:t>
      </w:r>
      <w:r w:rsidR="00EB32F7">
        <w:fldChar w:fldCharType="begin"/>
      </w:r>
      <w:r w:rsidR="00EB32F7">
        <w:instrText xml:space="preserve"> REF _Ref429860205 \r \h </w:instrText>
      </w:r>
      <w:r w:rsidR="00EB32F7">
        <w:fldChar w:fldCharType="separate"/>
      </w:r>
      <w:r w:rsidR="00271261">
        <w:t>[188]</w:t>
      </w:r>
      <w:r w:rsidR="00EB32F7">
        <w:fldChar w:fldCharType="end"/>
      </w:r>
      <w:r w:rsidR="008A4CE3" w:rsidRPr="008A4CE3">
        <w:t xml:space="preserve">. </w:t>
      </w:r>
      <w:r w:rsidR="00EA37C1">
        <w:t>CMOS Image Sensor (CIS)</w:t>
      </w:r>
      <w:r w:rsidR="008A4CE3" w:rsidRPr="008A4CE3">
        <w:t xml:space="preserve"> technology facilitates optimization of the dielectric above the active reg</w:t>
      </w:r>
      <w:r w:rsidR="008D5E5D">
        <w:t>ion to minimize reflections</w:t>
      </w:r>
      <w:r w:rsidR="00EA37C1">
        <w:t xml:space="preserve"> </w:t>
      </w:r>
      <w:r w:rsidR="00EA37C1">
        <w:fldChar w:fldCharType="begin"/>
      </w:r>
      <w:r w:rsidR="00EA37C1">
        <w:instrText xml:space="preserve"> REF _Ref429872219 \r \h </w:instrText>
      </w:r>
      <w:r w:rsidR="00EA37C1">
        <w:fldChar w:fldCharType="separate"/>
      </w:r>
      <w:r w:rsidR="00271261">
        <w:t>[189]</w:t>
      </w:r>
      <w:r w:rsidR="00EA37C1">
        <w:fldChar w:fldCharType="end"/>
      </w:r>
      <w:r w:rsidR="008A4CE3" w:rsidRPr="008A4CE3">
        <w:t>, but standard</w:t>
      </w:r>
      <w:r w:rsidR="00A55271">
        <w:t xml:space="preserve"> CMOS</w:t>
      </w:r>
      <w:r w:rsidR="00EA37C1">
        <w:t xml:space="preserve"> digital/RF</w:t>
      </w:r>
      <w:r w:rsidR="008A4CE3" w:rsidRPr="008A4CE3">
        <w:t xml:space="preserve"> technologies do not offer such options</w:t>
      </w:r>
      <w:r w:rsidR="00EA37C1">
        <w:t>. P</w:t>
      </w:r>
      <w:r w:rsidR="008A4CE3" w:rsidRPr="008A4CE3">
        <w:t xml:space="preserve">ost-processing </w:t>
      </w:r>
      <w:r w:rsidR="00EA37C1">
        <w:t>can be used</w:t>
      </w:r>
      <w:r w:rsidR="008A4CE3" w:rsidRPr="008A4CE3">
        <w:t xml:space="preserve"> to etch the top passivation layers, and this</w:t>
      </w:r>
      <w:r w:rsidR="00966E6C">
        <w:t xml:space="preserve"> has shown to lead</w:t>
      </w:r>
      <w:r w:rsidR="008A4CE3" w:rsidRPr="008A4CE3">
        <w:t xml:space="preserve"> to a marked improvement in </w:t>
      </w:r>
      <w:r w:rsidR="00E85261">
        <w:t xml:space="preserve">PDE </w:t>
      </w:r>
      <w:r w:rsidR="008A4CE3" w:rsidRPr="008A4CE3">
        <w:t>performance</w:t>
      </w:r>
      <w:r w:rsidR="00EB0369">
        <w:t xml:space="preserve"> </w:t>
      </w:r>
      <w:r w:rsidR="00EB0369">
        <w:fldChar w:fldCharType="begin"/>
      </w:r>
      <w:r w:rsidR="00EB0369">
        <w:instrText xml:space="preserve"> REF _Ref430196859 \r \h </w:instrText>
      </w:r>
      <w:r w:rsidR="00EB0369">
        <w:fldChar w:fldCharType="separate"/>
      </w:r>
      <w:r w:rsidR="00271261">
        <w:t>[159]</w:t>
      </w:r>
      <w:r w:rsidR="00EB0369">
        <w:fldChar w:fldCharType="end"/>
      </w:r>
      <w:r w:rsidR="008A4CE3" w:rsidRPr="008A4CE3">
        <w:t>.</w:t>
      </w:r>
      <w:r w:rsidR="003A7F48">
        <w:t xml:space="preserve"> </w:t>
      </w:r>
    </w:p>
    <w:p w14:paraId="04D4FF9A" w14:textId="5EB891E4" w:rsidR="00EB32F7" w:rsidRDefault="00EA37C1" w:rsidP="000F568C">
      <w:pPr>
        <w:pStyle w:val="BodyText"/>
      </w:pPr>
      <w:r>
        <w:t xml:space="preserve">Photons </w:t>
      </w:r>
      <w:r w:rsidR="00A55271">
        <w:t>that</w:t>
      </w:r>
      <w:r>
        <w:t xml:space="preserve"> </w:t>
      </w:r>
      <w:r w:rsidR="00A55271">
        <w:t>reach</w:t>
      </w:r>
      <w:r w:rsidR="003A7F48">
        <w:t xml:space="preserve"> the silicon surface</w:t>
      </w:r>
      <w:r w:rsidR="008A4CE3" w:rsidRPr="008A4CE3">
        <w:t xml:space="preserve"> must be able to strike the photosens</w:t>
      </w:r>
      <w:r w:rsidR="00B84F45">
        <w:t>it</w:t>
      </w:r>
      <w:r w:rsidR="008A4CE3" w:rsidRPr="008A4CE3">
        <w:t>ive area of the detector</w:t>
      </w:r>
      <w:r w:rsidR="003A7F48">
        <w:t xml:space="preserve"> for avalanche breakdown to take place</w:t>
      </w:r>
      <w:r w:rsidR="008A4CE3" w:rsidRPr="008A4CE3">
        <w:t xml:space="preserve">. </w:t>
      </w:r>
      <w:r w:rsidR="008D5E5D">
        <w:t>However, only a fraction of the pixel area is photosensitive; a</w:t>
      </w:r>
      <w:r w:rsidR="00A55271">
        <w:t>ssociated electronic circuits</w:t>
      </w:r>
      <w:r w:rsidR="008D5E5D">
        <w:t xml:space="preserve"> occupy the remaining area. Pixels </w:t>
      </w:r>
      <w:r>
        <w:t>having</w:t>
      </w:r>
      <w:r w:rsidR="008D5E5D">
        <w:t xml:space="preserve"> smaller</w:t>
      </w:r>
      <w:r w:rsidR="008D5E5D" w:rsidRPr="008A4CE3">
        <w:t xml:space="preserve"> fill-factor </w:t>
      </w:r>
      <w:r w:rsidR="00966E6C">
        <w:t>have lower</w:t>
      </w:r>
      <w:r>
        <w:t xml:space="preserve"> sensitivity</w:t>
      </w:r>
      <w:r w:rsidR="00966E6C">
        <w:t>, since a large</w:t>
      </w:r>
      <w:r w:rsidR="008A4CE3" w:rsidRPr="008A4CE3">
        <w:t xml:space="preserve"> </w:t>
      </w:r>
      <w:r>
        <w:t>portion</w:t>
      </w:r>
      <w:r w:rsidR="008A4CE3" w:rsidRPr="008A4CE3">
        <w:t xml:space="preserve"> of impinging photons </w:t>
      </w:r>
      <w:r w:rsidR="00E85261">
        <w:t>do not strike the photosensitive area</w:t>
      </w:r>
      <w:r w:rsidR="008A4CE3" w:rsidRPr="008A4CE3">
        <w:t>. Higher fill-factor can be attained by increasing the SPAD’s active area</w:t>
      </w:r>
      <w:r w:rsidR="00EB0369">
        <w:t xml:space="preserve"> </w:t>
      </w:r>
      <w:r w:rsidR="00EB0369">
        <w:fldChar w:fldCharType="begin"/>
      </w:r>
      <w:r w:rsidR="00EB0369">
        <w:instrText xml:space="preserve"> REF _Ref430168043 \r \h </w:instrText>
      </w:r>
      <w:r w:rsidR="00EB0369">
        <w:fldChar w:fldCharType="separate"/>
      </w:r>
      <w:r w:rsidR="00271261">
        <w:t>[50]</w:t>
      </w:r>
      <w:r w:rsidR="00EB0369">
        <w:fldChar w:fldCharType="end"/>
      </w:r>
      <w:r w:rsidR="00EB0369">
        <w:t>,</w:t>
      </w:r>
      <w:r w:rsidR="00EB0369">
        <w:fldChar w:fldCharType="begin"/>
      </w:r>
      <w:r w:rsidR="00EB0369">
        <w:instrText xml:space="preserve"> REF _Ref430196905 \r \h </w:instrText>
      </w:r>
      <w:r w:rsidR="00EB0369">
        <w:fldChar w:fldCharType="separate"/>
      </w:r>
      <w:r w:rsidR="00271261">
        <w:t>[161]</w:t>
      </w:r>
      <w:r w:rsidR="00EB0369">
        <w:fldChar w:fldCharType="end"/>
      </w:r>
      <w:r w:rsidR="008D5E5D">
        <w:t>,</w:t>
      </w:r>
      <w:r w:rsidR="008A4CE3" w:rsidRPr="008A4CE3">
        <w:t xml:space="preserve"> </w:t>
      </w:r>
      <w:r w:rsidR="00A55271">
        <w:t xml:space="preserve">using smaller sized transistors that are feasible </w:t>
      </w:r>
      <w:r w:rsidR="008A4CE3" w:rsidRPr="008A4CE3">
        <w:t>technology downscaling</w:t>
      </w:r>
      <w:r w:rsidR="008D5E5D">
        <w:t xml:space="preserve"> </w:t>
      </w:r>
      <w:r w:rsidR="00EB32F7">
        <w:fldChar w:fldCharType="begin"/>
      </w:r>
      <w:r w:rsidR="00EB32F7">
        <w:instrText xml:space="preserve"> REF _Ref429860377 \r \h </w:instrText>
      </w:r>
      <w:r w:rsidR="00EB32F7">
        <w:fldChar w:fldCharType="separate"/>
      </w:r>
      <w:r w:rsidR="00271261">
        <w:t>[171]</w:t>
      </w:r>
      <w:r w:rsidR="00EB32F7">
        <w:fldChar w:fldCharType="end"/>
      </w:r>
      <w:r w:rsidR="00EB32F7">
        <w:t>,</w:t>
      </w:r>
      <w:r w:rsidR="00EB0369">
        <w:fldChar w:fldCharType="begin"/>
      </w:r>
      <w:r w:rsidR="00EB0369">
        <w:instrText xml:space="preserve"> REF _Ref430196928 \r \h </w:instrText>
      </w:r>
      <w:r w:rsidR="00EB0369">
        <w:fldChar w:fldCharType="separate"/>
      </w:r>
      <w:r w:rsidR="00271261">
        <w:t>[176]</w:t>
      </w:r>
      <w:r w:rsidR="00EB0369">
        <w:fldChar w:fldCharType="end"/>
      </w:r>
      <w:r w:rsidR="00EB0369">
        <w:t>,</w:t>
      </w:r>
      <w:r w:rsidR="00EB0369">
        <w:fldChar w:fldCharType="begin"/>
      </w:r>
      <w:r w:rsidR="00EB0369">
        <w:instrText xml:space="preserve"> REF _Ref430193185 \r \h </w:instrText>
      </w:r>
      <w:r w:rsidR="00EB0369">
        <w:fldChar w:fldCharType="separate"/>
      </w:r>
      <w:r w:rsidR="00271261">
        <w:t>[177]</w:t>
      </w:r>
      <w:r w:rsidR="00EB0369">
        <w:fldChar w:fldCharType="end"/>
      </w:r>
      <w:r w:rsidR="00EB0369" w:rsidRPr="008A4CE3">
        <w:t xml:space="preserve"> </w:t>
      </w:r>
      <w:r w:rsidR="008A4CE3" w:rsidRPr="008A4CE3">
        <w:t>, reduc</w:t>
      </w:r>
      <w:r w:rsidR="00A55271">
        <w:t>ing</w:t>
      </w:r>
      <w:r w:rsidR="008A4CE3" w:rsidRPr="008A4CE3">
        <w:t xml:space="preserve"> </w:t>
      </w:r>
      <w:r w:rsidR="00A55271">
        <w:t>the</w:t>
      </w:r>
      <w:r w:rsidR="008A4CE3" w:rsidRPr="008A4CE3">
        <w:t xml:space="preserve"> in-pixel transistor count</w:t>
      </w:r>
      <w:r w:rsidR="00EB0369">
        <w:t xml:space="preserve"> </w:t>
      </w:r>
      <w:r w:rsidR="00EB0369">
        <w:fldChar w:fldCharType="begin"/>
      </w:r>
      <w:r w:rsidR="00EB0369">
        <w:instrText xml:space="preserve"> REF _Ref429834082 \r \h </w:instrText>
      </w:r>
      <w:r w:rsidR="00EB0369">
        <w:fldChar w:fldCharType="separate"/>
      </w:r>
      <w:r w:rsidR="00271261">
        <w:t>[60]</w:t>
      </w:r>
      <w:r w:rsidR="00EB0369">
        <w:fldChar w:fldCharType="end"/>
      </w:r>
      <w:r w:rsidR="00EB32F7">
        <w:t>,</w:t>
      </w:r>
      <w:r w:rsidR="008A4CE3" w:rsidRPr="008A4CE3">
        <w:t xml:space="preserve"> and </w:t>
      </w:r>
      <w:r w:rsidR="00A55271">
        <w:t>using</w:t>
      </w:r>
      <w:r w:rsidR="008A4CE3" w:rsidRPr="008A4CE3">
        <w:t xml:space="preserve"> n-well sharing among SPADs</w:t>
      </w:r>
      <w:r w:rsidR="00EB0369">
        <w:t xml:space="preserve"> </w:t>
      </w:r>
      <w:r w:rsidR="00EB0369">
        <w:fldChar w:fldCharType="begin"/>
      </w:r>
      <w:r w:rsidR="00EB0369">
        <w:instrText xml:space="preserve"> REF _Ref430168043 \r \h </w:instrText>
      </w:r>
      <w:r w:rsidR="00EB0369">
        <w:fldChar w:fldCharType="separate"/>
      </w:r>
      <w:r w:rsidR="00271261">
        <w:t>[50]</w:t>
      </w:r>
      <w:r w:rsidR="00EB0369">
        <w:fldChar w:fldCharType="end"/>
      </w:r>
      <w:r w:rsidR="00A55271">
        <w:t>,</w:t>
      </w:r>
      <w:r w:rsidR="00EB0369">
        <w:fldChar w:fldCharType="begin"/>
      </w:r>
      <w:r w:rsidR="00EB0369">
        <w:instrText xml:space="preserve"> REF _Ref429833984 \r \h </w:instrText>
      </w:r>
      <w:r w:rsidR="00EB0369">
        <w:fldChar w:fldCharType="separate"/>
      </w:r>
      <w:r w:rsidR="00271261">
        <w:t>[51]</w:t>
      </w:r>
      <w:r w:rsidR="00EB0369">
        <w:fldChar w:fldCharType="end"/>
      </w:r>
      <w:r w:rsidR="008A4CE3" w:rsidRPr="008A4CE3">
        <w:t>. Micro-optical concentrators (micro-lenses) have also been successfully used to recover some of the lost sensitivity due t</w:t>
      </w:r>
      <w:r w:rsidR="008D5E5D">
        <w:t>o small FF</w:t>
      </w:r>
      <w:r w:rsidR="00A55271">
        <w:t xml:space="preserve"> </w:t>
      </w:r>
      <w:r w:rsidR="00EB0369">
        <w:fldChar w:fldCharType="begin"/>
      </w:r>
      <w:r w:rsidR="00EB0369">
        <w:instrText xml:space="preserve"> REF _Ref430178331 \r \h </w:instrText>
      </w:r>
      <w:r w:rsidR="00EB0369">
        <w:fldChar w:fldCharType="separate"/>
      </w:r>
      <w:r w:rsidR="00271261">
        <w:t>[54]</w:t>
      </w:r>
      <w:r w:rsidR="00EB0369">
        <w:fldChar w:fldCharType="end"/>
      </w:r>
      <w:r w:rsidR="00EB0369">
        <w:t>,</w:t>
      </w:r>
      <w:r w:rsidR="00EB0369">
        <w:fldChar w:fldCharType="begin"/>
      </w:r>
      <w:r w:rsidR="00EB0369">
        <w:instrText xml:space="preserve"> REF _Ref429834082 \r \h </w:instrText>
      </w:r>
      <w:r w:rsidR="00EB0369">
        <w:fldChar w:fldCharType="separate"/>
      </w:r>
      <w:r w:rsidR="00271261">
        <w:t>[60]</w:t>
      </w:r>
      <w:r w:rsidR="00EB0369">
        <w:fldChar w:fldCharType="end"/>
      </w:r>
      <w:r w:rsidR="00A55271">
        <w:t>,</w:t>
      </w:r>
      <w:r w:rsidR="00A55271">
        <w:fldChar w:fldCharType="begin"/>
      </w:r>
      <w:r w:rsidR="00A55271">
        <w:instrText xml:space="preserve"> REF _Ref429860704 \r \h </w:instrText>
      </w:r>
      <w:r w:rsidR="00A55271">
        <w:fldChar w:fldCharType="separate"/>
      </w:r>
      <w:r w:rsidR="00271261">
        <w:t>[190]</w:t>
      </w:r>
      <w:r w:rsidR="00A55271">
        <w:fldChar w:fldCharType="end"/>
      </w:r>
      <w:r w:rsidR="00A368C6">
        <w:t>,</w:t>
      </w:r>
      <w:r w:rsidR="00A368C6">
        <w:fldChar w:fldCharType="begin"/>
      </w:r>
      <w:r w:rsidR="00A368C6">
        <w:instrText xml:space="preserve"> REF _Ref429860705 \r \h </w:instrText>
      </w:r>
      <w:r w:rsidR="00A368C6">
        <w:fldChar w:fldCharType="separate"/>
      </w:r>
      <w:r w:rsidR="00271261">
        <w:t>[191]</w:t>
      </w:r>
      <w:r w:rsidR="00A368C6">
        <w:fldChar w:fldCharType="end"/>
      </w:r>
      <w:r w:rsidR="008A4CE3" w:rsidRPr="008A4CE3">
        <w:t>.</w:t>
      </w:r>
      <w:r w:rsidR="008A4CE3">
        <w:t xml:space="preserve"> </w:t>
      </w:r>
    </w:p>
    <w:p w14:paraId="7A5E71E9" w14:textId="3615A4C0" w:rsidR="00373C1E" w:rsidRDefault="008A4CE3" w:rsidP="000F568C">
      <w:pPr>
        <w:pStyle w:val="BodyText"/>
      </w:pPr>
      <w:r>
        <w:lastRenderedPageBreak/>
        <w:t>SPADs in standard CMOS technology can</w:t>
      </w:r>
      <w:r w:rsidR="006533D8">
        <w:t xml:space="preserve"> be</w:t>
      </w:r>
      <w:r>
        <w:t xml:space="preserve"> made from shallow junctions or deeper junctions</w:t>
      </w:r>
      <w:r w:rsidR="00513CC7">
        <w:t>,</w:t>
      </w:r>
      <w:r>
        <w:t xml:space="preserve"> depending on the </w:t>
      </w:r>
      <w:r w:rsidR="006533D8">
        <w:t>technological</w:t>
      </w:r>
      <w:r>
        <w:t xml:space="preserve"> options available</w:t>
      </w:r>
      <w:r w:rsidR="00EB32F7">
        <w:t xml:space="preserve"> </w:t>
      </w:r>
      <w:r w:rsidR="00EB0369">
        <w:fldChar w:fldCharType="begin"/>
      </w:r>
      <w:r w:rsidR="00EB0369">
        <w:instrText xml:space="preserve"> REF _Ref430193264 \r \h </w:instrText>
      </w:r>
      <w:r w:rsidR="00EB0369">
        <w:fldChar w:fldCharType="separate"/>
      </w:r>
      <w:r w:rsidR="00271261">
        <w:t>[147]</w:t>
      </w:r>
      <w:r w:rsidR="00EB0369">
        <w:fldChar w:fldCharType="end"/>
      </w:r>
      <w:r w:rsidR="00EB0369">
        <w:t>,</w:t>
      </w:r>
      <w:r w:rsidR="00EB0369">
        <w:fldChar w:fldCharType="begin"/>
      </w:r>
      <w:r w:rsidR="00EB0369">
        <w:instrText xml:space="preserve"> REF _Ref430195203 \r \h </w:instrText>
      </w:r>
      <w:r w:rsidR="00EB0369">
        <w:fldChar w:fldCharType="separate"/>
      </w:r>
      <w:r w:rsidR="00271261">
        <w:t>[165]</w:t>
      </w:r>
      <w:r w:rsidR="00EB0369">
        <w:fldChar w:fldCharType="end"/>
      </w:r>
      <w:r w:rsidR="00EB0369">
        <w:t>,</w:t>
      </w:r>
      <w:r w:rsidR="00EB0369">
        <w:fldChar w:fldCharType="begin"/>
      </w:r>
      <w:r w:rsidR="00EB0369">
        <w:instrText xml:space="preserve"> REF _Ref430193307 \r \h </w:instrText>
      </w:r>
      <w:r w:rsidR="00EB0369">
        <w:fldChar w:fldCharType="separate"/>
      </w:r>
      <w:r w:rsidR="00271261">
        <w:t>[172]</w:t>
      </w:r>
      <w:r w:rsidR="00EB0369">
        <w:fldChar w:fldCharType="end"/>
      </w:r>
      <w:r w:rsidR="00EB0369">
        <w:t>,</w:t>
      </w:r>
      <w:r w:rsidR="00316887">
        <w:fldChar w:fldCharType="begin"/>
      </w:r>
      <w:r w:rsidR="00316887">
        <w:instrText xml:space="preserve"> REF _Ref430199125 \r \h </w:instrText>
      </w:r>
      <w:r w:rsidR="00316887">
        <w:fldChar w:fldCharType="separate"/>
      </w:r>
      <w:r w:rsidR="00271261">
        <w:t>[173]</w:t>
      </w:r>
      <w:r w:rsidR="00316887">
        <w:fldChar w:fldCharType="end"/>
      </w:r>
      <w:r w:rsidR="00EB0369">
        <w:t>-</w:t>
      </w:r>
      <w:r w:rsidR="00EB0369">
        <w:fldChar w:fldCharType="begin"/>
      </w:r>
      <w:r w:rsidR="00EB0369">
        <w:instrText xml:space="preserve"> REF _Ref430194785 \r \h </w:instrText>
      </w:r>
      <w:r w:rsidR="00EB0369">
        <w:fldChar w:fldCharType="separate"/>
      </w:r>
      <w:r w:rsidR="00271261">
        <w:t>[175]</w:t>
      </w:r>
      <w:r w:rsidR="00EB0369">
        <w:fldChar w:fldCharType="end"/>
      </w:r>
      <w:r w:rsidR="00EB0369">
        <w:t xml:space="preserve"> </w:t>
      </w:r>
      <w:r w:rsidR="006533D8">
        <w:t>P</w:t>
      </w:r>
      <w:r>
        <w:t xml:space="preserve">hotons with longer wavelengths </w:t>
      </w:r>
      <w:r w:rsidR="00A55271">
        <w:t xml:space="preserve">have a higher probability to be </w:t>
      </w:r>
      <w:r>
        <w:t>absorbed</w:t>
      </w:r>
      <w:r w:rsidR="00A55271">
        <w:t xml:space="preserve"> deeper in the substrate.</w:t>
      </w:r>
      <w:r>
        <w:t xml:space="preserve"> </w:t>
      </w:r>
      <w:r w:rsidR="00A55271">
        <w:t>T</w:t>
      </w:r>
      <w:r>
        <w:t>hus</w:t>
      </w:r>
      <w:r w:rsidR="00A55271">
        <w:t>,</w:t>
      </w:r>
      <w:r>
        <w:t xml:space="preserve"> deeper junctions are more sensitive to longer wavelengths as compared to </w:t>
      </w:r>
      <w:r w:rsidR="00A55271">
        <w:t xml:space="preserve">shallower </w:t>
      </w:r>
      <w:r>
        <w:t>junctions close</w:t>
      </w:r>
      <w:r w:rsidR="006533D8">
        <w:t>r</w:t>
      </w:r>
      <w:r>
        <w:t xml:space="preserve"> t</w:t>
      </w:r>
      <w:r w:rsidR="008D5E5D">
        <w:t>o the semiconductor surface</w:t>
      </w:r>
      <w:r w:rsidR="00EB0369">
        <w:t xml:space="preserve">. </w:t>
      </w:r>
      <w:r>
        <w:t xml:space="preserve">SPADs fabricated in CMOS technologies with shallow active regions </w:t>
      </w:r>
      <w:r w:rsidR="00373C1E">
        <w:t xml:space="preserve">mostly detect </w:t>
      </w:r>
      <w:r>
        <w:t>photons absorbed near the silicon surface, resulting in a</w:t>
      </w:r>
      <w:r w:rsidR="006533D8">
        <w:t xml:space="preserve"> PDE response suitable for near-</w:t>
      </w:r>
      <w:r>
        <w:t>UV</w:t>
      </w:r>
      <w:r w:rsidR="006533D8">
        <w:t>/blue incident light</w:t>
      </w:r>
      <w:r w:rsidR="00EB0369">
        <w:t xml:space="preserve"> </w:t>
      </w:r>
      <w:r w:rsidR="00EB0369">
        <w:fldChar w:fldCharType="begin"/>
      </w:r>
      <w:r w:rsidR="00EB0369">
        <w:instrText xml:space="preserve"> REF _Ref430193409 \r \h </w:instrText>
      </w:r>
      <w:r w:rsidR="00EB0369">
        <w:fldChar w:fldCharType="separate"/>
      </w:r>
      <w:r w:rsidR="00271261">
        <w:t>[162]</w:t>
      </w:r>
      <w:r w:rsidR="00EB0369">
        <w:fldChar w:fldCharType="end"/>
      </w:r>
      <w:r w:rsidR="00EB0369">
        <w:t>,</w:t>
      </w:r>
      <w:r w:rsidR="00EB0369">
        <w:fldChar w:fldCharType="begin"/>
      </w:r>
      <w:r w:rsidR="00EB0369">
        <w:instrText xml:space="preserve"> REF _Ref430197302 \r \h </w:instrText>
      </w:r>
      <w:r w:rsidR="00EB0369">
        <w:fldChar w:fldCharType="separate"/>
      </w:r>
      <w:r w:rsidR="00271261">
        <w:t>[170]</w:t>
      </w:r>
      <w:r w:rsidR="00EB0369">
        <w:fldChar w:fldCharType="end"/>
      </w:r>
      <w:r>
        <w:t>.</w:t>
      </w:r>
      <w:r w:rsidR="008D5E5D">
        <w:t xml:space="preserve"> </w:t>
      </w:r>
      <w:r w:rsidR="00EB32F7">
        <w:t xml:space="preserve">However, </w:t>
      </w:r>
      <w:r>
        <w:t xml:space="preserve">SPADs </w:t>
      </w:r>
      <w:r w:rsidR="006533D8">
        <w:t xml:space="preserve">with </w:t>
      </w:r>
      <w:r>
        <w:t>shallow-junction</w:t>
      </w:r>
      <w:r w:rsidR="003A7F48">
        <w:t>s</w:t>
      </w:r>
      <w:r>
        <w:t xml:space="preserve"> have thinner active regions due to the high</w:t>
      </w:r>
      <w:r w:rsidR="006533D8">
        <w:t>er</w:t>
      </w:r>
      <w:r>
        <w:t xml:space="preserve"> doping concentrations used, t</w:t>
      </w:r>
      <w:r w:rsidR="003A7F48">
        <w:t>hus their</w:t>
      </w:r>
      <w:r>
        <w:t xml:space="preserve"> PDE </w:t>
      </w:r>
      <w:r w:rsidR="003A7F48">
        <w:t>is typically</w:t>
      </w:r>
      <w:r>
        <w:t xml:space="preserve"> smaller than </w:t>
      </w:r>
      <w:r w:rsidR="003A7F48">
        <w:t xml:space="preserve">the deep junctions SPADs </w:t>
      </w:r>
      <w:r w:rsidR="00966E6C">
        <w:t xml:space="preserve">over the </w:t>
      </w:r>
      <w:r>
        <w:t xml:space="preserve">excess </w:t>
      </w:r>
      <w:r w:rsidR="00373C1E">
        <w:t xml:space="preserve">bias </w:t>
      </w:r>
      <w:r>
        <w:t xml:space="preserve">voltage range. </w:t>
      </w:r>
    </w:p>
    <w:p w14:paraId="1444F5FA" w14:textId="573CDB22" w:rsidR="003545BD" w:rsidRPr="003545BD" w:rsidRDefault="00373C1E" w:rsidP="000F568C">
      <w:pPr>
        <w:pStyle w:val="BodyText"/>
      </w:pPr>
      <w:r>
        <w:t xml:space="preserve">A </w:t>
      </w:r>
      <w:r w:rsidR="008A4CE3">
        <w:t>deep-junction SPADs structure compatible with backside illumination was propo</w:t>
      </w:r>
      <w:r w:rsidR="00EB32F7">
        <w:t>sed in a 90 nm CMOS technology</w:t>
      </w:r>
      <w:r>
        <w:t>. Here</w:t>
      </w:r>
      <w:r w:rsidR="00EB32F7">
        <w:t xml:space="preserve"> </w:t>
      </w:r>
      <w:r w:rsidR="008A4CE3">
        <w:t xml:space="preserve">the active junction </w:t>
      </w:r>
      <w:r w:rsidR="006533D8">
        <w:t>was</w:t>
      </w:r>
      <w:r w:rsidR="008A4CE3">
        <w:t xml:space="preserve"> between the deep n-well and the low-resistivity p-substrate</w:t>
      </w:r>
      <w:r w:rsidR="00EB0369">
        <w:t xml:space="preserve"> </w:t>
      </w:r>
      <w:r w:rsidR="00EB0369">
        <w:fldChar w:fldCharType="begin"/>
      </w:r>
      <w:r w:rsidR="00EB0369">
        <w:instrText xml:space="preserve"> REF _Ref430194785 \r \h </w:instrText>
      </w:r>
      <w:r w:rsidR="00EB0369">
        <w:fldChar w:fldCharType="separate"/>
      </w:r>
      <w:r w:rsidR="00271261">
        <w:t>[175]</w:t>
      </w:r>
      <w:r w:rsidR="00EB0369">
        <w:fldChar w:fldCharType="end"/>
      </w:r>
      <w:r w:rsidR="008A4CE3">
        <w:t xml:space="preserve">. A shift towards red wavelengths of the peak </w:t>
      </w:r>
      <w:r>
        <w:t xml:space="preserve">detection </w:t>
      </w:r>
      <w:r w:rsidR="008A4CE3">
        <w:t>efficiency was observed</w:t>
      </w:r>
      <w:r>
        <w:t>. This was because</w:t>
      </w:r>
      <w:r w:rsidR="008A4CE3">
        <w:t xml:space="preserve"> the</w:t>
      </w:r>
      <w:r w:rsidR="00966E6C">
        <w:t xml:space="preserve"> active region was buried deep</w:t>
      </w:r>
      <w:r>
        <w:t xml:space="preserve"> in the substrate</w:t>
      </w:r>
      <w:r w:rsidR="008A4CE3">
        <w:t xml:space="preserve"> where photons with longer wavelength are more l</w:t>
      </w:r>
      <w:r w:rsidR="006533D8">
        <w:t>ikely to be absorbed</w:t>
      </w:r>
      <w:r w:rsidR="004360F6">
        <w:t>. Fig.</w:t>
      </w:r>
      <w:r w:rsidR="008A4CE3">
        <w:t xml:space="preserve"> </w:t>
      </w:r>
      <w:r w:rsidR="00EA37C1">
        <w:t>2-9</w:t>
      </w:r>
      <w:r w:rsidR="008A4CE3">
        <w:t xml:space="preserve"> illustrates the trend of PDEs of several different SPADs in CMOS</w:t>
      </w:r>
      <w:r w:rsidR="00EA37C1">
        <w:t xml:space="preserve"> technologies</w:t>
      </w:r>
      <w:r w:rsidR="008A4CE3">
        <w:t>. As the absorption depth in silicon drastically increase</w:t>
      </w:r>
      <w:r>
        <w:t>s</w:t>
      </w:r>
      <w:r w:rsidR="008A4CE3">
        <w:t xml:space="preserve"> for wavelengths beyond </w:t>
      </w:r>
      <w:r w:rsidR="00EB0369">
        <w:t xml:space="preserve">1100 </w:t>
      </w:r>
      <w:r w:rsidR="008A4CE3">
        <w:t>nm, the</w:t>
      </w:r>
      <w:r>
        <w:t>n</w:t>
      </w:r>
      <w:r w:rsidR="00EB0369">
        <w:t xml:space="preserve"> silicon</w:t>
      </w:r>
      <w:r w:rsidR="008A4CE3">
        <w:t xml:space="preserve"> SPAD</w:t>
      </w:r>
      <w:r>
        <w:t>s are</w:t>
      </w:r>
      <w:r w:rsidR="008A4CE3">
        <w:t xml:space="preserve"> rendered transparent </w:t>
      </w:r>
      <w:r w:rsidR="00EB0369">
        <w:t>to light</w:t>
      </w:r>
      <w:r>
        <w:t xml:space="preserve"> with λ &gt; 1100 nm</w:t>
      </w:r>
      <w:r w:rsidR="008A4CE3">
        <w:t>.</w:t>
      </w:r>
      <w:r w:rsidR="005E3036" w:rsidRPr="005E3036">
        <w:rPr>
          <w:noProof/>
          <w:snapToGrid/>
          <w:lang w:val="en-CA" w:eastAsia="en-CA"/>
        </w:rPr>
        <w:t xml:space="preserve"> </w:t>
      </w:r>
    </w:p>
    <w:p w14:paraId="349D34E3" w14:textId="54308D43" w:rsidR="008A4CE3" w:rsidRDefault="008A4CE3">
      <w:pPr>
        <w:pStyle w:val="Heading3"/>
      </w:pPr>
      <w:bookmarkStart w:id="71" w:name="_Toc439283128"/>
      <w:r>
        <w:t>Timing Resolution</w:t>
      </w:r>
      <w:bookmarkEnd w:id="71"/>
      <w:r w:rsidR="00670C6D">
        <w:t xml:space="preserve"> </w:t>
      </w:r>
    </w:p>
    <w:p w14:paraId="0E02C3BB" w14:textId="4A728BC5" w:rsidR="00373C1E" w:rsidRDefault="008A4CE3" w:rsidP="000F568C">
      <w:pPr>
        <w:pStyle w:val="BodyText"/>
      </w:pPr>
      <w:r>
        <w:t xml:space="preserve">Time-resolved applications such as FLIM, ToF PET, and Raman spectroscopy require </w:t>
      </w:r>
      <w:r w:rsidR="00373C1E">
        <w:t>time-stamping</w:t>
      </w:r>
      <w:r>
        <w:t xml:space="preserve"> the arrival of photons with picosecond accuracy. However, SPADs have an </w:t>
      </w:r>
      <w:r w:rsidR="004D6554">
        <w:t>inherent</w:t>
      </w:r>
      <w:r>
        <w:t xml:space="preserve"> timing jitter due to the statistical distribution of delays between photon absorption and avalanche pulse detection by the pulse pick-up electronics</w:t>
      </w:r>
      <w:r w:rsidR="001055D6">
        <w:t xml:space="preserve"> </w:t>
      </w:r>
      <w:r w:rsidR="00EB0369">
        <w:fldChar w:fldCharType="begin"/>
      </w:r>
      <w:r w:rsidR="00EB0369">
        <w:instrText xml:space="preserve"> REF _Ref429843340 \r \h </w:instrText>
      </w:r>
      <w:r w:rsidR="00EB0369">
        <w:fldChar w:fldCharType="separate"/>
      </w:r>
      <w:r w:rsidR="00271261">
        <w:t>[132]</w:t>
      </w:r>
      <w:r w:rsidR="00EB0369">
        <w:fldChar w:fldCharType="end"/>
      </w:r>
      <w:r w:rsidR="00EB0369">
        <w:t>-</w:t>
      </w:r>
      <w:r w:rsidR="00EB0369">
        <w:fldChar w:fldCharType="begin"/>
      </w:r>
      <w:r w:rsidR="00EB0369">
        <w:instrText xml:space="preserve"> REF _Ref429855348 \r \h </w:instrText>
      </w:r>
      <w:r w:rsidR="00EB0369">
        <w:fldChar w:fldCharType="separate"/>
      </w:r>
      <w:r w:rsidR="00271261">
        <w:t>[138]</w:t>
      </w:r>
      <w:r w:rsidR="00EB0369">
        <w:fldChar w:fldCharType="end"/>
      </w:r>
      <w:r>
        <w:t>. The distribution is typically characterized by a sharp narrow Gaussian peak attributed to photons absorbed within the SPAD</w:t>
      </w:r>
      <w:r w:rsidR="00373C1E">
        <w:t>’s</w:t>
      </w:r>
      <w:r>
        <w:t xml:space="preserve"> active region</w:t>
      </w:r>
      <w:r w:rsidR="00966E6C">
        <w:t>. T</w:t>
      </w:r>
      <w:r>
        <w:t>he width of the peak depend</w:t>
      </w:r>
      <w:r w:rsidR="00966E6C">
        <w:t>s</w:t>
      </w:r>
      <w:r>
        <w:t xml:space="preserve"> on the lateral avalanche build-up time</w:t>
      </w:r>
      <w:r w:rsidR="00EA37C1">
        <w:t xml:space="preserve"> </w:t>
      </w:r>
      <w:r w:rsidR="00EA37C1">
        <w:fldChar w:fldCharType="begin"/>
      </w:r>
      <w:r w:rsidR="00EA37C1">
        <w:instrText xml:space="preserve"> REF _Ref429843216 \r \h </w:instrText>
      </w:r>
      <w:r w:rsidR="00EA37C1">
        <w:fldChar w:fldCharType="separate"/>
      </w:r>
      <w:r w:rsidR="00271261">
        <w:t>[130]</w:t>
      </w:r>
      <w:r w:rsidR="00EA37C1">
        <w:fldChar w:fldCharType="end"/>
      </w:r>
      <w:r w:rsidR="00EB0369">
        <w:t>,</w:t>
      </w:r>
      <w:r w:rsidR="00EB0369">
        <w:fldChar w:fldCharType="begin"/>
      </w:r>
      <w:r w:rsidR="00EB0369">
        <w:instrText xml:space="preserve"> REF _Ref429843217 \r \h </w:instrText>
      </w:r>
      <w:r w:rsidR="00EB0369">
        <w:fldChar w:fldCharType="separate"/>
      </w:r>
      <w:r w:rsidR="00271261">
        <w:t>[131]</w:t>
      </w:r>
      <w:r w:rsidR="00EB0369">
        <w:fldChar w:fldCharType="end"/>
      </w:r>
      <w:r w:rsidR="00EA37C1">
        <w:t xml:space="preserve">. </w:t>
      </w:r>
      <w:r>
        <w:t>An exponential tail component is also present in the timing distribution</w:t>
      </w:r>
      <w:r w:rsidR="00373C1E">
        <w:t xml:space="preserve">. This tail </w:t>
      </w:r>
      <w:r w:rsidR="003A7F48">
        <w:t>is</w:t>
      </w:r>
      <w:r>
        <w:t xml:space="preserve"> caused by the diffusion of minority photo-generated carriers (electrons in p-layer and holes in n-layer) within each neutral layer of the SPAD t</w:t>
      </w:r>
      <w:r w:rsidR="006533D8">
        <w:t>owards the depletion region</w:t>
      </w:r>
      <w:r w:rsidR="00EA37C1">
        <w:t xml:space="preserve"> </w:t>
      </w:r>
      <w:r w:rsidR="00EA37C1">
        <w:fldChar w:fldCharType="begin"/>
      </w:r>
      <w:r w:rsidR="00EA37C1">
        <w:instrText xml:space="preserve"> REF _Ref429870106 \r \h </w:instrText>
      </w:r>
      <w:r w:rsidR="00EA37C1">
        <w:fldChar w:fldCharType="separate"/>
      </w:r>
      <w:r w:rsidR="00271261">
        <w:t>[87]</w:t>
      </w:r>
      <w:r w:rsidR="00EA37C1">
        <w:fldChar w:fldCharType="end"/>
      </w:r>
      <w:r>
        <w:t xml:space="preserve">. Since </w:t>
      </w:r>
      <w:r>
        <w:lastRenderedPageBreak/>
        <w:t>the diffusion time depends on the photon absorption depth, the diffusion tail is wavelength-dependent. Also, as the minority carriers undergo diffusion from the neutral layers toward the multiplication region, the diffusion properties will depend on the minority carrier type t</w:t>
      </w:r>
      <w:r w:rsidR="00373C1E">
        <w:t>hat initiated the Geiger pulse.</w:t>
      </w:r>
    </w:p>
    <w:p w14:paraId="1B1B998E" w14:textId="3D00B908" w:rsidR="00A82DC7" w:rsidRDefault="008A4CE3" w:rsidP="000F568C">
      <w:pPr>
        <w:pStyle w:val="BodyText"/>
      </w:pPr>
      <w:r>
        <w:t>Typically, SPADs with shallow and thin active regions can achieve the best timing performance</w:t>
      </w:r>
      <w:r w:rsidR="00373C1E">
        <w:t xml:space="preserve">. However, this is </w:t>
      </w:r>
      <w:r>
        <w:t>at the expense of PDE since the p</w:t>
      </w:r>
      <w:r w:rsidR="006533D8">
        <w:t>hotosensitive volume is smaller</w:t>
      </w:r>
      <w:r w:rsidR="00EB0369">
        <w:t xml:space="preserve"> </w:t>
      </w:r>
      <w:r w:rsidR="00EB0369">
        <w:fldChar w:fldCharType="begin"/>
      </w:r>
      <w:r w:rsidR="00EB0369">
        <w:instrText xml:space="preserve"> REF _Ref430193409 \r \h </w:instrText>
      </w:r>
      <w:r w:rsidR="00EB0369">
        <w:fldChar w:fldCharType="separate"/>
      </w:r>
      <w:r w:rsidR="00271261">
        <w:t>[162]</w:t>
      </w:r>
      <w:r w:rsidR="00EB0369">
        <w:fldChar w:fldCharType="end"/>
      </w:r>
      <w:r>
        <w:t xml:space="preserve">. </w:t>
      </w:r>
      <w:r w:rsidR="00202E67">
        <w:t>J</w:t>
      </w:r>
      <w:r>
        <w:t>unctions with low</w:t>
      </w:r>
      <w:r w:rsidR="003A7F48">
        <w:t>er</w:t>
      </w:r>
      <w:r>
        <w:t xml:space="preserve"> electric field in the active region tend to have worse jitter, since the avalanche build up time is statisti</w:t>
      </w:r>
      <w:r w:rsidR="006533D8">
        <w:t>cally more uncertain</w:t>
      </w:r>
      <w:r w:rsidR="00053CC1">
        <w:t xml:space="preserve"> </w:t>
      </w:r>
      <w:r w:rsidR="00053CC1">
        <w:fldChar w:fldCharType="begin"/>
      </w:r>
      <w:r w:rsidR="00053CC1">
        <w:instrText xml:space="preserve"> REF _Ref429938775 \r \h </w:instrText>
      </w:r>
      <w:r w:rsidR="00053CC1">
        <w:fldChar w:fldCharType="separate"/>
      </w:r>
      <w:r w:rsidR="00271261">
        <w:t>[192]</w:t>
      </w:r>
      <w:r w:rsidR="00053CC1">
        <w:fldChar w:fldCharType="end"/>
      </w:r>
      <w:r w:rsidR="00EA37C1">
        <w:t>.</w:t>
      </w:r>
      <w:r w:rsidR="003A7F48">
        <w:t xml:space="preserve"> </w:t>
      </w:r>
      <w:r>
        <w:t>A summary of CMOS SPADs having FWHM time resolutions ranging from 3</w:t>
      </w:r>
      <w:r w:rsidR="00373C1E">
        <w:t>6 – 230 ps i</w:t>
      </w:r>
      <w:r w:rsidR="006533D8">
        <w:t>s provided in</w:t>
      </w:r>
      <w:r w:rsidR="00EB0369">
        <w:t xml:space="preserve"> </w:t>
      </w:r>
      <w:r w:rsidR="00EB0369">
        <w:fldChar w:fldCharType="begin"/>
      </w:r>
      <w:r w:rsidR="00EB0369">
        <w:instrText xml:space="preserve"> REF _Ref430197848 \r \h </w:instrText>
      </w:r>
      <w:r w:rsidR="00EB0369">
        <w:fldChar w:fldCharType="separate"/>
      </w:r>
      <w:r w:rsidR="00271261">
        <w:t>[158]</w:t>
      </w:r>
      <w:r w:rsidR="00EB0369">
        <w:fldChar w:fldCharType="end"/>
      </w:r>
      <w:r w:rsidR="00EB0369">
        <w:t>,</w:t>
      </w:r>
      <w:r w:rsidR="00966E6C">
        <w:fldChar w:fldCharType="begin"/>
      </w:r>
      <w:r w:rsidR="00966E6C">
        <w:instrText xml:space="preserve"> REF _Ref429938775 \r \h </w:instrText>
      </w:r>
      <w:r w:rsidR="00966E6C">
        <w:fldChar w:fldCharType="separate"/>
      </w:r>
      <w:r w:rsidR="00271261">
        <w:t>[192]</w:t>
      </w:r>
      <w:r w:rsidR="00966E6C">
        <w:fldChar w:fldCharType="end"/>
      </w:r>
      <w:r w:rsidR="00EA37C1">
        <w:t>.</w:t>
      </w:r>
    </w:p>
    <w:p w14:paraId="0CDE8E0B" w14:textId="119AA58A" w:rsidR="001B5924" w:rsidRDefault="001B5924" w:rsidP="00E40B5C">
      <w:pPr>
        <w:pStyle w:val="Heading2"/>
        <w:spacing w:after="0"/>
      </w:pPr>
      <w:bookmarkStart w:id="72" w:name="_Toc439283129"/>
      <w:r>
        <w:t>Time-to-Digital Converters</w:t>
      </w:r>
      <w:bookmarkEnd w:id="54"/>
      <w:bookmarkEnd w:id="55"/>
      <w:r>
        <w:t xml:space="preserve"> (TDC)</w:t>
      </w:r>
      <w:bookmarkEnd w:id="72"/>
    </w:p>
    <w:p w14:paraId="76E4E388" w14:textId="16DFF646" w:rsidR="00513CC7" w:rsidRDefault="008A4CE3" w:rsidP="00513CC7">
      <w:pPr>
        <w:pStyle w:val="BodyText"/>
      </w:pPr>
      <w:r w:rsidRPr="008A4CE3">
        <w:t xml:space="preserve">TDCs measure time intervals between two input signals </w:t>
      </w:r>
      <w:r w:rsidR="003017FC">
        <w:t xml:space="preserve">and </w:t>
      </w:r>
      <w:r w:rsidRPr="008A4CE3">
        <w:t>are fundamental building blocks of</w:t>
      </w:r>
      <w:r w:rsidR="003017FC">
        <w:t xml:space="preserve"> time-resolved</w:t>
      </w:r>
      <w:r w:rsidRPr="008A4CE3">
        <w:t xml:space="preserve"> single-photon imaging systems</w:t>
      </w:r>
      <w:r w:rsidR="00EA37C1">
        <w:t xml:space="preserve"> </w:t>
      </w:r>
      <w:r w:rsidR="00EA37C1">
        <w:fldChar w:fldCharType="begin"/>
      </w:r>
      <w:r w:rsidR="00EA37C1">
        <w:instrText xml:space="preserve"> REF _Ref429872352 \r \h </w:instrText>
      </w:r>
      <w:r w:rsidR="00EA37C1">
        <w:fldChar w:fldCharType="separate"/>
      </w:r>
      <w:r w:rsidR="00271261">
        <w:t>[193]</w:t>
      </w:r>
      <w:r w:rsidR="00EA37C1">
        <w:fldChar w:fldCharType="end"/>
      </w:r>
      <w:r w:rsidR="00EB0369">
        <w:t>-</w:t>
      </w:r>
      <w:r w:rsidR="00EB0369">
        <w:fldChar w:fldCharType="begin"/>
      </w:r>
      <w:r w:rsidR="00EB0369">
        <w:instrText xml:space="preserve"> REF _Ref430198071 \r \h </w:instrText>
      </w:r>
      <w:r w:rsidR="00EB0369">
        <w:fldChar w:fldCharType="separate"/>
      </w:r>
      <w:r w:rsidR="00271261">
        <w:t>[195]</w:t>
      </w:r>
      <w:r w:rsidR="00EB0369">
        <w:fldChar w:fldCharType="end"/>
      </w:r>
      <w:r w:rsidRPr="008A4CE3">
        <w:t xml:space="preserve">. </w:t>
      </w:r>
      <w:r w:rsidR="00EA37C1" w:rsidRPr="008A4CE3">
        <w:t>The circuitry found in TDCs</w:t>
      </w:r>
      <w:r w:rsidR="00EA37C1">
        <w:t xml:space="preserve"> </w:t>
      </w:r>
      <w:r w:rsidR="00EA37C1" w:rsidRPr="008A4CE3">
        <w:t>can generally be classifie</w:t>
      </w:r>
      <w:r w:rsidR="00EA37C1">
        <w:t xml:space="preserve">d either as digital or analog. </w:t>
      </w:r>
      <w:r w:rsidR="00EA37C1" w:rsidRPr="008A4CE3">
        <w:t>Generally, analog methods allow</w:t>
      </w:r>
      <w:r w:rsidR="00373C1E">
        <w:t xml:space="preserve"> better resolutions. H</w:t>
      </w:r>
      <w:r w:rsidR="00EA37C1" w:rsidRPr="008A4CE3">
        <w:t xml:space="preserve">owever, digital methods are easier to implement in integrated circuits, consume less chip area, and are less sensitive to </w:t>
      </w:r>
      <w:r w:rsidR="00EA37C1">
        <w:t>process, voltage and temperature (PVT)</w:t>
      </w:r>
      <w:r w:rsidR="00EA37C1" w:rsidRPr="008A4CE3">
        <w:t xml:space="preserve"> variations, </w:t>
      </w:r>
      <w:r w:rsidR="00373C1E">
        <w:t>making</w:t>
      </w:r>
      <w:r w:rsidR="00EA37C1" w:rsidRPr="008A4CE3">
        <w:t xml:space="preserve"> them the preferred choice for compact</w:t>
      </w:r>
      <w:r w:rsidR="00373C1E">
        <w:t>,</w:t>
      </w:r>
      <w:r w:rsidR="00EA37C1" w:rsidRPr="008A4CE3">
        <w:t xml:space="preserve"> multi-channel implementations</w:t>
      </w:r>
      <w:r w:rsidR="00EA37C1">
        <w:t xml:space="preserve"> such as TCSPC</w:t>
      </w:r>
      <w:r w:rsidR="00EB0369">
        <w:t xml:space="preserve"> </w:t>
      </w:r>
      <w:r w:rsidR="00EB0369">
        <w:fldChar w:fldCharType="begin"/>
      </w:r>
      <w:r w:rsidR="00EB0369">
        <w:instrText xml:space="preserve"> REF _Ref430167707 \r \h </w:instrText>
      </w:r>
      <w:r w:rsidR="00EB0369">
        <w:fldChar w:fldCharType="separate"/>
      </w:r>
      <w:r w:rsidR="00271261">
        <w:t>[43]</w:t>
      </w:r>
      <w:r w:rsidR="00EB0369">
        <w:fldChar w:fldCharType="end"/>
      </w:r>
      <w:r w:rsidR="00EB0369">
        <w:t>-</w:t>
      </w:r>
      <w:r w:rsidR="00EB0369">
        <w:fldChar w:fldCharType="begin"/>
      </w:r>
      <w:r w:rsidR="00EB0369">
        <w:instrText xml:space="preserve"> REF _Ref430167710 \r \h </w:instrText>
      </w:r>
      <w:r w:rsidR="00EB0369">
        <w:fldChar w:fldCharType="separate"/>
      </w:r>
      <w:r w:rsidR="00271261">
        <w:t>[47]</w:t>
      </w:r>
      <w:r w:rsidR="00EB0369">
        <w:fldChar w:fldCharType="end"/>
      </w:r>
      <w:r w:rsidR="00A368C6">
        <w:t>-</w:t>
      </w:r>
      <w:r w:rsidR="00A368C6">
        <w:fldChar w:fldCharType="begin"/>
      </w:r>
      <w:r w:rsidR="00A368C6">
        <w:instrText xml:space="preserve"> REF _Ref429836309 \r \h </w:instrText>
      </w:r>
      <w:r w:rsidR="00A368C6">
        <w:fldChar w:fldCharType="separate"/>
      </w:r>
      <w:r w:rsidR="00271261">
        <w:t>[49]</w:t>
      </w:r>
      <w:r w:rsidR="00A368C6">
        <w:fldChar w:fldCharType="end"/>
      </w:r>
      <w:r w:rsidR="00EB0369">
        <w:t>,</w:t>
      </w:r>
      <w:r w:rsidR="00A368C6">
        <w:fldChar w:fldCharType="begin"/>
      </w:r>
      <w:r w:rsidR="00A368C6">
        <w:instrText xml:space="preserve"> REF _Ref431542385 \r \h </w:instrText>
      </w:r>
      <w:r w:rsidR="00A368C6">
        <w:fldChar w:fldCharType="separate"/>
      </w:r>
      <w:r w:rsidR="00271261">
        <w:t>[69]</w:t>
      </w:r>
      <w:r w:rsidR="00A368C6">
        <w:fldChar w:fldCharType="end"/>
      </w:r>
      <w:r w:rsidR="00A368C6">
        <w:t>-</w:t>
      </w:r>
      <w:r w:rsidR="00A368C6">
        <w:fldChar w:fldCharType="begin"/>
      </w:r>
      <w:r w:rsidR="00A368C6">
        <w:instrText xml:space="preserve"> REF _Ref431555120 \r \h </w:instrText>
      </w:r>
      <w:r w:rsidR="00A368C6">
        <w:fldChar w:fldCharType="separate"/>
      </w:r>
      <w:r w:rsidR="00271261">
        <w:t>[73]</w:t>
      </w:r>
      <w:r w:rsidR="00A368C6">
        <w:fldChar w:fldCharType="end"/>
      </w:r>
      <w:r w:rsidR="00A368C6">
        <w:t>,</w:t>
      </w:r>
      <w:r w:rsidR="00EB0369">
        <w:fldChar w:fldCharType="begin"/>
      </w:r>
      <w:r w:rsidR="00EB0369">
        <w:instrText xml:space="preserve"> REF _Ref430198515 \r \h </w:instrText>
      </w:r>
      <w:r w:rsidR="00EB0369">
        <w:fldChar w:fldCharType="separate"/>
      </w:r>
      <w:r w:rsidR="00271261">
        <w:t>[196]</w:t>
      </w:r>
      <w:r w:rsidR="00EB0369">
        <w:fldChar w:fldCharType="end"/>
      </w:r>
      <w:r w:rsidR="00EB0369">
        <w:t>,</w:t>
      </w:r>
      <w:r w:rsidR="00EB0369">
        <w:fldChar w:fldCharType="begin"/>
      </w:r>
      <w:r w:rsidR="00EB0369">
        <w:instrText xml:space="preserve"> REF _Ref430198517 \r \h </w:instrText>
      </w:r>
      <w:r w:rsidR="00EB0369">
        <w:fldChar w:fldCharType="separate"/>
      </w:r>
      <w:r w:rsidR="00271261">
        <w:t>[197]</w:t>
      </w:r>
      <w:r w:rsidR="00EB0369">
        <w:fldChar w:fldCharType="end"/>
      </w:r>
      <w:r w:rsidR="00EA37C1" w:rsidRPr="008A4CE3">
        <w:t>.</w:t>
      </w:r>
      <w:r w:rsidR="00EA37C1">
        <w:t xml:space="preserve"> </w:t>
      </w:r>
    </w:p>
    <w:p w14:paraId="6B724E63" w14:textId="3CD7296C" w:rsidR="003A7F48" w:rsidRDefault="003A7F48" w:rsidP="000F568C">
      <w:pPr>
        <w:pStyle w:val="BodyText"/>
      </w:pPr>
      <w:r>
        <w:t>The key</w:t>
      </w:r>
      <w:r w:rsidR="008A4CE3" w:rsidRPr="008A4CE3">
        <w:t xml:space="preserve"> performance </w:t>
      </w:r>
      <w:r w:rsidR="004D6554">
        <w:t xml:space="preserve">requirements </w:t>
      </w:r>
      <w:r w:rsidR="008A4CE3" w:rsidRPr="008A4CE3">
        <w:t xml:space="preserve">of TDCs designed for TCSPC applications include high </w:t>
      </w:r>
      <w:r w:rsidR="008A4CE3">
        <w:t xml:space="preserve">time </w:t>
      </w:r>
      <w:r w:rsidR="008A4CE3" w:rsidRPr="008A4CE3">
        <w:t>resolution and low non-linearity</w:t>
      </w:r>
      <w:r>
        <w:t xml:space="preserve"> in order</w:t>
      </w:r>
      <w:r w:rsidR="008A4CE3" w:rsidRPr="008A4CE3">
        <w:t xml:space="preserve"> to accurately measure </w:t>
      </w:r>
      <w:r w:rsidR="008A4CE3">
        <w:t>fluorescence decay</w:t>
      </w:r>
      <w:r w:rsidR="00FF5FCA">
        <w:t>s</w:t>
      </w:r>
      <w:r w:rsidR="00966E6C">
        <w:t>.</w:t>
      </w:r>
      <w:r w:rsidR="008A4CE3" w:rsidRPr="008A4CE3">
        <w:t xml:space="preserve"> </w:t>
      </w:r>
      <w:r w:rsidR="00966E6C">
        <w:t>Wide</w:t>
      </w:r>
      <w:r w:rsidR="008A4CE3" w:rsidRPr="008A4CE3">
        <w:t xml:space="preserve"> dynamic range </w:t>
      </w:r>
      <w:r w:rsidR="00966E6C">
        <w:t xml:space="preserve">is required </w:t>
      </w:r>
      <w:r w:rsidR="008A4CE3" w:rsidRPr="008A4CE3">
        <w:t xml:space="preserve">to record a wide range </w:t>
      </w:r>
      <w:r w:rsidR="008A4CE3">
        <w:t>of lifetimes</w:t>
      </w:r>
      <w:r w:rsidR="004D6554">
        <w:t xml:space="preserve"> </w:t>
      </w:r>
      <w:r w:rsidR="00EB0369">
        <w:t>as well as</w:t>
      </w:r>
      <w:r w:rsidR="004D6554">
        <w:t xml:space="preserve"> short conversion time in order to minimize pile-up and </w:t>
      </w:r>
      <w:r w:rsidR="00966E6C">
        <w:t xml:space="preserve">increase </w:t>
      </w:r>
      <w:r w:rsidR="00202E67">
        <w:t xml:space="preserve">acquisition </w:t>
      </w:r>
      <w:r w:rsidR="00966E6C">
        <w:t>speed</w:t>
      </w:r>
      <w:r w:rsidR="008A4CE3" w:rsidRPr="008A4CE3">
        <w:t xml:space="preserve">. </w:t>
      </w:r>
      <w:r w:rsidR="006533D8">
        <w:t>R</w:t>
      </w:r>
      <w:r w:rsidR="006533D8" w:rsidRPr="008A4CE3">
        <w:t xml:space="preserve">obustness to </w:t>
      </w:r>
      <w:r w:rsidR="00966E6C">
        <w:t>PVT</w:t>
      </w:r>
      <w:r w:rsidR="006533D8" w:rsidRPr="008A4CE3">
        <w:t xml:space="preserve"> variations</w:t>
      </w:r>
      <w:r w:rsidR="006533D8">
        <w:t>,</w:t>
      </w:r>
      <w:r w:rsidR="006533D8" w:rsidRPr="008A4CE3">
        <w:t xml:space="preserve"> </w:t>
      </w:r>
      <w:r w:rsidR="008A4CE3" w:rsidRPr="008A4CE3">
        <w:t xml:space="preserve">multi-channel </w:t>
      </w:r>
      <w:r w:rsidR="006533D8">
        <w:t>capability</w:t>
      </w:r>
      <w:r w:rsidR="008A4CE3" w:rsidRPr="008A4CE3">
        <w:t xml:space="preserve">, low circuit area and </w:t>
      </w:r>
      <w:r w:rsidR="006533D8">
        <w:t xml:space="preserve">low power consumption </w:t>
      </w:r>
      <w:r w:rsidR="008A4CE3" w:rsidRPr="008A4CE3">
        <w:t xml:space="preserve">are </w:t>
      </w:r>
      <w:r w:rsidR="00FF5FCA">
        <w:t>other</w:t>
      </w:r>
      <w:r w:rsidR="008A4CE3" w:rsidRPr="008A4CE3">
        <w:t xml:space="preserve"> </w:t>
      </w:r>
      <w:r w:rsidR="00966E6C">
        <w:t>key</w:t>
      </w:r>
      <w:r w:rsidR="006533D8">
        <w:t xml:space="preserve"> requirements</w:t>
      </w:r>
      <w:r>
        <w:t xml:space="preserve"> for </w:t>
      </w:r>
      <w:r w:rsidR="00FF5FCA">
        <w:t xml:space="preserve">the realization of </w:t>
      </w:r>
      <w:r w:rsidR="00A97F1A">
        <w:t>high-performance</w:t>
      </w:r>
      <w:r>
        <w:t xml:space="preserve"> TCSPC systems</w:t>
      </w:r>
      <w:r w:rsidR="008A4CE3" w:rsidRPr="008A4CE3">
        <w:t xml:space="preserve">. </w:t>
      </w:r>
      <w:r w:rsidR="00373C1E">
        <w:t>In t</w:t>
      </w:r>
      <w:r w:rsidR="00966E6C">
        <w:t>his section</w:t>
      </w:r>
      <w:r w:rsidR="00373C1E">
        <w:t>, a review of</w:t>
      </w:r>
      <w:r w:rsidR="006533D8">
        <w:t xml:space="preserve"> </w:t>
      </w:r>
      <w:r w:rsidR="008A4CE3">
        <w:t>the main performance specifications of TDCs, and architectures</w:t>
      </w:r>
      <w:r w:rsidR="006533D8">
        <w:t xml:space="preserve"> </w:t>
      </w:r>
      <w:r w:rsidR="00FF5FCA">
        <w:t xml:space="preserve">used </w:t>
      </w:r>
      <w:r w:rsidR="006533D8">
        <w:t xml:space="preserve">for </w:t>
      </w:r>
      <w:r w:rsidR="00966E6C">
        <w:t xml:space="preserve">state-of-the art </w:t>
      </w:r>
      <w:r w:rsidR="006533D8">
        <w:t>TCSPC applications will be briefly reviewed</w:t>
      </w:r>
      <w:r w:rsidR="008A4CE3">
        <w:t xml:space="preserve">. </w:t>
      </w:r>
    </w:p>
    <w:p w14:paraId="255CED53" w14:textId="77777777" w:rsidR="005E3036" w:rsidRPr="0033793C" w:rsidRDefault="005E3036" w:rsidP="000F568C">
      <w:pPr>
        <w:pStyle w:val="BodyText"/>
      </w:pPr>
    </w:p>
    <w:p w14:paraId="1B361671" w14:textId="77777777" w:rsidR="001B5924" w:rsidRDefault="00D8571F" w:rsidP="001B5924">
      <w:pPr>
        <w:pStyle w:val="Heading3"/>
      </w:pPr>
      <w:bookmarkStart w:id="73" w:name="_Toc415851553"/>
      <w:bookmarkStart w:id="74" w:name="_Toc415852025"/>
      <w:bookmarkStart w:id="75" w:name="_Toc439283130"/>
      <w:r>
        <w:lastRenderedPageBreak/>
        <w:t xml:space="preserve">Key </w:t>
      </w:r>
      <w:r w:rsidR="008A4CE3">
        <w:t xml:space="preserve">TDC </w:t>
      </w:r>
      <w:r w:rsidR="00670C6D">
        <w:t>Specification</w:t>
      </w:r>
      <w:r w:rsidR="008A4CE3">
        <w:t>s</w:t>
      </w:r>
      <w:bookmarkEnd w:id="75"/>
    </w:p>
    <w:p w14:paraId="0507A4E0" w14:textId="77777777" w:rsidR="003A7F48" w:rsidRPr="002E47B3" w:rsidRDefault="00F32E81" w:rsidP="000F568C">
      <w:pPr>
        <w:pStyle w:val="Style4"/>
      </w:pPr>
      <w:r w:rsidRPr="002E47B3">
        <w:t>Time Resolution</w:t>
      </w:r>
    </w:p>
    <w:p w14:paraId="114CE538" w14:textId="0CC53570" w:rsidR="004D6554" w:rsidRDefault="004D6554" w:rsidP="000F568C">
      <w:pPr>
        <w:pStyle w:val="BodyText"/>
      </w:pPr>
      <w:r>
        <w:t xml:space="preserve">Fundamentally, a time interval measurement involves the calculation of the elapsed time between a designated START phenomena (such as the time at which a laser pulse occurs), and a later STOP phenomena (such as the time at which the first fluorescence photon arrives at the detector). </w:t>
      </w:r>
      <w:r w:rsidR="00EA37C1">
        <w:t>The</w:t>
      </w:r>
      <w:r w:rsidR="003A7F48">
        <w:t xml:space="preserve"> </w:t>
      </w:r>
      <w:r w:rsidR="003017FC">
        <w:t>TDC</w:t>
      </w:r>
      <w:r w:rsidR="003A7F48">
        <w:t xml:space="preserve"> convert</w:t>
      </w:r>
      <w:r w:rsidR="00A25165">
        <w:t>s</w:t>
      </w:r>
      <w:r w:rsidR="003A7F48">
        <w:t xml:space="preserve"> </w:t>
      </w:r>
      <w:r w:rsidR="00EA37C1">
        <w:t>a</w:t>
      </w:r>
      <w:r w:rsidR="003A7F48">
        <w:t xml:space="preserve"> </w:t>
      </w:r>
      <w:r>
        <w:t xml:space="preserve">START-STOP </w:t>
      </w:r>
      <w:r w:rsidR="003A7F48">
        <w:t xml:space="preserve">time interval </w:t>
      </w:r>
      <w:r w:rsidR="003017FC">
        <w:t xml:space="preserve">at its input terminals </w:t>
      </w:r>
      <w:r w:rsidR="00A25165">
        <w:t xml:space="preserve">into a digital value. The </w:t>
      </w:r>
      <w:r w:rsidR="00BA57DB">
        <w:t xml:space="preserve">ideal </w:t>
      </w:r>
      <w:r w:rsidR="00EA37C1">
        <w:t xml:space="preserve">TDC </w:t>
      </w:r>
      <w:r w:rsidR="00A25165">
        <w:t>input–output characteristic, shown in Fig. 2-10</w:t>
      </w:r>
      <w:r w:rsidR="00E40B5C">
        <w:t>(a)</w:t>
      </w:r>
      <w:r w:rsidR="00BA57DB">
        <w:t xml:space="preserve"> for a 6-bit TDC</w:t>
      </w:r>
      <w:r w:rsidR="00A25165">
        <w:t>, represents</w:t>
      </w:r>
      <w:r w:rsidR="003A7F48">
        <w:t xml:space="preserve"> </w:t>
      </w:r>
      <w:r w:rsidR="00FF5FCA">
        <w:t>a</w:t>
      </w:r>
      <w:r w:rsidR="00A25165">
        <w:t xml:space="preserve"> </w:t>
      </w:r>
      <w:proofErr w:type="spellStart"/>
      <w:r w:rsidR="00A25165">
        <w:t>quantizer</w:t>
      </w:r>
      <w:proofErr w:type="spellEnd"/>
      <w:r w:rsidR="00A25165">
        <w:t xml:space="preserve"> function</w:t>
      </w:r>
      <w:r w:rsidR="00FF5FCA">
        <w:t xml:space="preserve"> that</w:t>
      </w:r>
      <w:r>
        <w:t xml:space="preserve"> </w:t>
      </w:r>
      <w:r w:rsidR="00A25165">
        <w:t>maps a</w:t>
      </w:r>
      <w:r>
        <w:t xml:space="preserve"> continuous range of time intervals at the input onto discrete output values</w:t>
      </w:r>
      <w:r w:rsidR="001055D6">
        <w:t xml:space="preserve"> </w:t>
      </w:r>
      <w:r w:rsidR="001055D6">
        <w:fldChar w:fldCharType="begin"/>
      </w:r>
      <w:r w:rsidR="001055D6">
        <w:instrText xml:space="preserve"> REF _Ref429873081 \r \h </w:instrText>
      </w:r>
      <w:r w:rsidR="001055D6">
        <w:fldChar w:fldCharType="separate"/>
      </w:r>
      <w:r w:rsidR="00271261">
        <w:t>[198]</w:t>
      </w:r>
      <w:r w:rsidR="001055D6">
        <w:fldChar w:fldCharType="end"/>
      </w:r>
      <w:r>
        <w:t xml:space="preserve">. </w:t>
      </w:r>
      <w:r w:rsidR="00A25165">
        <w:t>The least-significant-bit (LSB) of the digital word is the smallest</w:t>
      </w:r>
      <w:r w:rsidRPr="003A7F48">
        <w:t xml:space="preserve"> time interval </w:t>
      </w:r>
      <w:r w:rsidR="00A25165" w:rsidRPr="004D6554">
        <w:rPr>
          <w:i/>
        </w:rPr>
        <w:t>T</w:t>
      </w:r>
      <w:r w:rsidR="00A25165" w:rsidRPr="004D6554">
        <w:rPr>
          <w:i/>
          <w:vertAlign w:val="subscript"/>
        </w:rPr>
        <w:t>LSB</w:t>
      </w:r>
      <w:r w:rsidR="00A25165" w:rsidRPr="003A7F48">
        <w:t xml:space="preserve"> </w:t>
      </w:r>
      <w:r w:rsidRPr="003A7F48">
        <w:t xml:space="preserve">that can be </w:t>
      </w:r>
      <w:r w:rsidR="00A25165">
        <w:t>measured</w:t>
      </w:r>
      <w:r>
        <w:t xml:space="preserve"> </w:t>
      </w:r>
      <w:r w:rsidR="00A25165">
        <w:t>by the TDC</w:t>
      </w:r>
      <w:r w:rsidR="000622A0">
        <w:t>.</w:t>
      </w:r>
      <w:r>
        <w:t xml:space="preserve"> </w:t>
      </w:r>
      <w:r w:rsidR="00A25165">
        <w:t>The</w:t>
      </w:r>
      <w:r>
        <w:t xml:space="preserve"> measured time interval </w:t>
      </w:r>
      <w:r w:rsidR="003017FC">
        <w:t xml:space="preserve">is </w:t>
      </w:r>
      <w:r w:rsidR="00A25165">
        <w:t xml:space="preserve">thus given </w:t>
      </w:r>
      <w:r w:rsidRPr="004D6554">
        <w:rPr>
          <w:i/>
        </w:rPr>
        <w:t>T</w:t>
      </w:r>
      <w:r w:rsidRPr="004D6554">
        <w:rPr>
          <w:i/>
          <w:vertAlign w:val="subscript"/>
        </w:rPr>
        <w:t>M</w:t>
      </w:r>
      <w:r w:rsidR="003017FC">
        <w:t xml:space="preserve"> = </w:t>
      </w:r>
      <w:r w:rsidR="003017FC">
        <w:rPr>
          <w:i/>
        </w:rPr>
        <w:t>nT</w:t>
      </w:r>
      <w:r w:rsidR="003017FC" w:rsidRPr="003017FC">
        <w:rPr>
          <w:i/>
          <w:vertAlign w:val="subscript"/>
        </w:rPr>
        <w:t>LSB</w:t>
      </w:r>
      <w:r>
        <w:t xml:space="preserve"> </w:t>
      </w:r>
      <w:r w:rsidR="003017FC">
        <w:t>where n is the digital</w:t>
      </w:r>
      <w:r w:rsidR="00373C1E">
        <w:t xml:space="preserve"> word</w:t>
      </w:r>
      <w:r w:rsidR="003017FC">
        <w:t xml:space="preserve"> output </w:t>
      </w:r>
      <w:r w:rsidR="00373C1E">
        <w:t xml:space="preserve">by </w:t>
      </w:r>
      <w:r w:rsidR="003017FC">
        <w:t>the TDC</w:t>
      </w:r>
      <w:r w:rsidR="00A25165">
        <w:t>.</w:t>
      </w:r>
      <w:r>
        <w:t xml:space="preserve"> </w:t>
      </w:r>
      <w:r w:rsidR="003017FC">
        <w:t>An</w:t>
      </w:r>
      <w:r>
        <w:t xml:space="preserve"> </w:t>
      </w:r>
      <w:r>
        <w:rPr>
          <w:i/>
        </w:rPr>
        <w:t>N</w:t>
      </w:r>
      <w:r w:rsidR="003017FC">
        <w:t xml:space="preserve"> bit TDC has </w:t>
      </w:r>
      <w:r>
        <w:t>2</w:t>
      </w:r>
      <w:r w:rsidRPr="004D6554">
        <w:rPr>
          <w:i/>
          <w:vertAlign w:val="superscript"/>
        </w:rPr>
        <w:t>N</w:t>
      </w:r>
      <w:r>
        <w:t xml:space="preserve"> </w:t>
      </w:r>
      <w:r w:rsidR="00A25165">
        <w:t>quantization steps</w:t>
      </w:r>
      <w:r>
        <w:t xml:space="preserve"> </w:t>
      </w:r>
      <w:r w:rsidR="00A25165">
        <w:t>and</w:t>
      </w:r>
      <w:r>
        <w:t xml:space="preserve"> the maximum time interval that can be </w:t>
      </w:r>
      <w:r w:rsidR="00A25165">
        <w:t>measured</w:t>
      </w:r>
      <w:r>
        <w:t xml:space="preserve"> is given by </w:t>
      </w:r>
      <w:r w:rsidRPr="004D6554">
        <w:rPr>
          <w:i/>
        </w:rPr>
        <w:t>T</w:t>
      </w:r>
      <w:r w:rsidRPr="004D6554">
        <w:rPr>
          <w:i/>
          <w:vertAlign w:val="subscript"/>
        </w:rPr>
        <w:t>LSB</w:t>
      </w:r>
      <w:r>
        <w:t>×2</w:t>
      </w:r>
      <w:r w:rsidRPr="004D6554">
        <w:rPr>
          <w:i/>
          <w:vertAlign w:val="superscript"/>
        </w:rPr>
        <w:t>N</w:t>
      </w:r>
      <w:r>
        <w:t xml:space="preserve">. </w:t>
      </w:r>
      <w:r w:rsidR="0075177C">
        <w:rPr>
          <w:noProof/>
          <w:lang w:val="en-CA" w:eastAsia="en-CA"/>
        </w:rPr>
        <mc:AlternateContent>
          <mc:Choice Requires="wps">
            <w:drawing>
              <wp:inline distT="0" distB="0" distL="0" distR="0" wp14:anchorId="34ACF2BA" wp14:editId="40E96594">
                <wp:extent cx="5295265" cy="3211195"/>
                <wp:effectExtent l="0" t="0" r="635" b="8255"/>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265" cy="321119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4134"/>
                            </w:tblGrid>
                            <w:tr w:rsidR="004B2631" w14:paraId="114C7381" w14:textId="77777777" w:rsidTr="00867224">
                              <w:tc>
                                <w:tcPr>
                                  <w:tcW w:w="8256" w:type="dxa"/>
                                  <w:gridSpan w:val="2"/>
                                  <w:vAlign w:val="center"/>
                                </w:tcPr>
                                <w:p w14:paraId="67CBD237" w14:textId="6D57D447" w:rsidR="004B2631" w:rsidRDefault="004B2631" w:rsidP="00A97F1A">
                                  <w:pPr>
                                    <w:jc w:val="center"/>
                                  </w:pPr>
                                  <w:r>
                                    <w:rPr>
                                      <w:noProof/>
                                    </w:rPr>
                                    <w:drawing>
                                      <wp:inline distT="0" distB="0" distL="0" distR="0" wp14:anchorId="5D77945D" wp14:editId="4847B23E">
                                        <wp:extent cx="5103495" cy="255714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10.tif"/>
                                                <pic:cNvPicPr/>
                                              </pic:nvPicPr>
                                              <pic:blipFill>
                                                <a:blip r:embed="rId31">
                                                  <a:extLst>
                                                    <a:ext uri="{28A0092B-C50C-407E-A947-70E740481C1C}">
                                                      <a14:useLocalDpi xmlns:a14="http://schemas.microsoft.com/office/drawing/2010/main" val="0"/>
                                                    </a:ext>
                                                  </a:extLst>
                                                </a:blip>
                                                <a:stretch>
                                                  <a:fillRect/>
                                                </a:stretch>
                                              </pic:blipFill>
                                              <pic:spPr>
                                                <a:xfrm>
                                                  <a:off x="0" y="0"/>
                                                  <a:ext cx="5103495" cy="2557145"/>
                                                </a:xfrm>
                                                <a:prstGeom prst="rect">
                                                  <a:avLst/>
                                                </a:prstGeom>
                                              </pic:spPr>
                                            </pic:pic>
                                          </a:graphicData>
                                        </a:graphic>
                                      </wp:inline>
                                    </w:drawing>
                                  </w:r>
                                </w:p>
                              </w:tc>
                            </w:tr>
                            <w:tr w:rsidR="004B2631" w14:paraId="5B87248E" w14:textId="77777777" w:rsidTr="00867224">
                              <w:tc>
                                <w:tcPr>
                                  <w:tcW w:w="4122" w:type="dxa"/>
                                  <w:vAlign w:val="center"/>
                                </w:tcPr>
                                <w:p w14:paraId="3CF7E871" w14:textId="77777777" w:rsidR="004B2631" w:rsidRPr="0025068B" w:rsidRDefault="004B2631" w:rsidP="00A97F1A">
                                  <w:pPr>
                                    <w:jc w:val="center"/>
                                    <w:rPr>
                                      <w:sz w:val="22"/>
                                    </w:rPr>
                                  </w:pPr>
                                  <w:r w:rsidRPr="0025068B">
                                    <w:rPr>
                                      <w:sz w:val="22"/>
                                    </w:rPr>
                                    <w:t>(a)</w:t>
                                  </w:r>
                                </w:p>
                              </w:tc>
                              <w:tc>
                                <w:tcPr>
                                  <w:tcW w:w="4134" w:type="dxa"/>
                                  <w:vAlign w:val="center"/>
                                </w:tcPr>
                                <w:p w14:paraId="0D9D02F5" w14:textId="77777777" w:rsidR="004B2631" w:rsidRPr="0025068B" w:rsidRDefault="004B2631" w:rsidP="00A97F1A">
                                  <w:pPr>
                                    <w:jc w:val="center"/>
                                    <w:rPr>
                                      <w:sz w:val="22"/>
                                    </w:rPr>
                                  </w:pPr>
                                  <w:r w:rsidRPr="0025068B">
                                    <w:rPr>
                                      <w:sz w:val="22"/>
                                    </w:rPr>
                                    <w:t>(b)</w:t>
                                  </w:r>
                                </w:p>
                              </w:tc>
                            </w:tr>
                          </w:tbl>
                          <w:p w14:paraId="6A923439" w14:textId="7406F64D" w:rsidR="004B2631" w:rsidRPr="00532192" w:rsidRDefault="004B2631" w:rsidP="0032114D">
                            <w:pPr>
                              <w:jc w:val="both"/>
                              <w:rPr>
                                <w:rFonts w:ascii="Times New Roman" w:hAnsi="Times New Roman" w:cs="Times New Roman"/>
                                <w:sz w:val="20"/>
                              </w:rPr>
                            </w:pPr>
                            <w:r w:rsidRPr="00AF3D33">
                              <w:rPr>
                                <w:rFonts w:ascii="Times New Roman" w:hAnsi="Times New Roman" w:cs="Times New Roman"/>
                              </w:rPr>
                              <w:t xml:space="preserve">Figure </w:t>
                            </w:r>
                            <w:r w:rsidRPr="00AF3D33">
                              <w:rPr>
                                <w:rFonts w:ascii="Times New Roman" w:hAnsi="Times New Roman" w:cs="Times New Roman"/>
                              </w:rPr>
                              <w:fldChar w:fldCharType="begin"/>
                            </w:r>
                            <w:r w:rsidRPr="00AF3D33">
                              <w:rPr>
                                <w:rFonts w:ascii="Times New Roman" w:hAnsi="Times New Roman" w:cs="Times New Roman"/>
                              </w:rPr>
                              <w:instrText xml:space="preserve"> STYLEREF 1 \s </w:instrText>
                            </w:r>
                            <w:r w:rsidRPr="00AF3D33">
                              <w:rPr>
                                <w:rFonts w:ascii="Times New Roman" w:hAnsi="Times New Roman" w:cs="Times New Roman"/>
                              </w:rPr>
                              <w:fldChar w:fldCharType="separate"/>
                            </w:r>
                            <w:r>
                              <w:rPr>
                                <w:rFonts w:ascii="Times New Roman" w:hAnsi="Times New Roman" w:cs="Times New Roman"/>
                                <w:noProof/>
                              </w:rPr>
                              <w:t>2</w:t>
                            </w:r>
                            <w:r w:rsidRPr="00AF3D33">
                              <w:rPr>
                                <w:rFonts w:ascii="Times New Roman" w:hAnsi="Times New Roman" w:cs="Times New Roman"/>
                                <w:noProof/>
                              </w:rPr>
                              <w:fldChar w:fldCharType="end"/>
                            </w:r>
                            <w:r w:rsidRPr="00AF3D33">
                              <w:rPr>
                                <w:rFonts w:ascii="Times New Roman" w:hAnsi="Times New Roman" w:cs="Times New Roman"/>
                              </w:rPr>
                              <w:noBreakHyphen/>
                            </w:r>
                            <w:r>
                              <w:rPr>
                                <w:rFonts w:ascii="Times New Roman" w:hAnsi="Times New Roman" w:cs="Times New Roman"/>
                              </w:rPr>
                              <w:t>10</w:t>
                            </w:r>
                            <w:r w:rsidRPr="00AF3D33">
                              <w:rPr>
                                <w:rFonts w:ascii="Times New Roman" w:hAnsi="Times New Roman" w:cs="Times New Roman"/>
                                <w:sz w:val="20"/>
                              </w:rPr>
                              <w:t xml:space="preserve">: </w:t>
                            </w:r>
                            <w:r w:rsidRPr="00532192">
                              <w:rPr>
                                <w:rFonts w:ascii="Times New Roman" w:hAnsi="Times New Roman" w:cs="Times New Roman"/>
                                <w:sz w:val="20"/>
                              </w:rPr>
                              <w:t xml:space="preserve">(a)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w:t>
                            </w:r>
                            <w:r w:rsidRPr="002C4FA9">
                              <w:rPr>
                                <w:rFonts w:ascii="Times New Roman" w:hAnsi="Times New Roman" w:cs="Times New Roman"/>
                                <w:sz w:val="20"/>
                              </w:rPr>
                              <w:t>T</w:t>
                            </w:r>
                            <w:r>
                              <w:rPr>
                                <w:rFonts w:ascii="Times New Roman" w:hAnsi="Times New Roman" w:cs="Times New Roman"/>
                                <w:i/>
                                <w:sz w:val="20"/>
                                <w:vertAlign w:val="subscript"/>
                              </w:rPr>
                              <w:t>CLK</w:t>
                            </w:r>
                            <w:r w:rsidRPr="002C4FA9">
                              <w:rPr>
                                <w:rFonts w:ascii="Times New Roman" w:hAnsi="Times New Roman" w:cs="Times New Roman"/>
                                <w:sz w:val="20"/>
                              </w:rPr>
                              <w:softHyphen/>
                            </w:r>
                            <w:r>
                              <w:rPr>
                                <w:rFonts w:ascii="Times New Roman" w:hAnsi="Times New Roman" w:cs="Times New Roman"/>
                                <w:sz w:val="20"/>
                              </w:rPr>
                              <w:t>/64 =</w:t>
                            </w:r>
                            <w:r>
                              <w:rPr>
                                <w:rFonts w:ascii="Times New Roman" w:hAnsi="Times New Roman" w:cs="Times New Roman"/>
                                <w:sz w:val="20"/>
                                <w:vertAlign w:val="subscript"/>
                              </w:rPr>
                              <w:softHyphen/>
                            </w:r>
                            <w:r>
                              <w:rPr>
                                <w:rFonts w:ascii="Times New Roman" w:hAnsi="Times New Roman" w:cs="Times New Roman"/>
                                <w:sz w:val="20"/>
                              </w:rPr>
                              <w:t xml:space="preserve"> </w:t>
                            </w:r>
                            <w:r w:rsidRPr="002C4FA9">
                              <w:rPr>
                                <w:rFonts w:ascii="Times New Roman" w:hAnsi="Times New Roman" w:cs="Times New Roman"/>
                                <w:sz w:val="20"/>
                              </w:rPr>
                              <w:t>156</w:t>
                            </w:r>
                            <w:r w:rsidRPr="00532192">
                              <w:rPr>
                                <w:rFonts w:ascii="Times New Roman" w:hAnsi="Times New Roman" w:cs="Times New Roman"/>
                                <w:sz w:val="20"/>
                              </w:rPr>
                              <w:t>.25 and</w:t>
                            </w:r>
                            <w:r>
                              <w:rPr>
                                <w:rFonts w:ascii="Times New Roman" w:hAnsi="Times New Roman" w:cs="Times New Roman"/>
                                <w:sz w:val="20"/>
                              </w:rPr>
                              <w:t xml:space="preserve"> </w:t>
                            </w:r>
                            <w:r w:rsidRPr="002C4FA9">
                              <w:rPr>
                                <w:rFonts w:ascii="Times New Roman" w:hAnsi="Times New Roman" w:cs="Times New Roman"/>
                                <w:sz w:val="20"/>
                              </w:rPr>
                              <w:t>T</w:t>
                            </w:r>
                            <w:r>
                              <w:rPr>
                                <w:rFonts w:ascii="Times New Roman" w:hAnsi="Times New Roman" w:cs="Times New Roman"/>
                                <w:i/>
                                <w:sz w:val="20"/>
                                <w:vertAlign w:val="subscript"/>
                              </w:rPr>
                              <w:t>CLK</w:t>
                            </w:r>
                            <w:r>
                              <w:rPr>
                                <w:rFonts w:ascii="Times New Roman" w:hAnsi="Times New Roman" w:cs="Times New Roman"/>
                                <w:sz w:val="20"/>
                              </w:rPr>
                              <w:t xml:space="preserve"> = 1000 ps. (b) A</w:t>
                            </w:r>
                            <w:r w:rsidRPr="00532192">
                              <w:rPr>
                                <w:rFonts w:ascii="Times New Roman" w:hAnsi="Times New Roman" w:cs="Times New Roman"/>
                                <w:sz w:val="20"/>
                              </w:rPr>
                              <w:t>ssociated quantization error</w:t>
                            </w:r>
                            <w:r>
                              <w:rPr>
                                <w:rFonts w:ascii="Times New Roman" w:hAnsi="Times New Roman" w:cs="Times New Roman"/>
                                <w:sz w:val="20"/>
                              </w:rPr>
                              <w:t xml:space="preserve"> values</w:t>
                            </w:r>
                            <w:r w:rsidRPr="00532192">
                              <w:rPr>
                                <w:rFonts w:ascii="Times New Roman" w:hAnsi="Times New Roman" w:cs="Times New Roman"/>
                                <w:sz w:val="20"/>
                              </w:rPr>
                              <w:t>.</w:t>
                            </w:r>
                          </w:p>
                          <w:p w14:paraId="05EA6A58" w14:textId="77777777" w:rsidR="004B2631" w:rsidRPr="00532192" w:rsidRDefault="004B2631" w:rsidP="0032114D">
                            <w:pPr>
                              <w:pStyle w:val="Caption"/>
                            </w:pPr>
                          </w:p>
                          <w:p w14:paraId="0CFE5A35"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274351C9" w14:textId="77777777" w:rsidTr="00867224">
                              <w:tc>
                                <w:tcPr>
                                  <w:tcW w:w="8256" w:type="dxa"/>
                                  <w:gridSpan w:val="2"/>
                                  <w:vAlign w:val="center"/>
                                </w:tcPr>
                                <w:p w14:paraId="14D76B7D" w14:textId="77777777" w:rsidR="004B2631" w:rsidRDefault="004B2631" w:rsidP="00A97F1A">
                                  <w:pPr>
                                    <w:jc w:val="center"/>
                                  </w:pPr>
                                </w:p>
                              </w:tc>
                            </w:tr>
                            <w:tr w:rsidR="004B2631" w14:paraId="30F06394" w14:textId="77777777" w:rsidTr="00867224">
                              <w:tc>
                                <w:tcPr>
                                  <w:tcW w:w="4122" w:type="dxa"/>
                                  <w:vAlign w:val="center"/>
                                </w:tcPr>
                                <w:p w14:paraId="5CA54869" w14:textId="77777777" w:rsidR="004B2631" w:rsidRDefault="004B2631" w:rsidP="00A97F1A">
                                  <w:pPr>
                                    <w:jc w:val="center"/>
                                  </w:pPr>
                                  <w:r>
                                    <w:t>(a)</w:t>
                                  </w:r>
                                </w:p>
                              </w:tc>
                              <w:tc>
                                <w:tcPr>
                                  <w:tcW w:w="4134" w:type="dxa"/>
                                  <w:vAlign w:val="center"/>
                                </w:tcPr>
                                <w:p w14:paraId="4BD7CD6B" w14:textId="77777777" w:rsidR="004B2631" w:rsidRDefault="004B2631" w:rsidP="00A97F1A">
                                  <w:pPr>
                                    <w:jc w:val="center"/>
                                  </w:pPr>
                                  <w:r>
                                    <w:t>(b)</w:t>
                                  </w:r>
                                </w:p>
                              </w:tc>
                            </w:tr>
                          </w:tbl>
                          <w:p w14:paraId="1128F937" w14:textId="6732F0AB" w:rsidR="004B2631" w:rsidRPr="00532192" w:rsidRDefault="004B2631" w:rsidP="0032114D">
                            <w:pPr>
                              <w:jc w:val="both"/>
                              <w:rPr>
                                <w:rFonts w:ascii="Times New Roman" w:hAnsi="Times New Roman" w:cs="Times New Roman"/>
                                <w:sz w:val="20"/>
                              </w:rPr>
                            </w:pPr>
                            <w:r>
                              <w:t xml:space="preserve">Figure </w:t>
                            </w:r>
                            <w:r>
                              <w:fldChar w:fldCharType="begin"/>
                            </w:r>
                            <w:r>
                              <w:instrText xml:space="preserve"> STYLEREF 1 \s </w:instrText>
                            </w:r>
                            <w:r>
                              <w:fldChar w:fldCharType="separate"/>
                            </w:r>
                            <w:r>
                              <w:rPr>
                                <w:noProof/>
                              </w:rPr>
                              <w:t>2</w:t>
                            </w:r>
                            <w:r>
                              <w:rPr>
                                <w:noProof/>
                              </w:rPr>
                              <w:fldChar w:fldCharType="end"/>
                            </w:r>
                            <w:r>
                              <w:noBreakHyphen/>
                            </w:r>
                            <w:r>
                              <w:fldChar w:fldCharType="begin"/>
                            </w:r>
                            <w:r>
                              <w:instrText xml:space="preserve"> SEQ Figure \* ARABIC \s 1 </w:instrText>
                            </w:r>
                            <w:r>
                              <w:fldChar w:fldCharType="separate"/>
                            </w:r>
                            <w:r>
                              <w:rPr>
                                <w:noProof/>
                              </w:rPr>
                              <w:t>20</w:t>
                            </w:r>
                            <w:r>
                              <w:rPr>
                                <w:noProof/>
                              </w:rPr>
                              <w:fldChar w:fldCharType="end"/>
                            </w:r>
                            <w:r w:rsidRPr="00532192">
                              <w:rPr>
                                <w:rFonts w:ascii="Times New Roman" w:hAnsi="Times New Roman" w:cs="Times New Roman"/>
                                <w:sz w:val="20"/>
                              </w:rPr>
                              <w:t xml:space="preserve">: (a)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156.25 and (b) associated quantization error.</w:t>
                            </w:r>
                          </w:p>
                          <w:p w14:paraId="6BED5B4A" w14:textId="77777777" w:rsidR="004B2631" w:rsidRPr="00532192" w:rsidRDefault="004B2631" w:rsidP="0032114D">
                            <w:pPr>
                              <w:pStyle w:val="Caption"/>
                            </w:pPr>
                          </w:p>
                          <w:p w14:paraId="0BD41B73"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7E7A77B0" w14:textId="77777777" w:rsidTr="00867224">
                              <w:tc>
                                <w:tcPr>
                                  <w:tcW w:w="8256" w:type="dxa"/>
                                  <w:gridSpan w:val="2"/>
                                  <w:vAlign w:val="center"/>
                                </w:tcPr>
                                <w:p w14:paraId="75ACBA78" w14:textId="4FE9017C" w:rsidR="004B2631" w:rsidRDefault="004B2631" w:rsidP="00A97F1A">
                                  <w:pPr>
                                    <w:jc w:val="center"/>
                                  </w:pPr>
                                </w:p>
                              </w:tc>
                            </w:tr>
                            <w:tr w:rsidR="004B2631" w14:paraId="2F8FD4A4" w14:textId="77777777" w:rsidTr="00867224">
                              <w:tc>
                                <w:tcPr>
                                  <w:tcW w:w="4122" w:type="dxa"/>
                                  <w:vAlign w:val="center"/>
                                </w:tcPr>
                                <w:p w14:paraId="3B4EA2EF" w14:textId="77777777" w:rsidR="004B2631" w:rsidRPr="0025068B" w:rsidRDefault="004B2631" w:rsidP="00A97F1A">
                                  <w:pPr>
                                    <w:jc w:val="center"/>
                                    <w:rPr>
                                      <w:sz w:val="22"/>
                                    </w:rPr>
                                  </w:pPr>
                                  <w:r w:rsidRPr="0025068B">
                                    <w:rPr>
                                      <w:sz w:val="22"/>
                                    </w:rPr>
                                    <w:t>(a)</w:t>
                                  </w:r>
                                </w:p>
                              </w:tc>
                              <w:tc>
                                <w:tcPr>
                                  <w:tcW w:w="4134" w:type="dxa"/>
                                  <w:vAlign w:val="center"/>
                                </w:tcPr>
                                <w:p w14:paraId="52CD7860" w14:textId="77777777" w:rsidR="004B2631" w:rsidRPr="0025068B" w:rsidRDefault="004B2631" w:rsidP="00A97F1A">
                                  <w:pPr>
                                    <w:jc w:val="center"/>
                                    <w:rPr>
                                      <w:sz w:val="22"/>
                                    </w:rPr>
                                  </w:pPr>
                                  <w:r w:rsidRPr="0025068B">
                                    <w:rPr>
                                      <w:sz w:val="22"/>
                                    </w:rPr>
                                    <w:t>(b)</w:t>
                                  </w:r>
                                </w:p>
                              </w:tc>
                            </w:tr>
                          </w:tbl>
                          <w:p w14:paraId="3BDD6248" w14:textId="20C38956" w:rsidR="004B2631" w:rsidRPr="00532192" w:rsidRDefault="004B2631" w:rsidP="0032114D">
                            <w:pPr>
                              <w:jc w:val="both"/>
                              <w:rPr>
                                <w:rFonts w:ascii="Times New Roman" w:hAnsi="Times New Roman" w:cs="Times New Roman"/>
                                <w:sz w:val="20"/>
                              </w:rPr>
                            </w:pPr>
                            <w:bookmarkStart w:id="76" w:name="_Toc437789393"/>
                            <w:r w:rsidRPr="00AF3D33">
                              <w:rPr>
                                <w:rFonts w:ascii="Times New Roman" w:hAnsi="Times New Roman" w:cs="Times New Roman"/>
                              </w:rPr>
                              <w:t xml:space="preserve">Figure </w:t>
                            </w:r>
                            <w:r w:rsidRPr="00AF3D33">
                              <w:rPr>
                                <w:rFonts w:ascii="Times New Roman" w:hAnsi="Times New Roman" w:cs="Times New Roman"/>
                              </w:rPr>
                              <w:fldChar w:fldCharType="begin"/>
                            </w:r>
                            <w:r w:rsidRPr="00AF3D33">
                              <w:rPr>
                                <w:rFonts w:ascii="Times New Roman" w:hAnsi="Times New Roman" w:cs="Times New Roman"/>
                              </w:rPr>
                              <w:instrText xml:space="preserve"> STYLEREF 1 \s </w:instrText>
                            </w:r>
                            <w:r w:rsidRPr="00AF3D33">
                              <w:rPr>
                                <w:rFonts w:ascii="Times New Roman" w:hAnsi="Times New Roman" w:cs="Times New Roman"/>
                              </w:rPr>
                              <w:fldChar w:fldCharType="separate"/>
                            </w:r>
                            <w:r>
                              <w:rPr>
                                <w:rFonts w:ascii="Times New Roman" w:hAnsi="Times New Roman" w:cs="Times New Roman"/>
                                <w:noProof/>
                              </w:rPr>
                              <w:t>2</w:t>
                            </w:r>
                            <w:r w:rsidRPr="00AF3D33">
                              <w:rPr>
                                <w:rFonts w:ascii="Times New Roman" w:hAnsi="Times New Roman" w:cs="Times New Roman"/>
                                <w:noProof/>
                              </w:rPr>
                              <w:fldChar w:fldCharType="end"/>
                            </w:r>
                            <w:r w:rsidRPr="00AF3D33">
                              <w:rPr>
                                <w:rFonts w:ascii="Times New Roman" w:hAnsi="Times New Roman" w:cs="Times New Roman"/>
                              </w:rPr>
                              <w:noBreakHyphen/>
                            </w:r>
                            <w:r w:rsidRPr="00AF3D33">
                              <w:rPr>
                                <w:rFonts w:ascii="Times New Roman" w:hAnsi="Times New Roman" w:cs="Times New Roman"/>
                              </w:rPr>
                              <w:fldChar w:fldCharType="begin"/>
                            </w:r>
                            <w:r w:rsidRPr="00AF3D33">
                              <w:rPr>
                                <w:rFonts w:ascii="Times New Roman" w:hAnsi="Times New Roman" w:cs="Times New Roman"/>
                              </w:rPr>
                              <w:instrText xml:space="preserve"> SEQ Figure \* ARABIC \s 1 </w:instrText>
                            </w:r>
                            <w:r w:rsidRPr="00AF3D33">
                              <w:rPr>
                                <w:rFonts w:ascii="Times New Roman" w:hAnsi="Times New Roman" w:cs="Times New Roman"/>
                              </w:rPr>
                              <w:fldChar w:fldCharType="separate"/>
                            </w:r>
                            <w:r>
                              <w:rPr>
                                <w:rFonts w:ascii="Times New Roman" w:hAnsi="Times New Roman" w:cs="Times New Roman"/>
                                <w:noProof/>
                              </w:rPr>
                              <w:t>21</w:t>
                            </w:r>
                            <w:r w:rsidRPr="00AF3D33">
                              <w:rPr>
                                <w:rFonts w:ascii="Times New Roman" w:hAnsi="Times New Roman" w:cs="Times New Roman"/>
                                <w:noProof/>
                              </w:rPr>
                              <w:fldChar w:fldCharType="end"/>
                            </w:r>
                            <w:r w:rsidRPr="00AF3D33">
                              <w:rPr>
                                <w:rFonts w:ascii="Times New Roman" w:hAnsi="Times New Roman" w:cs="Times New Roman"/>
                                <w:sz w:val="20"/>
                              </w:rPr>
                              <w:t xml:space="preserve">: </w:t>
                            </w:r>
                            <w:r w:rsidRPr="00532192">
                              <w:rPr>
                                <w:rFonts w:ascii="Times New Roman" w:hAnsi="Times New Roman" w:cs="Times New Roman"/>
                                <w:sz w:val="20"/>
                              </w:rPr>
                              <w:t xml:space="preserve">(a)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w:t>
                            </w:r>
                            <w:r w:rsidRPr="002C4FA9">
                              <w:rPr>
                                <w:rFonts w:ascii="Times New Roman" w:hAnsi="Times New Roman" w:cs="Times New Roman"/>
                                <w:sz w:val="20"/>
                              </w:rPr>
                              <w:t>T</w:t>
                            </w:r>
                            <w:r>
                              <w:rPr>
                                <w:rFonts w:ascii="Times New Roman" w:hAnsi="Times New Roman" w:cs="Times New Roman"/>
                                <w:i/>
                                <w:sz w:val="20"/>
                                <w:vertAlign w:val="subscript"/>
                              </w:rPr>
                              <w:t>CLK</w:t>
                            </w:r>
                            <w:r w:rsidRPr="002C4FA9">
                              <w:rPr>
                                <w:rFonts w:ascii="Times New Roman" w:hAnsi="Times New Roman" w:cs="Times New Roman"/>
                                <w:sz w:val="20"/>
                              </w:rPr>
                              <w:softHyphen/>
                            </w:r>
                            <w:r>
                              <w:rPr>
                                <w:rFonts w:ascii="Times New Roman" w:hAnsi="Times New Roman" w:cs="Times New Roman"/>
                                <w:sz w:val="20"/>
                              </w:rPr>
                              <w:t>/64 =</w:t>
                            </w:r>
                            <w:r>
                              <w:rPr>
                                <w:rFonts w:ascii="Times New Roman" w:hAnsi="Times New Roman" w:cs="Times New Roman"/>
                                <w:sz w:val="20"/>
                                <w:vertAlign w:val="subscript"/>
                              </w:rPr>
                              <w:softHyphen/>
                            </w:r>
                            <w:r>
                              <w:rPr>
                                <w:rFonts w:ascii="Times New Roman" w:hAnsi="Times New Roman" w:cs="Times New Roman"/>
                                <w:sz w:val="20"/>
                              </w:rPr>
                              <w:t xml:space="preserve"> </w:t>
                            </w:r>
                            <w:r w:rsidRPr="002C4FA9">
                              <w:rPr>
                                <w:rFonts w:ascii="Times New Roman" w:hAnsi="Times New Roman" w:cs="Times New Roman"/>
                                <w:sz w:val="20"/>
                              </w:rPr>
                              <w:t>156</w:t>
                            </w:r>
                            <w:r w:rsidRPr="00532192">
                              <w:rPr>
                                <w:rFonts w:ascii="Times New Roman" w:hAnsi="Times New Roman" w:cs="Times New Roman"/>
                                <w:sz w:val="20"/>
                              </w:rPr>
                              <w:t>.25 and</w:t>
                            </w:r>
                            <w:r>
                              <w:rPr>
                                <w:rFonts w:ascii="Times New Roman" w:hAnsi="Times New Roman" w:cs="Times New Roman"/>
                                <w:sz w:val="20"/>
                              </w:rPr>
                              <w:t xml:space="preserve"> </w:t>
                            </w:r>
                            <w:r w:rsidRPr="002C4FA9">
                              <w:rPr>
                                <w:rFonts w:ascii="Times New Roman" w:hAnsi="Times New Roman" w:cs="Times New Roman"/>
                                <w:sz w:val="20"/>
                              </w:rPr>
                              <w:t>T</w:t>
                            </w:r>
                            <w:r>
                              <w:rPr>
                                <w:rFonts w:ascii="Times New Roman" w:hAnsi="Times New Roman" w:cs="Times New Roman"/>
                                <w:i/>
                                <w:sz w:val="20"/>
                                <w:vertAlign w:val="subscript"/>
                              </w:rPr>
                              <w:t>CLK</w:t>
                            </w:r>
                            <w:r>
                              <w:rPr>
                                <w:rFonts w:ascii="Times New Roman" w:hAnsi="Times New Roman" w:cs="Times New Roman"/>
                                <w:sz w:val="20"/>
                              </w:rPr>
                              <w:t xml:space="preserve"> = 1000 ps. (b) A</w:t>
                            </w:r>
                            <w:r w:rsidRPr="00532192">
                              <w:rPr>
                                <w:rFonts w:ascii="Times New Roman" w:hAnsi="Times New Roman" w:cs="Times New Roman"/>
                                <w:sz w:val="20"/>
                              </w:rPr>
                              <w:t>ssociated quantization error</w:t>
                            </w:r>
                            <w:r>
                              <w:rPr>
                                <w:rFonts w:ascii="Times New Roman" w:hAnsi="Times New Roman" w:cs="Times New Roman"/>
                                <w:sz w:val="20"/>
                              </w:rPr>
                              <w:t xml:space="preserve"> values</w:t>
                            </w:r>
                            <w:r w:rsidRPr="00532192">
                              <w:rPr>
                                <w:rFonts w:ascii="Times New Roman" w:hAnsi="Times New Roman" w:cs="Times New Roman"/>
                                <w:sz w:val="20"/>
                              </w:rPr>
                              <w:t>.</w:t>
                            </w:r>
                            <w:bookmarkEnd w:id="76"/>
                          </w:p>
                          <w:p w14:paraId="371041AB" w14:textId="77777777" w:rsidR="004B2631" w:rsidRPr="00532192" w:rsidRDefault="004B2631" w:rsidP="0032114D">
                            <w:pPr>
                              <w:pStyle w:val="Caption"/>
                            </w:pPr>
                          </w:p>
                          <w:p w14:paraId="05B40AFA"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48B60384" w14:textId="77777777" w:rsidTr="00867224">
                              <w:tc>
                                <w:tcPr>
                                  <w:tcW w:w="8256" w:type="dxa"/>
                                  <w:gridSpan w:val="2"/>
                                  <w:vAlign w:val="center"/>
                                </w:tcPr>
                                <w:p w14:paraId="6715C1BB" w14:textId="77777777" w:rsidR="004B2631" w:rsidRDefault="004B2631" w:rsidP="00A97F1A">
                                  <w:pPr>
                                    <w:jc w:val="center"/>
                                  </w:pPr>
                                </w:p>
                              </w:tc>
                            </w:tr>
                            <w:tr w:rsidR="004B2631" w14:paraId="373C0DB8" w14:textId="77777777" w:rsidTr="00867224">
                              <w:tc>
                                <w:tcPr>
                                  <w:tcW w:w="4122" w:type="dxa"/>
                                  <w:vAlign w:val="center"/>
                                </w:tcPr>
                                <w:p w14:paraId="09B1BDF7" w14:textId="77777777" w:rsidR="004B2631" w:rsidRDefault="004B2631" w:rsidP="00A97F1A">
                                  <w:pPr>
                                    <w:jc w:val="center"/>
                                  </w:pPr>
                                  <w:r>
                                    <w:t>(a)</w:t>
                                  </w:r>
                                </w:p>
                              </w:tc>
                              <w:tc>
                                <w:tcPr>
                                  <w:tcW w:w="4134" w:type="dxa"/>
                                  <w:vAlign w:val="center"/>
                                </w:tcPr>
                                <w:p w14:paraId="02D16C80" w14:textId="77777777" w:rsidR="004B2631" w:rsidRDefault="004B2631" w:rsidP="00A97F1A">
                                  <w:pPr>
                                    <w:jc w:val="center"/>
                                  </w:pPr>
                                  <w:r>
                                    <w:t>(b)</w:t>
                                  </w:r>
                                </w:p>
                              </w:tc>
                            </w:tr>
                          </w:tbl>
                          <w:p w14:paraId="15E70D90" w14:textId="4C8F4FF6" w:rsidR="004B2631" w:rsidRPr="00532192" w:rsidRDefault="004B2631" w:rsidP="0032114D">
                            <w:pPr>
                              <w:jc w:val="both"/>
                              <w:rPr>
                                <w:rFonts w:ascii="Times New Roman" w:hAnsi="Times New Roman" w:cs="Times New Roman"/>
                                <w:sz w:val="20"/>
                              </w:rPr>
                            </w:pPr>
                            <w:bookmarkStart w:id="77" w:name="_Toc437789394"/>
                            <w:r>
                              <w:t xml:space="preserve">Figure </w:t>
                            </w:r>
                            <w:r>
                              <w:fldChar w:fldCharType="begin"/>
                            </w:r>
                            <w:r>
                              <w:instrText xml:space="preserve"> STYLEREF 1 \s </w:instrText>
                            </w:r>
                            <w:r>
                              <w:fldChar w:fldCharType="separate"/>
                            </w:r>
                            <w:r>
                              <w:rPr>
                                <w:noProof/>
                              </w:rPr>
                              <w:t>2</w:t>
                            </w:r>
                            <w:r>
                              <w:rPr>
                                <w:noProof/>
                              </w:rPr>
                              <w:fldChar w:fldCharType="end"/>
                            </w:r>
                            <w:r>
                              <w:noBreakHyphen/>
                            </w:r>
                            <w:r>
                              <w:fldChar w:fldCharType="begin"/>
                            </w:r>
                            <w:r>
                              <w:instrText xml:space="preserve"> SEQ Figure \* ARABIC \s 1 </w:instrText>
                            </w:r>
                            <w:r>
                              <w:fldChar w:fldCharType="separate"/>
                            </w:r>
                            <w:r>
                              <w:rPr>
                                <w:noProof/>
                              </w:rPr>
                              <w:t>22</w:t>
                            </w:r>
                            <w:r>
                              <w:rPr>
                                <w:noProof/>
                              </w:rPr>
                              <w:fldChar w:fldCharType="end"/>
                            </w:r>
                            <w:r w:rsidRPr="00532192">
                              <w:rPr>
                                <w:rFonts w:ascii="Times New Roman" w:hAnsi="Times New Roman" w:cs="Times New Roman"/>
                                <w:sz w:val="20"/>
                              </w:rPr>
                              <w:t xml:space="preserve">: (a)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156.25 and (b) associated quantization error.</w:t>
                            </w:r>
                            <w:bookmarkEnd w:id="77"/>
                          </w:p>
                          <w:p w14:paraId="5BFFFCE4" w14:textId="77777777" w:rsidR="004B2631" w:rsidRPr="00532192" w:rsidRDefault="004B2631" w:rsidP="0032114D">
                            <w:pPr>
                              <w:pStyle w:val="Caption"/>
                            </w:pPr>
                          </w:p>
                        </w:txbxContent>
                      </wps:txbx>
                      <wps:bodyPr rot="0" vert="horz" wrap="square" lIns="91440" tIns="45720" rIns="91440" bIns="45720" anchor="t" anchorCtr="0">
                        <a:noAutofit/>
                      </wps:bodyPr>
                    </wps:wsp>
                  </a:graphicData>
                </a:graphic>
              </wp:inline>
            </w:drawing>
          </mc:Choice>
          <mc:Fallback>
            <w:pict>
              <v:shape w14:anchorId="34ACF2BA" id="_x0000_s1039" type="#_x0000_t202" style="width:416.95pt;height:25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4134"/>
                      </w:tblGrid>
                      <w:tr w:rsidR="004B2631" w14:paraId="114C7381" w14:textId="77777777" w:rsidTr="00867224">
                        <w:tc>
                          <w:tcPr>
                            <w:tcW w:w="8256" w:type="dxa"/>
                            <w:gridSpan w:val="2"/>
                            <w:vAlign w:val="center"/>
                          </w:tcPr>
                          <w:p w14:paraId="67CBD237" w14:textId="6D57D447" w:rsidR="004B2631" w:rsidRDefault="004B2631" w:rsidP="00A97F1A">
                            <w:pPr>
                              <w:jc w:val="center"/>
                            </w:pPr>
                            <w:r>
                              <w:rPr>
                                <w:noProof/>
                              </w:rPr>
                              <w:drawing>
                                <wp:inline distT="0" distB="0" distL="0" distR="0" wp14:anchorId="5D77945D" wp14:editId="4847B23E">
                                  <wp:extent cx="5103495" cy="255714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10.tif"/>
                                          <pic:cNvPicPr/>
                                        </pic:nvPicPr>
                                        <pic:blipFill>
                                          <a:blip r:embed="rId31">
                                            <a:extLst>
                                              <a:ext uri="{28A0092B-C50C-407E-A947-70E740481C1C}">
                                                <a14:useLocalDpi xmlns:a14="http://schemas.microsoft.com/office/drawing/2010/main" val="0"/>
                                              </a:ext>
                                            </a:extLst>
                                          </a:blip>
                                          <a:stretch>
                                            <a:fillRect/>
                                          </a:stretch>
                                        </pic:blipFill>
                                        <pic:spPr>
                                          <a:xfrm>
                                            <a:off x="0" y="0"/>
                                            <a:ext cx="5103495" cy="2557145"/>
                                          </a:xfrm>
                                          <a:prstGeom prst="rect">
                                            <a:avLst/>
                                          </a:prstGeom>
                                        </pic:spPr>
                                      </pic:pic>
                                    </a:graphicData>
                                  </a:graphic>
                                </wp:inline>
                              </w:drawing>
                            </w:r>
                          </w:p>
                        </w:tc>
                      </w:tr>
                      <w:tr w:rsidR="004B2631" w14:paraId="5B87248E" w14:textId="77777777" w:rsidTr="00867224">
                        <w:tc>
                          <w:tcPr>
                            <w:tcW w:w="4122" w:type="dxa"/>
                            <w:vAlign w:val="center"/>
                          </w:tcPr>
                          <w:p w14:paraId="3CF7E871" w14:textId="77777777" w:rsidR="004B2631" w:rsidRPr="0025068B" w:rsidRDefault="004B2631" w:rsidP="00A97F1A">
                            <w:pPr>
                              <w:jc w:val="center"/>
                              <w:rPr>
                                <w:sz w:val="22"/>
                              </w:rPr>
                            </w:pPr>
                            <w:r w:rsidRPr="0025068B">
                              <w:rPr>
                                <w:sz w:val="22"/>
                              </w:rPr>
                              <w:t>(a)</w:t>
                            </w:r>
                          </w:p>
                        </w:tc>
                        <w:tc>
                          <w:tcPr>
                            <w:tcW w:w="4134" w:type="dxa"/>
                            <w:vAlign w:val="center"/>
                          </w:tcPr>
                          <w:p w14:paraId="0D9D02F5" w14:textId="77777777" w:rsidR="004B2631" w:rsidRPr="0025068B" w:rsidRDefault="004B2631" w:rsidP="00A97F1A">
                            <w:pPr>
                              <w:jc w:val="center"/>
                              <w:rPr>
                                <w:sz w:val="22"/>
                              </w:rPr>
                            </w:pPr>
                            <w:r w:rsidRPr="0025068B">
                              <w:rPr>
                                <w:sz w:val="22"/>
                              </w:rPr>
                              <w:t>(b)</w:t>
                            </w:r>
                          </w:p>
                        </w:tc>
                      </w:tr>
                    </w:tbl>
                    <w:p w14:paraId="6A923439" w14:textId="7406F64D" w:rsidR="004B2631" w:rsidRPr="00532192" w:rsidRDefault="004B2631" w:rsidP="0032114D">
                      <w:pPr>
                        <w:jc w:val="both"/>
                        <w:rPr>
                          <w:rFonts w:ascii="Times New Roman" w:hAnsi="Times New Roman" w:cs="Times New Roman"/>
                          <w:sz w:val="20"/>
                        </w:rPr>
                      </w:pPr>
                      <w:r w:rsidRPr="00AF3D33">
                        <w:rPr>
                          <w:rFonts w:ascii="Times New Roman" w:hAnsi="Times New Roman" w:cs="Times New Roman"/>
                        </w:rPr>
                        <w:t xml:space="preserve">Figure </w:t>
                      </w:r>
                      <w:r w:rsidRPr="00AF3D33">
                        <w:rPr>
                          <w:rFonts w:ascii="Times New Roman" w:hAnsi="Times New Roman" w:cs="Times New Roman"/>
                        </w:rPr>
                        <w:fldChar w:fldCharType="begin"/>
                      </w:r>
                      <w:r w:rsidRPr="00AF3D33">
                        <w:rPr>
                          <w:rFonts w:ascii="Times New Roman" w:hAnsi="Times New Roman" w:cs="Times New Roman"/>
                        </w:rPr>
                        <w:instrText xml:space="preserve"> STYLEREF 1 \s </w:instrText>
                      </w:r>
                      <w:r w:rsidRPr="00AF3D33">
                        <w:rPr>
                          <w:rFonts w:ascii="Times New Roman" w:hAnsi="Times New Roman" w:cs="Times New Roman"/>
                        </w:rPr>
                        <w:fldChar w:fldCharType="separate"/>
                      </w:r>
                      <w:r>
                        <w:rPr>
                          <w:rFonts w:ascii="Times New Roman" w:hAnsi="Times New Roman" w:cs="Times New Roman"/>
                          <w:noProof/>
                        </w:rPr>
                        <w:t>2</w:t>
                      </w:r>
                      <w:r w:rsidRPr="00AF3D33">
                        <w:rPr>
                          <w:rFonts w:ascii="Times New Roman" w:hAnsi="Times New Roman" w:cs="Times New Roman"/>
                          <w:noProof/>
                        </w:rPr>
                        <w:fldChar w:fldCharType="end"/>
                      </w:r>
                      <w:r w:rsidRPr="00AF3D33">
                        <w:rPr>
                          <w:rFonts w:ascii="Times New Roman" w:hAnsi="Times New Roman" w:cs="Times New Roman"/>
                        </w:rPr>
                        <w:noBreakHyphen/>
                      </w:r>
                      <w:r>
                        <w:rPr>
                          <w:rFonts w:ascii="Times New Roman" w:hAnsi="Times New Roman" w:cs="Times New Roman"/>
                        </w:rPr>
                        <w:t>10</w:t>
                      </w:r>
                      <w:r w:rsidRPr="00AF3D33">
                        <w:rPr>
                          <w:rFonts w:ascii="Times New Roman" w:hAnsi="Times New Roman" w:cs="Times New Roman"/>
                          <w:sz w:val="20"/>
                        </w:rPr>
                        <w:t xml:space="preserve">: </w:t>
                      </w:r>
                      <w:r w:rsidRPr="00532192">
                        <w:rPr>
                          <w:rFonts w:ascii="Times New Roman" w:hAnsi="Times New Roman" w:cs="Times New Roman"/>
                          <w:sz w:val="20"/>
                        </w:rPr>
                        <w:t xml:space="preserve">(a)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w:t>
                      </w:r>
                      <w:r w:rsidRPr="002C4FA9">
                        <w:rPr>
                          <w:rFonts w:ascii="Times New Roman" w:hAnsi="Times New Roman" w:cs="Times New Roman"/>
                          <w:sz w:val="20"/>
                        </w:rPr>
                        <w:t>T</w:t>
                      </w:r>
                      <w:r>
                        <w:rPr>
                          <w:rFonts w:ascii="Times New Roman" w:hAnsi="Times New Roman" w:cs="Times New Roman"/>
                          <w:i/>
                          <w:sz w:val="20"/>
                          <w:vertAlign w:val="subscript"/>
                        </w:rPr>
                        <w:t>CLK</w:t>
                      </w:r>
                      <w:r w:rsidRPr="002C4FA9">
                        <w:rPr>
                          <w:rFonts w:ascii="Times New Roman" w:hAnsi="Times New Roman" w:cs="Times New Roman"/>
                          <w:sz w:val="20"/>
                        </w:rPr>
                        <w:softHyphen/>
                      </w:r>
                      <w:r>
                        <w:rPr>
                          <w:rFonts w:ascii="Times New Roman" w:hAnsi="Times New Roman" w:cs="Times New Roman"/>
                          <w:sz w:val="20"/>
                        </w:rPr>
                        <w:t>/64 =</w:t>
                      </w:r>
                      <w:r>
                        <w:rPr>
                          <w:rFonts w:ascii="Times New Roman" w:hAnsi="Times New Roman" w:cs="Times New Roman"/>
                          <w:sz w:val="20"/>
                          <w:vertAlign w:val="subscript"/>
                        </w:rPr>
                        <w:softHyphen/>
                      </w:r>
                      <w:r>
                        <w:rPr>
                          <w:rFonts w:ascii="Times New Roman" w:hAnsi="Times New Roman" w:cs="Times New Roman"/>
                          <w:sz w:val="20"/>
                        </w:rPr>
                        <w:t xml:space="preserve"> </w:t>
                      </w:r>
                      <w:r w:rsidRPr="002C4FA9">
                        <w:rPr>
                          <w:rFonts w:ascii="Times New Roman" w:hAnsi="Times New Roman" w:cs="Times New Roman"/>
                          <w:sz w:val="20"/>
                        </w:rPr>
                        <w:t>156</w:t>
                      </w:r>
                      <w:r w:rsidRPr="00532192">
                        <w:rPr>
                          <w:rFonts w:ascii="Times New Roman" w:hAnsi="Times New Roman" w:cs="Times New Roman"/>
                          <w:sz w:val="20"/>
                        </w:rPr>
                        <w:t>.25 and</w:t>
                      </w:r>
                      <w:r>
                        <w:rPr>
                          <w:rFonts w:ascii="Times New Roman" w:hAnsi="Times New Roman" w:cs="Times New Roman"/>
                          <w:sz w:val="20"/>
                        </w:rPr>
                        <w:t xml:space="preserve"> </w:t>
                      </w:r>
                      <w:r w:rsidRPr="002C4FA9">
                        <w:rPr>
                          <w:rFonts w:ascii="Times New Roman" w:hAnsi="Times New Roman" w:cs="Times New Roman"/>
                          <w:sz w:val="20"/>
                        </w:rPr>
                        <w:t>T</w:t>
                      </w:r>
                      <w:r>
                        <w:rPr>
                          <w:rFonts w:ascii="Times New Roman" w:hAnsi="Times New Roman" w:cs="Times New Roman"/>
                          <w:i/>
                          <w:sz w:val="20"/>
                          <w:vertAlign w:val="subscript"/>
                        </w:rPr>
                        <w:t>CLK</w:t>
                      </w:r>
                      <w:r>
                        <w:rPr>
                          <w:rFonts w:ascii="Times New Roman" w:hAnsi="Times New Roman" w:cs="Times New Roman"/>
                          <w:sz w:val="20"/>
                        </w:rPr>
                        <w:t xml:space="preserve"> = 1000 ps. (b) A</w:t>
                      </w:r>
                      <w:r w:rsidRPr="00532192">
                        <w:rPr>
                          <w:rFonts w:ascii="Times New Roman" w:hAnsi="Times New Roman" w:cs="Times New Roman"/>
                          <w:sz w:val="20"/>
                        </w:rPr>
                        <w:t>ssociated quantization error</w:t>
                      </w:r>
                      <w:r>
                        <w:rPr>
                          <w:rFonts w:ascii="Times New Roman" w:hAnsi="Times New Roman" w:cs="Times New Roman"/>
                          <w:sz w:val="20"/>
                        </w:rPr>
                        <w:t xml:space="preserve"> values</w:t>
                      </w:r>
                      <w:r w:rsidRPr="00532192">
                        <w:rPr>
                          <w:rFonts w:ascii="Times New Roman" w:hAnsi="Times New Roman" w:cs="Times New Roman"/>
                          <w:sz w:val="20"/>
                        </w:rPr>
                        <w:t>.</w:t>
                      </w:r>
                    </w:p>
                    <w:p w14:paraId="05EA6A58" w14:textId="77777777" w:rsidR="004B2631" w:rsidRPr="00532192" w:rsidRDefault="004B2631" w:rsidP="0032114D">
                      <w:pPr>
                        <w:pStyle w:val="Caption"/>
                      </w:pPr>
                    </w:p>
                    <w:p w14:paraId="0CFE5A35"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274351C9" w14:textId="77777777" w:rsidTr="00867224">
                        <w:tc>
                          <w:tcPr>
                            <w:tcW w:w="8256" w:type="dxa"/>
                            <w:gridSpan w:val="2"/>
                            <w:vAlign w:val="center"/>
                          </w:tcPr>
                          <w:p w14:paraId="14D76B7D" w14:textId="77777777" w:rsidR="004B2631" w:rsidRDefault="004B2631" w:rsidP="00A97F1A">
                            <w:pPr>
                              <w:jc w:val="center"/>
                            </w:pPr>
                          </w:p>
                        </w:tc>
                      </w:tr>
                      <w:tr w:rsidR="004B2631" w14:paraId="30F06394" w14:textId="77777777" w:rsidTr="00867224">
                        <w:tc>
                          <w:tcPr>
                            <w:tcW w:w="4122" w:type="dxa"/>
                            <w:vAlign w:val="center"/>
                          </w:tcPr>
                          <w:p w14:paraId="5CA54869" w14:textId="77777777" w:rsidR="004B2631" w:rsidRDefault="004B2631" w:rsidP="00A97F1A">
                            <w:pPr>
                              <w:jc w:val="center"/>
                            </w:pPr>
                            <w:r>
                              <w:t>(a)</w:t>
                            </w:r>
                          </w:p>
                        </w:tc>
                        <w:tc>
                          <w:tcPr>
                            <w:tcW w:w="4134" w:type="dxa"/>
                            <w:vAlign w:val="center"/>
                          </w:tcPr>
                          <w:p w14:paraId="4BD7CD6B" w14:textId="77777777" w:rsidR="004B2631" w:rsidRDefault="004B2631" w:rsidP="00A97F1A">
                            <w:pPr>
                              <w:jc w:val="center"/>
                            </w:pPr>
                            <w:r>
                              <w:t>(b)</w:t>
                            </w:r>
                          </w:p>
                        </w:tc>
                      </w:tr>
                    </w:tbl>
                    <w:p w14:paraId="1128F937" w14:textId="6732F0AB" w:rsidR="004B2631" w:rsidRPr="00532192" w:rsidRDefault="004B2631" w:rsidP="0032114D">
                      <w:pPr>
                        <w:jc w:val="both"/>
                        <w:rPr>
                          <w:rFonts w:ascii="Times New Roman" w:hAnsi="Times New Roman" w:cs="Times New Roman"/>
                          <w:sz w:val="20"/>
                        </w:rPr>
                      </w:pPr>
                      <w:r>
                        <w:t xml:space="preserve">Figure </w:t>
                      </w:r>
                      <w:r>
                        <w:fldChar w:fldCharType="begin"/>
                      </w:r>
                      <w:r>
                        <w:instrText xml:space="preserve"> STYLEREF 1 \s </w:instrText>
                      </w:r>
                      <w:r>
                        <w:fldChar w:fldCharType="separate"/>
                      </w:r>
                      <w:r>
                        <w:rPr>
                          <w:noProof/>
                        </w:rPr>
                        <w:t>2</w:t>
                      </w:r>
                      <w:r>
                        <w:rPr>
                          <w:noProof/>
                        </w:rPr>
                        <w:fldChar w:fldCharType="end"/>
                      </w:r>
                      <w:r>
                        <w:noBreakHyphen/>
                      </w:r>
                      <w:r>
                        <w:fldChar w:fldCharType="begin"/>
                      </w:r>
                      <w:r>
                        <w:instrText xml:space="preserve"> SEQ Figure \* ARABIC \s 1 </w:instrText>
                      </w:r>
                      <w:r>
                        <w:fldChar w:fldCharType="separate"/>
                      </w:r>
                      <w:r>
                        <w:rPr>
                          <w:noProof/>
                        </w:rPr>
                        <w:t>20</w:t>
                      </w:r>
                      <w:r>
                        <w:rPr>
                          <w:noProof/>
                        </w:rPr>
                        <w:fldChar w:fldCharType="end"/>
                      </w:r>
                      <w:r w:rsidRPr="00532192">
                        <w:rPr>
                          <w:rFonts w:ascii="Times New Roman" w:hAnsi="Times New Roman" w:cs="Times New Roman"/>
                          <w:sz w:val="20"/>
                        </w:rPr>
                        <w:t xml:space="preserve">: (a)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156.25 and (b) associated quantization error.</w:t>
                      </w:r>
                    </w:p>
                    <w:p w14:paraId="6BED5B4A" w14:textId="77777777" w:rsidR="004B2631" w:rsidRPr="00532192" w:rsidRDefault="004B2631" w:rsidP="0032114D">
                      <w:pPr>
                        <w:pStyle w:val="Caption"/>
                      </w:pPr>
                    </w:p>
                    <w:p w14:paraId="0BD41B73"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7E7A77B0" w14:textId="77777777" w:rsidTr="00867224">
                        <w:tc>
                          <w:tcPr>
                            <w:tcW w:w="8256" w:type="dxa"/>
                            <w:gridSpan w:val="2"/>
                            <w:vAlign w:val="center"/>
                          </w:tcPr>
                          <w:p w14:paraId="75ACBA78" w14:textId="4FE9017C" w:rsidR="004B2631" w:rsidRDefault="004B2631" w:rsidP="00A97F1A">
                            <w:pPr>
                              <w:jc w:val="center"/>
                            </w:pPr>
                          </w:p>
                        </w:tc>
                      </w:tr>
                      <w:tr w:rsidR="004B2631" w14:paraId="2F8FD4A4" w14:textId="77777777" w:rsidTr="00867224">
                        <w:tc>
                          <w:tcPr>
                            <w:tcW w:w="4122" w:type="dxa"/>
                            <w:vAlign w:val="center"/>
                          </w:tcPr>
                          <w:p w14:paraId="3B4EA2EF" w14:textId="77777777" w:rsidR="004B2631" w:rsidRPr="0025068B" w:rsidRDefault="004B2631" w:rsidP="00A97F1A">
                            <w:pPr>
                              <w:jc w:val="center"/>
                              <w:rPr>
                                <w:sz w:val="22"/>
                              </w:rPr>
                            </w:pPr>
                            <w:r w:rsidRPr="0025068B">
                              <w:rPr>
                                <w:sz w:val="22"/>
                              </w:rPr>
                              <w:t>(a)</w:t>
                            </w:r>
                          </w:p>
                        </w:tc>
                        <w:tc>
                          <w:tcPr>
                            <w:tcW w:w="4134" w:type="dxa"/>
                            <w:vAlign w:val="center"/>
                          </w:tcPr>
                          <w:p w14:paraId="52CD7860" w14:textId="77777777" w:rsidR="004B2631" w:rsidRPr="0025068B" w:rsidRDefault="004B2631" w:rsidP="00A97F1A">
                            <w:pPr>
                              <w:jc w:val="center"/>
                              <w:rPr>
                                <w:sz w:val="22"/>
                              </w:rPr>
                            </w:pPr>
                            <w:r w:rsidRPr="0025068B">
                              <w:rPr>
                                <w:sz w:val="22"/>
                              </w:rPr>
                              <w:t>(b)</w:t>
                            </w:r>
                          </w:p>
                        </w:tc>
                      </w:tr>
                    </w:tbl>
                    <w:p w14:paraId="3BDD6248" w14:textId="20C38956" w:rsidR="004B2631" w:rsidRPr="00532192" w:rsidRDefault="004B2631" w:rsidP="0032114D">
                      <w:pPr>
                        <w:jc w:val="both"/>
                        <w:rPr>
                          <w:rFonts w:ascii="Times New Roman" w:hAnsi="Times New Roman" w:cs="Times New Roman"/>
                          <w:sz w:val="20"/>
                        </w:rPr>
                      </w:pPr>
                      <w:bookmarkStart w:id="78" w:name="_Toc437789393"/>
                      <w:r w:rsidRPr="00AF3D33">
                        <w:rPr>
                          <w:rFonts w:ascii="Times New Roman" w:hAnsi="Times New Roman" w:cs="Times New Roman"/>
                        </w:rPr>
                        <w:t xml:space="preserve">Figure </w:t>
                      </w:r>
                      <w:r w:rsidRPr="00AF3D33">
                        <w:rPr>
                          <w:rFonts w:ascii="Times New Roman" w:hAnsi="Times New Roman" w:cs="Times New Roman"/>
                        </w:rPr>
                        <w:fldChar w:fldCharType="begin"/>
                      </w:r>
                      <w:r w:rsidRPr="00AF3D33">
                        <w:rPr>
                          <w:rFonts w:ascii="Times New Roman" w:hAnsi="Times New Roman" w:cs="Times New Roman"/>
                        </w:rPr>
                        <w:instrText xml:space="preserve"> STYLEREF 1 \s </w:instrText>
                      </w:r>
                      <w:r w:rsidRPr="00AF3D33">
                        <w:rPr>
                          <w:rFonts w:ascii="Times New Roman" w:hAnsi="Times New Roman" w:cs="Times New Roman"/>
                        </w:rPr>
                        <w:fldChar w:fldCharType="separate"/>
                      </w:r>
                      <w:r>
                        <w:rPr>
                          <w:rFonts w:ascii="Times New Roman" w:hAnsi="Times New Roman" w:cs="Times New Roman"/>
                          <w:noProof/>
                        </w:rPr>
                        <w:t>2</w:t>
                      </w:r>
                      <w:r w:rsidRPr="00AF3D33">
                        <w:rPr>
                          <w:rFonts w:ascii="Times New Roman" w:hAnsi="Times New Roman" w:cs="Times New Roman"/>
                          <w:noProof/>
                        </w:rPr>
                        <w:fldChar w:fldCharType="end"/>
                      </w:r>
                      <w:r w:rsidRPr="00AF3D33">
                        <w:rPr>
                          <w:rFonts w:ascii="Times New Roman" w:hAnsi="Times New Roman" w:cs="Times New Roman"/>
                        </w:rPr>
                        <w:noBreakHyphen/>
                      </w:r>
                      <w:r w:rsidRPr="00AF3D33">
                        <w:rPr>
                          <w:rFonts w:ascii="Times New Roman" w:hAnsi="Times New Roman" w:cs="Times New Roman"/>
                        </w:rPr>
                        <w:fldChar w:fldCharType="begin"/>
                      </w:r>
                      <w:r w:rsidRPr="00AF3D33">
                        <w:rPr>
                          <w:rFonts w:ascii="Times New Roman" w:hAnsi="Times New Roman" w:cs="Times New Roman"/>
                        </w:rPr>
                        <w:instrText xml:space="preserve"> SEQ Figure \* ARABIC \s 1 </w:instrText>
                      </w:r>
                      <w:r w:rsidRPr="00AF3D33">
                        <w:rPr>
                          <w:rFonts w:ascii="Times New Roman" w:hAnsi="Times New Roman" w:cs="Times New Roman"/>
                        </w:rPr>
                        <w:fldChar w:fldCharType="separate"/>
                      </w:r>
                      <w:r>
                        <w:rPr>
                          <w:rFonts w:ascii="Times New Roman" w:hAnsi="Times New Roman" w:cs="Times New Roman"/>
                          <w:noProof/>
                        </w:rPr>
                        <w:t>21</w:t>
                      </w:r>
                      <w:r w:rsidRPr="00AF3D33">
                        <w:rPr>
                          <w:rFonts w:ascii="Times New Roman" w:hAnsi="Times New Roman" w:cs="Times New Roman"/>
                          <w:noProof/>
                        </w:rPr>
                        <w:fldChar w:fldCharType="end"/>
                      </w:r>
                      <w:r w:rsidRPr="00AF3D33">
                        <w:rPr>
                          <w:rFonts w:ascii="Times New Roman" w:hAnsi="Times New Roman" w:cs="Times New Roman"/>
                          <w:sz w:val="20"/>
                        </w:rPr>
                        <w:t xml:space="preserve">: </w:t>
                      </w:r>
                      <w:r w:rsidRPr="00532192">
                        <w:rPr>
                          <w:rFonts w:ascii="Times New Roman" w:hAnsi="Times New Roman" w:cs="Times New Roman"/>
                          <w:sz w:val="20"/>
                        </w:rPr>
                        <w:t xml:space="preserve">(a)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w:t>
                      </w:r>
                      <w:r w:rsidRPr="002C4FA9">
                        <w:rPr>
                          <w:rFonts w:ascii="Times New Roman" w:hAnsi="Times New Roman" w:cs="Times New Roman"/>
                          <w:sz w:val="20"/>
                        </w:rPr>
                        <w:t>T</w:t>
                      </w:r>
                      <w:r>
                        <w:rPr>
                          <w:rFonts w:ascii="Times New Roman" w:hAnsi="Times New Roman" w:cs="Times New Roman"/>
                          <w:i/>
                          <w:sz w:val="20"/>
                          <w:vertAlign w:val="subscript"/>
                        </w:rPr>
                        <w:t>CLK</w:t>
                      </w:r>
                      <w:r w:rsidRPr="002C4FA9">
                        <w:rPr>
                          <w:rFonts w:ascii="Times New Roman" w:hAnsi="Times New Roman" w:cs="Times New Roman"/>
                          <w:sz w:val="20"/>
                        </w:rPr>
                        <w:softHyphen/>
                      </w:r>
                      <w:r>
                        <w:rPr>
                          <w:rFonts w:ascii="Times New Roman" w:hAnsi="Times New Roman" w:cs="Times New Roman"/>
                          <w:sz w:val="20"/>
                        </w:rPr>
                        <w:t>/64 =</w:t>
                      </w:r>
                      <w:r>
                        <w:rPr>
                          <w:rFonts w:ascii="Times New Roman" w:hAnsi="Times New Roman" w:cs="Times New Roman"/>
                          <w:sz w:val="20"/>
                          <w:vertAlign w:val="subscript"/>
                        </w:rPr>
                        <w:softHyphen/>
                      </w:r>
                      <w:r>
                        <w:rPr>
                          <w:rFonts w:ascii="Times New Roman" w:hAnsi="Times New Roman" w:cs="Times New Roman"/>
                          <w:sz w:val="20"/>
                        </w:rPr>
                        <w:t xml:space="preserve"> </w:t>
                      </w:r>
                      <w:r w:rsidRPr="002C4FA9">
                        <w:rPr>
                          <w:rFonts w:ascii="Times New Roman" w:hAnsi="Times New Roman" w:cs="Times New Roman"/>
                          <w:sz w:val="20"/>
                        </w:rPr>
                        <w:t>156</w:t>
                      </w:r>
                      <w:r w:rsidRPr="00532192">
                        <w:rPr>
                          <w:rFonts w:ascii="Times New Roman" w:hAnsi="Times New Roman" w:cs="Times New Roman"/>
                          <w:sz w:val="20"/>
                        </w:rPr>
                        <w:t>.25 and</w:t>
                      </w:r>
                      <w:r>
                        <w:rPr>
                          <w:rFonts w:ascii="Times New Roman" w:hAnsi="Times New Roman" w:cs="Times New Roman"/>
                          <w:sz w:val="20"/>
                        </w:rPr>
                        <w:t xml:space="preserve"> </w:t>
                      </w:r>
                      <w:r w:rsidRPr="002C4FA9">
                        <w:rPr>
                          <w:rFonts w:ascii="Times New Roman" w:hAnsi="Times New Roman" w:cs="Times New Roman"/>
                          <w:sz w:val="20"/>
                        </w:rPr>
                        <w:t>T</w:t>
                      </w:r>
                      <w:r>
                        <w:rPr>
                          <w:rFonts w:ascii="Times New Roman" w:hAnsi="Times New Roman" w:cs="Times New Roman"/>
                          <w:i/>
                          <w:sz w:val="20"/>
                          <w:vertAlign w:val="subscript"/>
                        </w:rPr>
                        <w:t>CLK</w:t>
                      </w:r>
                      <w:r>
                        <w:rPr>
                          <w:rFonts w:ascii="Times New Roman" w:hAnsi="Times New Roman" w:cs="Times New Roman"/>
                          <w:sz w:val="20"/>
                        </w:rPr>
                        <w:t xml:space="preserve"> = 1000 ps. (b) A</w:t>
                      </w:r>
                      <w:r w:rsidRPr="00532192">
                        <w:rPr>
                          <w:rFonts w:ascii="Times New Roman" w:hAnsi="Times New Roman" w:cs="Times New Roman"/>
                          <w:sz w:val="20"/>
                        </w:rPr>
                        <w:t>ssociated quantization error</w:t>
                      </w:r>
                      <w:r>
                        <w:rPr>
                          <w:rFonts w:ascii="Times New Roman" w:hAnsi="Times New Roman" w:cs="Times New Roman"/>
                          <w:sz w:val="20"/>
                        </w:rPr>
                        <w:t xml:space="preserve"> values</w:t>
                      </w:r>
                      <w:r w:rsidRPr="00532192">
                        <w:rPr>
                          <w:rFonts w:ascii="Times New Roman" w:hAnsi="Times New Roman" w:cs="Times New Roman"/>
                          <w:sz w:val="20"/>
                        </w:rPr>
                        <w:t>.</w:t>
                      </w:r>
                      <w:bookmarkEnd w:id="78"/>
                    </w:p>
                    <w:p w14:paraId="371041AB" w14:textId="77777777" w:rsidR="004B2631" w:rsidRPr="00532192" w:rsidRDefault="004B2631" w:rsidP="0032114D">
                      <w:pPr>
                        <w:pStyle w:val="Caption"/>
                      </w:pPr>
                    </w:p>
                    <w:p w14:paraId="05B40AFA" w14:textId="77777777" w:rsidR="004B2631" w:rsidRDefault="004B263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3"/>
                        <w:gridCol w:w="4024"/>
                      </w:tblGrid>
                      <w:tr w:rsidR="004B2631" w14:paraId="48B60384" w14:textId="77777777" w:rsidTr="00867224">
                        <w:tc>
                          <w:tcPr>
                            <w:tcW w:w="8256" w:type="dxa"/>
                            <w:gridSpan w:val="2"/>
                            <w:vAlign w:val="center"/>
                          </w:tcPr>
                          <w:p w14:paraId="6715C1BB" w14:textId="77777777" w:rsidR="004B2631" w:rsidRDefault="004B2631" w:rsidP="00A97F1A">
                            <w:pPr>
                              <w:jc w:val="center"/>
                            </w:pPr>
                          </w:p>
                        </w:tc>
                      </w:tr>
                      <w:tr w:rsidR="004B2631" w14:paraId="373C0DB8" w14:textId="77777777" w:rsidTr="00867224">
                        <w:tc>
                          <w:tcPr>
                            <w:tcW w:w="4122" w:type="dxa"/>
                            <w:vAlign w:val="center"/>
                          </w:tcPr>
                          <w:p w14:paraId="09B1BDF7" w14:textId="77777777" w:rsidR="004B2631" w:rsidRDefault="004B2631" w:rsidP="00A97F1A">
                            <w:pPr>
                              <w:jc w:val="center"/>
                            </w:pPr>
                            <w:r>
                              <w:t>(a)</w:t>
                            </w:r>
                          </w:p>
                        </w:tc>
                        <w:tc>
                          <w:tcPr>
                            <w:tcW w:w="4134" w:type="dxa"/>
                            <w:vAlign w:val="center"/>
                          </w:tcPr>
                          <w:p w14:paraId="02D16C80" w14:textId="77777777" w:rsidR="004B2631" w:rsidRDefault="004B2631" w:rsidP="00A97F1A">
                            <w:pPr>
                              <w:jc w:val="center"/>
                            </w:pPr>
                            <w:r>
                              <w:t>(b)</w:t>
                            </w:r>
                          </w:p>
                        </w:tc>
                      </w:tr>
                    </w:tbl>
                    <w:p w14:paraId="15E70D90" w14:textId="4C8F4FF6" w:rsidR="004B2631" w:rsidRPr="00532192" w:rsidRDefault="004B2631" w:rsidP="0032114D">
                      <w:pPr>
                        <w:jc w:val="both"/>
                        <w:rPr>
                          <w:rFonts w:ascii="Times New Roman" w:hAnsi="Times New Roman" w:cs="Times New Roman"/>
                          <w:sz w:val="20"/>
                        </w:rPr>
                      </w:pPr>
                      <w:bookmarkStart w:id="79" w:name="_Toc437789394"/>
                      <w:r>
                        <w:t xml:space="preserve">Figure </w:t>
                      </w:r>
                      <w:r>
                        <w:fldChar w:fldCharType="begin"/>
                      </w:r>
                      <w:r>
                        <w:instrText xml:space="preserve"> STYLEREF 1 \s </w:instrText>
                      </w:r>
                      <w:r>
                        <w:fldChar w:fldCharType="separate"/>
                      </w:r>
                      <w:r>
                        <w:rPr>
                          <w:noProof/>
                        </w:rPr>
                        <w:t>2</w:t>
                      </w:r>
                      <w:r>
                        <w:rPr>
                          <w:noProof/>
                        </w:rPr>
                        <w:fldChar w:fldCharType="end"/>
                      </w:r>
                      <w:r>
                        <w:noBreakHyphen/>
                      </w:r>
                      <w:r>
                        <w:fldChar w:fldCharType="begin"/>
                      </w:r>
                      <w:r>
                        <w:instrText xml:space="preserve"> SEQ Figure \* ARABIC \s 1 </w:instrText>
                      </w:r>
                      <w:r>
                        <w:fldChar w:fldCharType="separate"/>
                      </w:r>
                      <w:r>
                        <w:rPr>
                          <w:noProof/>
                        </w:rPr>
                        <w:t>22</w:t>
                      </w:r>
                      <w:r>
                        <w:rPr>
                          <w:noProof/>
                        </w:rPr>
                        <w:fldChar w:fldCharType="end"/>
                      </w:r>
                      <w:r w:rsidRPr="00532192">
                        <w:rPr>
                          <w:rFonts w:ascii="Times New Roman" w:hAnsi="Times New Roman" w:cs="Times New Roman"/>
                          <w:sz w:val="20"/>
                        </w:rPr>
                        <w:t xml:space="preserve">: (a) Input-output characteristic of an ideal 6-bit TDC with </w:t>
                      </w:r>
                      <w:r w:rsidRPr="00532192">
                        <w:rPr>
                          <w:rFonts w:ascii="Times New Roman" w:hAnsi="Times New Roman" w:cs="Times New Roman"/>
                          <w:i/>
                          <w:sz w:val="20"/>
                        </w:rPr>
                        <w:t>T</w:t>
                      </w:r>
                      <w:r w:rsidRPr="00532192">
                        <w:rPr>
                          <w:rFonts w:ascii="Times New Roman" w:hAnsi="Times New Roman" w:cs="Times New Roman"/>
                          <w:i/>
                          <w:sz w:val="20"/>
                          <w:vertAlign w:val="subscript"/>
                        </w:rPr>
                        <w:t>LSB</w:t>
                      </w:r>
                      <w:r w:rsidRPr="00532192">
                        <w:rPr>
                          <w:rFonts w:ascii="Times New Roman" w:hAnsi="Times New Roman" w:cs="Times New Roman"/>
                          <w:sz w:val="20"/>
                        </w:rPr>
                        <w:t xml:space="preserve"> = 156.25 and (b) associated quantization error.</w:t>
                      </w:r>
                      <w:bookmarkEnd w:id="79"/>
                    </w:p>
                    <w:p w14:paraId="5BFFFCE4" w14:textId="77777777" w:rsidR="004B2631" w:rsidRPr="00532192" w:rsidRDefault="004B2631" w:rsidP="0032114D">
                      <w:pPr>
                        <w:pStyle w:val="Caption"/>
                      </w:pPr>
                    </w:p>
                  </w:txbxContent>
                </v:textbox>
                <w10:anchorlock/>
              </v:shape>
            </w:pict>
          </mc:Fallback>
        </mc:AlternateContent>
      </w:r>
    </w:p>
    <w:p w14:paraId="4E023F87" w14:textId="1B52F555" w:rsidR="004D6554" w:rsidRDefault="004D6554" w:rsidP="005E3036">
      <w:pPr>
        <w:pStyle w:val="BodyText"/>
        <w:spacing w:after="240"/>
      </w:pPr>
      <w:r>
        <w:t xml:space="preserve">The quantization of a continuous time interval into a discrete value results in a quantization error </w:t>
      </w:r>
      <w:r w:rsidR="000622A0">
        <w:t>that</w:t>
      </w:r>
      <w:r>
        <w:t xml:space="preserve"> represents </w:t>
      </w:r>
      <w:r w:rsidR="00A25165">
        <w:t>a fundamental</w:t>
      </w:r>
      <w:r>
        <w:t xml:space="preserve"> source of</w:t>
      </w:r>
      <w:r w:rsidR="00A25165">
        <w:t xml:space="preserve"> uncertainty in TDC measurements</w:t>
      </w:r>
      <w:r w:rsidR="00EA37C1">
        <w:t xml:space="preserve"> </w:t>
      </w:r>
      <w:r w:rsidR="00EA37C1">
        <w:fldChar w:fldCharType="begin"/>
      </w:r>
      <w:r w:rsidR="00EA37C1">
        <w:instrText xml:space="preserve"> REF _Ref429873081 \r \h </w:instrText>
      </w:r>
      <w:r w:rsidR="00EA37C1">
        <w:fldChar w:fldCharType="separate"/>
      </w:r>
      <w:r w:rsidR="00271261">
        <w:t>[198]</w:t>
      </w:r>
      <w:r w:rsidR="00EA37C1">
        <w:fldChar w:fldCharType="end"/>
      </w:r>
      <w:r>
        <w:t xml:space="preserve">. </w:t>
      </w:r>
      <w:r w:rsidR="00FF5FCA">
        <w:t>T</w:t>
      </w:r>
      <w:r w:rsidR="00BA57DB">
        <w:t>he quantization error</w:t>
      </w:r>
      <w:r w:rsidR="003017FC">
        <w:t xml:space="preserve"> </w:t>
      </w:r>
      <w:r w:rsidR="00373C1E">
        <w:t xml:space="preserve">ε = </w:t>
      </w:r>
      <w:r w:rsidR="00373C1E" w:rsidRPr="00373C1E">
        <w:rPr>
          <w:i/>
        </w:rPr>
        <w:t>T</w:t>
      </w:r>
      <w:r w:rsidR="00373C1E" w:rsidRPr="00373C1E">
        <w:rPr>
          <w:i/>
          <w:vertAlign w:val="subscript"/>
        </w:rPr>
        <w:t>M</w:t>
      </w:r>
      <w:r w:rsidR="00373C1E">
        <w:t xml:space="preserve"> – </w:t>
      </w:r>
      <w:r w:rsidR="00373C1E" w:rsidRPr="00373C1E">
        <w:rPr>
          <w:i/>
        </w:rPr>
        <w:t>T</w:t>
      </w:r>
      <w:r w:rsidR="00373C1E" w:rsidRPr="00373C1E">
        <w:rPr>
          <w:i/>
          <w:vertAlign w:val="subscript"/>
        </w:rPr>
        <w:t>IN</w:t>
      </w:r>
      <w:r w:rsidR="00FF5FCA">
        <w:t xml:space="preserve"> for </w:t>
      </w:r>
      <w:r>
        <w:t xml:space="preserve">the ideal </w:t>
      </w:r>
      <w:r w:rsidR="00BA57DB">
        <w:t>6</w:t>
      </w:r>
      <w:r>
        <w:t>-bit TDC</w:t>
      </w:r>
      <w:r w:rsidR="00A25165">
        <w:t xml:space="preserve"> is illustrated in Fig</w:t>
      </w:r>
      <w:r w:rsidR="00EA37C1">
        <w:t>.</w:t>
      </w:r>
      <w:r w:rsidR="00A25165">
        <w:t xml:space="preserve"> </w:t>
      </w:r>
      <w:r w:rsidR="00EA37C1">
        <w:t>2-10</w:t>
      </w:r>
      <w:r w:rsidR="00E40B5C">
        <w:t>(</w:t>
      </w:r>
      <w:r w:rsidR="00A25165">
        <w:t>b</w:t>
      </w:r>
      <w:r w:rsidR="00E40B5C">
        <w:t>)</w:t>
      </w:r>
      <w:r w:rsidR="00A25165">
        <w:t xml:space="preserve">. </w:t>
      </w:r>
      <w:r w:rsidR="00BA57DB">
        <w:t>Quantization error as a function of TDC input</w:t>
      </w:r>
      <w:r w:rsidR="003017FC">
        <w:t xml:space="preserve"> assumes the shape of a sawtooth </w:t>
      </w:r>
      <w:r w:rsidR="00BA57DB">
        <w:t>wave</w:t>
      </w:r>
      <w:r w:rsidR="003017FC">
        <w:t xml:space="preserve"> with values between 0 and </w:t>
      </w:r>
      <w:r w:rsidR="003017FC" w:rsidRPr="004D6554">
        <w:rPr>
          <w:i/>
        </w:rPr>
        <w:t>T</w:t>
      </w:r>
      <w:r w:rsidR="003017FC" w:rsidRPr="004D6554">
        <w:rPr>
          <w:i/>
          <w:vertAlign w:val="subscript"/>
        </w:rPr>
        <w:t>LSB</w:t>
      </w:r>
      <w:r w:rsidR="00966E6C">
        <w:t xml:space="preserve"> for an ideal TDC that is </w:t>
      </w:r>
      <w:r w:rsidR="00966E6C">
        <w:lastRenderedPageBreak/>
        <w:t xml:space="preserve">perfectly linear and free from </w:t>
      </w:r>
      <w:r w:rsidR="00A25165">
        <w:t>timing</w:t>
      </w:r>
      <w:r w:rsidR="003017FC">
        <w:t xml:space="preserve"> jitter</w:t>
      </w:r>
      <w:r>
        <w:t xml:space="preserve">. </w:t>
      </w:r>
      <w:r w:rsidR="00966E6C">
        <w:t>T</w:t>
      </w:r>
      <w:r>
        <w:t xml:space="preserve">he </w:t>
      </w:r>
      <w:r w:rsidR="00A25165">
        <w:t xml:space="preserve">probability </w:t>
      </w:r>
      <w:r w:rsidR="003017FC">
        <w:t>distribution</w:t>
      </w:r>
      <w:r w:rsidR="00A25165">
        <w:t xml:space="preserve"> function</w:t>
      </w:r>
      <w:r>
        <w:t xml:space="preserve"> </w:t>
      </w:r>
      <w:r w:rsidR="003017FC">
        <w:t xml:space="preserve">of </w:t>
      </w:r>
      <w:r>
        <w:t xml:space="preserve">quantization error </w:t>
      </w:r>
      <w:r w:rsidR="003017FC">
        <w:t>over the input range</w:t>
      </w:r>
      <w:r>
        <w:t xml:space="preserve"> </w:t>
      </w:r>
      <w:r w:rsidR="00A25165">
        <w:t>is</w:t>
      </w:r>
      <w:r>
        <w:t xml:space="preserve"> uniform since all error values between 0 and </w:t>
      </w:r>
      <w:r w:rsidRPr="004D6554">
        <w:rPr>
          <w:i/>
        </w:rPr>
        <w:t>T</w:t>
      </w:r>
      <w:r w:rsidRPr="004D6554">
        <w:rPr>
          <w:i/>
          <w:vertAlign w:val="subscript"/>
        </w:rPr>
        <w:t>LSB</w:t>
      </w:r>
      <w:r>
        <w:t xml:space="preserve"> are equally likely to occur. </w:t>
      </w:r>
      <w:r w:rsidR="003017FC">
        <w:t>T</w:t>
      </w:r>
      <w:r>
        <w:t xml:space="preserve">he </w:t>
      </w:r>
      <w:r w:rsidR="00FF5FCA">
        <w:t xml:space="preserve">timing </w:t>
      </w:r>
      <w:r>
        <w:t xml:space="preserve">uncertainty </w:t>
      </w:r>
      <w:r w:rsidRPr="004D6554">
        <w:rPr>
          <w:i/>
        </w:rPr>
        <w:t>σ</w:t>
      </w:r>
      <w:r w:rsidRPr="004D6554">
        <w:rPr>
          <w:i/>
          <w:vertAlign w:val="subscript"/>
        </w:rPr>
        <w:t>TDC</w:t>
      </w:r>
      <w:r>
        <w:t xml:space="preserve"> of a single TDC measurement is</w:t>
      </w:r>
      <w:r w:rsidR="004B5B27">
        <w:t xml:space="preserve"> </w:t>
      </w:r>
      <w:r w:rsidR="00A25165">
        <w:t xml:space="preserve">given by </w:t>
      </w:r>
      <w:r>
        <w:t>the root-mean-square (rms) value of the quantization error distribution</w:t>
      </w:r>
      <w:r w:rsidR="00FF5FCA">
        <w:t>. For the ideal TDC, it is</w:t>
      </w:r>
      <w:r>
        <w:t xml:space="preserve"> given by</w:t>
      </w:r>
      <w:r w:rsidR="00FF5FCA">
        <w:t xml:space="preserve"> </w:t>
      </w:r>
      <w:r w:rsidR="00EA37C1">
        <w:fldChar w:fldCharType="begin"/>
      </w:r>
      <w:r w:rsidR="00EA37C1">
        <w:instrText xml:space="preserve"> REF _Ref429872353 \r \h </w:instrText>
      </w:r>
      <w:r w:rsidR="00EA37C1">
        <w:fldChar w:fldCharType="separate"/>
      </w:r>
      <w:r w:rsidR="00271261">
        <w:t>[194]</w:t>
      </w:r>
      <w:r w:rsidR="00EA37C1">
        <w:fldChar w:fldCharType="end"/>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9"/>
        <w:gridCol w:w="706"/>
      </w:tblGrid>
      <w:tr w:rsidR="00BA57DB" w14:paraId="693BDE8E" w14:textId="77777777" w:rsidTr="00867224">
        <w:trPr>
          <w:trHeight w:val="874"/>
        </w:trPr>
        <w:tc>
          <w:tcPr>
            <w:tcW w:w="7513" w:type="dxa"/>
            <w:vAlign w:val="center"/>
          </w:tcPr>
          <w:p w14:paraId="474C01FF" w14:textId="77777777" w:rsidR="00BA57DB" w:rsidRDefault="00BA57DB" w:rsidP="000F568C">
            <w:pPr>
              <w:pStyle w:val="BodyText"/>
            </w:pPr>
            <w:r w:rsidRPr="00BA57DB">
              <w:object w:dxaOrig="3760" w:dyaOrig="760" w14:anchorId="5DC69E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30" type="#_x0000_t75" style="width:186.55pt;height:35.45pt" o:ole="">
                  <v:imagedata r:id="rId32" o:title=""/>
                </v:shape>
                <o:OLEObject Type="Embed" ProgID="Equation.DSMT4" ShapeID="_x0000_i2630" DrawAspect="Content" ObjectID="_1513026670" r:id="rId33"/>
              </w:object>
            </w:r>
          </w:p>
        </w:tc>
        <w:tc>
          <w:tcPr>
            <w:tcW w:w="709" w:type="dxa"/>
            <w:vAlign w:val="center"/>
          </w:tcPr>
          <w:p w14:paraId="49F57950" w14:textId="77777777" w:rsidR="00BA57DB" w:rsidRDefault="00BA57DB" w:rsidP="005E3036">
            <w:pPr>
              <w:pStyle w:val="BodyText"/>
              <w:ind w:firstLine="0"/>
            </w:pPr>
            <w:r>
              <w:t>(2-1)</w:t>
            </w:r>
          </w:p>
        </w:tc>
      </w:tr>
    </w:tbl>
    <w:p w14:paraId="38D5EE63" w14:textId="74AB7954" w:rsidR="00FF5FCA" w:rsidRDefault="00FF5FCA" w:rsidP="005E3036">
      <w:pPr>
        <w:pStyle w:val="BodyText"/>
        <w:spacing w:before="240"/>
      </w:pPr>
      <w:r>
        <w:t>Eq</w:t>
      </w:r>
      <w:r w:rsidR="00BA57DB">
        <w:t xml:space="preserve">. (2-1) </w:t>
      </w:r>
      <w:r>
        <w:t xml:space="preserve">represents the smallest possible uncertainty that </w:t>
      </w:r>
      <w:r w:rsidR="00202E67">
        <w:t xml:space="preserve">a </w:t>
      </w:r>
      <w:r>
        <w:t>TDC can achieve</w:t>
      </w:r>
      <w:r w:rsidR="00A25165">
        <w:t xml:space="preserve"> solely</w:t>
      </w:r>
      <w:r w:rsidR="003017FC">
        <w:t xml:space="preserve"> due to quantization error. </w:t>
      </w:r>
      <w:r w:rsidR="00A25165">
        <w:t>However, real TDC</w:t>
      </w:r>
      <w:r w:rsidR="00373C1E">
        <w:t>’s</w:t>
      </w:r>
      <w:r w:rsidR="00A25165">
        <w:t xml:space="preserve"> are subject to errors due to the non-linearity of the TDC characteristic</w:t>
      </w:r>
      <w:r w:rsidR="00373C1E">
        <w:t>s</w:t>
      </w:r>
      <w:r w:rsidR="00966E6C">
        <w:t xml:space="preserve"> and timing jitter.</w:t>
      </w:r>
      <w:r w:rsidR="00A25165">
        <w:t xml:space="preserve"> </w:t>
      </w:r>
      <w:r w:rsidR="003017FC">
        <w:t>T</w:t>
      </w:r>
      <w:r w:rsidR="00B84F45">
        <w:t>he non-linearity</w:t>
      </w:r>
      <w:r w:rsidR="00A25165">
        <w:t xml:space="preserve"> </w:t>
      </w:r>
      <w:r w:rsidR="00B84F45">
        <w:t>is</w:t>
      </w:r>
      <w:r w:rsidR="00BA57DB">
        <w:t xml:space="preserve"> a systematic</w:t>
      </w:r>
      <w:r w:rsidR="00A97F1A">
        <w:t xml:space="preserve"> </w:t>
      </w:r>
      <w:r w:rsidR="003017FC">
        <w:t>deviation of the TDC characteristic</w:t>
      </w:r>
      <w:r w:rsidR="00373C1E">
        <w:t>s</w:t>
      </w:r>
      <w:r w:rsidR="003017FC">
        <w:t xml:space="preserve"> from the ideal case</w:t>
      </w:r>
      <w:r w:rsidR="00A25165">
        <w:t xml:space="preserve"> due to </w:t>
      </w:r>
      <w:r w:rsidR="00966E6C">
        <w:t xml:space="preserve">the </w:t>
      </w:r>
      <w:r w:rsidR="00A25165">
        <w:t>imperfections</w:t>
      </w:r>
      <w:r w:rsidR="00373C1E">
        <w:t>, such as device mismatch,</w:t>
      </w:r>
      <w:r w:rsidR="00A25165">
        <w:t xml:space="preserve"> of the electronic circuitry. </w:t>
      </w:r>
      <w:r w:rsidR="00966E6C">
        <w:t>T</w:t>
      </w:r>
      <w:r w:rsidR="00A25165">
        <w:t xml:space="preserve">he nonlinearity </w:t>
      </w:r>
      <w:r w:rsidR="00966E6C">
        <w:t>must be reduced as much as possible in order to realize a high-performance TDC</w:t>
      </w:r>
      <w:r w:rsidR="00A25165">
        <w:t>.</w:t>
      </w:r>
    </w:p>
    <w:p w14:paraId="02272F06" w14:textId="77777777" w:rsidR="004D6554" w:rsidRPr="002E47B3" w:rsidRDefault="00F71270" w:rsidP="000F568C">
      <w:pPr>
        <w:pStyle w:val="Style4"/>
      </w:pPr>
      <w:r w:rsidRPr="002E47B3">
        <w:t>Non-Linearity</w:t>
      </w:r>
    </w:p>
    <w:p w14:paraId="2401322C" w14:textId="38491E3D" w:rsidR="0075177C" w:rsidRDefault="008A4CE3" w:rsidP="000F568C">
      <w:pPr>
        <w:pStyle w:val="BodyText"/>
      </w:pPr>
      <w:r>
        <w:t xml:space="preserve">Irrespective of their architecture, all </w:t>
      </w:r>
      <w:r w:rsidR="004B5B27">
        <w:t xml:space="preserve">practical </w:t>
      </w:r>
      <w:r>
        <w:t>TDCs are su</w:t>
      </w:r>
      <w:r w:rsidR="004D6554">
        <w:t>bjected to non-</w:t>
      </w:r>
      <w:r w:rsidR="00FF5FCA">
        <w:t>linearity</w:t>
      </w:r>
      <w:r>
        <w:t xml:space="preserve"> </w:t>
      </w:r>
      <w:r w:rsidR="000622A0">
        <w:t>causing</w:t>
      </w:r>
      <w:r>
        <w:t xml:space="preserve"> </w:t>
      </w:r>
      <w:r w:rsidR="004D6554">
        <w:t>the</w:t>
      </w:r>
      <w:r>
        <w:t xml:space="preserve"> </w:t>
      </w:r>
      <w:r w:rsidR="004D6554">
        <w:t>input-</w:t>
      </w:r>
      <w:r>
        <w:t>output</w:t>
      </w:r>
      <w:r w:rsidR="004D6554">
        <w:t xml:space="preserve"> characteristic</w:t>
      </w:r>
      <w:r w:rsidR="00373C1E">
        <w:t xml:space="preserve"> to deviate from a perfect</w:t>
      </w:r>
      <w:r>
        <w:t xml:space="preserve"> linear functio</w:t>
      </w:r>
      <w:r w:rsidR="004B5B27">
        <w:t>n</w:t>
      </w:r>
      <w:r w:rsidR="00EA37C1">
        <w:t xml:space="preserve"> </w:t>
      </w:r>
      <w:r w:rsidR="00EA37C1">
        <w:fldChar w:fldCharType="begin"/>
      </w:r>
      <w:r w:rsidR="00EA37C1">
        <w:instrText xml:space="preserve"> REF _Ref429873246 \r \h </w:instrText>
      </w:r>
      <w:r w:rsidR="00EA37C1">
        <w:fldChar w:fldCharType="separate"/>
      </w:r>
      <w:r w:rsidR="00271261">
        <w:t>[199]</w:t>
      </w:r>
      <w:r w:rsidR="00EA37C1">
        <w:fldChar w:fldCharType="end"/>
      </w:r>
      <w:r w:rsidR="004B5B27">
        <w:t xml:space="preserve">. </w:t>
      </w:r>
      <w:r>
        <w:t>W</w:t>
      </w:r>
      <w:r w:rsidR="00670C6D">
        <w:t>hereas</w:t>
      </w:r>
      <w:r>
        <w:t xml:space="preserve"> </w:t>
      </w:r>
      <w:r w:rsidR="004B5B27">
        <w:t>an</w:t>
      </w:r>
      <w:r>
        <w:t xml:space="preserve"> </w:t>
      </w:r>
      <w:r w:rsidR="004B5B27">
        <w:t>ideal TDC would have each</w:t>
      </w:r>
      <w:r>
        <w:t xml:space="preserve"> </w:t>
      </w:r>
      <w:r w:rsidR="004B5B27">
        <w:t>time-</w:t>
      </w:r>
      <w:r>
        <w:t xml:space="preserve">bin </w:t>
      </w:r>
      <w:r w:rsidR="004B5B27">
        <w:t>with</w:t>
      </w:r>
      <w:r>
        <w:t xml:space="preserve"> the exact same width, the </w:t>
      </w:r>
      <w:r w:rsidR="004B5B27">
        <w:t>time-</w:t>
      </w:r>
      <w:r>
        <w:t>bin width</w:t>
      </w:r>
      <w:r w:rsidR="004B5B27">
        <w:t>s</w:t>
      </w:r>
      <w:r w:rsidR="000622A0">
        <w:t xml:space="preserve"> of real TDC implementations</w:t>
      </w:r>
      <w:r>
        <w:t xml:space="preserve"> </w:t>
      </w:r>
      <w:r w:rsidR="004B5B27">
        <w:t>can vary slightly from the ideal value due to imperfections in the</w:t>
      </w:r>
      <w:r w:rsidR="000622A0">
        <w:t xml:space="preserve"> TDC</w:t>
      </w:r>
      <w:r w:rsidR="004B5B27">
        <w:t xml:space="preserve"> circuitry</w:t>
      </w:r>
      <w:r w:rsidR="00670C6D">
        <w:t xml:space="preserve"> leading to non-linearity of the transfer characteristic</w:t>
      </w:r>
      <w:r w:rsidR="00373C1E">
        <w:t>s</w:t>
      </w:r>
      <w:r w:rsidR="00A97F1A">
        <w:t xml:space="preserve"> and an increase of the quantization error</w:t>
      </w:r>
      <w:r w:rsidR="004B5B27">
        <w:t>.</w:t>
      </w:r>
      <w:r w:rsidR="00BA57DB">
        <w:t xml:space="preserve"> T</w:t>
      </w:r>
      <w:r w:rsidR="004A45E6">
        <w:t>his is illustrated in Fig. 2-11</w:t>
      </w:r>
      <w:r w:rsidR="00202E67">
        <w:t>(a)</w:t>
      </w:r>
      <w:r w:rsidR="00BA57DB">
        <w:t xml:space="preserve"> where the</w:t>
      </w:r>
      <w:r w:rsidR="0075177C">
        <w:t xml:space="preserve"> characteristic of a</w:t>
      </w:r>
      <w:r w:rsidR="00BA57DB">
        <w:t xml:space="preserve"> 6-bit TDC affected by non-linearity</w:t>
      </w:r>
      <w:r w:rsidR="0075177C">
        <w:t xml:space="preserve"> is shown</w:t>
      </w:r>
      <w:r w:rsidR="00BA57DB">
        <w:t>.</w:t>
      </w:r>
      <w:r w:rsidR="004B5B27">
        <w:t xml:space="preserve"> </w:t>
      </w:r>
    </w:p>
    <w:p w14:paraId="5CEE8891" w14:textId="44CDFFDA" w:rsidR="008A4CE3" w:rsidRDefault="008A4CE3" w:rsidP="005E3036">
      <w:pPr>
        <w:pStyle w:val="BodyText"/>
        <w:spacing w:after="240"/>
      </w:pPr>
      <w:r>
        <w:t xml:space="preserve">The </w:t>
      </w:r>
      <w:r w:rsidR="00EA37C1">
        <w:t>differential non-linearity</w:t>
      </w:r>
      <w:r w:rsidR="00670C6D">
        <w:t xml:space="preserve"> </w:t>
      </w:r>
      <w:r w:rsidR="004B5B27">
        <w:t>(</w:t>
      </w:r>
      <w:r>
        <w:t>DNL</w:t>
      </w:r>
      <w:r w:rsidR="004B5B27">
        <w:t>) and integral non-linearity (INL) quantify the amount of vari</w:t>
      </w:r>
      <w:r w:rsidR="00670C6D">
        <w:t>ation</w:t>
      </w:r>
      <w:r w:rsidR="00BA57DB">
        <w:t xml:space="preserve"> in each time-bin</w:t>
      </w:r>
      <w:r w:rsidR="00670C6D">
        <w:t xml:space="preserve">. </w:t>
      </w:r>
      <w:r w:rsidR="00EA37C1" w:rsidRPr="00EA37C1">
        <w:t>The INL is the deviation of the actual TDC characteristic from its ideal value, while the DNL is the deviation of each tim</w:t>
      </w:r>
      <w:r w:rsidR="00EA37C1">
        <w:t xml:space="preserve">e-bin width from the ideal </w:t>
      </w:r>
      <w:r w:rsidR="00EA37C1" w:rsidRPr="00BA57DB">
        <w:rPr>
          <w:i/>
        </w:rPr>
        <w:t>T</w:t>
      </w:r>
      <w:r w:rsidR="00EA37C1" w:rsidRPr="00BA57DB">
        <w:rPr>
          <w:i/>
          <w:vertAlign w:val="subscript"/>
        </w:rPr>
        <w:t>LSB</w:t>
      </w:r>
      <w:r w:rsidR="00D8571F">
        <w:t xml:space="preserve"> </w:t>
      </w:r>
      <w:r w:rsidR="00D8571F">
        <w:fldChar w:fldCharType="begin"/>
      </w:r>
      <w:r w:rsidR="00D8571F">
        <w:instrText xml:space="preserve"> REF _Ref429919025 \r \h </w:instrText>
      </w:r>
      <w:r w:rsidR="00D8571F">
        <w:fldChar w:fldCharType="separate"/>
      </w:r>
      <w:r w:rsidR="00271261">
        <w:t>[200]</w:t>
      </w:r>
      <w:r w:rsidR="00D8571F">
        <w:fldChar w:fldCharType="end"/>
      </w:r>
      <w:r w:rsidR="00D8571F">
        <w:t>.</w:t>
      </w:r>
      <w:r w:rsidR="00EA37C1">
        <w:t xml:space="preserve"> </w:t>
      </w:r>
      <w:r w:rsidR="00D8571F">
        <w:t>In other words,</w:t>
      </w:r>
      <w:r w:rsidR="00BA57DB">
        <w:t xml:space="preserve"> the DNL and INL are the respective microscopic and macroscopic deviation of the real TDC characteristic from the ideal case. </w:t>
      </w:r>
      <w:r w:rsidR="004B5B27">
        <w:t xml:space="preserve">Mathematically, </w:t>
      </w:r>
      <w:r>
        <w:t>DNL</w:t>
      </w:r>
      <w:r w:rsidR="004B5B27">
        <w:t xml:space="preserve"> and INL</w:t>
      </w:r>
      <w:r>
        <w:t xml:space="preserve"> </w:t>
      </w:r>
      <w:r w:rsidR="004B5B27">
        <w:t>are</w:t>
      </w:r>
      <w:r>
        <w:t xml:space="preserve"> expressed </w:t>
      </w:r>
      <w:r w:rsidR="004B5B27">
        <w:t>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8"/>
        <w:gridCol w:w="3382"/>
        <w:gridCol w:w="705"/>
      </w:tblGrid>
      <w:tr w:rsidR="00BA57DB" w14:paraId="043B3522" w14:textId="77777777" w:rsidTr="002E47B3">
        <w:trPr>
          <w:trHeight w:val="993"/>
        </w:trPr>
        <w:tc>
          <w:tcPr>
            <w:tcW w:w="4088" w:type="dxa"/>
            <w:vAlign w:val="center"/>
          </w:tcPr>
          <w:p w14:paraId="45FA0090" w14:textId="77777777" w:rsidR="00BA57DB" w:rsidRDefault="00BA57DB" w:rsidP="000F568C">
            <w:pPr>
              <w:pStyle w:val="BodyText"/>
            </w:pPr>
            <w:r w:rsidRPr="004B5B27">
              <w:object w:dxaOrig="1980" w:dyaOrig="720" w14:anchorId="6EFD5B80">
                <v:shape id="_x0000_i2631" type="#_x0000_t75" style="width:99.8pt;height:36.55pt" o:ole="">
                  <v:imagedata r:id="rId34" o:title=""/>
                </v:shape>
                <o:OLEObject Type="Embed" ProgID="Equation.DSMT4" ShapeID="_x0000_i2631" DrawAspect="Content" ObjectID="_1513026671" r:id="rId35"/>
              </w:object>
            </w:r>
          </w:p>
        </w:tc>
        <w:tc>
          <w:tcPr>
            <w:tcW w:w="3382" w:type="dxa"/>
            <w:vAlign w:val="center"/>
          </w:tcPr>
          <w:p w14:paraId="22F45EA5" w14:textId="77777777" w:rsidR="00BA57DB" w:rsidRDefault="00BA57DB" w:rsidP="000F568C">
            <w:pPr>
              <w:pStyle w:val="BodyText"/>
            </w:pPr>
            <w:r w:rsidRPr="00670C6D">
              <w:object w:dxaOrig="1440" w:dyaOrig="720" w14:anchorId="08AC41D4">
                <v:shape id="_x0000_i2632" type="#_x0000_t75" style="width:1in;height:36.55pt" o:ole="">
                  <v:imagedata r:id="rId36" o:title=""/>
                </v:shape>
                <o:OLEObject Type="Embed" ProgID="Equation.DSMT4" ShapeID="_x0000_i2632" DrawAspect="Content" ObjectID="_1513026672" r:id="rId37"/>
              </w:object>
            </w:r>
          </w:p>
        </w:tc>
        <w:tc>
          <w:tcPr>
            <w:tcW w:w="705" w:type="dxa"/>
            <w:vAlign w:val="center"/>
          </w:tcPr>
          <w:p w14:paraId="13DF9A9D" w14:textId="77777777" w:rsidR="00BA57DB" w:rsidRDefault="00BA57DB" w:rsidP="005E3036">
            <w:pPr>
              <w:pStyle w:val="BodyText"/>
              <w:ind w:firstLine="0"/>
            </w:pPr>
            <w:r>
              <w:t>(2-2)</w:t>
            </w:r>
          </w:p>
        </w:tc>
      </w:tr>
    </w:tbl>
    <w:p w14:paraId="2685C828" w14:textId="58F27AD1" w:rsidR="0075177C" w:rsidRDefault="00BA57DB" w:rsidP="005E3036">
      <w:pPr>
        <w:pStyle w:val="BodyText"/>
        <w:ind w:firstLine="0"/>
      </w:pPr>
      <w:r>
        <w:lastRenderedPageBreak/>
        <w:t xml:space="preserve">where </w:t>
      </w:r>
      <w:proofErr w:type="spellStart"/>
      <w:r w:rsidRPr="00670C6D">
        <w:rPr>
          <w:i/>
        </w:rPr>
        <w:t>S</w:t>
      </w:r>
      <w:r w:rsidRPr="00670C6D">
        <w:rPr>
          <w:i/>
          <w:vertAlign w:val="subscript"/>
        </w:rPr>
        <w:t>j</w:t>
      </w:r>
      <w:proofErr w:type="spellEnd"/>
      <w:r>
        <w:t xml:space="preserve"> </w:t>
      </w:r>
      <w:r w:rsidRPr="00670C6D">
        <w:t>is</w:t>
      </w:r>
      <w:r>
        <w:t xml:space="preserve"> the </w:t>
      </w:r>
      <w:r>
        <w:rPr>
          <w:i/>
        </w:rPr>
        <w:t>j</w:t>
      </w:r>
      <w:r w:rsidRPr="004B5B27">
        <w:rPr>
          <w:i/>
          <w:vertAlign w:val="superscript"/>
        </w:rPr>
        <w:t>th</w:t>
      </w:r>
      <w:r>
        <w:t xml:space="preserve"> time-bin width of the TDC characteristic and </w:t>
      </w:r>
      <w:r>
        <w:rPr>
          <w:i/>
        </w:rPr>
        <w:t>T</w:t>
      </w:r>
      <w:r w:rsidRPr="00670C6D">
        <w:rPr>
          <w:i/>
          <w:vertAlign w:val="subscript"/>
        </w:rPr>
        <w:t>j</w:t>
      </w:r>
      <w:r>
        <w:t xml:space="preserve"> is the time difference between the ideal output time and the output TDC time for the </w:t>
      </w:r>
      <w:r>
        <w:rPr>
          <w:i/>
        </w:rPr>
        <w:t>j</w:t>
      </w:r>
      <w:r w:rsidRPr="00670C6D">
        <w:rPr>
          <w:vertAlign w:val="superscript"/>
        </w:rPr>
        <w:t>th</w:t>
      </w:r>
      <w:r w:rsidR="000D45A9">
        <w:t xml:space="preserve"> </w:t>
      </w:r>
      <w:r>
        <w:t xml:space="preserve">time bin. Both are defined for each quantization step, however, the maximum or rms value is typically used to describe the total nonlinearity over all steps </w:t>
      </w:r>
      <w:r>
        <w:fldChar w:fldCharType="begin"/>
      </w:r>
      <w:r>
        <w:instrText xml:space="preserve"> REF _Ref429913850 \r \h </w:instrText>
      </w:r>
      <w:r>
        <w:fldChar w:fldCharType="separate"/>
      </w:r>
      <w:r w:rsidR="00271261">
        <w:t>[201]</w:t>
      </w:r>
      <w:r>
        <w:fldChar w:fldCharType="end"/>
      </w:r>
      <w:r>
        <w:t>.</w:t>
      </w:r>
      <w:r w:rsidR="002E47B3" w:rsidRPr="002E47B3">
        <w:rPr>
          <w:noProof/>
        </w:rPr>
        <w:t xml:space="preserve"> </w:t>
      </w:r>
      <w:r>
        <w:t xml:space="preserve">The </w:t>
      </w:r>
      <w:r w:rsidR="00D8571F">
        <w:t>rms</w:t>
      </w:r>
      <w:r>
        <w:t xml:space="preserve"> DNL/INL reveals the effect of the nonlinearity on the TDC precision. The </w:t>
      </w:r>
      <w:r w:rsidR="00966E6C">
        <w:t xml:space="preserve">DNL/INL </w:t>
      </w:r>
      <w:r>
        <w:t>negatively influences the performance of TDCs because it introduces a systematic timing error</w:t>
      </w:r>
      <w:r w:rsidR="00373C1E">
        <w:t xml:space="preserve"> that is</w:t>
      </w:r>
      <w:r>
        <w:t xml:space="preserve"> additional to the quantization error</w:t>
      </w:r>
      <w:r w:rsidR="00966E6C">
        <w:t xml:space="preserve"> as shown in</w:t>
      </w:r>
      <w:r>
        <w:t xml:space="preserve"> </w:t>
      </w:r>
      <w:bookmarkEnd w:id="73"/>
      <w:bookmarkEnd w:id="74"/>
      <w:r w:rsidR="004A45E6">
        <w:t>Fig. 2-11</w:t>
      </w:r>
      <w:r w:rsidR="00202E67">
        <w:t>(b)</w:t>
      </w:r>
      <w:r w:rsidR="00373C1E">
        <w:t>. Here,</w:t>
      </w:r>
      <w:r w:rsidR="00966E6C">
        <w:t xml:space="preserve"> t</w:t>
      </w:r>
      <w:r>
        <w:t xml:space="preserve">he error function is no longer a sawtooth, and the quantization error is no longer </w:t>
      </w:r>
      <w:r w:rsidRPr="00BA57DB">
        <w:rPr>
          <w:i/>
        </w:rPr>
        <w:t>T</w:t>
      </w:r>
      <w:r w:rsidRPr="00BA57DB">
        <w:rPr>
          <w:i/>
          <w:vertAlign w:val="subscript"/>
        </w:rPr>
        <w:t>LSB</w:t>
      </w:r>
      <w:r>
        <w:t xml:space="preserve">/√3. </w:t>
      </w:r>
      <w:r w:rsidR="00373C1E">
        <w:t xml:space="preserve">The </w:t>
      </w:r>
      <w:r w:rsidR="007D6F44">
        <w:t>nonlinearity</w:t>
      </w:r>
      <w:r w:rsidR="00373C1E">
        <w:t xml:space="preserve"> was computed using eq. (2-2) for the TDC ch</w:t>
      </w:r>
      <w:r w:rsidR="004A45E6">
        <w:t>aracteristic shown in Fig. 2-11</w:t>
      </w:r>
      <w:r w:rsidR="00373C1E">
        <w:t xml:space="preserve">(a). </w:t>
      </w:r>
      <w:r w:rsidR="005E3036">
        <w:rPr>
          <w:noProof/>
          <w:lang w:val="en-CA" w:eastAsia="en-CA"/>
        </w:rPr>
        <mc:AlternateContent>
          <mc:Choice Requires="wps">
            <w:drawing>
              <wp:inline distT="0" distB="0" distL="0" distR="0" wp14:anchorId="30AC7B52" wp14:editId="39878E39">
                <wp:extent cx="5259705" cy="3238500"/>
                <wp:effectExtent l="0" t="0" r="0" b="0"/>
                <wp:docPr id="18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238500"/>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4075"/>
                            </w:tblGrid>
                            <w:tr w:rsidR="004B2631" w:rsidRPr="00867224" w14:paraId="2CAD5D3F" w14:textId="77777777" w:rsidTr="00867224">
                              <w:tc>
                                <w:tcPr>
                                  <w:tcW w:w="8256" w:type="dxa"/>
                                  <w:gridSpan w:val="2"/>
                                  <w:vAlign w:val="center"/>
                                </w:tcPr>
                                <w:p w14:paraId="19FD7CE7" w14:textId="77777777" w:rsidR="004B2631" w:rsidRPr="00867224" w:rsidRDefault="004B2631" w:rsidP="00A97F1A">
                                  <w:pPr>
                                    <w:jc w:val="center"/>
                                  </w:pPr>
                                  <w:r>
                                    <w:rPr>
                                      <w:noProof/>
                                    </w:rPr>
                                    <w:drawing>
                                      <wp:inline distT="0" distB="0" distL="0" distR="0" wp14:anchorId="0F371561" wp14:editId="4F3BF47E">
                                        <wp:extent cx="5067935" cy="24841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2-11.tif"/>
                                                <pic:cNvPicPr/>
                                              </pic:nvPicPr>
                                              <pic:blipFill>
                                                <a:blip r:embed="rId38">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rsidRPr="00867224" w14:paraId="562D562B" w14:textId="77777777" w:rsidTr="00867224">
                              <w:tc>
                                <w:tcPr>
                                  <w:tcW w:w="4122" w:type="dxa"/>
                                  <w:vAlign w:val="center"/>
                                </w:tcPr>
                                <w:p w14:paraId="11DEFDA0" w14:textId="77777777" w:rsidR="004B2631" w:rsidRPr="00206346" w:rsidRDefault="004B2631" w:rsidP="00A97F1A">
                                  <w:pPr>
                                    <w:jc w:val="center"/>
                                    <w:rPr>
                                      <w:sz w:val="22"/>
                                    </w:rPr>
                                  </w:pPr>
                                  <w:r w:rsidRPr="00206346">
                                    <w:rPr>
                                      <w:sz w:val="22"/>
                                    </w:rPr>
                                    <w:t>(a)</w:t>
                                  </w:r>
                                </w:p>
                              </w:tc>
                              <w:tc>
                                <w:tcPr>
                                  <w:tcW w:w="4134" w:type="dxa"/>
                                  <w:vAlign w:val="center"/>
                                </w:tcPr>
                                <w:p w14:paraId="32B49E65" w14:textId="77777777" w:rsidR="004B2631" w:rsidRPr="00206346" w:rsidRDefault="004B2631" w:rsidP="00A97F1A">
                                  <w:pPr>
                                    <w:jc w:val="center"/>
                                    <w:rPr>
                                      <w:sz w:val="22"/>
                                    </w:rPr>
                                  </w:pPr>
                                  <w:r w:rsidRPr="00206346">
                                    <w:rPr>
                                      <w:sz w:val="22"/>
                                    </w:rPr>
                                    <w:t>(b)</w:t>
                                  </w:r>
                                </w:p>
                              </w:tc>
                            </w:tr>
                          </w:tbl>
                          <w:p w14:paraId="244F826B" w14:textId="4415F253"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2</w:t>
                            </w:r>
                            <w:r>
                              <w:fldChar w:fldCharType="end"/>
                            </w:r>
                            <w:r>
                              <w:noBreakHyphen/>
                              <w:t>11:</w:t>
                            </w:r>
                            <w:r w:rsidRPr="00532192">
                              <w:rPr>
                                <w:szCs w:val="20"/>
                              </w:rPr>
                              <w:t xml:space="preserve"> </w:t>
                            </w:r>
                            <w:r>
                              <w:rPr>
                                <w:szCs w:val="20"/>
                              </w:rPr>
                              <w:t>(</w:t>
                            </w:r>
                            <w:r w:rsidRPr="00532192">
                              <w:rPr>
                                <w:szCs w:val="20"/>
                              </w:rPr>
                              <w:t>a) Input-output characteristic of a 6-bit TDC</w:t>
                            </w:r>
                            <w:r>
                              <w:rPr>
                                <w:szCs w:val="20"/>
                              </w:rPr>
                              <w:t xml:space="preserve"> </w:t>
                            </w:r>
                            <w:r w:rsidRPr="00532192">
                              <w:rPr>
                                <w:szCs w:val="20"/>
                              </w:rPr>
                              <w:t xml:space="preserve">including non-linearity. </w:t>
                            </w:r>
                            <w:r>
                              <w:rPr>
                                <w:szCs w:val="20"/>
                              </w:rPr>
                              <w:t>(</w:t>
                            </w:r>
                            <w:r w:rsidRPr="00532192">
                              <w:rPr>
                                <w:szCs w:val="20"/>
                              </w:rPr>
                              <w:t>b) Plot of the associated quantization error.</w:t>
                            </w:r>
                          </w:p>
                          <w:p w14:paraId="194B11B3"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rsidRPr="00867224" w14:paraId="4D5BA7D8" w14:textId="77777777" w:rsidTr="00867224">
                              <w:tc>
                                <w:tcPr>
                                  <w:tcW w:w="8256" w:type="dxa"/>
                                  <w:gridSpan w:val="2"/>
                                  <w:vAlign w:val="center"/>
                                </w:tcPr>
                                <w:p w14:paraId="6FF2B6CC" w14:textId="77777777" w:rsidR="004B2631" w:rsidRPr="00867224" w:rsidRDefault="004B2631" w:rsidP="00A97F1A">
                                  <w:pPr>
                                    <w:jc w:val="center"/>
                                  </w:pPr>
                                </w:p>
                              </w:tc>
                            </w:tr>
                            <w:tr w:rsidR="004B2631" w:rsidRPr="00867224" w14:paraId="74839A07" w14:textId="77777777" w:rsidTr="00867224">
                              <w:tc>
                                <w:tcPr>
                                  <w:tcW w:w="4122" w:type="dxa"/>
                                  <w:vAlign w:val="center"/>
                                </w:tcPr>
                                <w:p w14:paraId="5042ED7F" w14:textId="77777777" w:rsidR="004B2631" w:rsidRPr="00206346" w:rsidRDefault="004B2631" w:rsidP="00A97F1A">
                                  <w:pPr>
                                    <w:jc w:val="center"/>
                                    <w:rPr>
                                      <w:sz w:val="22"/>
                                    </w:rPr>
                                  </w:pPr>
                                  <w:r w:rsidRPr="00206346">
                                    <w:rPr>
                                      <w:sz w:val="22"/>
                                    </w:rPr>
                                    <w:t>(a)</w:t>
                                  </w:r>
                                </w:p>
                              </w:tc>
                              <w:tc>
                                <w:tcPr>
                                  <w:tcW w:w="4134" w:type="dxa"/>
                                  <w:vAlign w:val="center"/>
                                </w:tcPr>
                                <w:p w14:paraId="329E0DC9" w14:textId="77777777" w:rsidR="004B2631" w:rsidRPr="00206346" w:rsidRDefault="004B2631" w:rsidP="00A97F1A">
                                  <w:pPr>
                                    <w:jc w:val="center"/>
                                    <w:rPr>
                                      <w:sz w:val="22"/>
                                    </w:rPr>
                                  </w:pPr>
                                  <w:r w:rsidRPr="00206346">
                                    <w:rPr>
                                      <w:sz w:val="22"/>
                                    </w:rPr>
                                    <w:t>(b)</w:t>
                                  </w:r>
                                </w:p>
                              </w:tc>
                            </w:tr>
                          </w:tbl>
                          <w:p w14:paraId="77B8FFB7" w14:textId="43768FBD" w:rsidR="004B2631" w:rsidRPr="00532192" w:rsidRDefault="004B2631" w:rsidP="005E3036">
                            <w:pPr>
                              <w:pStyle w:val="Caption"/>
                              <w:spacing w:line="276" w:lineRule="auto"/>
                            </w:pPr>
                            <w:bookmarkStart w:id="80" w:name="_Toc43778939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24</w:t>
                            </w:r>
                            <w:r>
                              <w:fldChar w:fldCharType="end"/>
                            </w:r>
                            <w:r>
                              <w:t>:</w:t>
                            </w:r>
                            <w:r w:rsidRPr="00532192">
                              <w:rPr>
                                <w:szCs w:val="20"/>
                              </w:rPr>
                              <w:t xml:space="preserve"> a) Input-output characteristic including non-linearity of a 6-bit TDC. b) Plot of the associated quantization error.</w:t>
                            </w:r>
                            <w:bookmarkEnd w:id="80"/>
                          </w:p>
                        </w:txbxContent>
                      </wps:txbx>
                      <wps:bodyPr rot="0" vert="horz" wrap="square" lIns="91440" tIns="45720" rIns="91440" bIns="45720" anchor="t" anchorCtr="0">
                        <a:noAutofit/>
                      </wps:bodyPr>
                    </wps:wsp>
                  </a:graphicData>
                </a:graphic>
              </wp:inline>
            </w:drawing>
          </mc:Choice>
          <mc:Fallback>
            <w:pict>
              <v:shape w14:anchorId="30AC7B52" id="_x0000_s1040" type="#_x0000_t202" style="width:414.1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2"/>
                        <w:gridCol w:w="4075"/>
                      </w:tblGrid>
                      <w:tr w:rsidR="004B2631" w:rsidRPr="00867224" w14:paraId="2CAD5D3F" w14:textId="77777777" w:rsidTr="00867224">
                        <w:tc>
                          <w:tcPr>
                            <w:tcW w:w="8256" w:type="dxa"/>
                            <w:gridSpan w:val="2"/>
                            <w:vAlign w:val="center"/>
                          </w:tcPr>
                          <w:p w14:paraId="19FD7CE7" w14:textId="77777777" w:rsidR="004B2631" w:rsidRPr="00867224" w:rsidRDefault="004B2631" w:rsidP="00A97F1A">
                            <w:pPr>
                              <w:jc w:val="center"/>
                            </w:pPr>
                            <w:r>
                              <w:rPr>
                                <w:noProof/>
                              </w:rPr>
                              <w:drawing>
                                <wp:inline distT="0" distB="0" distL="0" distR="0" wp14:anchorId="0F371561" wp14:editId="4F3BF47E">
                                  <wp:extent cx="5067935" cy="24841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2-11.tif"/>
                                          <pic:cNvPicPr/>
                                        </pic:nvPicPr>
                                        <pic:blipFill>
                                          <a:blip r:embed="rId38">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rsidRPr="00867224" w14:paraId="562D562B" w14:textId="77777777" w:rsidTr="00867224">
                        <w:tc>
                          <w:tcPr>
                            <w:tcW w:w="4122" w:type="dxa"/>
                            <w:vAlign w:val="center"/>
                          </w:tcPr>
                          <w:p w14:paraId="11DEFDA0" w14:textId="77777777" w:rsidR="004B2631" w:rsidRPr="00206346" w:rsidRDefault="004B2631" w:rsidP="00A97F1A">
                            <w:pPr>
                              <w:jc w:val="center"/>
                              <w:rPr>
                                <w:sz w:val="22"/>
                              </w:rPr>
                            </w:pPr>
                            <w:r w:rsidRPr="00206346">
                              <w:rPr>
                                <w:sz w:val="22"/>
                              </w:rPr>
                              <w:t>(a)</w:t>
                            </w:r>
                          </w:p>
                        </w:tc>
                        <w:tc>
                          <w:tcPr>
                            <w:tcW w:w="4134" w:type="dxa"/>
                            <w:vAlign w:val="center"/>
                          </w:tcPr>
                          <w:p w14:paraId="32B49E65" w14:textId="77777777" w:rsidR="004B2631" w:rsidRPr="00206346" w:rsidRDefault="004B2631" w:rsidP="00A97F1A">
                            <w:pPr>
                              <w:jc w:val="center"/>
                              <w:rPr>
                                <w:sz w:val="22"/>
                              </w:rPr>
                            </w:pPr>
                            <w:r w:rsidRPr="00206346">
                              <w:rPr>
                                <w:sz w:val="22"/>
                              </w:rPr>
                              <w:t>(b)</w:t>
                            </w:r>
                          </w:p>
                        </w:tc>
                      </w:tr>
                    </w:tbl>
                    <w:p w14:paraId="244F826B" w14:textId="4415F253"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2</w:t>
                      </w:r>
                      <w:r>
                        <w:fldChar w:fldCharType="end"/>
                      </w:r>
                      <w:r>
                        <w:noBreakHyphen/>
                        <w:t>11:</w:t>
                      </w:r>
                      <w:r w:rsidRPr="00532192">
                        <w:rPr>
                          <w:szCs w:val="20"/>
                        </w:rPr>
                        <w:t xml:space="preserve"> </w:t>
                      </w:r>
                      <w:r>
                        <w:rPr>
                          <w:szCs w:val="20"/>
                        </w:rPr>
                        <w:t>(</w:t>
                      </w:r>
                      <w:r w:rsidRPr="00532192">
                        <w:rPr>
                          <w:szCs w:val="20"/>
                        </w:rPr>
                        <w:t>a) Input-output characteristic of a 6-bit TDC</w:t>
                      </w:r>
                      <w:r>
                        <w:rPr>
                          <w:szCs w:val="20"/>
                        </w:rPr>
                        <w:t xml:space="preserve"> </w:t>
                      </w:r>
                      <w:r w:rsidRPr="00532192">
                        <w:rPr>
                          <w:szCs w:val="20"/>
                        </w:rPr>
                        <w:t xml:space="preserve">including non-linearity. </w:t>
                      </w:r>
                      <w:r>
                        <w:rPr>
                          <w:szCs w:val="20"/>
                        </w:rPr>
                        <w:t>(</w:t>
                      </w:r>
                      <w:r w:rsidRPr="00532192">
                        <w:rPr>
                          <w:szCs w:val="20"/>
                        </w:rPr>
                        <w:t>b) Plot of the associated quantization error.</w:t>
                      </w:r>
                    </w:p>
                    <w:p w14:paraId="194B11B3"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rsidRPr="00867224" w14:paraId="4D5BA7D8" w14:textId="77777777" w:rsidTr="00867224">
                        <w:tc>
                          <w:tcPr>
                            <w:tcW w:w="8256" w:type="dxa"/>
                            <w:gridSpan w:val="2"/>
                            <w:vAlign w:val="center"/>
                          </w:tcPr>
                          <w:p w14:paraId="6FF2B6CC" w14:textId="77777777" w:rsidR="004B2631" w:rsidRPr="00867224" w:rsidRDefault="004B2631" w:rsidP="00A97F1A">
                            <w:pPr>
                              <w:jc w:val="center"/>
                            </w:pPr>
                          </w:p>
                        </w:tc>
                      </w:tr>
                      <w:tr w:rsidR="004B2631" w:rsidRPr="00867224" w14:paraId="74839A07" w14:textId="77777777" w:rsidTr="00867224">
                        <w:tc>
                          <w:tcPr>
                            <w:tcW w:w="4122" w:type="dxa"/>
                            <w:vAlign w:val="center"/>
                          </w:tcPr>
                          <w:p w14:paraId="5042ED7F" w14:textId="77777777" w:rsidR="004B2631" w:rsidRPr="00206346" w:rsidRDefault="004B2631" w:rsidP="00A97F1A">
                            <w:pPr>
                              <w:jc w:val="center"/>
                              <w:rPr>
                                <w:sz w:val="22"/>
                              </w:rPr>
                            </w:pPr>
                            <w:r w:rsidRPr="00206346">
                              <w:rPr>
                                <w:sz w:val="22"/>
                              </w:rPr>
                              <w:t>(a)</w:t>
                            </w:r>
                          </w:p>
                        </w:tc>
                        <w:tc>
                          <w:tcPr>
                            <w:tcW w:w="4134" w:type="dxa"/>
                            <w:vAlign w:val="center"/>
                          </w:tcPr>
                          <w:p w14:paraId="329E0DC9" w14:textId="77777777" w:rsidR="004B2631" w:rsidRPr="00206346" w:rsidRDefault="004B2631" w:rsidP="00A97F1A">
                            <w:pPr>
                              <w:jc w:val="center"/>
                              <w:rPr>
                                <w:sz w:val="22"/>
                              </w:rPr>
                            </w:pPr>
                            <w:r w:rsidRPr="00206346">
                              <w:rPr>
                                <w:sz w:val="22"/>
                              </w:rPr>
                              <w:t>(b)</w:t>
                            </w:r>
                          </w:p>
                        </w:tc>
                      </w:tr>
                    </w:tbl>
                    <w:p w14:paraId="77B8FFB7" w14:textId="43768FBD" w:rsidR="004B2631" w:rsidRPr="00532192" w:rsidRDefault="004B2631" w:rsidP="005E3036">
                      <w:pPr>
                        <w:pStyle w:val="Caption"/>
                        <w:spacing w:line="276" w:lineRule="auto"/>
                      </w:pPr>
                      <w:bookmarkStart w:id="81" w:name="_Toc437789395"/>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24</w:t>
                      </w:r>
                      <w:r>
                        <w:fldChar w:fldCharType="end"/>
                      </w:r>
                      <w:r>
                        <w:t>:</w:t>
                      </w:r>
                      <w:r w:rsidRPr="00532192">
                        <w:rPr>
                          <w:szCs w:val="20"/>
                        </w:rPr>
                        <w:t xml:space="preserve"> a) Input-output characteristic including non-linearity of a 6-bit TDC. b) Plot of the associated quantization error.</w:t>
                      </w:r>
                      <w:bookmarkEnd w:id="81"/>
                    </w:p>
                  </w:txbxContent>
                </v:textbox>
                <w10:anchorlock/>
              </v:shape>
            </w:pict>
          </mc:Fallback>
        </mc:AlternateContent>
      </w:r>
    </w:p>
    <w:p w14:paraId="755C7979" w14:textId="5CF2CAD1" w:rsidR="00630D58" w:rsidRPr="00BA57DB" w:rsidRDefault="00FF5FCA" w:rsidP="000F568C">
      <w:pPr>
        <w:pStyle w:val="BodyText"/>
      </w:pPr>
      <w:r>
        <w:t>Fig</w:t>
      </w:r>
      <w:r w:rsidR="00BA57DB">
        <w:t>.</w:t>
      </w:r>
      <w:r w:rsidR="004B5B27">
        <w:t xml:space="preserve"> 2</w:t>
      </w:r>
      <w:r w:rsidR="00BA57DB">
        <w:t>-12</w:t>
      </w:r>
      <w:r w:rsidR="00373C1E">
        <w:t xml:space="preserve">(a) </w:t>
      </w:r>
      <w:r>
        <w:t xml:space="preserve">shows </w:t>
      </w:r>
      <w:r w:rsidR="00BA57DB">
        <w:t xml:space="preserve">the </w:t>
      </w:r>
      <w:r w:rsidR="007D6F44">
        <w:t>obtained</w:t>
      </w:r>
      <w:r w:rsidR="00BA57DB">
        <w:t xml:space="preserve"> </w:t>
      </w:r>
      <w:r>
        <w:t xml:space="preserve">DNL/INL </w:t>
      </w:r>
      <w:r w:rsidR="007D6F44">
        <w:t>as a function of TDC code. In this case, the nonlinearity is such that the</w:t>
      </w:r>
      <w:r w:rsidR="00966E6C">
        <w:t xml:space="preserve"> maximum</w:t>
      </w:r>
      <w:r w:rsidR="00BA57DB">
        <w:t xml:space="preserve"> INL </w:t>
      </w:r>
      <w:r w:rsidR="00D8571F">
        <w:t>&lt;</w:t>
      </w:r>
      <w:r w:rsidR="00BA57DB">
        <w:t xml:space="preserve"> 1 LSB</w:t>
      </w:r>
      <w:r w:rsidR="007D6F44">
        <w:t xml:space="preserve">. </w:t>
      </w:r>
      <w:r w:rsidR="00BA57DB">
        <w:t>When</w:t>
      </w:r>
      <w:r w:rsidR="007D6F44">
        <w:t xml:space="preserve"> the linearity of the TDC transfer characteristic is degraded by the effects of circuit mismatch to the extent that the</w:t>
      </w:r>
      <w:r w:rsidR="00BA57DB">
        <w:t xml:space="preserve"> </w:t>
      </w:r>
      <w:r w:rsidR="00966E6C">
        <w:t xml:space="preserve">maximum </w:t>
      </w:r>
      <w:r w:rsidR="00BA57DB">
        <w:t>INL</w:t>
      </w:r>
      <w:r w:rsidR="00D8571F">
        <w:t>&gt;</w:t>
      </w:r>
      <w:r w:rsidR="00BA57DB">
        <w:t xml:space="preserve"> 1 LSB</w:t>
      </w:r>
      <w:r w:rsidR="004A45E6">
        <w:t xml:space="preserve"> (as shown in Fig. 2-12</w:t>
      </w:r>
      <w:r w:rsidR="007D6F44">
        <w:t>(b)</w:t>
      </w:r>
      <w:r w:rsidR="00513CC7">
        <w:t>)</w:t>
      </w:r>
      <w:r w:rsidR="00BA57DB">
        <w:t>, then there is a possibility that there can be missing codes in the TDC characteristic (i.e. one or more of the possible 2</w:t>
      </w:r>
      <w:r w:rsidR="00BA57DB" w:rsidRPr="004B5B27">
        <w:rPr>
          <w:i/>
          <w:vertAlign w:val="superscript"/>
        </w:rPr>
        <w:t>N</w:t>
      </w:r>
      <w:r w:rsidR="00BA57DB">
        <w:t xml:space="preserve"> binary codes are never output). A missing code leads to higher quantization error and results in the reduction of the converter’s effective number of bits (ENOB) </w:t>
      </w:r>
      <w:r w:rsidR="00BA57DB">
        <w:fldChar w:fldCharType="begin"/>
      </w:r>
      <w:r w:rsidR="00BA57DB">
        <w:instrText xml:space="preserve"> REF _Ref429913850 \r \h </w:instrText>
      </w:r>
      <w:r w:rsidR="00BA57DB">
        <w:fldChar w:fldCharType="separate"/>
      </w:r>
      <w:r w:rsidR="00271261">
        <w:t>[201]</w:t>
      </w:r>
      <w:r w:rsidR="00BA57DB">
        <w:fldChar w:fldCharType="end"/>
      </w:r>
      <w:r w:rsidR="00BA57DB">
        <w:t xml:space="preserve">. </w:t>
      </w:r>
      <w:r w:rsidR="00D8571F">
        <w:t>T</w:t>
      </w:r>
      <w:r w:rsidR="00BA57DB">
        <w:t xml:space="preserve">he </w:t>
      </w:r>
      <w:r w:rsidR="00D8571F">
        <w:t>probability mass distribution</w:t>
      </w:r>
      <w:r w:rsidR="00202E67">
        <w:t>s</w:t>
      </w:r>
      <w:r w:rsidR="00D8571F">
        <w:t xml:space="preserve"> (</w:t>
      </w:r>
      <w:r w:rsidR="00513CC7">
        <w:t>PMF</w:t>
      </w:r>
      <w:r w:rsidR="00D8571F">
        <w:t>)</w:t>
      </w:r>
      <w:r>
        <w:t xml:space="preserve"> of quantization erro</w:t>
      </w:r>
      <w:r w:rsidR="00202E67">
        <w:t>r</w:t>
      </w:r>
      <w:r w:rsidR="00BA57DB">
        <w:t xml:space="preserve"> </w:t>
      </w:r>
      <w:r w:rsidR="00D8571F">
        <w:t xml:space="preserve">are </w:t>
      </w:r>
      <w:r w:rsidR="005E3036">
        <w:rPr>
          <w:noProof/>
          <w:lang w:val="en-CA" w:eastAsia="en-CA"/>
        </w:rPr>
        <w:lastRenderedPageBreak/>
        <mc:AlternateContent>
          <mc:Choice Requires="wps">
            <w:drawing>
              <wp:inline distT="0" distB="0" distL="0" distR="0" wp14:anchorId="322112C7" wp14:editId="7492B83C">
                <wp:extent cx="5259705" cy="3158490"/>
                <wp:effectExtent l="0" t="0" r="0" b="3810"/>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158490"/>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4077"/>
                            </w:tblGrid>
                            <w:tr w:rsidR="004B2631" w14:paraId="2100D7CB" w14:textId="77777777" w:rsidTr="00867224">
                              <w:tc>
                                <w:tcPr>
                                  <w:tcW w:w="8251" w:type="dxa"/>
                                  <w:gridSpan w:val="2"/>
                                  <w:vAlign w:val="center"/>
                                </w:tcPr>
                                <w:p w14:paraId="78B709D3" w14:textId="77777777" w:rsidR="004B2631" w:rsidRDefault="004B2631" w:rsidP="00A97F1A">
                                  <w:pPr>
                                    <w:jc w:val="center"/>
                                  </w:pPr>
                                  <w:r>
                                    <w:rPr>
                                      <w:noProof/>
                                    </w:rPr>
                                    <w:drawing>
                                      <wp:inline distT="0" distB="0" distL="0" distR="0" wp14:anchorId="01C04352" wp14:editId="47E34428">
                                        <wp:extent cx="5067935" cy="24841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2-12.tif"/>
                                                <pic:cNvPicPr/>
                                              </pic:nvPicPr>
                                              <pic:blipFill>
                                                <a:blip r:embed="rId39">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14:paraId="08442A04" w14:textId="77777777" w:rsidTr="00867224">
                              <w:tc>
                                <w:tcPr>
                                  <w:tcW w:w="4120" w:type="dxa"/>
                                  <w:vAlign w:val="center"/>
                                </w:tcPr>
                                <w:p w14:paraId="38634F34" w14:textId="77777777" w:rsidR="004B2631" w:rsidRPr="00206346" w:rsidRDefault="004B2631" w:rsidP="00A97F1A">
                                  <w:pPr>
                                    <w:jc w:val="center"/>
                                    <w:rPr>
                                      <w:sz w:val="22"/>
                                    </w:rPr>
                                  </w:pPr>
                                  <w:r w:rsidRPr="00206346">
                                    <w:rPr>
                                      <w:sz w:val="22"/>
                                    </w:rPr>
                                    <w:t>(a)</w:t>
                                  </w:r>
                                </w:p>
                              </w:tc>
                              <w:tc>
                                <w:tcPr>
                                  <w:tcW w:w="4131" w:type="dxa"/>
                                  <w:vAlign w:val="center"/>
                                </w:tcPr>
                                <w:p w14:paraId="54E24A2B" w14:textId="77777777" w:rsidR="004B2631" w:rsidRPr="00206346" w:rsidRDefault="004B2631" w:rsidP="00A97F1A">
                                  <w:pPr>
                                    <w:jc w:val="center"/>
                                    <w:rPr>
                                      <w:sz w:val="22"/>
                                    </w:rPr>
                                  </w:pPr>
                                  <w:r w:rsidRPr="00206346">
                                    <w:rPr>
                                      <w:sz w:val="22"/>
                                    </w:rPr>
                                    <w:t>(b)</w:t>
                                  </w:r>
                                </w:p>
                              </w:tc>
                            </w:tr>
                          </w:tbl>
                          <w:p w14:paraId="3A0C9F7D" w14:textId="18604774" w:rsidR="004B2631" w:rsidRPr="00532192" w:rsidRDefault="004B2631" w:rsidP="005E3036">
                            <w:pPr>
                              <w:pStyle w:val="Caption"/>
                            </w:pPr>
                            <w:r>
                              <w:t xml:space="preserve">Figure </w:t>
                            </w:r>
                            <w:r>
                              <w:fldChar w:fldCharType="begin"/>
                            </w:r>
                            <w:r>
                              <w:instrText xml:space="preserve"> STYLEREF 1 \s </w:instrText>
                            </w:r>
                            <w:r>
                              <w:fldChar w:fldCharType="separate"/>
                            </w:r>
                            <w:r>
                              <w:rPr>
                                <w:noProof/>
                              </w:rPr>
                              <w:t>2</w:t>
                            </w:r>
                            <w:r>
                              <w:fldChar w:fldCharType="end"/>
                            </w:r>
                            <w:r>
                              <w:noBreakHyphen/>
                              <w:t xml:space="preserve">12: </w:t>
                            </w:r>
                            <w:r w:rsidRPr="0032114D">
                              <w:t>– Plot of DNL/INL for</w:t>
                            </w:r>
                            <w:r>
                              <w:t xml:space="preserve"> a</w:t>
                            </w:r>
                            <w:r w:rsidRPr="0032114D">
                              <w:t xml:space="preserve"> 6-bit TDC</w:t>
                            </w:r>
                            <w:r>
                              <w:t xml:space="preserve"> with</w:t>
                            </w:r>
                            <w:r w:rsidRPr="0032114D">
                              <w:t xml:space="preserve"> </w:t>
                            </w:r>
                            <w:r>
                              <w:t>(</w:t>
                            </w:r>
                            <w:r w:rsidRPr="0032114D">
                              <w:t>a) max. INL &lt; 1 LSB, and (b) max. INL &gt; 1 LSB.</w:t>
                            </w:r>
                          </w:p>
                          <w:p w14:paraId="114F558E"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14:paraId="17213310" w14:textId="77777777" w:rsidTr="00867224">
                              <w:tc>
                                <w:tcPr>
                                  <w:tcW w:w="8251" w:type="dxa"/>
                                  <w:gridSpan w:val="2"/>
                                  <w:vAlign w:val="center"/>
                                </w:tcPr>
                                <w:p w14:paraId="2B91E594" w14:textId="77777777" w:rsidR="004B2631" w:rsidRDefault="004B2631" w:rsidP="00A97F1A">
                                  <w:pPr>
                                    <w:jc w:val="center"/>
                                  </w:pPr>
                                </w:p>
                              </w:tc>
                            </w:tr>
                            <w:tr w:rsidR="004B2631" w14:paraId="35BE3FB3" w14:textId="77777777" w:rsidTr="00867224">
                              <w:tc>
                                <w:tcPr>
                                  <w:tcW w:w="4120" w:type="dxa"/>
                                  <w:vAlign w:val="center"/>
                                </w:tcPr>
                                <w:p w14:paraId="6FB0AD8C" w14:textId="77777777" w:rsidR="004B2631" w:rsidRPr="00206346" w:rsidRDefault="004B2631" w:rsidP="00A97F1A">
                                  <w:pPr>
                                    <w:jc w:val="center"/>
                                    <w:rPr>
                                      <w:sz w:val="22"/>
                                    </w:rPr>
                                  </w:pPr>
                                  <w:r w:rsidRPr="00206346">
                                    <w:rPr>
                                      <w:sz w:val="22"/>
                                    </w:rPr>
                                    <w:t>(a)</w:t>
                                  </w:r>
                                </w:p>
                              </w:tc>
                              <w:tc>
                                <w:tcPr>
                                  <w:tcW w:w="4131" w:type="dxa"/>
                                  <w:vAlign w:val="center"/>
                                </w:tcPr>
                                <w:p w14:paraId="67FED1A9" w14:textId="77777777" w:rsidR="004B2631" w:rsidRPr="00206346" w:rsidRDefault="004B2631" w:rsidP="00A97F1A">
                                  <w:pPr>
                                    <w:jc w:val="center"/>
                                    <w:rPr>
                                      <w:sz w:val="22"/>
                                    </w:rPr>
                                  </w:pPr>
                                  <w:r w:rsidRPr="00206346">
                                    <w:rPr>
                                      <w:sz w:val="22"/>
                                    </w:rPr>
                                    <w:t>(b)</w:t>
                                  </w:r>
                                </w:p>
                              </w:tc>
                            </w:tr>
                          </w:tbl>
                          <w:p w14:paraId="5E9E80CE" w14:textId="1F897779" w:rsidR="004B2631" w:rsidRPr="00532192" w:rsidRDefault="004B2631" w:rsidP="005E3036">
                            <w:pPr>
                              <w:pStyle w:val="Caption"/>
                            </w:pPr>
                            <w:bookmarkStart w:id="82" w:name="_Toc43778939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26</w:t>
                            </w:r>
                            <w:r>
                              <w:fldChar w:fldCharType="end"/>
                            </w:r>
                            <w:r>
                              <w:t xml:space="preserve">: </w:t>
                            </w:r>
                            <w:r w:rsidRPr="0032114D">
                              <w:t>– Plot of DNL/INL for</w:t>
                            </w:r>
                            <w:r>
                              <w:t xml:space="preserve"> a</w:t>
                            </w:r>
                            <w:r w:rsidRPr="0032114D">
                              <w:t xml:space="preserve"> 6-bit TDC</w:t>
                            </w:r>
                            <w:r>
                              <w:t xml:space="preserve"> with</w:t>
                            </w:r>
                            <w:r w:rsidRPr="0032114D">
                              <w:t xml:space="preserve"> a) max. INL &lt; 1 LSB, and (b) max. INL &gt; 1 LSB.</w:t>
                            </w:r>
                            <w:bookmarkEnd w:id="82"/>
                          </w:p>
                        </w:txbxContent>
                      </wps:txbx>
                      <wps:bodyPr rot="0" vert="horz" wrap="square" lIns="91440" tIns="45720" rIns="91440" bIns="45720" anchor="t" anchorCtr="0">
                        <a:noAutofit/>
                      </wps:bodyPr>
                    </wps:wsp>
                  </a:graphicData>
                </a:graphic>
              </wp:inline>
            </w:drawing>
          </mc:Choice>
          <mc:Fallback>
            <w:pict>
              <v:shape w14:anchorId="322112C7" id="_x0000_s1041" type="#_x0000_t202" style="width:414.15pt;height:24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4077"/>
                      </w:tblGrid>
                      <w:tr w:rsidR="004B2631" w14:paraId="2100D7CB" w14:textId="77777777" w:rsidTr="00867224">
                        <w:tc>
                          <w:tcPr>
                            <w:tcW w:w="8251" w:type="dxa"/>
                            <w:gridSpan w:val="2"/>
                            <w:vAlign w:val="center"/>
                          </w:tcPr>
                          <w:p w14:paraId="78B709D3" w14:textId="77777777" w:rsidR="004B2631" w:rsidRDefault="004B2631" w:rsidP="00A97F1A">
                            <w:pPr>
                              <w:jc w:val="center"/>
                            </w:pPr>
                            <w:r>
                              <w:rPr>
                                <w:noProof/>
                              </w:rPr>
                              <w:drawing>
                                <wp:inline distT="0" distB="0" distL="0" distR="0" wp14:anchorId="01C04352" wp14:editId="47E34428">
                                  <wp:extent cx="5067935" cy="24841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2-12.tif"/>
                                          <pic:cNvPicPr/>
                                        </pic:nvPicPr>
                                        <pic:blipFill>
                                          <a:blip r:embed="rId39">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14:paraId="08442A04" w14:textId="77777777" w:rsidTr="00867224">
                        <w:tc>
                          <w:tcPr>
                            <w:tcW w:w="4120" w:type="dxa"/>
                            <w:vAlign w:val="center"/>
                          </w:tcPr>
                          <w:p w14:paraId="38634F34" w14:textId="77777777" w:rsidR="004B2631" w:rsidRPr="00206346" w:rsidRDefault="004B2631" w:rsidP="00A97F1A">
                            <w:pPr>
                              <w:jc w:val="center"/>
                              <w:rPr>
                                <w:sz w:val="22"/>
                              </w:rPr>
                            </w:pPr>
                            <w:r w:rsidRPr="00206346">
                              <w:rPr>
                                <w:sz w:val="22"/>
                              </w:rPr>
                              <w:t>(a)</w:t>
                            </w:r>
                          </w:p>
                        </w:tc>
                        <w:tc>
                          <w:tcPr>
                            <w:tcW w:w="4131" w:type="dxa"/>
                            <w:vAlign w:val="center"/>
                          </w:tcPr>
                          <w:p w14:paraId="54E24A2B" w14:textId="77777777" w:rsidR="004B2631" w:rsidRPr="00206346" w:rsidRDefault="004B2631" w:rsidP="00A97F1A">
                            <w:pPr>
                              <w:jc w:val="center"/>
                              <w:rPr>
                                <w:sz w:val="22"/>
                              </w:rPr>
                            </w:pPr>
                            <w:r w:rsidRPr="00206346">
                              <w:rPr>
                                <w:sz w:val="22"/>
                              </w:rPr>
                              <w:t>(b)</w:t>
                            </w:r>
                          </w:p>
                        </w:tc>
                      </w:tr>
                    </w:tbl>
                    <w:p w14:paraId="3A0C9F7D" w14:textId="18604774" w:rsidR="004B2631" w:rsidRPr="00532192" w:rsidRDefault="004B2631" w:rsidP="005E3036">
                      <w:pPr>
                        <w:pStyle w:val="Caption"/>
                      </w:pPr>
                      <w:r>
                        <w:t xml:space="preserve">Figure </w:t>
                      </w:r>
                      <w:r>
                        <w:fldChar w:fldCharType="begin"/>
                      </w:r>
                      <w:r>
                        <w:instrText xml:space="preserve"> STYLEREF 1 \s </w:instrText>
                      </w:r>
                      <w:r>
                        <w:fldChar w:fldCharType="separate"/>
                      </w:r>
                      <w:r>
                        <w:rPr>
                          <w:noProof/>
                        </w:rPr>
                        <w:t>2</w:t>
                      </w:r>
                      <w:r>
                        <w:fldChar w:fldCharType="end"/>
                      </w:r>
                      <w:r>
                        <w:noBreakHyphen/>
                        <w:t xml:space="preserve">12: </w:t>
                      </w:r>
                      <w:r w:rsidRPr="0032114D">
                        <w:t>– Plot of DNL/INL for</w:t>
                      </w:r>
                      <w:r>
                        <w:t xml:space="preserve"> a</w:t>
                      </w:r>
                      <w:r w:rsidRPr="0032114D">
                        <w:t xml:space="preserve"> 6-bit TDC</w:t>
                      </w:r>
                      <w:r>
                        <w:t xml:space="preserve"> with</w:t>
                      </w:r>
                      <w:r w:rsidRPr="0032114D">
                        <w:t xml:space="preserve"> </w:t>
                      </w:r>
                      <w:r>
                        <w:t>(</w:t>
                      </w:r>
                      <w:r w:rsidRPr="0032114D">
                        <w:t>a) max. INL &lt; 1 LSB, and (b) max. INL &gt; 1 LSB.</w:t>
                      </w:r>
                    </w:p>
                    <w:p w14:paraId="114F558E"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14:paraId="17213310" w14:textId="77777777" w:rsidTr="00867224">
                        <w:tc>
                          <w:tcPr>
                            <w:tcW w:w="8251" w:type="dxa"/>
                            <w:gridSpan w:val="2"/>
                            <w:vAlign w:val="center"/>
                          </w:tcPr>
                          <w:p w14:paraId="2B91E594" w14:textId="77777777" w:rsidR="004B2631" w:rsidRDefault="004B2631" w:rsidP="00A97F1A">
                            <w:pPr>
                              <w:jc w:val="center"/>
                            </w:pPr>
                          </w:p>
                        </w:tc>
                      </w:tr>
                      <w:tr w:rsidR="004B2631" w14:paraId="35BE3FB3" w14:textId="77777777" w:rsidTr="00867224">
                        <w:tc>
                          <w:tcPr>
                            <w:tcW w:w="4120" w:type="dxa"/>
                            <w:vAlign w:val="center"/>
                          </w:tcPr>
                          <w:p w14:paraId="6FB0AD8C" w14:textId="77777777" w:rsidR="004B2631" w:rsidRPr="00206346" w:rsidRDefault="004B2631" w:rsidP="00A97F1A">
                            <w:pPr>
                              <w:jc w:val="center"/>
                              <w:rPr>
                                <w:sz w:val="22"/>
                              </w:rPr>
                            </w:pPr>
                            <w:r w:rsidRPr="00206346">
                              <w:rPr>
                                <w:sz w:val="22"/>
                              </w:rPr>
                              <w:t>(a)</w:t>
                            </w:r>
                          </w:p>
                        </w:tc>
                        <w:tc>
                          <w:tcPr>
                            <w:tcW w:w="4131" w:type="dxa"/>
                            <w:vAlign w:val="center"/>
                          </w:tcPr>
                          <w:p w14:paraId="67FED1A9" w14:textId="77777777" w:rsidR="004B2631" w:rsidRPr="00206346" w:rsidRDefault="004B2631" w:rsidP="00A97F1A">
                            <w:pPr>
                              <w:jc w:val="center"/>
                              <w:rPr>
                                <w:sz w:val="22"/>
                              </w:rPr>
                            </w:pPr>
                            <w:r w:rsidRPr="00206346">
                              <w:rPr>
                                <w:sz w:val="22"/>
                              </w:rPr>
                              <w:t>(b)</w:t>
                            </w:r>
                          </w:p>
                        </w:tc>
                      </w:tr>
                    </w:tbl>
                    <w:p w14:paraId="5E9E80CE" w14:textId="1F897779" w:rsidR="004B2631" w:rsidRPr="00532192" w:rsidRDefault="004B2631" w:rsidP="005E3036">
                      <w:pPr>
                        <w:pStyle w:val="Caption"/>
                      </w:pPr>
                      <w:bookmarkStart w:id="83" w:name="_Toc437789397"/>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26</w:t>
                      </w:r>
                      <w:r>
                        <w:fldChar w:fldCharType="end"/>
                      </w:r>
                      <w:r>
                        <w:t xml:space="preserve">: </w:t>
                      </w:r>
                      <w:r w:rsidRPr="0032114D">
                        <w:t>– Plot of DNL/INL for</w:t>
                      </w:r>
                      <w:r>
                        <w:t xml:space="preserve"> a</w:t>
                      </w:r>
                      <w:r w:rsidRPr="0032114D">
                        <w:t xml:space="preserve"> 6-bit TDC</w:t>
                      </w:r>
                      <w:r>
                        <w:t xml:space="preserve"> with</w:t>
                      </w:r>
                      <w:r w:rsidRPr="0032114D">
                        <w:t xml:space="preserve"> a) max. INL &lt; 1 LSB, and (b) max. INL &gt; 1 LSB.</w:t>
                      </w:r>
                      <w:bookmarkEnd w:id="83"/>
                    </w:p>
                  </w:txbxContent>
                </v:textbox>
                <w10:anchorlock/>
              </v:shape>
            </w:pict>
          </mc:Fallback>
        </mc:AlternateContent>
      </w:r>
      <w:r w:rsidR="005E3036" w:rsidRPr="00F06436">
        <w:rPr>
          <w:noProof/>
          <w:lang w:val="en-CA" w:eastAsia="en-CA"/>
        </w:rPr>
        <mc:AlternateContent>
          <mc:Choice Requires="wps">
            <w:drawing>
              <wp:inline distT="0" distB="0" distL="0" distR="0" wp14:anchorId="61678033" wp14:editId="29EDC320">
                <wp:extent cx="5259705" cy="3390265"/>
                <wp:effectExtent l="0" t="0" r="0" b="635"/>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39026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4077"/>
                            </w:tblGrid>
                            <w:tr w:rsidR="004B2631" w:rsidRPr="00867224" w14:paraId="5CE50158" w14:textId="77777777" w:rsidTr="00867224">
                              <w:tc>
                                <w:tcPr>
                                  <w:tcW w:w="8251" w:type="dxa"/>
                                  <w:gridSpan w:val="2"/>
                                  <w:vAlign w:val="center"/>
                                </w:tcPr>
                                <w:p w14:paraId="2EADCED8" w14:textId="77777777" w:rsidR="004B2631" w:rsidRPr="00867224" w:rsidRDefault="004B2631" w:rsidP="00A97F1A">
                                  <w:pPr>
                                    <w:jc w:val="center"/>
                                  </w:pPr>
                                  <w:r>
                                    <w:rPr>
                                      <w:noProof/>
                                    </w:rPr>
                                    <w:drawing>
                                      <wp:inline distT="0" distB="0" distL="0" distR="0" wp14:anchorId="4E77B457" wp14:editId="614E5754">
                                        <wp:extent cx="5067935" cy="2484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2-13.tif"/>
                                                <pic:cNvPicPr/>
                                              </pic:nvPicPr>
                                              <pic:blipFill>
                                                <a:blip r:embed="rId40">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rsidRPr="00867224" w14:paraId="5E5F0810" w14:textId="77777777" w:rsidTr="00867224">
                              <w:tc>
                                <w:tcPr>
                                  <w:tcW w:w="4120" w:type="dxa"/>
                                  <w:vAlign w:val="center"/>
                                </w:tcPr>
                                <w:p w14:paraId="587174BE" w14:textId="77777777" w:rsidR="004B2631" w:rsidRPr="00206346" w:rsidRDefault="004B2631" w:rsidP="00A97F1A">
                                  <w:pPr>
                                    <w:jc w:val="center"/>
                                    <w:rPr>
                                      <w:sz w:val="22"/>
                                    </w:rPr>
                                  </w:pPr>
                                  <w:r w:rsidRPr="00206346">
                                    <w:rPr>
                                      <w:sz w:val="22"/>
                                    </w:rPr>
                                    <w:t>(a)</w:t>
                                  </w:r>
                                </w:p>
                              </w:tc>
                              <w:tc>
                                <w:tcPr>
                                  <w:tcW w:w="4131" w:type="dxa"/>
                                  <w:vAlign w:val="center"/>
                                </w:tcPr>
                                <w:p w14:paraId="13988CD2" w14:textId="77777777" w:rsidR="004B2631" w:rsidRPr="00206346" w:rsidRDefault="004B2631" w:rsidP="00A97F1A">
                                  <w:pPr>
                                    <w:jc w:val="center"/>
                                    <w:rPr>
                                      <w:sz w:val="22"/>
                                    </w:rPr>
                                  </w:pPr>
                                  <w:r w:rsidRPr="00206346">
                                    <w:rPr>
                                      <w:sz w:val="22"/>
                                    </w:rPr>
                                    <w:t>(b)</w:t>
                                  </w:r>
                                </w:p>
                              </w:tc>
                            </w:tr>
                          </w:tbl>
                          <w:p w14:paraId="7EC53B5B" w14:textId="4B707546"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2</w:t>
                            </w:r>
                            <w:r>
                              <w:fldChar w:fldCharType="end"/>
                            </w:r>
                            <w:r>
                              <w:noBreakHyphen/>
                              <w:t>13:</w:t>
                            </w:r>
                            <w:r w:rsidRPr="0032114D">
                              <w:t xml:space="preserve"> </w:t>
                            </w:r>
                            <w:r>
                              <w:t xml:space="preserve">Corresponding quantization error </w:t>
                            </w:r>
                            <w:r w:rsidR="00B84F45">
                              <w:t>PMF</w:t>
                            </w:r>
                            <w:r>
                              <w:t xml:space="preserve"> of </w:t>
                            </w:r>
                            <w:r w:rsidRPr="0032114D">
                              <w:t>6-bit TDC</w:t>
                            </w:r>
                            <w:r>
                              <w:t xml:space="preserve"> characteristics shown in Fig. 2-12. </w:t>
                            </w:r>
                            <w:r w:rsidR="00513CC7">
                              <w:t>PMF of q</w:t>
                            </w:r>
                            <w:r w:rsidRPr="0032114D">
                              <w:t>uantization error</w:t>
                            </w:r>
                            <w:r>
                              <w:t xml:space="preserve"> for </w:t>
                            </w:r>
                            <w:r w:rsidRPr="0032114D">
                              <w:t>max. INL &lt; 1 LSB</w:t>
                            </w:r>
                            <w:r>
                              <w:t xml:space="preserve"> in case (a) is much closer to the ideal case than for </w:t>
                            </w:r>
                            <w:r w:rsidRPr="0032114D">
                              <w:t>max. INL &gt; 1 LSB</w:t>
                            </w:r>
                            <w:r>
                              <w:t xml:space="preserve"> in case (b)</w:t>
                            </w:r>
                          </w:p>
                          <w:p w14:paraId="6F830153"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rsidRPr="00867224" w14:paraId="3D0FBF23" w14:textId="77777777" w:rsidTr="00867224">
                              <w:tc>
                                <w:tcPr>
                                  <w:tcW w:w="8251" w:type="dxa"/>
                                  <w:gridSpan w:val="2"/>
                                  <w:vAlign w:val="center"/>
                                </w:tcPr>
                                <w:p w14:paraId="0FD6C351" w14:textId="77777777" w:rsidR="004B2631" w:rsidRPr="00867224" w:rsidRDefault="004B2631" w:rsidP="00A97F1A">
                                  <w:pPr>
                                    <w:jc w:val="center"/>
                                  </w:pPr>
                                </w:p>
                              </w:tc>
                            </w:tr>
                            <w:tr w:rsidR="004B2631" w:rsidRPr="00867224" w14:paraId="674D27BF" w14:textId="77777777" w:rsidTr="00867224">
                              <w:tc>
                                <w:tcPr>
                                  <w:tcW w:w="4120" w:type="dxa"/>
                                  <w:vAlign w:val="center"/>
                                </w:tcPr>
                                <w:p w14:paraId="20246AD9" w14:textId="77777777" w:rsidR="004B2631" w:rsidRPr="00206346" w:rsidRDefault="004B2631" w:rsidP="00A97F1A">
                                  <w:pPr>
                                    <w:jc w:val="center"/>
                                    <w:rPr>
                                      <w:sz w:val="22"/>
                                    </w:rPr>
                                  </w:pPr>
                                  <w:r w:rsidRPr="00206346">
                                    <w:rPr>
                                      <w:sz w:val="22"/>
                                    </w:rPr>
                                    <w:t>(a)</w:t>
                                  </w:r>
                                </w:p>
                              </w:tc>
                              <w:tc>
                                <w:tcPr>
                                  <w:tcW w:w="4131" w:type="dxa"/>
                                  <w:vAlign w:val="center"/>
                                </w:tcPr>
                                <w:p w14:paraId="3023C519" w14:textId="77777777" w:rsidR="004B2631" w:rsidRPr="00206346" w:rsidRDefault="004B2631" w:rsidP="00A97F1A">
                                  <w:pPr>
                                    <w:jc w:val="center"/>
                                    <w:rPr>
                                      <w:sz w:val="22"/>
                                    </w:rPr>
                                  </w:pPr>
                                  <w:r w:rsidRPr="00206346">
                                    <w:rPr>
                                      <w:sz w:val="22"/>
                                    </w:rPr>
                                    <w:t>(b)</w:t>
                                  </w:r>
                                </w:p>
                              </w:tc>
                            </w:tr>
                          </w:tbl>
                          <w:p w14:paraId="15FAB829" w14:textId="0E6CD389" w:rsidR="004B2631" w:rsidRPr="00532192" w:rsidRDefault="004B2631" w:rsidP="005E3036">
                            <w:pPr>
                              <w:pStyle w:val="Caption"/>
                              <w:spacing w:line="276" w:lineRule="auto"/>
                            </w:pPr>
                            <w:bookmarkStart w:id="84" w:name="_Toc43778939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28</w:t>
                            </w:r>
                            <w:r>
                              <w:fldChar w:fldCharType="end"/>
                            </w:r>
                            <w:r>
                              <w:t>:</w:t>
                            </w:r>
                            <w:r w:rsidRPr="0032114D">
                              <w:t xml:space="preserve"> </w:t>
                            </w:r>
                            <w:r>
                              <w:t xml:space="preserve">Corresponding quantization error pmf of </w:t>
                            </w:r>
                            <w:r w:rsidRPr="0032114D">
                              <w:t>6-bit TDC</w:t>
                            </w:r>
                            <w:r>
                              <w:t xml:space="preserve"> characteristics shown in Fig. 2-12</w:t>
                            </w:r>
                            <w:r w:rsidRPr="0032114D">
                              <w:t xml:space="preserve">. </w:t>
                            </w:r>
                            <w:r>
                              <w:t>a</w:t>
                            </w:r>
                            <w:r w:rsidRPr="0032114D">
                              <w:t xml:space="preserve">) </w:t>
                            </w:r>
                            <w:r>
                              <w:t>Q</w:t>
                            </w:r>
                            <w:r w:rsidRPr="0032114D">
                              <w:t xml:space="preserve">uantization </w:t>
                            </w:r>
                            <w:r>
                              <w:t xml:space="preserve">rms </w:t>
                            </w:r>
                            <w:r w:rsidRPr="0032114D">
                              <w:t>error</w:t>
                            </w:r>
                            <w:bookmarkEnd w:id="84"/>
                            <w:r>
                              <w:t xml:space="preserve"> for </w:t>
                            </w:r>
                            <w:r w:rsidRPr="0032114D">
                              <w:t>max. INL &lt; 1 LSB</w:t>
                            </w:r>
                            <w:r>
                              <w:t xml:space="preserve"> case is much closer to the ideal case than for </w:t>
                            </w:r>
                            <w:r w:rsidRPr="0032114D">
                              <w:t>max. INL &gt; 1 LSB</w:t>
                            </w:r>
                            <w:r>
                              <w:t xml:space="preserve"> (b)</w:t>
                            </w:r>
                          </w:p>
                        </w:txbxContent>
                      </wps:txbx>
                      <wps:bodyPr rot="0" vert="horz" wrap="square" lIns="91440" tIns="45720" rIns="91440" bIns="45720" anchor="t" anchorCtr="0">
                        <a:noAutofit/>
                      </wps:bodyPr>
                    </wps:wsp>
                  </a:graphicData>
                </a:graphic>
              </wp:inline>
            </w:drawing>
          </mc:Choice>
          <mc:Fallback>
            <w:pict>
              <v:shape w14:anchorId="61678033" id="_x0000_s1042" type="#_x0000_t202" style="width:414.15pt;height:26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2IJgIAACY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4077"/>
                      </w:tblGrid>
                      <w:tr w:rsidR="004B2631" w:rsidRPr="00867224" w14:paraId="5CE50158" w14:textId="77777777" w:rsidTr="00867224">
                        <w:tc>
                          <w:tcPr>
                            <w:tcW w:w="8251" w:type="dxa"/>
                            <w:gridSpan w:val="2"/>
                            <w:vAlign w:val="center"/>
                          </w:tcPr>
                          <w:p w14:paraId="2EADCED8" w14:textId="77777777" w:rsidR="004B2631" w:rsidRPr="00867224" w:rsidRDefault="004B2631" w:rsidP="00A97F1A">
                            <w:pPr>
                              <w:jc w:val="center"/>
                            </w:pPr>
                            <w:r>
                              <w:rPr>
                                <w:noProof/>
                              </w:rPr>
                              <w:drawing>
                                <wp:inline distT="0" distB="0" distL="0" distR="0" wp14:anchorId="4E77B457" wp14:editId="614E5754">
                                  <wp:extent cx="5067935" cy="2484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2-13.tif"/>
                                          <pic:cNvPicPr/>
                                        </pic:nvPicPr>
                                        <pic:blipFill>
                                          <a:blip r:embed="rId40">
                                            <a:extLst>
                                              <a:ext uri="{28A0092B-C50C-407E-A947-70E740481C1C}">
                                                <a14:useLocalDpi xmlns:a14="http://schemas.microsoft.com/office/drawing/2010/main" val="0"/>
                                              </a:ext>
                                            </a:extLst>
                                          </a:blip>
                                          <a:stretch>
                                            <a:fillRect/>
                                          </a:stretch>
                                        </pic:blipFill>
                                        <pic:spPr>
                                          <a:xfrm>
                                            <a:off x="0" y="0"/>
                                            <a:ext cx="5067935" cy="2484120"/>
                                          </a:xfrm>
                                          <a:prstGeom prst="rect">
                                            <a:avLst/>
                                          </a:prstGeom>
                                        </pic:spPr>
                                      </pic:pic>
                                    </a:graphicData>
                                  </a:graphic>
                                </wp:inline>
                              </w:drawing>
                            </w:r>
                          </w:p>
                        </w:tc>
                      </w:tr>
                      <w:tr w:rsidR="004B2631" w:rsidRPr="00867224" w14:paraId="5E5F0810" w14:textId="77777777" w:rsidTr="00867224">
                        <w:tc>
                          <w:tcPr>
                            <w:tcW w:w="4120" w:type="dxa"/>
                            <w:vAlign w:val="center"/>
                          </w:tcPr>
                          <w:p w14:paraId="587174BE" w14:textId="77777777" w:rsidR="004B2631" w:rsidRPr="00206346" w:rsidRDefault="004B2631" w:rsidP="00A97F1A">
                            <w:pPr>
                              <w:jc w:val="center"/>
                              <w:rPr>
                                <w:sz w:val="22"/>
                              </w:rPr>
                            </w:pPr>
                            <w:r w:rsidRPr="00206346">
                              <w:rPr>
                                <w:sz w:val="22"/>
                              </w:rPr>
                              <w:t>(a)</w:t>
                            </w:r>
                          </w:p>
                        </w:tc>
                        <w:tc>
                          <w:tcPr>
                            <w:tcW w:w="4131" w:type="dxa"/>
                            <w:vAlign w:val="center"/>
                          </w:tcPr>
                          <w:p w14:paraId="13988CD2" w14:textId="77777777" w:rsidR="004B2631" w:rsidRPr="00206346" w:rsidRDefault="004B2631" w:rsidP="00A97F1A">
                            <w:pPr>
                              <w:jc w:val="center"/>
                              <w:rPr>
                                <w:sz w:val="22"/>
                              </w:rPr>
                            </w:pPr>
                            <w:r w:rsidRPr="00206346">
                              <w:rPr>
                                <w:sz w:val="22"/>
                              </w:rPr>
                              <w:t>(b)</w:t>
                            </w:r>
                          </w:p>
                        </w:tc>
                      </w:tr>
                    </w:tbl>
                    <w:p w14:paraId="7EC53B5B" w14:textId="4B707546"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2</w:t>
                      </w:r>
                      <w:r>
                        <w:fldChar w:fldCharType="end"/>
                      </w:r>
                      <w:r>
                        <w:noBreakHyphen/>
                        <w:t>13:</w:t>
                      </w:r>
                      <w:r w:rsidRPr="0032114D">
                        <w:t xml:space="preserve"> </w:t>
                      </w:r>
                      <w:r>
                        <w:t xml:space="preserve">Corresponding quantization error </w:t>
                      </w:r>
                      <w:r w:rsidR="00B84F45">
                        <w:t>PMF</w:t>
                      </w:r>
                      <w:r>
                        <w:t xml:space="preserve"> of </w:t>
                      </w:r>
                      <w:r w:rsidRPr="0032114D">
                        <w:t>6-bit TDC</w:t>
                      </w:r>
                      <w:r>
                        <w:t xml:space="preserve"> characteristics shown in Fig. 2-12. </w:t>
                      </w:r>
                      <w:r w:rsidR="00513CC7">
                        <w:t>PMF of q</w:t>
                      </w:r>
                      <w:r w:rsidRPr="0032114D">
                        <w:t>uantization error</w:t>
                      </w:r>
                      <w:r>
                        <w:t xml:space="preserve"> for </w:t>
                      </w:r>
                      <w:r w:rsidRPr="0032114D">
                        <w:t>max. INL &lt; 1 LSB</w:t>
                      </w:r>
                      <w:r>
                        <w:t xml:space="preserve"> in case (a) is much closer to the ideal case than for </w:t>
                      </w:r>
                      <w:r w:rsidRPr="0032114D">
                        <w:t>max. INL &gt; 1 LSB</w:t>
                      </w:r>
                      <w:r>
                        <w:t xml:space="preserve"> in case (b)</w:t>
                      </w:r>
                    </w:p>
                    <w:p w14:paraId="6F830153" w14:textId="77777777" w:rsidR="004B2631" w:rsidRDefault="004B2631" w:rsidP="005E30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5"/>
                        <w:gridCol w:w="3996"/>
                      </w:tblGrid>
                      <w:tr w:rsidR="004B2631" w:rsidRPr="00867224" w14:paraId="3D0FBF23" w14:textId="77777777" w:rsidTr="00867224">
                        <w:tc>
                          <w:tcPr>
                            <w:tcW w:w="8251" w:type="dxa"/>
                            <w:gridSpan w:val="2"/>
                            <w:vAlign w:val="center"/>
                          </w:tcPr>
                          <w:p w14:paraId="0FD6C351" w14:textId="77777777" w:rsidR="004B2631" w:rsidRPr="00867224" w:rsidRDefault="004B2631" w:rsidP="00A97F1A">
                            <w:pPr>
                              <w:jc w:val="center"/>
                            </w:pPr>
                          </w:p>
                        </w:tc>
                      </w:tr>
                      <w:tr w:rsidR="004B2631" w:rsidRPr="00867224" w14:paraId="674D27BF" w14:textId="77777777" w:rsidTr="00867224">
                        <w:tc>
                          <w:tcPr>
                            <w:tcW w:w="4120" w:type="dxa"/>
                            <w:vAlign w:val="center"/>
                          </w:tcPr>
                          <w:p w14:paraId="20246AD9" w14:textId="77777777" w:rsidR="004B2631" w:rsidRPr="00206346" w:rsidRDefault="004B2631" w:rsidP="00A97F1A">
                            <w:pPr>
                              <w:jc w:val="center"/>
                              <w:rPr>
                                <w:sz w:val="22"/>
                              </w:rPr>
                            </w:pPr>
                            <w:r w:rsidRPr="00206346">
                              <w:rPr>
                                <w:sz w:val="22"/>
                              </w:rPr>
                              <w:t>(a)</w:t>
                            </w:r>
                          </w:p>
                        </w:tc>
                        <w:tc>
                          <w:tcPr>
                            <w:tcW w:w="4131" w:type="dxa"/>
                            <w:vAlign w:val="center"/>
                          </w:tcPr>
                          <w:p w14:paraId="3023C519" w14:textId="77777777" w:rsidR="004B2631" w:rsidRPr="00206346" w:rsidRDefault="004B2631" w:rsidP="00A97F1A">
                            <w:pPr>
                              <w:jc w:val="center"/>
                              <w:rPr>
                                <w:sz w:val="22"/>
                              </w:rPr>
                            </w:pPr>
                            <w:r w:rsidRPr="00206346">
                              <w:rPr>
                                <w:sz w:val="22"/>
                              </w:rPr>
                              <w:t>(b)</w:t>
                            </w:r>
                          </w:p>
                        </w:tc>
                      </w:tr>
                    </w:tbl>
                    <w:p w14:paraId="15FAB829" w14:textId="0E6CD389" w:rsidR="004B2631" w:rsidRPr="00532192" w:rsidRDefault="004B2631" w:rsidP="005E3036">
                      <w:pPr>
                        <w:pStyle w:val="Caption"/>
                        <w:spacing w:line="276" w:lineRule="auto"/>
                      </w:pPr>
                      <w:bookmarkStart w:id="85" w:name="_Toc437789399"/>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28</w:t>
                      </w:r>
                      <w:r>
                        <w:fldChar w:fldCharType="end"/>
                      </w:r>
                      <w:r>
                        <w:t>:</w:t>
                      </w:r>
                      <w:r w:rsidRPr="0032114D">
                        <w:t xml:space="preserve"> </w:t>
                      </w:r>
                      <w:r>
                        <w:t xml:space="preserve">Corresponding quantization error pmf of </w:t>
                      </w:r>
                      <w:r w:rsidRPr="0032114D">
                        <w:t>6-bit TDC</w:t>
                      </w:r>
                      <w:r>
                        <w:t xml:space="preserve"> characteristics shown in Fig. 2-12</w:t>
                      </w:r>
                      <w:r w:rsidRPr="0032114D">
                        <w:t xml:space="preserve">. </w:t>
                      </w:r>
                      <w:r>
                        <w:t>a</w:t>
                      </w:r>
                      <w:r w:rsidRPr="0032114D">
                        <w:t xml:space="preserve">) </w:t>
                      </w:r>
                      <w:r>
                        <w:t>Q</w:t>
                      </w:r>
                      <w:r w:rsidRPr="0032114D">
                        <w:t xml:space="preserve">uantization </w:t>
                      </w:r>
                      <w:r>
                        <w:t xml:space="preserve">rms </w:t>
                      </w:r>
                      <w:r w:rsidRPr="0032114D">
                        <w:t>error</w:t>
                      </w:r>
                      <w:bookmarkEnd w:id="85"/>
                      <w:r>
                        <w:t xml:space="preserve"> for </w:t>
                      </w:r>
                      <w:r w:rsidRPr="0032114D">
                        <w:t>max. INL &lt; 1 LSB</w:t>
                      </w:r>
                      <w:r>
                        <w:t xml:space="preserve"> case is much closer to the ideal case than for </w:t>
                      </w:r>
                      <w:r w:rsidRPr="0032114D">
                        <w:t>max. INL &gt; 1 LSB</w:t>
                      </w:r>
                      <w:r>
                        <w:t xml:space="preserve"> (b)</w:t>
                      </w:r>
                    </w:p>
                  </w:txbxContent>
                </v:textbox>
                <w10:anchorlock/>
              </v:shape>
            </w:pict>
          </mc:Fallback>
        </mc:AlternateContent>
      </w:r>
      <w:r w:rsidR="00D8571F">
        <w:t xml:space="preserve">illustrated in Fig. 2-13 for </w:t>
      </w:r>
      <w:r w:rsidR="00D10E2C">
        <w:t>6-bit</w:t>
      </w:r>
      <w:r w:rsidR="00D8571F">
        <w:t xml:space="preserve"> </w:t>
      </w:r>
      <w:r w:rsidR="00D10E2C">
        <w:t>TDCs</w:t>
      </w:r>
      <w:r w:rsidR="007D6F44">
        <w:t xml:space="preserve"> </w:t>
      </w:r>
      <w:r w:rsidR="00D10E2C">
        <w:t>with</w:t>
      </w:r>
      <w:r w:rsidR="007D6F44">
        <w:t xml:space="preserve"> INL/DNL </w:t>
      </w:r>
      <w:r w:rsidR="00D8571F">
        <w:t>shown in Fig. 2-12</w:t>
      </w:r>
      <w:r>
        <w:t>.</w:t>
      </w:r>
      <w:r w:rsidRPr="00FF5FCA">
        <w:t xml:space="preserve"> </w:t>
      </w:r>
      <w:r w:rsidR="00D8571F">
        <w:t>The distribution</w:t>
      </w:r>
      <w:r w:rsidR="007D6F44">
        <w:t xml:space="preserve"> of quantization error</w:t>
      </w:r>
      <w:r w:rsidR="00D8571F">
        <w:t xml:space="preserve"> is no longer rectangular</w:t>
      </w:r>
      <w:r w:rsidR="00D10E2C">
        <w:t xml:space="preserve"> as in the ideal case, but a</w:t>
      </w:r>
      <w:r w:rsidR="00D8571F">
        <w:t xml:space="preserve"> Gaussian shape</w:t>
      </w:r>
      <w:r w:rsidR="00D10E2C">
        <w:t xml:space="preserve">. This is due to </w:t>
      </w:r>
      <w:r w:rsidR="00D8571F">
        <w:t xml:space="preserve">the random timing errors </w:t>
      </w:r>
      <w:r w:rsidR="00D10E2C">
        <w:t xml:space="preserve">caused by the </w:t>
      </w:r>
      <w:r w:rsidR="00D8571F">
        <w:t xml:space="preserve">non-linearity. </w:t>
      </w:r>
      <w:r w:rsidR="00513CC7">
        <w:t>As the</w:t>
      </w:r>
      <w:r w:rsidR="00D10E2C">
        <w:t xml:space="preserve"> non-linearity in the TDC characteristic</w:t>
      </w:r>
      <w:r w:rsidR="00513CC7">
        <w:t xml:space="preserve"> increases</w:t>
      </w:r>
      <w:r w:rsidR="00D8571F">
        <w:t>, the quantization error distribution</w:t>
      </w:r>
      <w:r>
        <w:t xml:space="preserve"> </w:t>
      </w:r>
      <w:r w:rsidR="00D8571F">
        <w:t>becomes much wider</w:t>
      </w:r>
      <w:r>
        <w:t>.</w:t>
      </w:r>
      <w:r w:rsidR="00BA57DB">
        <w:t xml:space="preserve"> </w:t>
      </w:r>
      <w:r w:rsidR="007D6F44">
        <w:t xml:space="preserve">Here, </w:t>
      </w:r>
      <w:r w:rsidR="007D6F44" w:rsidRPr="007D6F44">
        <w:t>the standard deviation of the error distribution</w:t>
      </w:r>
      <w:r w:rsidR="007D6F44">
        <w:t>,</w:t>
      </w:r>
      <w:r w:rsidR="007D6F44" w:rsidRPr="007D6F44">
        <w:t xml:space="preserve"> </w:t>
      </w:r>
      <w:r w:rsidR="007D6F44" w:rsidRPr="007D6F44">
        <w:rPr>
          <w:i/>
        </w:rPr>
        <w:lastRenderedPageBreak/>
        <w:t>σ</w:t>
      </w:r>
      <w:r w:rsidR="007D6F44" w:rsidRPr="007D6F44">
        <w:rPr>
          <w:i/>
          <w:vertAlign w:val="subscript"/>
        </w:rPr>
        <w:t>TDC</w:t>
      </w:r>
      <w:r w:rsidR="007D6F44">
        <w:t>, represents t</w:t>
      </w:r>
      <w:r w:rsidR="007D6F44" w:rsidRPr="007D6F44">
        <w:t xml:space="preserve">he timing </w:t>
      </w:r>
      <w:r w:rsidR="007D6F44">
        <w:t xml:space="preserve">uncertainty of the TDC due to </w:t>
      </w:r>
      <w:r w:rsidR="00D10E2C">
        <w:t xml:space="preserve">both </w:t>
      </w:r>
      <w:r w:rsidR="007D6F44">
        <w:t>quantization and non-linearity</w:t>
      </w:r>
      <w:r w:rsidR="007D6F44" w:rsidRPr="007D6F44">
        <w:t>.</w:t>
      </w:r>
      <w:r w:rsidR="007D6F44">
        <w:t xml:space="preserve"> The effects of timing jitter </w:t>
      </w:r>
      <w:r w:rsidR="00D10E2C">
        <w:t xml:space="preserve">will </w:t>
      </w:r>
      <w:r w:rsidR="007D6F44">
        <w:t>also affect the TDC’s timing uncertainty.</w:t>
      </w:r>
      <w:r w:rsidR="0075177C" w:rsidRPr="0075177C">
        <w:rPr>
          <w:noProof/>
          <w:lang w:val="en-CA" w:eastAsia="en-CA"/>
        </w:rPr>
        <w:t xml:space="preserve"> </w:t>
      </w:r>
    </w:p>
    <w:p w14:paraId="77AD1A14" w14:textId="77777777" w:rsidR="004D6554" w:rsidRPr="002E47B3" w:rsidRDefault="00F71270" w:rsidP="000F568C">
      <w:pPr>
        <w:pStyle w:val="Style4"/>
      </w:pPr>
      <w:r w:rsidRPr="002E47B3">
        <w:t>Timing Jitter</w:t>
      </w:r>
    </w:p>
    <w:p w14:paraId="782BE29D" w14:textId="76502472" w:rsidR="0075177C" w:rsidRDefault="00D8571F" w:rsidP="00271261">
      <w:pPr>
        <w:pStyle w:val="BodyText"/>
      </w:pPr>
      <w:r>
        <w:t>T</w:t>
      </w:r>
      <w:r w:rsidR="004D6554">
        <w:t xml:space="preserve">he effect of timing jitter causes the measured </w:t>
      </w:r>
      <w:r w:rsidR="00966E6C">
        <w:t xml:space="preserve">TDC </w:t>
      </w:r>
      <w:r w:rsidR="004D6554">
        <w:t xml:space="preserve">output to deviate from the true value </w:t>
      </w:r>
      <w:r>
        <w:t>whenever a constant START-STOP time interval</w:t>
      </w:r>
      <w:r w:rsidR="007D6F44">
        <w:t xml:space="preserve"> is</w:t>
      </w:r>
      <w:r w:rsidR="00966E6C">
        <w:t xml:space="preserve"> repeatedly measured</w:t>
      </w:r>
      <w:r w:rsidR="004D6554">
        <w:t xml:space="preserve">. </w:t>
      </w:r>
      <w:r w:rsidR="00966E6C">
        <w:t xml:space="preserve">The corresponding standard deviation </w:t>
      </w:r>
      <w:r>
        <w:t xml:space="preserve">is called the single-shot precision and it is illustrated in Fig. </w:t>
      </w:r>
      <w:r w:rsidR="00373C1E">
        <w:t>2</w:t>
      </w:r>
      <w:r>
        <w:t>-1</w:t>
      </w:r>
      <w:r w:rsidR="0075177C">
        <w:t>4</w:t>
      </w:r>
      <w:r>
        <w:t>. The single-shot precision is obtained by measuring a constant time interval repeatedly and taking the standard deviation of the distribution of the measuremen</w:t>
      </w:r>
      <w:r w:rsidR="007D6F44">
        <w:t>t results around the mean value</w:t>
      </w:r>
      <w:r>
        <w:t xml:space="preserve"> </w:t>
      </w:r>
      <w:r>
        <w:fldChar w:fldCharType="begin"/>
      </w:r>
      <w:r>
        <w:instrText xml:space="preserve"> REF _Ref429918701 \r \h </w:instrText>
      </w:r>
      <w:r>
        <w:fldChar w:fldCharType="separate"/>
      </w:r>
      <w:r w:rsidR="00271261">
        <w:t>[202]</w:t>
      </w:r>
      <w:r>
        <w:fldChar w:fldCharType="end"/>
      </w:r>
      <w:r w:rsidR="00FF5FCA">
        <w:t xml:space="preserve">. </w:t>
      </w:r>
      <w:r>
        <w:t xml:space="preserve">Single-shot precision </w:t>
      </w:r>
      <w:r w:rsidR="00FF5FCA">
        <w:t xml:space="preserve">describes how reproducible a TDC measurement is in the presence of timing jitter and it reveals the effects of nonlinearity and quantization noise in a single parameter. The precision depends on the time interval to be measured, thus the maximum and </w:t>
      </w:r>
      <w:r w:rsidR="00513CC7">
        <w:t>rms</w:t>
      </w:r>
      <w:r w:rsidR="00FF5FCA">
        <w:t xml:space="preserve"> values of the precision within a certain measurement range should be indicated when describing a TDC</w:t>
      </w:r>
      <w:r>
        <w:t xml:space="preserve"> </w:t>
      </w:r>
      <w:r>
        <w:fldChar w:fldCharType="begin"/>
      </w:r>
      <w:r>
        <w:instrText xml:space="preserve"> REF _Ref429919677 \r \h </w:instrText>
      </w:r>
      <w:r>
        <w:fldChar w:fldCharType="separate"/>
      </w:r>
      <w:r w:rsidR="00271261">
        <w:t>[203]</w:t>
      </w:r>
      <w:r>
        <w:fldChar w:fldCharType="end"/>
      </w:r>
      <w:r w:rsidR="00FF5FCA">
        <w:t xml:space="preserve">. </w:t>
      </w:r>
      <w:r w:rsidR="00206346" w:rsidRPr="007B56C9">
        <w:rPr>
          <w:noProof/>
          <w:snapToGrid/>
          <w:lang w:val="en-CA" w:eastAsia="en-CA"/>
        </w:rPr>
        <mc:AlternateContent>
          <mc:Choice Requires="wps">
            <w:drawing>
              <wp:inline distT="0" distB="0" distL="0" distR="0" wp14:anchorId="04670016" wp14:editId="163B1EC6">
                <wp:extent cx="5259705" cy="4486656"/>
                <wp:effectExtent l="0" t="0" r="17145" b="28575"/>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4486656"/>
                        </a:xfrm>
                        <a:prstGeom prst="rect">
                          <a:avLst/>
                        </a:prstGeom>
                        <a:solidFill>
                          <a:srgbClr val="FFFFFF"/>
                        </a:solidFill>
                        <a:ln w="9525">
                          <a:solidFill>
                            <a:srgbClr val="FFFFFF"/>
                          </a:solidFill>
                          <a:miter lim="800000"/>
                          <a:headEnd/>
                          <a:tailEnd/>
                        </a:ln>
                      </wps:spPr>
                      <wps:txbx>
                        <w:txbxContent>
                          <w:tbl>
                            <w:tblPr>
                              <w:tblW w:w="0" w:type="auto"/>
                              <w:tblLook w:val="04A0" w:firstRow="1" w:lastRow="0" w:firstColumn="1" w:lastColumn="0" w:noHBand="0" w:noVBand="1"/>
                            </w:tblPr>
                            <w:tblGrid>
                              <w:gridCol w:w="8145"/>
                            </w:tblGrid>
                            <w:tr w:rsidR="004B2631" w14:paraId="2292068F" w14:textId="77777777" w:rsidTr="0032114D">
                              <w:trPr>
                                <w:trHeight w:val="283"/>
                              </w:trPr>
                              <w:tc>
                                <w:tcPr>
                                  <w:tcW w:w="7982" w:type="dxa"/>
                                  <w:shd w:val="clear" w:color="auto" w:fill="auto"/>
                                  <w:vAlign w:val="center"/>
                                </w:tcPr>
                                <w:p w14:paraId="48B9FFAA" w14:textId="77777777" w:rsidR="004B2631" w:rsidRPr="0032114D" w:rsidRDefault="004B2631" w:rsidP="00206346">
                                  <w:pPr>
                                    <w:keepNext/>
                                    <w:jc w:val="center"/>
                                    <w:rPr>
                                      <w:lang w:val="en-US" w:eastAsia="es-ES"/>
                                    </w:rPr>
                                  </w:pPr>
                                  <w:r>
                                    <w:rPr>
                                      <w:noProof/>
                                      <w:lang w:eastAsia="en-CA"/>
                                    </w:rPr>
                                    <w:drawing>
                                      <wp:inline distT="0" distB="0" distL="0" distR="0" wp14:anchorId="048A72A7" wp14:editId="6DBF2D96">
                                        <wp:extent cx="5035296" cy="389589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69989" cy="3922738"/>
                                                </a:xfrm>
                                                <a:prstGeom prst="rect">
                                                  <a:avLst/>
                                                </a:prstGeom>
                                              </pic:spPr>
                                            </pic:pic>
                                          </a:graphicData>
                                        </a:graphic>
                                      </wp:inline>
                                    </w:drawing>
                                  </w:r>
                                </w:p>
                              </w:tc>
                            </w:tr>
                          </w:tbl>
                          <w:p w14:paraId="571261B5" w14:textId="504029E6" w:rsidR="004B2631" w:rsidRPr="0032114D" w:rsidRDefault="004B2631" w:rsidP="00206346">
                            <w:pPr>
                              <w:pStyle w:val="Caption"/>
                            </w:pPr>
                            <w:r>
                              <w:t xml:space="preserve">Figure </w:t>
                            </w:r>
                            <w:r>
                              <w:fldChar w:fldCharType="begin"/>
                            </w:r>
                            <w:r>
                              <w:instrText xml:space="preserve"> STYLEREF 1 \s </w:instrText>
                            </w:r>
                            <w:r>
                              <w:fldChar w:fldCharType="separate"/>
                            </w:r>
                            <w:r>
                              <w:rPr>
                                <w:noProof/>
                              </w:rPr>
                              <w:t>2</w:t>
                            </w:r>
                            <w:r>
                              <w:fldChar w:fldCharType="end"/>
                            </w:r>
                            <w:r>
                              <w:noBreakHyphen/>
                              <w:t xml:space="preserve">14: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p>
                          <w:p w14:paraId="773B3AB6" w14:textId="77777777" w:rsidR="004B2631" w:rsidRDefault="004B2631" w:rsidP="00206346"/>
                          <w:tbl>
                            <w:tblPr>
                              <w:tblW w:w="0" w:type="auto"/>
                              <w:tblLook w:val="04A0" w:firstRow="1" w:lastRow="0" w:firstColumn="1" w:lastColumn="0" w:noHBand="0" w:noVBand="1"/>
                            </w:tblPr>
                            <w:tblGrid>
                              <w:gridCol w:w="7981"/>
                            </w:tblGrid>
                            <w:tr w:rsidR="004B2631" w14:paraId="0F296248" w14:textId="77777777" w:rsidTr="0032114D">
                              <w:trPr>
                                <w:trHeight w:val="283"/>
                              </w:trPr>
                              <w:tc>
                                <w:tcPr>
                                  <w:tcW w:w="7982" w:type="dxa"/>
                                  <w:shd w:val="clear" w:color="auto" w:fill="auto"/>
                                  <w:vAlign w:val="center"/>
                                </w:tcPr>
                                <w:p w14:paraId="36484FC7" w14:textId="77777777" w:rsidR="004B2631" w:rsidRPr="0032114D" w:rsidRDefault="004B2631" w:rsidP="0032114D">
                                  <w:pPr>
                                    <w:keepNext/>
                                    <w:rPr>
                                      <w:lang w:val="en-US" w:eastAsia="es-ES"/>
                                    </w:rPr>
                                  </w:pPr>
                                </w:p>
                              </w:tc>
                            </w:tr>
                          </w:tbl>
                          <w:p w14:paraId="41AC2798" w14:textId="63FB7289" w:rsidR="004B2631" w:rsidRPr="0032114D" w:rsidRDefault="004B2631" w:rsidP="00206346">
                            <w:pPr>
                              <w:pStyle w:val="Caption"/>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30</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p>
                          <w:p w14:paraId="0477B7FB" w14:textId="77777777" w:rsidR="004B2631" w:rsidRDefault="004B2631"/>
                          <w:tbl>
                            <w:tblPr>
                              <w:tblW w:w="0" w:type="auto"/>
                              <w:tblLook w:val="04A0" w:firstRow="1" w:lastRow="0" w:firstColumn="1" w:lastColumn="0" w:noHBand="0" w:noVBand="1"/>
                            </w:tblPr>
                            <w:tblGrid>
                              <w:gridCol w:w="7981"/>
                            </w:tblGrid>
                            <w:tr w:rsidR="004B2631" w14:paraId="189EEB0D" w14:textId="77777777" w:rsidTr="0032114D">
                              <w:trPr>
                                <w:trHeight w:val="283"/>
                              </w:trPr>
                              <w:tc>
                                <w:tcPr>
                                  <w:tcW w:w="7982" w:type="dxa"/>
                                  <w:shd w:val="clear" w:color="auto" w:fill="auto"/>
                                  <w:vAlign w:val="center"/>
                                </w:tcPr>
                                <w:p w14:paraId="6C7326A8" w14:textId="77777777" w:rsidR="004B2631" w:rsidRPr="0032114D" w:rsidRDefault="004B2631" w:rsidP="00206346">
                                  <w:pPr>
                                    <w:keepNext/>
                                    <w:jc w:val="center"/>
                                    <w:rPr>
                                      <w:lang w:val="en-US" w:eastAsia="es-ES"/>
                                    </w:rPr>
                                  </w:pPr>
                                </w:p>
                              </w:tc>
                            </w:tr>
                          </w:tbl>
                          <w:p w14:paraId="23AC1A7B" w14:textId="121F37BF" w:rsidR="004B2631" w:rsidRPr="0032114D" w:rsidRDefault="004B2631" w:rsidP="00206346">
                            <w:pPr>
                              <w:pStyle w:val="Caption"/>
                            </w:pPr>
                            <w:bookmarkStart w:id="86" w:name="_Toc43778940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31</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bookmarkEnd w:id="86"/>
                          </w:p>
                          <w:p w14:paraId="1C80A279" w14:textId="77777777" w:rsidR="004B2631" w:rsidRDefault="004B2631" w:rsidP="00206346"/>
                          <w:tbl>
                            <w:tblPr>
                              <w:tblW w:w="0" w:type="auto"/>
                              <w:tblLook w:val="04A0" w:firstRow="1" w:lastRow="0" w:firstColumn="1" w:lastColumn="0" w:noHBand="0" w:noVBand="1"/>
                            </w:tblPr>
                            <w:tblGrid>
                              <w:gridCol w:w="7981"/>
                            </w:tblGrid>
                            <w:tr w:rsidR="004B2631" w14:paraId="424B272F" w14:textId="77777777" w:rsidTr="0032114D">
                              <w:trPr>
                                <w:trHeight w:val="283"/>
                              </w:trPr>
                              <w:tc>
                                <w:tcPr>
                                  <w:tcW w:w="7982" w:type="dxa"/>
                                  <w:shd w:val="clear" w:color="auto" w:fill="auto"/>
                                  <w:vAlign w:val="center"/>
                                </w:tcPr>
                                <w:p w14:paraId="0DE5C1DE" w14:textId="77777777" w:rsidR="004B2631" w:rsidRPr="0032114D" w:rsidRDefault="004B2631" w:rsidP="0032114D">
                                  <w:pPr>
                                    <w:keepNext/>
                                    <w:rPr>
                                      <w:lang w:val="en-US" w:eastAsia="es-ES"/>
                                    </w:rPr>
                                  </w:pPr>
                                </w:p>
                              </w:tc>
                            </w:tr>
                          </w:tbl>
                          <w:p w14:paraId="582AFF21" w14:textId="75565034" w:rsidR="004B2631" w:rsidRPr="0032114D" w:rsidRDefault="004B2631" w:rsidP="00206346">
                            <w:pPr>
                              <w:pStyle w:val="Caption"/>
                            </w:pPr>
                            <w:bookmarkStart w:id="87" w:name="_Toc437789402"/>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32</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bookmarkEnd w:id="87"/>
                          </w:p>
                        </w:txbxContent>
                      </wps:txbx>
                      <wps:bodyPr rot="0" vert="horz" wrap="square" lIns="91440" tIns="45720" rIns="91440" bIns="45720" anchor="t" anchorCtr="0" upright="1">
                        <a:noAutofit/>
                      </wps:bodyPr>
                    </wps:wsp>
                  </a:graphicData>
                </a:graphic>
              </wp:inline>
            </w:drawing>
          </mc:Choice>
          <mc:Fallback>
            <w:pict>
              <v:shape w14:anchorId="04670016" id="Text Box 363" o:spid="_x0000_s1043" type="#_x0000_t202" style="width:414.15pt;height:3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" strokecolor="white">
                <v:textbox>
                  <w:txbxContent>
                    <w:tbl>
                      <w:tblPr>
                        <w:tblW w:w="0" w:type="auto"/>
                        <w:tblLook w:val="04A0" w:firstRow="1" w:lastRow="0" w:firstColumn="1" w:lastColumn="0" w:noHBand="0" w:noVBand="1"/>
                      </w:tblPr>
                      <w:tblGrid>
                        <w:gridCol w:w="8145"/>
                      </w:tblGrid>
                      <w:tr w:rsidR="004B2631" w14:paraId="2292068F" w14:textId="77777777" w:rsidTr="0032114D">
                        <w:trPr>
                          <w:trHeight w:val="283"/>
                        </w:trPr>
                        <w:tc>
                          <w:tcPr>
                            <w:tcW w:w="7982" w:type="dxa"/>
                            <w:shd w:val="clear" w:color="auto" w:fill="auto"/>
                            <w:vAlign w:val="center"/>
                          </w:tcPr>
                          <w:p w14:paraId="48B9FFAA" w14:textId="77777777" w:rsidR="004B2631" w:rsidRPr="0032114D" w:rsidRDefault="004B2631" w:rsidP="00206346">
                            <w:pPr>
                              <w:keepNext/>
                              <w:jc w:val="center"/>
                              <w:rPr>
                                <w:lang w:val="en-US" w:eastAsia="es-ES"/>
                              </w:rPr>
                            </w:pPr>
                            <w:r>
                              <w:rPr>
                                <w:noProof/>
                                <w:lang w:eastAsia="en-CA"/>
                              </w:rPr>
                              <w:drawing>
                                <wp:inline distT="0" distB="0" distL="0" distR="0" wp14:anchorId="048A72A7" wp14:editId="6DBF2D96">
                                  <wp:extent cx="5035296" cy="389589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69989" cy="3922738"/>
                                          </a:xfrm>
                                          <a:prstGeom prst="rect">
                                            <a:avLst/>
                                          </a:prstGeom>
                                        </pic:spPr>
                                      </pic:pic>
                                    </a:graphicData>
                                  </a:graphic>
                                </wp:inline>
                              </w:drawing>
                            </w:r>
                          </w:p>
                        </w:tc>
                      </w:tr>
                    </w:tbl>
                    <w:p w14:paraId="571261B5" w14:textId="504029E6" w:rsidR="004B2631" w:rsidRPr="0032114D" w:rsidRDefault="004B2631" w:rsidP="00206346">
                      <w:pPr>
                        <w:pStyle w:val="Caption"/>
                      </w:pPr>
                      <w:r>
                        <w:t xml:space="preserve">Figure </w:t>
                      </w:r>
                      <w:r>
                        <w:fldChar w:fldCharType="begin"/>
                      </w:r>
                      <w:r>
                        <w:instrText xml:space="preserve"> STYLEREF 1 \s </w:instrText>
                      </w:r>
                      <w:r>
                        <w:fldChar w:fldCharType="separate"/>
                      </w:r>
                      <w:r>
                        <w:rPr>
                          <w:noProof/>
                        </w:rPr>
                        <w:t>2</w:t>
                      </w:r>
                      <w:r>
                        <w:fldChar w:fldCharType="end"/>
                      </w:r>
                      <w:r>
                        <w:noBreakHyphen/>
                        <w:t xml:space="preserve">14: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p>
                    <w:p w14:paraId="773B3AB6" w14:textId="77777777" w:rsidR="004B2631" w:rsidRDefault="004B2631" w:rsidP="00206346"/>
                    <w:tbl>
                      <w:tblPr>
                        <w:tblW w:w="0" w:type="auto"/>
                        <w:tblLook w:val="04A0" w:firstRow="1" w:lastRow="0" w:firstColumn="1" w:lastColumn="0" w:noHBand="0" w:noVBand="1"/>
                      </w:tblPr>
                      <w:tblGrid>
                        <w:gridCol w:w="7981"/>
                      </w:tblGrid>
                      <w:tr w:rsidR="004B2631" w14:paraId="0F296248" w14:textId="77777777" w:rsidTr="0032114D">
                        <w:trPr>
                          <w:trHeight w:val="283"/>
                        </w:trPr>
                        <w:tc>
                          <w:tcPr>
                            <w:tcW w:w="7982" w:type="dxa"/>
                            <w:shd w:val="clear" w:color="auto" w:fill="auto"/>
                            <w:vAlign w:val="center"/>
                          </w:tcPr>
                          <w:p w14:paraId="36484FC7" w14:textId="77777777" w:rsidR="004B2631" w:rsidRPr="0032114D" w:rsidRDefault="004B2631" w:rsidP="0032114D">
                            <w:pPr>
                              <w:keepNext/>
                              <w:rPr>
                                <w:lang w:val="en-US" w:eastAsia="es-ES"/>
                              </w:rPr>
                            </w:pPr>
                          </w:p>
                        </w:tc>
                      </w:tr>
                    </w:tbl>
                    <w:p w14:paraId="41AC2798" w14:textId="63FB7289" w:rsidR="004B2631" w:rsidRPr="0032114D" w:rsidRDefault="004B2631" w:rsidP="00206346">
                      <w:pPr>
                        <w:pStyle w:val="Caption"/>
                      </w:pPr>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30</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p>
                    <w:p w14:paraId="0477B7FB" w14:textId="77777777" w:rsidR="004B2631" w:rsidRDefault="004B2631"/>
                    <w:tbl>
                      <w:tblPr>
                        <w:tblW w:w="0" w:type="auto"/>
                        <w:tblLook w:val="04A0" w:firstRow="1" w:lastRow="0" w:firstColumn="1" w:lastColumn="0" w:noHBand="0" w:noVBand="1"/>
                      </w:tblPr>
                      <w:tblGrid>
                        <w:gridCol w:w="7981"/>
                      </w:tblGrid>
                      <w:tr w:rsidR="004B2631" w14:paraId="189EEB0D" w14:textId="77777777" w:rsidTr="0032114D">
                        <w:trPr>
                          <w:trHeight w:val="283"/>
                        </w:trPr>
                        <w:tc>
                          <w:tcPr>
                            <w:tcW w:w="7982" w:type="dxa"/>
                            <w:shd w:val="clear" w:color="auto" w:fill="auto"/>
                            <w:vAlign w:val="center"/>
                          </w:tcPr>
                          <w:p w14:paraId="6C7326A8" w14:textId="77777777" w:rsidR="004B2631" w:rsidRPr="0032114D" w:rsidRDefault="004B2631" w:rsidP="00206346">
                            <w:pPr>
                              <w:keepNext/>
                              <w:jc w:val="center"/>
                              <w:rPr>
                                <w:lang w:val="en-US" w:eastAsia="es-ES"/>
                              </w:rPr>
                            </w:pPr>
                          </w:p>
                        </w:tc>
                      </w:tr>
                    </w:tbl>
                    <w:p w14:paraId="23AC1A7B" w14:textId="121F37BF" w:rsidR="004B2631" w:rsidRPr="0032114D" w:rsidRDefault="004B2631" w:rsidP="00206346">
                      <w:pPr>
                        <w:pStyle w:val="Caption"/>
                      </w:pPr>
                      <w:bookmarkStart w:id="88" w:name="_Toc437789401"/>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31</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bookmarkEnd w:id="88"/>
                    </w:p>
                    <w:p w14:paraId="1C80A279" w14:textId="77777777" w:rsidR="004B2631" w:rsidRDefault="004B2631" w:rsidP="00206346"/>
                    <w:tbl>
                      <w:tblPr>
                        <w:tblW w:w="0" w:type="auto"/>
                        <w:tblLook w:val="04A0" w:firstRow="1" w:lastRow="0" w:firstColumn="1" w:lastColumn="0" w:noHBand="0" w:noVBand="1"/>
                      </w:tblPr>
                      <w:tblGrid>
                        <w:gridCol w:w="7981"/>
                      </w:tblGrid>
                      <w:tr w:rsidR="004B2631" w14:paraId="424B272F" w14:textId="77777777" w:rsidTr="0032114D">
                        <w:trPr>
                          <w:trHeight w:val="283"/>
                        </w:trPr>
                        <w:tc>
                          <w:tcPr>
                            <w:tcW w:w="7982" w:type="dxa"/>
                            <w:shd w:val="clear" w:color="auto" w:fill="auto"/>
                            <w:vAlign w:val="center"/>
                          </w:tcPr>
                          <w:p w14:paraId="0DE5C1DE" w14:textId="77777777" w:rsidR="004B2631" w:rsidRPr="0032114D" w:rsidRDefault="004B2631" w:rsidP="0032114D">
                            <w:pPr>
                              <w:keepNext/>
                              <w:rPr>
                                <w:lang w:val="en-US" w:eastAsia="es-ES"/>
                              </w:rPr>
                            </w:pPr>
                          </w:p>
                        </w:tc>
                      </w:tr>
                    </w:tbl>
                    <w:p w14:paraId="582AFF21" w14:textId="75565034" w:rsidR="004B2631" w:rsidRPr="0032114D" w:rsidRDefault="004B2631" w:rsidP="00206346">
                      <w:pPr>
                        <w:pStyle w:val="Caption"/>
                      </w:pPr>
                      <w:bookmarkStart w:id="89" w:name="_Toc437789402"/>
                      <w:r>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32</w:t>
                      </w:r>
                      <w:r>
                        <w:fldChar w:fldCharType="end"/>
                      </w:r>
                      <w:r>
                        <w:t xml:space="preserve">: </w:t>
                      </w:r>
                      <w:r w:rsidRPr="00532192">
                        <w:rPr>
                          <w:szCs w:val="22"/>
                        </w:rPr>
                        <w:t xml:space="preserve">Representation of TDC output code histogram </w:t>
                      </w:r>
                      <w:r w:rsidRPr="00532192">
                        <w:rPr>
                          <w:szCs w:val="22"/>
                        </w:rPr>
                        <w:fldChar w:fldCharType="begin"/>
                      </w:r>
                      <w:r w:rsidRPr="00532192">
                        <w:rPr>
                          <w:szCs w:val="22"/>
                        </w:rPr>
                        <w:instrText xml:space="preserve"> REF _Ref429918701 \r \h  \* MERGEFORMAT </w:instrText>
                      </w:r>
                      <w:r w:rsidRPr="00532192">
                        <w:rPr>
                          <w:szCs w:val="22"/>
                        </w:rPr>
                      </w:r>
                      <w:r w:rsidRPr="00532192">
                        <w:rPr>
                          <w:szCs w:val="22"/>
                        </w:rPr>
                        <w:fldChar w:fldCharType="separate"/>
                      </w:r>
                      <w:r>
                        <w:rPr>
                          <w:szCs w:val="22"/>
                        </w:rPr>
                        <w:t>[202]</w:t>
                      </w:r>
                      <w:r w:rsidRPr="00532192">
                        <w:rPr>
                          <w:szCs w:val="22"/>
                        </w:rPr>
                        <w:fldChar w:fldCharType="end"/>
                      </w:r>
                      <w:r>
                        <w:rPr>
                          <w:szCs w:val="22"/>
                        </w:rPr>
                        <w:t>.</w:t>
                      </w:r>
                      <w:bookmarkEnd w:id="89"/>
                    </w:p>
                  </w:txbxContent>
                </v:textbox>
                <w10:anchorlock/>
              </v:shape>
            </w:pict>
          </mc:Fallback>
        </mc:AlternateContent>
      </w:r>
    </w:p>
    <w:p w14:paraId="46A1A2F6" w14:textId="77777777" w:rsidR="00F704C5" w:rsidRDefault="007D6F44" w:rsidP="005E3036">
      <w:pPr>
        <w:pStyle w:val="BodyText"/>
        <w:spacing w:after="240"/>
      </w:pPr>
      <w:r>
        <w:lastRenderedPageBreak/>
        <w:t>In practice, t</w:t>
      </w:r>
      <w:r w:rsidR="00FF5FCA">
        <w:t xml:space="preserve">he single-shot precision is limited by the inherent jitter of the timing input signals and the </w:t>
      </w:r>
      <w:r w:rsidR="00E85261">
        <w:t>imperfections of</w:t>
      </w:r>
      <w:r w:rsidR="00FF5FCA">
        <w:t xml:space="preserve"> TDC </w:t>
      </w:r>
      <w:r w:rsidR="00E85261">
        <w:t xml:space="preserve">circuits </w:t>
      </w:r>
      <w:r w:rsidR="00FF5FCA">
        <w:t xml:space="preserve">caused, for example, by power supply noise and device mismatch. </w:t>
      </w:r>
      <w:r w:rsidR="00F704C5">
        <w:t>The precision</w:t>
      </w:r>
      <w:r>
        <w:t xml:space="preserve">, </w:t>
      </w:r>
      <w:r w:rsidRPr="007D6F44">
        <w:rPr>
          <w:i/>
        </w:rPr>
        <w:t>σ</w:t>
      </w:r>
      <w:r w:rsidRPr="007D6F44">
        <w:rPr>
          <w:i/>
          <w:vertAlign w:val="subscript"/>
        </w:rPr>
        <w:t>TDC</w:t>
      </w:r>
      <w:r>
        <w:t xml:space="preserve">, is defined </w:t>
      </w:r>
      <w:r w:rsidR="00F704C5">
        <w:t>in eq. (2-3)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9"/>
        <w:gridCol w:w="706"/>
      </w:tblGrid>
      <w:tr w:rsidR="00F704C5" w14:paraId="66FC123C" w14:textId="77777777" w:rsidTr="006D25AD">
        <w:trPr>
          <w:trHeight w:val="841"/>
        </w:trPr>
        <w:tc>
          <w:tcPr>
            <w:tcW w:w="7513" w:type="dxa"/>
            <w:vAlign w:val="center"/>
          </w:tcPr>
          <w:p w14:paraId="41F59002" w14:textId="77777777" w:rsidR="00F704C5" w:rsidRDefault="00E45EE4" w:rsidP="000F568C">
            <w:pPr>
              <w:pStyle w:val="BodyText"/>
            </w:pPr>
            <w:r w:rsidRPr="00F948C0">
              <w:object w:dxaOrig="2700" w:dyaOrig="420" w14:anchorId="7BA3703F">
                <v:shape id="_x0000_i2633" type="#_x0000_t75" style="width:180.55pt;height:27.8pt" o:ole="">
                  <v:imagedata r:id="rId42" o:title=""/>
                </v:shape>
                <o:OLEObject Type="Embed" ProgID="Equation.DSMT4" ShapeID="_x0000_i2633" DrawAspect="Content" ObjectID="_1513026673" r:id="rId43"/>
              </w:object>
            </w:r>
            <w:r w:rsidR="007D6F44">
              <w:t>.</w:t>
            </w:r>
          </w:p>
        </w:tc>
        <w:tc>
          <w:tcPr>
            <w:tcW w:w="709" w:type="dxa"/>
            <w:vAlign w:val="center"/>
          </w:tcPr>
          <w:p w14:paraId="04A27200" w14:textId="77777777" w:rsidR="00F704C5" w:rsidRDefault="00F704C5" w:rsidP="005E3036">
            <w:pPr>
              <w:pStyle w:val="BodyText"/>
              <w:ind w:firstLine="0"/>
            </w:pPr>
            <w:r>
              <w:t>(2-3)</w:t>
            </w:r>
          </w:p>
        </w:tc>
      </w:tr>
    </w:tbl>
    <w:p w14:paraId="6F547663" w14:textId="543E2EA5" w:rsidR="007D6F44" w:rsidRDefault="002E47B3" w:rsidP="005E3036">
      <w:pPr>
        <w:pStyle w:val="BodyText"/>
        <w:spacing w:before="240"/>
      </w:pPr>
      <w:r>
        <w:rPr>
          <w:lang w:val="en-CA"/>
        </w:rPr>
        <w:t xml:space="preserve">Eq. (2-3) </w:t>
      </w:r>
      <w:r w:rsidR="007D6F44">
        <w:rPr>
          <w:lang w:val="en-CA"/>
        </w:rPr>
        <w:t>is</w:t>
      </w:r>
      <w:r w:rsidR="00F704C5">
        <w:rPr>
          <w:lang w:val="en-CA"/>
        </w:rPr>
        <w:t xml:space="preserve"> </w:t>
      </w:r>
      <w:r w:rsidR="00F704C5">
        <w:t xml:space="preserve">composed of contributions from </w:t>
      </w:r>
      <w:r w:rsidR="00513CC7">
        <w:t>rms</w:t>
      </w:r>
      <w:r w:rsidR="00F704C5">
        <w:t xml:space="preserve"> quantization error </w:t>
      </w:r>
      <w:r w:rsidR="00F704C5" w:rsidRPr="00202E67">
        <w:rPr>
          <w:i/>
        </w:rPr>
        <w:t>σ</w:t>
      </w:r>
      <w:r w:rsidR="00F704C5" w:rsidRPr="00202E67">
        <w:rPr>
          <w:i/>
          <w:vertAlign w:val="subscript"/>
        </w:rPr>
        <w:t>q</w:t>
      </w:r>
      <w:r w:rsidR="00F704C5">
        <w:t xml:space="preserve">, rms INL </w:t>
      </w:r>
      <w:r w:rsidR="00F704C5" w:rsidRPr="00202E67">
        <w:rPr>
          <w:i/>
        </w:rPr>
        <w:t>σ</w:t>
      </w:r>
      <w:r w:rsidR="00F704C5" w:rsidRPr="00202E67">
        <w:rPr>
          <w:i/>
          <w:vertAlign w:val="subscript"/>
        </w:rPr>
        <w:t>INL</w:t>
      </w:r>
      <w:r w:rsidR="00F704C5">
        <w:t xml:space="preserve">, reference clock rms jitter </w:t>
      </w:r>
      <w:r w:rsidR="00F704C5" w:rsidRPr="00202E67">
        <w:rPr>
          <w:i/>
        </w:rPr>
        <w:t>σ</w:t>
      </w:r>
      <w:r w:rsidR="00F704C5" w:rsidRPr="00202E67">
        <w:rPr>
          <w:i/>
          <w:vertAlign w:val="subscript"/>
        </w:rPr>
        <w:t>REF</w:t>
      </w:r>
      <w:r w:rsidR="00F704C5">
        <w:t>, and Voltage C</w:t>
      </w:r>
      <w:r>
        <w:t>ontrolled Delay Line</w:t>
      </w:r>
      <w:r w:rsidR="00E046B9">
        <w:t xml:space="preserve"> </w:t>
      </w:r>
      <w:r w:rsidR="00F704C5">
        <w:t xml:space="preserve">(VCDL) rms jitter </w:t>
      </w:r>
      <w:r w:rsidR="00F704C5" w:rsidRPr="00202E67">
        <w:rPr>
          <w:i/>
        </w:rPr>
        <w:t>σ</w:t>
      </w:r>
      <w:r w:rsidR="00F704C5" w:rsidRPr="00202E67">
        <w:rPr>
          <w:i/>
          <w:vertAlign w:val="subscript"/>
        </w:rPr>
        <w:t>VCDL</w:t>
      </w:r>
      <w:r w:rsidR="00F704C5">
        <w:t>. It is apparent that</w:t>
      </w:r>
      <w:r w:rsidR="00FF5FCA">
        <w:t xml:space="preserve"> no significant improvement in precision can be achieved by improving the resolution if the nonlinearity dominates and does not scale down with the improved resolution</w:t>
      </w:r>
      <w:r w:rsidR="00D8571F">
        <w:t xml:space="preserve"> </w:t>
      </w:r>
      <w:r w:rsidR="00D8571F">
        <w:fldChar w:fldCharType="begin"/>
      </w:r>
      <w:r w:rsidR="00D8571F">
        <w:instrText xml:space="preserve"> REF _Ref429919677 \r \h </w:instrText>
      </w:r>
      <w:r w:rsidR="00D8571F">
        <w:fldChar w:fldCharType="separate"/>
      </w:r>
      <w:r w:rsidR="00271261">
        <w:t>[203]</w:t>
      </w:r>
      <w:r w:rsidR="00D8571F">
        <w:fldChar w:fldCharType="end"/>
      </w:r>
      <w:r w:rsidR="00FF5FCA">
        <w:t>. The precision of the time interval measurement can be improved by averaging if the time interval to be measured is repetitive and the START-STOP signals are uncorrelated with the time base of the measurement</w:t>
      </w:r>
      <w:r w:rsidR="00D8571F">
        <w:t xml:space="preserve"> </w:t>
      </w:r>
      <w:r w:rsidR="00D8571F">
        <w:fldChar w:fldCharType="begin"/>
      </w:r>
      <w:r w:rsidR="00D8571F">
        <w:instrText xml:space="preserve"> REF _Ref429872353 \r \h </w:instrText>
      </w:r>
      <w:r w:rsidR="00D8571F">
        <w:fldChar w:fldCharType="separate"/>
      </w:r>
      <w:r w:rsidR="00271261">
        <w:t>[194]</w:t>
      </w:r>
      <w:r w:rsidR="00D8571F">
        <w:fldChar w:fldCharType="end"/>
      </w:r>
      <w:r w:rsidR="00FF5FCA">
        <w:t>. However, averaging is a slow process as the improvement of the precision is proportional to √</w:t>
      </w:r>
      <w:r w:rsidR="00FF5FCA" w:rsidRPr="007D6F44">
        <w:rPr>
          <w:i/>
        </w:rPr>
        <w:t>N</w:t>
      </w:r>
      <w:r w:rsidR="00FF5FCA">
        <w:t xml:space="preserve">, where </w:t>
      </w:r>
      <w:r w:rsidR="00FF5FCA" w:rsidRPr="007D6F44">
        <w:rPr>
          <w:i/>
        </w:rPr>
        <w:t>N</w:t>
      </w:r>
      <w:r w:rsidR="00FF5FCA">
        <w:t xml:space="preserve"> is the numb</w:t>
      </w:r>
      <w:r w:rsidR="007D6F44">
        <w:t>er of single-shot measurements.</w:t>
      </w:r>
    </w:p>
    <w:p w14:paraId="164EB811" w14:textId="1BEE408B" w:rsidR="00E45EE4" w:rsidRPr="00AA5073" w:rsidRDefault="007D6F44" w:rsidP="000F568C">
      <w:pPr>
        <w:pStyle w:val="BodyText"/>
      </w:pPr>
      <w:r>
        <w:t>T</w:t>
      </w:r>
      <w:r w:rsidR="00FF5FCA">
        <w:t xml:space="preserve">here has been a considerable effort in developing circuit architectures and applying </w:t>
      </w:r>
      <w:r>
        <w:t>higher speed</w:t>
      </w:r>
      <w:r w:rsidR="00FF5FCA">
        <w:t xml:space="preserve"> technologies to </w:t>
      </w:r>
      <w:r>
        <w:t>achieve</w:t>
      </w:r>
      <w:r w:rsidR="00FF5FCA">
        <w:t xml:space="preserve"> a better resolution</w:t>
      </w:r>
      <w:r w:rsidR="00E85261">
        <w:t xml:space="preserve"> and single-shot precision</w:t>
      </w:r>
      <w:r w:rsidR="00FF5FCA">
        <w:t xml:space="preserve"> for TDCs</w:t>
      </w:r>
      <w:r w:rsidR="00BA57DB">
        <w:t xml:space="preserve"> </w:t>
      </w:r>
      <w:r w:rsidR="00BA57DB">
        <w:fldChar w:fldCharType="begin"/>
      </w:r>
      <w:r w:rsidR="00BA57DB">
        <w:instrText xml:space="preserve"> REF _Ref429872352 \r \h </w:instrText>
      </w:r>
      <w:r w:rsidR="00BA57DB">
        <w:fldChar w:fldCharType="separate"/>
      </w:r>
      <w:r w:rsidR="00271261">
        <w:t>[193]</w:t>
      </w:r>
      <w:r w:rsidR="00BA57DB">
        <w:fldChar w:fldCharType="end"/>
      </w:r>
      <w:r w:rsidR="00FF5FCA">
        <w:t xml:space="preserve">. The choice of </w:t>
      </w:r>
      <w:r w:rsidR="00F704C5">
        <w:t xml:space="preserve">TDC </w:t>
      </w:r>
      <w:r w:rsidR="00FF5FCA">
        <w:t xml:space="preserve">architecture </w:t>
      </w:r>
      <w:r w:rsidR="00F704C5">
        <w:t>has</w:t>
      </w:r>
      <w:r w:rsidR="00FF5FCA">
        <w:t xml:space="preserve"> a significant influence on the conversion time</w:t>
      </w:r>
      <w:r w:rsidR="00F704C5">
        <w:t xml:space="preserve"> as well as</w:t>
      </w:r>
      <w:r w:rsidR="00FF5FCA">
        <w:t xml:space="preserve"> the power consumption, circuit area</w:t>
      </w:r>
      <w:r w:rsidR="00F704C5">
        <w:t xml:space="preserve"> and accuracy</w:t>
      </w:r>
      <w:r w:rsidR="00FF5FCA">
        <w:t xml:space="preserve">. In the following section, </w:t>
      </w:r>
      <w:r w:rsidR="00E85261">
        <w:t xml:space="preserve">several </w:t>
      </w:r>
      <w:r w:rsidR="00966E6C">
        <w:t xml:space="preserve">important </w:t>
      </w:r>
      <w:r w:rsidR="00FF5FCA">
        <w:t xml:space="preserve">TDC architectures are presented with examples </w:t>
      </w:r>
      <w:r w:rsidR="00F704C5">
        <w:t>from</w:t>
      </w:r>
      <w:r w:rsidR="00FF5FCA">
        <w:t xml:space="preserve"> published realizations.</w:t>
      </w:r>
    </w:p>
    <w:p w14:paraId="64F820A4" w14:textId="41FEBCE2" w:rsidR="008A4CE3" w:rsidRDefault="008A4CE3" w:rsidP="00521821">
      <w:pPr>
        <w:pStyle w:val="Heading3"/>
      </w:pPr>
      <w:bookmarkStart w:id="90" w:name="_Toc439283131"/>
      <w:r>
        <w:t>TDC Architecture</w:t>
      </w:r>
      <w:r w:rsidR="00D8571F">
        <w:t xml:space="preserve"> Review</w:t>
      </w:r>
      <w:bookmarkEnd w:id="90"/>
    </w:p>
    <w:p w14:paraId="1E0923D3" w14:textId="77777777" w:rsidR="00FF5FCA" w:rsidRPr="002E47B3" w:rsidRDefault="00F32E81" w:rsidP="000F568C">
      <w:pPr>
        <w:pStyle w:val="Style4"/>
      </w:pPr>
      <w:r w:rsidRPr="002E47B3">
        <w:t>Time-to-Amplitude Converter (TAC)</w:t>
      </w:r>
    </w:p>
    <w:p w14:paraId="5FB00CDF" w14:textId="752BC07E" w:rsidR="00670C6D" w:rsidRDefault="00670C6D" w:rsidP="000F568C">
      <w:pPr>
        <w:pStyle w:val="BodyText"/>
      </w:pPr>
      <w:r>
        <w:t>A</w:t>
      </w:r>
      <w:r w:rsidR="008A4CE3" w:rsidRPr="008A4CE3">
        <w:t xml:space="preserve">ccurate time interval measurements required for TCSPC </w:t>
      </w:r>
      <w:r>
        <w:t xml:space="preserve">are </w:t>
      </w:r>
      <w:r w:rsidR="007D6F44">
        <w:t>routinely</w:t>
      </w:r>
      <w:r w:rsidR="008A4CE3" w:rsidRPr="008A4CE3">
        <w:t xml:space="preserve"> performed by Time-to-Amplitude Converters (TAC)</w:t>
      </w:r>
      <w:r w:rsidR="00D8571F">
        <w:t xml:space="preserve"> </w:t>
      </w:r>
      <w:r w:rsidR="00D8571F">
        <w:fldChar w:fldCharType="begin"/>
      </w:r>
      <w:r w:rsidR="00D8571F">
        <w:instrText xml:space="preserve"> REF _Ref429832263 \r \h </w:instrText>
      </w:r>
      <w:r w:rsidR="00D8571F">
        <w:fldChar w:fldCharType="separate"/>
      </w:r>
      <w:r w:rsidR="00271261">
        <w:t>[28]</w:t>
      </w:r>
      <w:r w:rsidR="00D8571F">
        <w:fldChar w:fldCharType="end"/>
      </w:r>
      <w:r w:rsidR="00D8571F">
        <w:t>,</w:t>
      </w:r>
      <w:r w:rsidR="00D8571F">
        <w:fldChar w:fldCharType="begin"/>
      </w:r>
      <w:r w:rsidR="00D8571F">
        <w:instrText xml:space="preserve"> REF _Ref429845518 \r \h </w:instrText>
      </w:r>
      <w:r w:rsidR="00D8571F">
        <w:fldChar w:fldCharType="separate"/>
      </w:r>
      <w:r w:rsidR="00271261">
        <w:t>[144]</w:t>
      </w:r>
      <w:r w:rsidR="00D8571F">
        <w:fldChar w:fldCharType="end"/>
      </w:r>
      <w:r w:rsidR="00D8571F">
        <w:t>,</w:t>
      </w:r>
      <w:r w:rsidR="001055D6">
        <w:fldChar w:fldCharType="begin"/>
      </w:r>
      <w:r w:rsidR="001055D6">
        <w:instrText xml:space="preserve"> REF _Ref429920287 \r \h </w:instrText>
      </w:r>
      <w:r w:rsidR="001055D6">
        <w:fldChar w:fldCharType="separate"/>
      </w:r>
      <w:r w:rsidR="00271261">
        <w:t>[204]</w:t>
      </w:r>
      <w:r w:rsidR="001055D6">
        <w:fldChar w:fldCharType="end"/>
      </w:r>
      <w:r w:rsidR="001055D6">
        <w:t>,</w:t>
      </w:r>
      <w:r w:rsidR="001055D6">
        <w:fldChar w:fldCharType="begin"/>
      </w:r>
      <w:r w:rsidR="001055D6">
        <w:instrText xml:space="preserve"> REF _Ref430200709 \r \h </w:instrText>
      </w:r>
      <w:r w:rsidR="001055D6">
        <w:fldChar w:fldCharType="separate"/>
      </w:r>
      <w:r w:rsidR="00271261">
        <w:t>[205]</w:t>
      </w:r>
      <w:r w:rsidR="001055D6">
        <w:fldChar w:fldCharType="end"/>
      </w:r>
      <w:r w:rsidR="008A4CE3" w:rsidRPr="008A4CE3">
        <w:t>. In a TAC</w:t>
      </w:r>
      <w:r w:rsidR="00FF5FCA">
        <w:t>,</w:t>
      </w:r>
      <w:r w:rsidR="008A4CE3" w:rsidRPr="008A4CE3">
        <w:t xml:space="preserve"> the time interval is converted to a voltage</w:t>
      </w:r>
      <w:r w:rsidR="00FF5FCA">
        <w:t xml:space="preserve"> by using a switched current source to charge</w:t>
      </w:r>
      <w:r w:rsidR="00E85261">
        <w:t xml:space="preserve"> or discharge</w:t>
      </w:r>
      <w:r w:rsidR="00FF5FCA">
        <w:t xml:space="preserve"> a capacitor.</w:t>
      </w:r>
      <w:r w:rsidR="008A4CE3" w:rsidRPr="008A4CE3">
        <w:t xml:space="preserve"> </w:t>
      </w:r>
      <w:r w:rsidR="00FF5FCA">
        <w:t>The START pulse switches the current on, the STOP pulse switches it off</w:t>
      </w:r>
      <w:r w:rsidR="007D6F44">
        <w:t>, and</w:t>
      </w:r>
      <w:r w:rsidR="00202E67">
        <w:t xml:space="preserve"> the</w:t>
      </w:r>
      <w:r w:rsidR="00FF5FCA">
        <w:t xml:space="preserve"> final voltage at the capacitor represents </w:t>
      </w:r>
      <w:r>
        <w:t>the time between START and STOP. A</w:t>
      </w:r>
      <w:r w:rsidR="008A4CE3" w:rsidRPr="008A4CE3">
        <w:t xml:space="preserve">n </w:t>
      </w:r>
      <w:r w:rsidR="00202E67">
        <w:t>ADC</w:t>
      </w:r>
      <w:r w:rsidR="008A4CE3" w:rsidRPr="008A4CE3">
        <w:t xml:space="preserve"> </w:t>
      </w:r>
      <w:r>
        <w:t xml:space="preserve">samples the final value </w:t>
      </w:r>
      <w:r w:rsidR="008A4CE3" w:rsidRPr="008A4CE3">
        <w:t>to complete the conversion</w:t>
      </w:r>
      <w:r w:rsidR="00FF5FCA">
        <w:t xml:space="preserve"> of the time interval into </w:t>
      </w:r>
      <w:r w:rsidR="007D6F44">
        <w:t xml:space="preserve">a </w:t>
      </w:r>
      <w:r w:rsidR="00FF5FCA">
        <w:t>digital format</w:t>
      </w:r>
      <w:r w:rsidR="008A4CE3" w:rsidRPr="008A4CE3">
        <w:t xml:space="preserve">. </w:t>
      </w:r>
      <w:r w:rsidR="00FF5FCA">
        <w:t xml:space="preserve">This principle works with </w:t>
      </w:r>
      <w:r>
        <w:t xml:space="preserve">very high </w:t>
      </w:r>
      <w:r w:rsidR="00FF5FCA">
        <w:t>accuracy, and time differences of a few ps can be resolved</w:t>
      </w:r>
      <w:r w:rsidR="001055D6">
        <w:t xml:space="preserve"> </w:t>
      </w:r>
      <w:r w:rsidR="001055D6">
        <w:fldChar w:fldCharType="begin"/>
      </w:r>
      <w:r w:rsidR="001055D6">
        <w:instrText xml:space="preserve"> REF _Ref429832263 \r \h </w:instrText>
      </w:r>
      <w:r w:rsidR="001055D6">
        <w:fldChar w:fldCharType="separate"/>
      </w:r>
      <w:r w:rsidR="00271261">
        <w:t>[28]</w:t>
      </w:r>
      <w:r w:rsidR="001055D6">
        <w:fldChar w:fldCharType="end"/>
      </w:r>
      <w:r w:rsidR="001055D6">
        <w:t>,</w:t>
      </w:r>
      <w:r w:rsidR="001055D6">
        <w:fldChar w:fldCharType="begin"/>
      </w:r>
      <w:r w:rsidR="001055D6">
        <w:instrText xml:space="preserve"> REF _Ref429845518 \r \h </w:instrText>
      </w:r>
      <w:r w:rsidR="001055D6">
        <w:fldChar w:fldCharType="separate"/>
      </w:r>
      <w:r w:rsidR="00271261">
        <w:t>[144]</w:t>
      </w:r>
      <w:r w:rsidR="001055D6">
        <w:fldChar w:fldCharType="end"/>
      </w:r>
      <w:r w:rsidR="001055D6">
        <w:t>,</w:t>
      </w:r>
      <w:r w:rsidR="001055D6">
        <w:fldChar w:fldCharType="begin"/>
      </w:r>
      <w:r w:rsidR="001055D6">
        <w:instrText xml:space="preserve"> REF _Ref429920287 \r \h </w:instrText>
      </w:r>
      <w:r w:rsidR="001055D6">
        <w:fldChar w:fldCharType="separate"/>
      </w:r>
      <w:r w:rsidR="00271261">
        <w:t>[204]</w:t>
      </w:r>
      <w:r w:rsidR="001055D6">
        <w:fldChar w:fldCharType="end"/>
      </w:r>
      <w:r w:rsidR="001055D6">
        <w:t>,</w:t>
      </w:r>
      <w:r w:rsidR="00D8571F">
        <w:fldChar w:fldCharType="begin"/>
      </w:r>
      <w:r w:rsidR="00D8571F">
        <w:instrText xml:space="preserve"> REF _Ref429920287 \r \h </w:instrText>
      </w:r>
      <w:r w:rsidR="00D8571F">
        <w:fldChar w:fldCharType="separate"/>
      </w:r>
      <w:r w:rsidR="00271261">
        <w:t>[204]</w:t>
      </w:r>
      <w:r w:rsidR="00D8571F">
        <w:fldChar w:fldCharType="end"/>
      </w:r>
      <w:r>
        <w:t xml:space="preserve">. </w:t>
      </w:r>
      <w:r w:rsidR="008A4CE3" w:rsidRPr="008A4CE3">
        <w:t xml:space="preserve">While </w:t>
      </w:r>
      <w:r w:rsidR="00D8571F">
        <w:t>TAC</w:t>
      </w:r>
      <w:r w:rsidR="00FF5FCA">
        <w:t>s</w:t>
      </w:r>
      <w:r w:rsidR="008A4CE3" w:rsidRPr="008A4CE3">
        <w:t xml:space="preserve"> can </w:t>
      </w:r>
      <w:r w:rsidR="008A4CE3" w:rsidRPr="008A4CE3">
        <w:lastRenderedPageBreak/>
        <w:t>perform very well with respect to resolution</w:t>
      </w:r>
      <w:r w:rsidR="00D8571F">
        <w:t xml:space="preserve"> and dynamic range</w:t>
      </w:r>
      <w:r w:rsidR="008A4CE3" w:rsidRPr="008A4CE3">
        <w:t>,</w:t>
      </w:r>
      <w:r w:rsidR="00D8571F">
        <w:t xml:space="preserve"> the</w:t>
      </w:r>
      <w:r w:rsidR="007D6F44">
        <w:t>ir</w:t>
      </w:r>
      <w:r w:rsidR="00D8571F">
        <w:t xml:space="preserve"> performance depends mainly on the ADC</w:t>
      </w:r>
      <w:r w:rsidR="008A4CE3" w:rsidRPr="008A4CE3">
        <w:t xml:space="preserve">. </w:t>
      </w:r>
      <w:r w:rsidR="00D8571F">
        <w:t>H</w:t>
      </w:r>
      <w:r w:rsidR="00FF5FCA">
        <w:t>igh-performance ADCs can be implemented using discrete off-chip components</w:t>
      </w:r>
      <w:r w:rsidR="007D6F44">
        <w:t>. For multi-channel systems, however,</w:t>
      </w:r>
      <w:r w:rsidR="00F704C5">
        <w:t xml:space="preserve"> this</w:t>
      </w:r>
      <w:r w:rsidR="00FF5FCA">
        <w:t xml:space="preserve"> </w:t>
      </w:r>
      <w:r w:rsidR="00D8571F">
        <w:t>results in higher</w:t>
      </w:r>
      <w:r w:rsidR="00FF5FCA">
        <w:t xml:space="preserve"> overall </w:t>
      </w:r>
      <w:r>
        <w:t xml:space="preserve">system </w:t>
      </w:r>
      <w:r w:rsidR="00FF5FCA">
        <w:t>cost, size and power</w:t>
      </w:r>
      <w:r w:rsidR="00D8571F">
        <w:t xml:space="preserve"> </w:t>
      </w:r>
      <w:r w:rsidR="007D6F44">
        <w:t xml:space="preserve">consumption </w:t>
      </w:r>
      <w:r w:rsidR="00D8571F">
        <w:fldChar w:fldCharType="begin"/>
      </w:r>
      <w:r w:rsidR="00D8571F">
        <w:instrText xml:space="preserve"> REF _Ref429845518 \r \h </w:instrText>
      </w:r>
      <w:r w:rsidR="00D8571F">
        <w:fldChar w:fldCharType="separate"/>
      </w:r>
      <w:r w:rsidR="00271261">
        <w:t>[144]</w:t>
      </w:r>
      <w:r w:rsidR="00D8571F">
        <w:fldChar w:fldCharType="end"/>
      </w:r>
      <w:r w:rsidR="00FF5FCA">
        <w:t>.</w:t>
      </w:r>
      <w:r w:rsidR="00D8571F">
        <w:t xml:space="preserve"> </w:t>
      </w:r>
    </w:p>
    <w:p w14:paraId="7FEAC231" w14:textId="77777777" w:rsidR="00FF5FCA" w:rsidRPr="00F12A2A" w:rsidRDefault="00F32E81" w:rsidP="000F568C">
      <w:pPr>
        <w:pStyle w:val="Style4"/>
      </w:pPr>
      <w:r w:rsidRPr="00F12A2A">
        <w:t>Delay Line Interpolation</w:t>
      </w:r>
    </w:p>
    <w:p w14:paraId="6C28C351" w14:textId="202350CF" w:rsidR="00D8571F" w:rsidRDefault="00670C6D" w:rsidP="000F568C">
      <w:pPr>
        <w:pStyle w:val="BodyText"/>
      </w:pPr>
      <w:r>
        <w:t xml:space="preserve">Integrated </w:t>
      </w:r>
      <w:r w:rsidR="00E85261">
        <w:t>TAC/ADC based approach</w:t>
      </w:r>
      <w:r w:rsidR="00EF46CB">
        <w:t>es</w:t>
      </w:r>
      <w:r w:rsidR="00E85261">
        <w:t xml:space="preserve"> for time interval measurements </w:t>
      </w:r>
      <w:r w:rsidR="00EF46CB">
        <w:t>are limited</w:t>
      </w:r>
      <w:r w:rsidR="00E85261">
        <w:t xml:space="preserve"> due to </w:t>
      </w:r>
      <w:r w:rsidR="00E5238A">
        <w:t xml:space="preserve">fabrication, operation and environmental </w:t>
      </w:r>
      <w:r w:rsidR="00E85261">
        <w:t xml:space="preserve">impairments of analog circuits in a DSM CMOS technology. </w:t>
      </w:r>
      <w:r w:rsidR="00D8571F">
        <w:t>This is because a</w:t>
      </w:r>
      <w:r w:rsidR="00E85261">
        <w:t>nalog circuits are more susceptible than digital circuit</w:t>
      </w:r>
      <w:r w:rsidR="00EF46CB">
        <w:t>s</w:t>
      </w:r>
      <w:r w:rsidR="00E85261">
        <w:t xml:space="preserve"> to</w:t>
      </w:r>
      <w:r w:rsidR="00E5238A">
        <w:t xml:space="preserve"> device mismatch,</w:t>
      </w:r>
      <w:r w:rsidR="00E85261">
        <w:t xml:space="preserve"> ambient temperature variations, and external disturbances such as power supply noise</w:t>
      </w:r>
      <w:r w:rsidR="00EF46CB">
        <w:t>.</w:t>
      </w:r>
      <w:r w:rsidR="00E85261">
        <w:t xml:space="preserve"> </w:t>
      </w:r>
      <w:r w:rsidR="00E5238A">
        <w:t xml:space="preserve">On the other hand, </w:t>
      </w:r>
      <w:r w:rsidR="00E85261">
        <w:t>TDCs in DSM CMOS</w:t>
      </w:r>
      <w:r>
        <w:t xml:space="preserve"> consist</w:t>
      </w:r>
      <w:r w:rsidR="00513CC7">
        <w:t>ing</w:t>
      </w:r>
      <w:r w:rsidR="00E85261">
        <w:t xml:space="preserve"> of</w:t>
      </w:r>
      <w:r>
        <w:t xml:space="preserve"> mostly</w:t>
      </w:r>
      <w:r w:rsidR="00E85261">
        <w:t xml:space="preserve"> digital circuits such as </w:t>
      </w:r>
      <w:r>
        <w:t xml:space="preserve">logic gates, </w:t>
      </w:r>
      <w:r w:rsidR="00E85261">
        <w:t xml:space="preserve">counters, samplers, multiplexers, </w:t>
      </w:r>
      <w:r w:rsidR="000D1307">
        <w:t>and de</w:t>
      </w:r>
      <w:r w:rsidR="00E85261">
        <w:t xml:space="preserve">coders </w:t>
      </w:r>
      <w:r>
        <w:t>can operate at</w:t>
      </w:r>
      <w:r w:rsidR="00E85261">
        <w:t xml:space="preserve"> high-speed,</w:t>
      </w:r>
      <w:r w:rsidR="00513CC7">
        <w:t xml:space="preserve"> </w:t>
      </w:r>
      <w:r w:rsidR="00E5238A">
        <w:t>are</w:t>
      </w:r>
      <w:r>
        <w:t xml:space="preserve"> </w:t>
      </w:r>
      <w:r w:rsidR="00513CC7">
        <w:t>compact, robust</w:t>
      </w:r>
      <w:r w:rsidR="00E85261">
        <w:t xml:space="preserve"> and </w:t>
      </w:r>
      <w:r>
        <w:t xml:space="preserve">consume </w:t>
      </w:r>
      <w:r w:rsidR="00E85261">
        <w:t>low power</w:t>
      </w:r>
      <w:r w:rsidR="00D8571F">
        <w:t xml:space="preserve"> </w:t>
      </w:r>
      <w:r w:rsidR="00D8571F">
        <w:fldChar w:fldCharType="begin"/>
      </w:r>
      <w:r w:rsidR="00D8571F">
        <w:instrText xml:space="preserve"> REF _Ref429872353 \r \h </w:instrText>
      </w:r>
      <w:r w:rsidR="00D8571F">
        <w:fldChar w:fldCharType="separate"/>
      </w:r>
      <w:r w:rsidR="00271261">
        <w:t>[194]</w:t>
      </w:r>
      <w:r w:rsidR="00D8571F">
        <w:fldChar w:fldCharType="end"/>
      </w:r>
      <w:r w:rsidR="00E85261">
        <w:t xml:space="preserve">. </w:t>
      </w:r>
      <w:r w:rsidR="00D8571F">
        <w:t xml:space="preserve">While the propagation delays of logic gates are sensitive to temperature and supply voltage, feedback techniques such as delay-locked loops (DLL) can be used to stabilize them against process, voltage and temperature (PVT) variations </w:t>
      </w:r>
      <w:r w:rsidR="00D8571F">
        <w:fldChar w:fldCharType="begin"/>
      </w:r>
      <w:r w:rsidR="00D8571F">
        <w:instrText xml:space="preserve"> REF _Ref429918701 \r \h </w:instrText>
      </w:r>
      <w:r w:rsidR="00D8571F">
        <w:fldChar w:fldCharType="separate"/>
      </w:r>
      <w:r w:rsidR="00271261">
        <w:t>[202]</w:t>
      </w:r>
      <w:r w:rsidR="00D8571F">
        <w:fldChar w:fldCharType="end"/>
      </w:r>
      <w:r w:rsidR="00D8571F">
        <w:t>,</w:t>
      </w:r>
      <w:r w:rsidR="00D8571F">
        <w:fldChar w:fldCharType="begin"/>
      </w:r>
      <w:r w:rsidR="00D8571F">
        <w:instrText xml:space="preserve"> REF _Ref429919677 \r \h </w:instrText>
      </w:r>
      <w:r w:rsidR="00D8571F">
        <w:fldChar w:fldCharType="separate"/>
      </w:r>
      <w:r w:rsidR="00271261">
        <w:t>[203]</w:t>
      </w:r>
      <w:r w:rsidR="00D8571F">
        <w:fldChar w:fldCharType="end"/>
      </w:r>
      <w:r w:rsidR="00D8571F">
        <w:t>,</w:t>
      </w:r>
      <w:r w:rsidR="00D8571F">
        <w:fldChar w:fldCharType="begin"/>
      </w:r>
      <w:r w:rsidR="00D8571F">
        <w:instrText xml:space="preserve"> REF _Ref429921737 \r \h </w:instrText>
      </w:r>
      <w:r w:rsidR="00D8571F">
        <w:fldChar w:fldCharType="separate"/>
      </w:r>
      <w:r w:rsidR="00271261">
        <w:t>[206]</w:t>
      </w:r>
      <w:r w:rsidR="00D8571F">
        <w:fldChar w:fldCharType="end"/>
      </w:r>
      <w:r w:rsidR="00D8571F">
        <w:t xml:space="preserve">. </w:t>
      </w:r>
    </w:p>
    <w:p w14:paraId="72D9DB75" w14:textId="71ADC1AA" w:rsidR="00202E67" w:rsidRDefault="003A7F48" w:rsidP="000F568C">
      <w:pPr>
        <w:pStyle w:val="BodyText"/>
        <w:rPr>
          <w:rFonts w:ascii="Times-Roman" w:hAnsi="Times-Roman" w:cs="Times-Roman"/>
        </w:rPr>
      </w:pPr>
      <w:r>
        <w:t xml:space="preserve">The simplest </w:t>
      </w:r>
      <w:r w:rsidR="00E85261">
        <w:t xml:space="preserve">digital </w:t>
      </w:r>
      <w:r>
        <w:t>technique to quantize a time interval is to count the cycles of a</w:t>
      </w:r>
      <w:r w:rsidR="00E85261">
        <w:t xml:space="preserve"> </w:t>
      </w:r>
      <w:r>
        <w:t>reference clock</w:t>
      </w:r>
      <w:r w:rsidR="00E5238A">
        <w:t xml:space="preserve"> within the measurement time interval</w:t>
      </w:r>
      <w:r>
        <w:t xml:space="preserve"> </w:t>
      </w:r>
      <w:r w:rsidR="00D8571F">
        <w:t xml:space="preserve">with a digital counter </w:t>
      </w:r>
      <w:r w:rsidR="00D8571F">
        <w:fldChar w:fldCharType="begin"/>
      </w:r>
      <w:r w:rsidR="00D8571F">
        <w:instrText xml:space="preserve"> REF _Ref429921747 \r \h </w:instrText>
      </w:r>
      <w:r w:rsidR="00D8571F">
        <w:fldChar w:fldCharType="separate"/>
      </w:r>
      <w:r w:rsidR="00271261">
        <w:t>[207]</w:t>
      </w:r>
      <w:r w:rsidR="00D8571F">
        <w:fldChar w:fldCharType="end"/>
      </w:r>
      <w:r>
        <w:t>.</w:t>
      </w:r>
      <w:r w:rsidRPr="003A7F48">
        <w:t xml:space="preserve"> </w:t>
      </w:r>
      <w:r w:rsidR="00E85261">
        <w:t>This</w:t>
      </w:r>
      <w:r w:rsidR="00E85261" w:rsidRPr="00E85261">
        <w:t xml:space="preserve"> method </w:t>
      </w:r>
      <w:r w:rsidR="00EF46CB">
        <w:t>has short conversion time, which e</w:t>
      </w:r>
      <w:r w:rsidR="00E5238A">
        <w:t>nables a high measurement rate and</w:t>
      </w:r>
      <w:r w:rsidR="00513CC7">
        <w:t xml:space="preserve"> </w:t>
      </w:r>
      <w:r w:rsidR="00E85261" w:rsidRPr="00E85261">
        <w:t xml:space="preserve">is excellent </w:t>
      </w:r>
      <w:r w:rsidR="00EF46CB">
        <w:t>for</w:t>
      </w:r>
      <w:r w:rsidR="00E85261" w:rsidRPr="00E85261">
        <w:t xml:space="preserve"> measuring long time intervals, with the range of time measurement being limited only by the number of bits of the counter</w:t>
      </w:r>
      <w:r w:rsidR="00EF46CB">
        <w:t xml:space="preserve"> logic</w:t>
      </w:r>
      <w:r w:rsidR="00E5238A">
        <w:t>. It</w:t>
      </w:r>
      <w:r w:rsidR="00EF46CB">
        <w:t xml:space="preserve"> can </w:t>
      </w:r>
      <w:r w:rsidR="00E5238A">
        <w:t xml:space="preserve">also </w:t>
      </w:r>
      <w:r w:rsidR="00EF46CB">
        <w:t xml:space="preserve">be inexpensively implemented </w:t>
      </w:r>
      <w:r w:rsidR="00D8571F">
        <w:t xml:space="preserve">as a multi-channel arrangement </w:t>
      </w:r>
      <w:r w:rsidR="00670C6D">
        <w:t>in</w:t>
      </w:r>
      <w:r w:rsidR="00EF46CB">
        <w:t xml:space="preserve"> field-</w:t>
      </w:r>
      <w:r w:rsidR="00D8571F">
        <w:t xml:space="preserve">programmable gate-arrays (FPGA) </w:t>
      </w:r>
      <w:r w:rsidR="00D8571F">
        <w:fldChar w:fldCharType="begin"/>
      </w:r>
      <w:r w:rsidR="00D8571F">
        <w:instrText xml:space="preserve"> REF _Ref429922038 \r \h </w:instrText>
      </w:r>
      <w:r w:rsidR="00D8571F">
        <w:fldChar w:fldCharType="separate"/>
      </w:r>
      <w:r w:rsidR="00271261">
        <w:t>[208]</w:t>
      </w:r>
      <w:r w:rsidR="00D8571F">
        <w:fldChar w:fldCharType="end"/>
      </w:r>
      <w:r w:rsidR="00EF46CB">
        <w:t>. However,</w:t>
      </w:r>
      <w:r w:rsidR="00E85261">
        <w:t xml:space="preserve"> the </w:t>
      </w:r>
      <w:r w:rsidR="00E85261" w:rsidRPr="00EF46CB">
        <w:t>time resolution</w:t>
      </w:r>
      <w:r w:rsidR="00EF46CB" w:rsidRPr="00EF46CB">
        <w:t xml:space="preserve"> </w:t>
      </w:r>
      <w:r w:rsidR="00EF46CB">
        <w:t xml:space="preserve">is </w:t>
      </w:r>
      <w:r w:rsidR="00EF46CB" w:rsidRPr="00EF46CB">
        <w:t>limited</w:t>
      </w:r>
      <w:r w:rsidR="00E85261" w:rsidRPr="00EF46CB">
        <w:t xml:space="preserve"> by the </w:t>
      </w:r>
      <w:r w:rsidR="00670C6D">
        <w:t>clock frequency</w:t>
      </w:r>
      <w:r w:rsidR="00EF46CB">
        <w:t xml:space="preserve">. </w:t>
      </w:r>
      <w:r w:rsidR="00966E6C">
        <w:rPr>
          <w:rFonts w:ascii="Times-Roman" w:hAnsi="Times-Roman" w:cs="Times-Roman"/>
        </w:rPr>
        <w:t>T</w:t>
      </w:r>
      <w:r w:rsidR="000D1307">
        <w:rPr>
          <w:rFonts w:ascii="Times-Roman" w:hAnsi="Times-Roman" w:cs="Times-Roman"/>
        </w:rPr>
        <w:t xml:space="preserve">he </w:t>
      </w:r>
      <w:r w:rsidR="000D1307" w:rsidRPr="000D1307">
        <w:rPr>
          <w:rFonts w:ascii="Times-Roman" w:hAnsi="Times-Roman" w:cs="Times-Roman"/>
        </w:rPr>
        <w:t>reference clock frequency</w:t>
      </w:r>
      <w:r w:rsidR="00513CC7">
        <w:rPr>
          <w:rFonts w:ascii="Times-Roman" w:hAnsi="Times-Roman" w:cs="Times-Roman"/>
        </w:rPr>
        <w:t xml:space="preserve"> and power consumption</w:t>
      </w:r>
      <w:r w:rsidR="000D1307" w:rsidRPr="000D1307">
        <w:rPr>
          <w:rFonts w:ascii="Times-Roman" w:hAnsi="Times-Roman" w:cs="Times-Roman"/>
        </w:rPr>
        <w:t xml:space="preserve"> becomes</w:t>
      </w:r>
      <w:r w:rsidR="000D1307">
        <w:rPr>
          <w:rFonts w:ascii="Times-Roman" w:hAnsi="Times-Roman" w:cs="Times-Roman"/>
        </w:rPr>
        <w:t xml:space="preserve"> unreasonably high</w:t>
      </w:r>
      <w:r w:rsidR="00966E6C">
        <w:rPr>
          <w:rFonts w:ascii="Times-Roman" w:hAnsi="Times-Roman" w:cs="Times-Roman"/>
        </w:rPr>
        <w:t xml:space="preserve"> for sub-nanosecond timing resolution</w:t>
      </w:r>
      <w:r w:rsidR="000D1307" w:rsidRPr="000D1307">
        <w:rPr>
          <w:rFonts w:ascii="Times-Roman" w:hAnsi="Times-Roman" w:cs="Times-Roman"/>
        </w:rPr>
        <w:t>.</w:t>
      </w:r>
      <w:r w:rsidR="00F704C5">
        <w:rPr>
          <w:rFonts w:ascii="Times-Roman" w:hAnsi="Times-Roman" w:cs="Times-Roman"/>
        </w:rPr>
        <w:t xml:space="preserve"> </w:t>
      </w:r>
    </w:p>
    <w:p w14:paraId="2AC4FA09" w14:textId="2E66A50C" w:rsidR="00E5238A" w:rsidRDefault="00670C6D" w:rsidP="000F568C">
      <w:pPr>
        <w:pStyle w:val="BodyText"/>
      </w:pPr>
      <w:r>
        <w:t>High time resolution and low power</w:t>
      </w:r>
      <w:r w:rsidR="00E85261">
        <w:t xml:space="preserve"> </w:t>
      </w:r>
      <w:r w:rsidR="00966E6C">
        <w:t xml:space="preserve">consumption </w:t>
      </w:r>
      <w:r w:rsidR="00E85261">
        <w:t>can be achieved</w:t>
      </w:r>
      <w:r w:rsidR="00D8571F">
        <w:t xml:space="preserve"> simultaneously</w:t>
      </w:r>
      <w:r w:rsidR="00E85261">
        <w:t xml:space="preserve"> by means of interpolation techniques that digitize the position of the timing signal </w:t>
      </w:r>
      <w:r w:rsidR="00FC0F63">
        <w:t>with respect to</w:t>
      </w:r>
      <w:r w:rsidR="00E85261">
        <w:t xml:space="preserve"> the reference clock </w:t>
      </w:r>
      <w:r w:rsidR="00EF46CB">
        <w:t>period</w:t>
      </w:r>
      <w:r w:rsidR="00D8571F">
        <w:t xml:space="preserve"> </w:t>
      </w:r>
      <w:r w:rsidR="00D8571F">
        <w:fldChar w:fldCharType="begin"/>
      </w:r>
      <w:r w:rsidR="00D8571F">
        <w:instrText xml:space="preserve"> REF _Ref429872353 \r \h </w:instrText>
      </w:r>
      <w:r w:rsidR="00D8571F">
        <w:fldChar w:fldCharType="separate"/>
      </w:r>
      <w:r w:rsidR="00271261">
        <w:t>[194]</w:t>
      </w:r>
      <w:r w:rsidR="00D8571F">
        <w:fldChar w:fldCharType="end"/>
      </w:r>
      <w:r w:rsidR="00E85261">
        <w:t>.</w:t>
      </w:r>
      <w:r w:rsidR="00E85261" w:rsidRPr="00E85261">
        <w:t xml:space="preserve"> </w:t>
      </w:r>
      <w:r w:rsidR="000D1307">
        <w:t>A chain of d</w:t>
      </w:r>
      <w:r w:rsidR="00E85261">
        <w:t>elay-adjustable digital gates</w:t>
      </w:r>
      <w:r w:rsidR="00FC0F63">
        <w:t xml:space="preserve"> (delay elements) </w:t>
      </w:r>
      <w:r w:rsidR="00E85261">
        <w:t>divide</w:t>
      </w:r>
      <w:r w:rsidR="000D1307">
        <w:t>s</w:t>
      </w:r>
      <w:r w:rsidR="00E85261">
        <w:t xml:space="preserve"> the reference clock period into sma</w:t>
      </w:r>
      <w:r w:rsidR="00EF46CB">
        <w:t>ll</w:t>
      </w:r>
      <w:r w:rsidR="00E5238A">
        <w:t>,</w:t>
      </w:r>
      <w:r w:rsidR="00EF46CB">
        <w:t xml:space="preserve"> even-sized time </w:t>
      </w:r>
      <w:r>
        <w:t>intervals</w:t>
      </w:r>
      <w:r w:rsidR="00966E6C">
        <w:t>.</w:t>
      </w:r>
      <w:r w:rsidR="00EF46CB">
        <w:t xml:space="preserve"> </w:t>
      </w:r>
      <w:r w:rsidR="00966E6C">
        <w:t>T</w:t>
      </w:r>
      <w:r w:rsidR="00E85261">
        <w:t xml:space="preserve">he location of the timing signal within the reference clock cycle is resolved by recording the position of the timing signal within these </w:t>
      </w:r>
      <w:r w:rsidR="00966E6C">
        <w:t>delay elements</w:t>
      </w:r>
      <w:r w:rsidR="00E85261">
        <w:t>.</w:t>
      </w:r>
      <w:r w:rsidR="00966E6C">
        <w:t xml:space="preserve"> However, </w:t>
      </w:r>
      <w:r w:rsidR="00966E6C">
        <w:lastRenderedPageBreak/>
        <w:t>because of PVT variations,</w:t>
      </w:r>
      <w:r w:rsidR="00E85261" w:rsidRPr="00E85261">
        <w:t xml:space="preserve"> </w:t>
      </w:r>
      <w:r w:rsidR="00966E6C">
        <w:t>t</w:t>
      </w:r>
      <w:r w:rsidR="00D8571F">
        <w:t xml:space="preserve">he delay elements </w:t>
      </w:r>
      <w:r w:rsidR="00FC0F63">
        <w:t>requir</w:t>
      </w:r>
      <w:r w:rsidR="00D8571F">
        <w:t>e</w:t>
      </w:r>
      <w:r w:rsidR="00FC0F63">
        <w:t xml:space="preserve"> calibration of the delay elements with a stable time reference to</w:t>
      </w:r>
      <w:r w:rsidR="00D8571F">
        <w:t xml:space="preserve"> achieve robust</w:t>
      </w:r>
      <w:r w:rsidR="00E5238A">
        <w:t xml:space="preserve"> and accurate</w:t>
      </w:r>
      <w:r w:rsidR="00D8571F">
        <w:t xml:space="preserve"> TDC performance</w:t>
      </w:r>
      <w:r w:rsidR="00966E6C">
        <w:t>.</w:t>
      </w:r>
    </w:p>
    <w:p w14:paraId="61B8FFB6" w14:textId="359D61D8" w:rsidR="00E5238A" w:rsidRDefault="00966E6C" w:rsidP="000F568C">
      <w:pPr>
        <w:pStyle w:val="BodyText"/>
      </w:pPr>
      <w:r>
        <w:t>A</w:t>
      </w:r>
      <w:r w:rsidR="00670C6D">
        <w:t xml:space="preserve">n integrated </w:t>
      </w:r>
      <w:r w:rsidR="00513CC7">
        <w:t>DLL</w:t>
      </w:r>
      <w:r w:rsidR="00670C6D">
        <w:t xml:space="preserve"> ensures that</w:t>
      </w:r>
      <w:r w:rsidR="00FC0F63">
        <w:t xml:space="preserve"> the delay elements can be self-calibrated </w:t>
      </w:r>
      <w:r w:rsidR="00670C6D">
        <w:t>using</w:t>
      </w:r>
      <w:r w:rsidR="00FC0F63">
        <w:t xml:space="preserve"> a </w:t>
      </w:r>
      <w:r w:rsidR="00670C6D">
        <w:t>stable</w:t>
      </w:r>
      <w:r w:rsidR="00FC0F63">
        <w:t xml:space="preserve"> external </w:t>
      </w:r>
      <w:r w:rsidR="00670C6D">
        <w:t>reference clock such as crystal oscillator</w:t>
      </w:r>
      <w:r w:rsidR="00D8571F">
        <w:t xml:space="preserve"> </w:t>
      </w:r>
      <w:r w:rsidR="001055D6">
        <w:fldChar w:fldCharType="begin"/>
      </w:r>
      <w:r w:rsidR="001055D6">
        <w:instrText xml:space="preserve"> REF _Ref429918701 \r \h </w:instrText>
      </w:r>
      <w:r w:rsidR="001055D6">
        <w:fldChar w:fldCharType="separate"/>
      </w:r>
      <w:r w:rsidR="00271261">
        <w:t>[202]</w:t>
      </w:r>
      <w:r w:rsidR="001055D6">
        <w:fldChar w:fldCharType="end"/>
      </w:r>
      <w:r w:rsidR="001055D6">
        <w:t>,</w:t>
      </w:r>
      <w:r w:rsidR="001055D6">
        <w:fldChar w:fldCharType="begin"/>
      </w:r>
      <w:r w:rsidR="001055D6">
        <w:instrText xml:space="preserve"> REF _Ref429919677 \r \h </w:instrText>
      </w:r>
      <w:r w:rsidR="001055D6">
        <w:fldChar w:fldCharType="separate"/>
      </w:r>
      <w:r w:rsidR="00271261">
        <w:t>[203]</w:t>
      </w:r>
      <w:r w:rsidR="001055D6">
        <w:fldChar w:fldCharType="end"/>
      </w:r>
      <w:r w:rsidR="001055D6">
        <w:t>,</w:t>
      </w:r>
      <w:r w:rsidR="00D8571F">
        <w:fldChar w:fldCharType="begin"/>
      </w:r>
      <w:r w:rsidR="00D8571F">
        <w:instrText xml:space="preserve"> REF _Ref429921737 \r \h </w:instrText>
      </w:r>
      <w:r w:rsidR="00D8571F">
        <w:fldChar w:fldCharType="separate"/>
      </w:r>
      <w:r w:rsidR="00271261">
        <w:t>[206]</w:t>
      </w:r>
      <w:r w:rsidR="00D8571F">
        <w:fldChar w:fldCharType="end"/>
      </w:r>
      <w:r w:rsidR="00D8571F">
        <w:t>,</w:t>
      </w:r>
      <w:r w:rsidR="00D8571F">
        <w:fldChar w:fldCharType="begin"/>
      </w:r>
      <w:r w:rsidR="00D8571F">
        <w:instrText xml:space="preserve"> REF _Ref429922740 \r \h </w:instrText>
      </w:r>
      <w:r w:rsidR="00D8571F">
        <w:fldChar w:fldCharType="separate"/>
      </w:r>
      <w:r w:rsidR="00271261">
        <w:t>[209]</w:t>
      </w:r>
      <w:r w:rsidR="00D8571F">
        <w:fldChar w:fldCharType="end"/>
      </w:r>
      <w:r w:rsidR="00D8571F">
        <w:t>-</w:t>
      </w:r>
      <w:r w:rsidR="00D8571F">
        <w:fldChar w:fldCharType="begin"/>
      </w:r>
      <w:r w:rsidR="00D8571F">
        <w:instrText xml:space="preserve"> REF _Ref429922741 \r \h </w:instrText>
      </w:r>
      <w:r w:rsidR="00D8571F">
        <w:fldChar w:fldCharType="separate"/>
      </w:r>
      <w:r w:rsidR="00271261">
        <w:t>[211]</w:t>
      </w:r>
      <w:r w:rsidR="00D8571F">
        <w:fldChar w:fldCharType="end"/>
      </w:r>
      <w:r w:rsidR="00FC0F63">
        <w:t xml:space="preserve">. </w:t>
      </w:r>
      <w:r w:rsidR="00670C6D">
        <w:t>T</w:t>
      </w:r>
      <w:r w:rsidR="00FC0F63">
        <w:t>he</w:t>
      </w:r>
      <w:r>
        <w:t xml:space="preserve"> delayed</w:t>
      </w:r>
      <w:r w:rsidR="00FC0F63">
        <w:t xml:space="preserve"> reference clock propagat</w:t>
      </w:r>
      <w:r>
        <w:t>ing</w:t>
      </w:r>
      <w:r w:rsidR="00FC0F63">
        <w:t xml:space="preserve"> through </w:t>
      </w:r>
      <w:r>
        <w:t>the</w:t>
      </w:r>
      <w:r w:rsidR="00E5238A">
        <w:t xml:space="preserve"> voltage-</w:t>
      </w:r>
      <w:r w:rsidR="00FC0F63">
        <w:t xml:space="preserve">controlled delay line (VCDL) </w:t>
      </w:r>
      <w:r>
        <w:t xml:space="preserve">is </w:t>
      </w:r>
      <w:r w:rsidR="00FC0F63">
        <w:t>compared to the reference input by a phase detector</w:t>
      </w:r>
      <w:r w:rsidR="00D8571F">
        <w:t xml:space="preserve"> </w:t>
      </w:r>
      <w:r w:rsidR="00D8571F">
        <w:fldChar w:fldCharType="begin"/>
      </w:r>
      <w:r w:rsidR="00D8571F">
        <w:instrText xml:space="preserve"> REF _Ref429922837 \r \h </w:instrText>
      </w:r>
      <w:r w:rsidR="00D8571F">
        <w:fldChar w:fldCharType="separate"/>
      </w:r>
      <w:r w:rsidR="00271261">
        <w:t>[212]</w:t>
      </w:r>
      <w:r w:rsidR="00D8571F">
        <w:fldChar w:fldCharType="end"/>
      </w:r>
      <w:r w:rsidR="00FC0F63">
        <w:t xml:space="preserve">. If a delay different from one clock period is detected, </w:t>
      </w:r>
      <w:r w:rsidR="00E5238A">
        <w:t xml:space="preserve">then </w:t>
      </w:r>
      <w:r w:rsidR="00FC0F63">
        <w:t>the closed loop will automatically correct it by changing the time constant of the delay cells via a charge pump and filter capacitor</w:t>
      </w:r>
      <w:r w:rsidR="00D8571F">
        <w:t xml:space="preserve"> </w:t>
      </w:r>
      <w:r w:rsidR="00D8571F">
        <w:fldChar w:fldCharType="begin"/>
      </w:r>
      <w:r w:rsidR="00D8571F">
        <w:instrText xml:space="preserve"> REF _Ref429922849 \r \h </w:instrText>
      </w:r>
      <w:r w:rsidR="00D8571F">
        <w:fldChar w:fldCharType="separate"/>
      </w:r>
      <w:r w:rsidR="00271261">
        <w:t>[213]</w:t>
      </w:r>
      <w:r w:rsidR="00D8571F">
        <w:fldChar w:fldCharType="end"/>
      </w:r>
      <w:r w:rsidR="00E5238A">
        <w:t>.</w:t>
      </w:r>
    </w:p>
    <w:p w14:paraId="00F573BC" w14:textId="5AEEC8EC" w:rsidR="00E45EE4" w:rsidRDefault="00FC0F63" w:rsidP="000F568C">
      <w:pPr>
        <w:pStyle w:val="BodyText"/>
      </w:pPr>
      <w:r>
        <w:t>An initialization state machine prevents the DLL from false locking at startup and the closed control lo</w:t>
      </w:r>
      <w:r w:rsidR="00670C6D">
        <w:t xml:space="preserve">op guarantees </w:t>
      </w:r>
      <w:r w:rsidR="00966E6C">
        <w:t>automatic calibration, drastically</w:t>
      </w:r>
      <w:r w:rsidR="00670C6D">
        <w:t xml:space="preserve"> reducing the TDC sensitivity to </w:t>
      </w:r>
      <w:r w:rsidR="000D1307">
        <w:t>PVT</w:t>
      </w:r>
      <w:r>
        <w:t xml:space="preserve"> variations</w:t>
      </w:r>
      <w:r w:rsidR="00D8571F">
        <w:t xml:space="preserve"> </w:t>
      </w:r>
      <w:r w:rsidR="00D8571F">
        <w:fldChar w:fldCharType="begin"/>
      </w:r>
      <w:r w:rsidR="00D8571F">
        <w:instrText xml:space="preserve"> REF _Ref429922862 \r \h </w:instrText>
      </w:r>
      <w:r w:rsidR="00D8571F">
        <w:fldChar w:fldCharType="separate"/>
      </w:r>
      <w:r w:rsidR="00271261">
        <w:t>[214]</w:t>
      </w:r>
      <w:r w:rsidR="00D8571F">
        <w:fldChar w:fldCharType="end"/>
      </w:r>
      <w:r w:rsidR="00D8571F">
        <w:t>,</w:t>
      </w:r>
      <w:r w:rsidR="00D8571F">
        <w:fldChar w:fldCharType="begin"/>
      </w:r>
      <w:r w:rsidR="00D8571F">
        <w:instrText xml:space="preserve"> REF _Ref429922863 \r \h </w:instrText>
      </w:r>
      <w:r w:rsidR="00D8571F">
        <w:fldChar w:fldCharType="separate"/>
      </w:r>
      <w:r w:rsidR="00271261">
        <w:t>[215]</w:t>
      </w:r>
      <w:r w:rsidR="00D8571F">
        <w:fldChar w:fldCharType="end"/>
      </w:r>
      <w:r>
        <w:t xml:space="preserve">. </w:t>
      </w:r>
      <w:r w:rsidR="000D1307">
        <w:t xml:space="preserve">However, the maximum attainable </w:t>
      </w:r>
      <w:r w:rsidR="00966E6C">
        <w:t xml:space="preserve">TDC </w:t>
      </w:r>
      <w:r w:rsidR="000D1307">
        <w:t xml:space="preserve">resolution depends greatly on the </w:t>
      </w:r>
      <w:r w:rsidR="00670C6D">
        <w:t>CMOS</w:t>
      </w:r>
      <w:r w:rsidR="000D1307">
        <w:t xml:space="preserve"> technology and the </w:t>
      </w:r>
      <w:r w:rsidR="00670C6D">
        <w:t>architecture of the VCDL</w:t>
      </w:r>
      <w:r w:rsidR="000D1307">
        <w:t xml:space="preserve">. </w:t>
      </w:r>
      <w:r w:rsidR="00E5238A">
        <w:t>To date, t</w:t>
      </w:r>
      <w:r w:rsidR="000D1307">
        <w:t xml:space="preserve">he best resolution </w:t>
      </w:r>
      <w:r w:rsidR="00E5238A">
        <w:t>achievable</w:t>
      </w:r>
      <w:r w:rsidR="000D1307">
        <w:t xml:space="preserve"> </w:t>
      </w:r>
      <w:r w:rsidR="00F704C5">
        <w:t>by a VCDL is</w:t>
      </w:r>
      <w:r w:rsidR="000D1307">
        <w:t xml:space="preserve"> </w:t>
      </w:r>
      <w:r w:rsidR="00E5238A">
        <w:t>~</w:t>
      </w:r>
      <w:r w:rsidR="000D1307">
        <w:t>300 ps in 0.35 μm CMOS technology</w:t>
      </w:r>
      <w:r w:rsidR="00D8571F">
        <w:t xml:space="preserve"> </w:t>
      </w:r>
      <w:r w:rsidR="00D8571F">
        <w:fldChar w:fldCharType="begin"/>
      </w:r>
      <w:r w:rsidR="00D8571F">
        <w:instrText xml:space="preserve"> REF _Ref429923208 \r \h </w:instrText>
      </w:r>
      <w:r w:rsidR="00D8571F">
        <w:fldChar w:fldCharType="separate"/>
      </w:r>
      <w:r w:rsidR="00271261">
        <w:t>[216]</w:t>
      </w:r>
      <w:r w:rsidR="00D8571F">
        <w:fldChar w:fldCharType="end"/>
      </w:r>
      <w:r w:rsidR="000D1307">
        <w:t xml:space="preserve">, </w:t>
      </w:r>
      <w:r w:rsidR="00E5238A">
        <w:t>~</w:t>
      </w:r>
      <w:r w:rsidR="000D1307">
        <w:t>60 ps in 0.13 μm CMOS</w:t>
      </w:r>
      <w:r w:rsidR="00D8571F">
        <w:t xml:space="preserve"> </w:t>
      </w:r>
      <w:r w:rsidR="00D8571F">
        <w:fldChar w:fldCharType="begin"/>
      </w:r>
      <w:r w:rsidR="00D8571F">
        <w:instrText xml:space="preserve"> REF _Ref429923217 \r \h </w:instrText>
      </w:r>
      <w:r w:rsidR="00D8571F">
        <w:fldChar w:fldCharType="separate"/>
      </w:r>
      <w:r w:rsidR="00271261">
        <w:t>[217]</w:t>
      </w:r>
      <w:r w:rsidR="00D8571F">
        <w:fldChar w:fldCharType="end"/>
      </w:r>
      <w:r w:rsidR="000D1307">
        <w:t xml:space="preserve">, and </w:t>
      </w:r>
      <w:r w:rsidR="00E5238A">
        <w:t>~</w:t>
      </w:r>
      <w:r w:rsidR="000D1307">
        <w:t>20 ps in 90 nm CMOS</w:t>
      </w:r>
      <w:r w:rsidR="00D8571F">
        <w:t xml:space="preserve"> </w:t>
      </w:r>
      <w:r w:rsidR="00D8571F">
        <w:fldChar w:fldCharType="begin"/>
      </w:r>
      <w:r w:rsidR="00D8571F">
        <w:instrText xml:space="preserve"> REF _Ref429923224 \r \h </w:instrText>
      </w:r>
      <w:r w:rsidR="00D8571F">
        <w:fldChar w:fldCharType="separate"/>
      </w:r>
      <w:r w:rsidR="00271261">
        <w:t>[218]</w:t>
      </w:r>
      <w:r w:rsidR="00D8571F">
        <w:fldChar w:fldCharType="end"/>
      </w:r>
      <w:r w:rsidR="000D1307">
        <w:t xml:space="preserve">. </w:t>
      </w:r>
      <w:r w:rsidR="00E5238A">
        <w:t>A</w:t>
      </w:r>
      <w:r w:rsidR="00640865">
        <w:t>chieving</w:t>
      </w:r>
      <w:r w:rsidR="00E5238A">
        <w:t xml:space="preserve"> a</w:t>
      </w:r>
      <w:r w:rsidR="00640865">
        <w:t xml:space="preserve"> time </w:t>
      </w:r>
      <w:r w:rsidR="000D1307">
        <w:t xml:space="preserve">resolution </w:t>
      </w:r>
      <w:r w:rsidR="00F704C5">
        <w:t xml:space="preserve">of </w:t>
      </w:r>
      <w:r w:rsidR="000D1307">
        <w:t xml:space="preserve">less than one digital gate delay </w:t>
      </w:r>
      <w:r w:rsidR="00640865">
        <w:t xml:space="preserve">over a wide measurement range </w:t>
      </w:r>
      <w:r w:rsidR="00D8571F">
        <w:t>is not practical</w:t>
      </w:r>
      <w:r w:rsidR="000D1307">
        <w:t xml:space="preserve"> with only one level of delay line interpolation</w:t>
      </w:r>
      <w:r w:rsidR="00E5238A">
        <w:t>, so multi-level interpolation is used</w:t>
      </w:r>
      <w:r w:rsidR="000D1307">
        <w:t xml:space="preserve">. </w:t>
      </w:r>
    </w:p>
    <w:p w14:paraId="6365A68C" w14:textId="77777777" w:rsidR="00670C6D" w:rsidRPr="00F12A2A" w:rsidRDefault="00F32E81" w:rsidP="000F568C">
      <w:pPr>
        <w:pStyle w:val="Style4"/>
      </w:pPr>
      <w:r w:rsidRPr="00F12A2A">
        <w:t>Multi-level Interpolation</w:t>
      </w:r>
    </w:p>
    <w:p w14:paraId="4DB32BFD" w14:textId="295CAAF0" w:rsidR="000D1307" w:rsidRDefault="00D8571F" w:rsidP="000F568C">
      <w:pPr>
        <w:pStyle w:val="BodyText"/>
      </w:pPr>
      <w:r>
        <w:t>High-t</w:t>
      </w:r>
      <w:r w:rsidR="00670C6D">
        <w:t>iming</w:t>
      </w:r>
      <w:r w:rsidR="000D1307">
        <w:t xml:space="preserve"> resolution</w:t>
      </w:r>
      <w:r>
        <w:t>, wide</w:t>
      </w:r>
      <w:r w:rsidR="00640865">
        <w:t xml:space="preserve"> dynamic range</w:t>
      </w:r>
      <w:r>
        <w:t xml:space="preserve"> and low power</w:t>
      </w:r>
      <w:r w:rsidR="000D1307">
        <w:t xml:space="preserve"> can </w:t>
      </w:r>
      <w:r w:rsidR="000D45A9">
        <w:t xml:space="preserve">be </w:t>
      </w:r>
      <w:r>
        <w:t>simultaneously achieved</w:t>
      </w:r>
      <w:r w:rsidR="000D1307">
        <w:t xml:space="preserve"> by means of multilevel interpolation</w:t>
      </w:r>
      <w:r w:rsidR="00670C6D">
        <w:t xml:space="preserve"> techniques</w:t>
      </w:r>
      <w:r>
        <w:t xml:space="preserve"> </w:t>
      </w:r>
      <w:r>
        <w:fldChar w:fldCharType="begin"/>
      </w:r>
      <w:r>
        <w:instrText xml:space="preserve"> REF _Ref429918701 \r \h </w:instrText>
      </w:r>
      <w:r>
        <w:fldChar w:fldCharType="separate"/>
      </w:r>
      <w:r w:rsidR="00271261">
        <w:t>[202]</w:t>
      </w:r>
      <w:r>
        <w:fldChar w:fldCharType="end"/>
      </w:r>
      <w:r>
        <w:t>,</w:t>
      </w:r>
      <w:r>
        <w:fldChar w:fldCharType="begin"/>
      </w:r>
      <w:r>
        <w:instrText xml:space="preserve"> REF _Ref429919677 \r \h </w:instrText>
      </w:r>
      <w:r>
        <w:fldChar w:fldCharType="separate"/>
      </w:r>
      <w:r w:rsidR="00271261">
        <w:t>[203]</w:t>
      </w:r>
      <w:r>
        <w:fldChar w:fldCharType="end"/>
      </w:r>
      <w:r w:rsidR="000D1307">
        <w:t>. In the two-level interpolation</w:t>
      </w:r>
      <w:r>
        <w:t xml:space="preserve"> scheme</w:t>
      </w:r>
      <w:r w:rsidR="000D1307">
        <w:t>, the first coarse interpolator, interpolates the timing signal within the reference clock cycle time with a coarse resolutio</w:t>
      </w:r>
      <w:r w:rsidR="00E5238A">
        <w:t>n. The second fine interpolator</w:t>
      </w:r>
      <w:r w:rsidR="000D1307">
        <w:t xml:space="preserve"> detects the location of the timing signal within the result of the first level </w:t>
      </w:r>
      <w:r w:rsidR="00202E67">
        <w:t>with a higher fine resolution</w:t>
      </w:r>
      <w:r w:rsidR="000D1307">
        <w:t xml:space="preserve">. The multilevel approach provides a </w:t>
      </w:r>
      <w:r w:rsidR="00640865">
        <w:t>wider dynamic range</w:t>
      </w:r>
      <w:r w:rsidR="000D1307">
        <w:t xml:space="preserve"> with a smaller number of delay elements and registers, on account of the fact that the second interpolation stage needs only to cover the delay of a single element in the first interpolation stage</w:t>
      </w:r>
      <w:r>
        <w:t xml:space="preserve"> </w:t>
      </w:r>
      <w:r>
        <w:fldChar w:fldCharType="begin"/>
      </w:r>
      <w:r>
        <w:instrText xml:space="preserve"> REF _Ref429923208 \r \h </w:instrText>
      </w:r>
      <w:r>
        <w:fldChar w:fldCharType="separate"/>
      </w:r>
      <w:r w:rsidR="00271261">
        <w:t>[216]</w:t>
      </w:r>
      <w:r>
        <w:fldChar w:fldCharType="end"/>
      </w:r>
      <w:r w:rsidR="000D1307">
        <w:t xml:space="preserve">. </w:t>
      </w:r>
      <w:r w:rsidR="00E5238A">
        <w:t>A</w:t>
      </w:r>
      <w:r w:rsidR="000D1307">
        <w:t xml:space="preserve"> smaller number of delay elements and registers reduce</w:t>
      </w:r>
      <w:r>
        <w:t>s</w:t>
      </w:r>
      <w:r w:rsidR="000D1307">
        <w:t xml:space="preserve"> the size of the circuit, and the power consumption can </w:t>
      </w:r>
      <w:r w:rsidR="000D45A9">
        <w:t xml:space="preserve">be </w:t>
      </w:r>
      <w:r w:rsidR="00966E6C">
        <w:t>minimized</w:t>
      </w:r>
      <w:r>
        <w:t xml:space="preserve"> </w:t>
      </w:r>
      <w:r w:rsidR="000D1307">
        <w:t xml:space="preserve">because the second level operates only when the timing signal arrives. </w:t>
      </w:r>
      <w:r w:rsidR="00670C6D">
        <w:t xml:space="preserve">However, </w:t>
      </w:r>
      <w:r w:rsidR="00640865">
        <w:t>t</w:t>
      </w:r>
      <w:r w:rsidR="00670C6D" w:rsidRPr="00670C6D">
        <w:t xml:space="preserve">he coarse and </w:t>
      </w:r>
      <w:r w:rsidR="00670C6D" w:rsidRPr="00670C6D">
        <w:lastRenderedPageBreak/>
        <w:t xml:space="preserve">fine interpolators must be properly synchronized in order to avoid </w:t>
      </w:r>
      <w:r w:rsidR="00966E6C">
        <w:t xml:space="preserve">the effects of </w:t>
      </w:r>
      <w:r w:rsidR="00670C6D" w:rsidRPr="00670C6D">
        <w:t>metastability</w:t>
      </w:r>
      <w:r w:rsidR="00966E6C">
        <w:t xml:space="preserve"> in the sampling flip-flop circuits</w:t>
      </w:r>
      <w:r w:rsidR="001055D6">
        <w:t xml:space="preserve"> </w:t>
      </w:r>
      <w:r w:rsidR="001055D6">
        <w:fldChar w:fldCharType="begin"/>
      </w:r>
      <w:r w:rsidR="001055D6">
        <w:instrText xml:space="preserve"> REF _Ref430201374 \r \h </w:instrText>
      </w:r>
      <w:r w:rsidR="001055D6">
        <w:fldChar w:fldCharType="separate"/>
      </w:r>
      <w:r w:rsidR="00271261">
        <w:t>[219]</w:t>
      </w:r>
      <w:r w:rsidR="001055D6">
        <w:fldChar w:fldCharType="end"/>
      </w:r>
      <w:r w:rsidR="00670C6D" w:rsidRPr="00670C6D">
        <w:t>.</w:t>
      </w:r>
      <w:r w:rsidR="00640865" w:rsidRPr="00640865">
        <w:t xml:space="preserve"> </w:t>
      </w:r>
    </w:p>
    <w:p w14:paraId="6DAB7A20" w14:textId="65FA89C8" w:rsidR="00E5238A" w:rsidRDefault="000D1307" w:rsidP="000F568C">
      <w:pPr>
        <w:pStyle w:val="BodyText"/>
      </w:pPr>
      <w:r>
        <w:t xml:space="preserve">Many </w:t>
      </w:r>
      <w:r w:rsidR="00E5238A">
        <w:t xml:space="preserve">circuit design </w:t>
      </w:r>
      <w:r>
        <w:t>techniques have been proposed in order to realize a fine interpolator that has sub-gate delay resolution</w:t>
      </w:r>
      <w:r w:rsidR="00D8571F">
        <w:t xml:space="preserve"> </w:t>
      </w:r>
      <w:r w:rsidR="00D8571F">
        <w:fldChar w:fldCharType="begin"/>
      </w:r>
      <w:r w:rsidR="00D8571F">
        <w:instrText xml:space="preserve"> REF _Ref429924612 \r \h </w:instrText>
      </w:r>
      <w:r w:rsidR="00D8571F">
        <w:fldChar w:fldCharType="separate"/>
      </w:r>
      <w:r w:rsidR="00271261">
        <w:t>[220]</w:t>
      </w:r>
      <w:r w:rsidR="00D8571F">
        <w:fldChar w:fldCharType="end"/>
      </w:r>
      <w:r w:rsidR="00D8571F">
        <w:t>,</w:t>
      </w:r>
      <w:r w:rsidR="00D8571F">
        <w:fldChar w:fldCharType="begin"/>
      </w:r>
      <w:r w:rsidR="00D8571F">
        <w:instrText xml:space="preserve"> REF _Ref429924614 \r \h </w:instrText>
      </w:r>
      <w:r w:rsidR="00D8571F">
        <w:fldChar w:fldCharType="separate"/>
      </w:r>
      <w:r w:rsidR="00271261">
        <w:t>[221]</w:t>
      </w:r>
      <w:r w:rsidR="00D8571F">
        <w:fldChar w:fldCharType="end"/>
      </w:r>
      <w:r w:rsidR="00E5238A">
        <w:t>,</w:t>
      </w:r>
      <w:r>
        <w:t xml:space="preserve"> </w:t>
      </w:r>
      <w:r w:rsidR="00966E6C">
        <w:t xml:space="preserve">most often by using </w:t>
      </w:r>
      <w:r w:rsidR="00F704C5">
        <w:t>the</w:t>
      </w:r>
      <w:r w:rsidR="00D8571F">
        <w:t xml:space="preserve"> Vernier method </w:t>
      </w:r>
      <w:r w:rsidR="00D8571F">
        <w:fldChar w:fldCharType="begin"/>
      </w:r>
      <w:r w:rsidR="00D8571F">
        <w:instrText xml:space="preserve"> REF _Ref429872352 \r \h </w:instrText>
      </w:r>
      <w:r w:rsidR="00D8571F">
        <w:fldChar w:fldCharType="separate"/>
      </w:r>
      <w:r w:rsidR="00271261">
        <w:t>[193]</w:t>
      </w:r>
      <w:r w:rsidR="00D8571F">
        <w:fldChar w:fldCharType="end"/>
      </w:r>
      <w:r w:rsidR="001055D6">
        <w:t>,</w:t>
      </w:r>
      <w:r w:rsidR="001055D6">
        <w:fldChar w:fldCharType="begin"/>
      </w:r>
      <w:r w:rsidR="001055D6">
        <w:instrText xml:space="preserve"> REF _Ref430198071 \r \h </w:instrText>
      </w:r>
      <w:r w:rsidR="001055D6">
        <w:fldChar w:fldCharType="separate"/>
      </w:r>
      <w:r w:rsidR="00271261">
        <w:t>[195]</w:t>
      </w:r>
      <w:r w:rsidR="001055D6">
        <w:fldChar w:fldCharType="end"/>
      </w:r>
      <w:r w:rsidR="00670C6D" w:rsidRPr="00670C6D">
        <w:t xml:space="preserve">. In a Vernier delay line (VDL) two delay </w:t>
      </w:r>
      <w:r w:rsidR="00640865">
        <w:t>VCDLs</w:t>
      </w:r>
      <w:r w:rsidR="00670C6D" w:rsidRPr="00670C6D">
        <w:t xml:space="preserve"> are used</w:t>
      </w:r>
      <w:r w:rsidR="00F704C5">
        <w:t xml:space="preserve"> for the fine interpolation</w:t>
      </w:r>
      <w:r w:rsidR="00670C6D" w:rsidRPr="00670C6D">
        <w:t xml:space="preserve">. The delay of </w:t>
      </w:r>
      <w:r w:rsidR="00640865">
        <w:t>one of the</w:t>
      </w:r>
      <w:r w:rsidR="00670C6D" w:rsidRPr="00670C6D">
        <w:t xml:space="preserve"> </w:t>
      </w:r>
      <w:r w:rsidR="00640865">
        <w:t xml:space="preserve">VCDL </w:t>
      </w:r>
      <w:r w:rsidR="00670C6D" w:rsidRPr="00670C6D">
        <w:t xml:space="preserve">is slightly greater than the delay of </w:t>
      </w:r>
      <w:r w:rsidR="00640865">
        <w:t>the other</w:t>
      </w:r>
      <w:r w:rsidR="00670C6D" w:rsidRPr="00670C6D">
        <w:t xml:space="preserve">. As the START and STOP signals propagate in their respective delay chains, the time difference between the START and the STOP pulse is decreased in each </w:t>
      </w:r>
      <w:r w:rsidR="00640865">
        <w:t xml:space="preserve">delay </w:t>
      </w:r>
      <w:r w:rsidR="00670C6D" w:rsidRPr="00670C6D">
        <w:t xml:space="preserve">stage by </w:t>
      </w:r>
      <w:r w:rsidR="00670C6D">
        <w:t>the difference in the delays</w:t>
      </w:r>
      <w:r w:rsidR="00670C6D" w:rsidRPr="00670C6D">
        <w:t>.</w:t>
      </w:r>
      <w:r w:rsidR="00670C6D">
        <w:t xml:space="preserve"> </w:t>
      </w:r>
      <w:r w:rsidR="00670C6D" w:rsidRPr="00670C6D">
        <w:t xml:space="preserve">In each stage, START and STOP signals are </w:t>
      </w:r>
      <w:r w:rsidR="00966E6C">
        <w:t xml:space="preserve">compared to determine </w:t>
      </w:r>
      <w:r w:rsidR="00670C6D" w:rsidRPr="00670C6D">
        <w:t xml:space="preserve">which of the two input signals came first. </w:t>
      </w:r>
      <w:r w:rsidR="00670C6D">
        <w:t>The position in the delay line</w:t>
      </w:r>
      <w:r w:rsidR="00670C6D" w:rsidRPr="00670C6D">
        <w:t xml:space="preserve"> at which the STOP signal c</w:t>
      </w:r>
      <w:r w:rsidR="00670C6D">
        <w:t>atches up with the START signal represents t</w:t>
      </w:r>
      <w:r w:rsidR="00670C6D" w:rsidRPr="00670C6D">
        <w:t xml:space="preserve">he measured time </w:t>
      </w:r>
      <w:r w:rsidR="00966E6C">
        <w:t>interval encoded in a thermometer code</w:t>
      </w:r>
      <w:r w:rsidR="00670C6D" w:rsidRPr="00670C6D">
        <w:t>.</w:t>
      </w:r>
      <w:r w:rsidR="00670C6D">
        <w:t xml:space="preserve"> </w:t>
      </w:r>
      <w:r w:rsidR="00670C6D" w:rsidRPr="00670C6D">
        <w:t>Since</w:t>
      </w:r>
      <w:r w:rsidR="00670C6D">
        <w:t xml:space="preserve"> each bit represents the </w:t>
      </w:r>
      <w:r w:rsidR="00670C6D" w:rsidRPr="00670C6D">
        <w:t xml:space="preserve">difference between the delays of </w:t>
      </w:r>
      <w:r w:rsidR="00640865">
        <w:t>the VCDLs</w:t>
      </w:r>
      <w:r w:rsidR="00670C6D" w:rsidRPr="00670C6D">
        <w:t>,</w:t>
      </w:r>
      <w:r w:rsidR="00670C6D">
        <w:t xml:space="preserve"> </w:t>
      </w:r>
      <w:r w:rsidR="00F704C5">
        <w:t>picosecond-level</w:t>
      </w:r>
      <w:r w:rsidR="00670C6D" w:rsidRPr="00670C6D">
        <w:t xml:space="preserve"> resolution can be achieved. </w:t>
      </w:r>
      <w:r w:rsidR="00F704C5">
        <w:t>R</w:t>
      </w:r>
      <w:r w:rsidR="00670C6D" w:rsidRPr="00670C6D">
        <w:t>esolution</w:t>
      </w:r>
      <w:r w:rsidR="00F704C5">
        <w:t>s</w:t>
      </w:r>
      <w:r w:rsidR="00670C6D" w:rsidRPr="00670C6D">
        <w:t xml:space="preserve"> down to </w:t>
      </w:r>
      <w:r w:rsidR="00640865">
        <w:t>7</w:t>
      </w:r>
      <w:r w:rsidR="00F704C5">
        <w:t xml:space="preserve"> ps have been reported </w:t>
      </w:r>
      <w:r w:rsidR="00F704C5">
        <w:fldChar w:fldCharType="begin"/>
      </w:r>
      <w:r w:rsidR="00F704C5">
        <w:instrText xml:space="preserve"> REF _Ref429929999 \r \h </w:instrText>
      </w:r>
      <w:r w:rsidR="00F704C5">
        <w:fldChar w:fldCharType="separate"/>
      </w:r>
      <w:r w:rsidR="00271261">
        <w:t>[222]</w:t>
      </w:r>
      <w:r w:rsidR="00F704C5">
        <w:fldChar w:fldCharType="end"/>
      </w:r>
      <w:r w:rsidR="00670C6D" w:rsidRPr="00670C6D">
        <w:t>.</w:t>
      </w:r>
    </w:p>
    <w:p w14:paraId="66790912" w14:textId="19749E1B" w:rsidR="006533D8" w:rsidRDefault="00E5238A" w:rsidP="000F568C">
      <w:pPr>
        <w:pStyle w:val="BodyText"/>
      </w:pPr>
      <w:r>
        <w:t>T</w:t>
      </w:r>
      <w:r w:rsidR="00670C6D" w:rsidRPr="00670C6D">
        <w:t>he</w:t>
      </w:r>
      <w:r w:rsidR="00670C6D">
        <w:t xml:space="preserve"> accuracy </w:t>
      </w:r>
      <w:r>
        <w:t xml:space="preserve">of two-stage VCDL </w:t>
      </w:r>
      <w:r w:rsidR="00670C6D">
        <w:t>can be affected</w:t>
      </w:r>
      <w:r>
        <w:t xml:space="preserve"> by error factors</w:t>
      </w:r>
      <w:r w:rsidR="00670C6D" w:rsidRPr="00670C6D">
        <w:t xml:space="preserve"> such as mismatch of the </w:t>
      </w:r>
      <w:r w:rsidR="00640865">
        <w:t xml:space="preserve">delay lines, </w:t>
      </w:r>
      <w:r w:rsidR="00670C6D" w:rsidRPr="00670C6D">
        <w:t>the physi</w:t>
      </w:r>
      <w:r w:rsidR="00670C6D">
        <w:t>cal length of the delay line</w:t>
      </w:r>
      <w:r w:rsidR="00640865">
        <w:t xml:space="preserve"> and by circuit noise</w:t>
      </w:r>
      <w:r w:rsidR="00640865" w:rsidRPr="00670C6D">
        <w:t xml:space="preserve"> </w:t>
      </w:r>
      <w:r w:rsidR="00F704C5">
        <w:fldChar w:fldCharType="begin"/>
      </w:r>
      <w:r w:rsidR="00F704C5">
        <w:instrText xml:space="preserve"> REF _Ref429930217 \r \h </w:instrText>
      </w:r>
      <w:r w:rsidR="00F704C5">
        <w:fldChar w:fldCharType="separate"/>
      </w:r>
      <w:r w:rsidR="00271261">
        <w:t>[223]</w:t>
      </w:r>
      <w:r w:rsidR="00F704C5">
        <w:fldChar w:fldCharType="end"/>
      </w:r>
      <w:r w:rsidR="00670C6D">
        <w:t xml:space="preserve">. </w:t>
      </w:r>
      <w:r w:rsidR="00670C6D">
        <w:rPr>
          <w:rFonts w:ascii="Times-Roman" w:hAnsi="Times-Roman" w:cs="Times-Roman"/>
          <w:szCs w:val="20"/>
        </w:rPr>
        <w:t>Further</w:t>
      </w:r>
      <w:r w:rsidR="00670C6D" w:rsidRPr="006533D8">
        <w:rPr>
          <w:rFonts w:ascii="Times-Roman" w:hAnsi="Times-Roman" w:cs="Times-Roman"/>
          <w:szCs w:val="20"/>
        </w:rPr>
        <w:t xml:space="preserve">, the number of </w:t>
      </w:r>
      <w:r w:rsidR="00670C6D">
        <w:rPr>
          <w:rFonts w:ascii="Times-Roman" w:hAnsi="Times-Roman" w:cs="Times-Roman"/>
          <w:szCs w:val="20"/>
        </w:rPr>
        <w:t xml:space="preserve">delay </w:t>
      </w:r>
      <w:r w:rsidR="00670C6D" w:rsidRPr="006533D8">
        <w:rPr>
          <w:rFonts w:ascii="Times-Roman" w:hAnsi="Times-Roman" w:cs="Times-Roman"/>
          <w:szCs w:val="20"/>
        </w:rPr>
        <w:t>stages grows exponentially with the number of bits</w:t>
      </w:r>
      <w:r>
        <w:rPr>
          <w:rFonts w:ascii="Times-Roman" w:hAnsi="Times-Roman" w:cs="Times-Roman"/>
          <w:szCs w:val="20"/>
        </w:rPr>
        <w:t>,</w:t>
      </w:r>
      <w:r w:rsidR="00670C6D" w:rsidRPr="006533D8">
        <w:rPr>
          <w:rFonts w:ascii="Times-Roman" w:hAnsi="Times-Roman" w:cs="Times-Roman"/>
          <w:szCs w:val="20"/>
        </w:rPr>
        <w:t xml:space="preserve"> making the </w:t>
      </w:r>
      <w:r w:rsidR="00640865">
        <w:rPr>
          <w:rFonts w:ascii="Times-Roman" w:hAnsi="Times-Roman" w:cs="Times-Roman"/>
          <w:szCs w:val="20"/>
        </w:rPr>
        <w:t xml:space="preserve">fine interpolation </w:t>
      </w:r>
      <w:r w:rsidR="00670C6D" w:rsidRPr="006533D8">
        <w:rPr>
          <w:rFonts w:ascii="Times-Roman" w:hAnsi="Times-Roman" w:cs="Times-Roman"/>
          <w:szCs w:val="20"/>
        </w:rPr>
        <w:t>highly sensitive to delay jitter noise and mismatches especially when a high number of bits is required</w:t>
      </w:r>
      <w:r w:rsidR="00670C6D">
        <w:rPr>
          <w:rFonts w:ascii="Times-Roman" w:hAnsi="Times-Roman" w:cs="Times-Roman"/>
          <w:szCs w:val="20"/>
        </w:rPr>
        <w:t xml:space="preserve">. </w:t>
      </w:r>
      <w:r w:rsidR="00F704C5">
        <w:t>Also, a VDL</w:t>
      </w:r>
      <w:r w:rsidR="00D8571F" w:rsidRPr="00D8571F">
        <w:t xml:space="preserve"> has an inherent burden of a long dead-time, allowing essentially only one STOP signal per measurement, and it is therefore not particularly suitable for </w:t>
      </w:r>
      <w:r w:rsidR="00966E6C">
        <w:t xml:space="preserve">high-speed </w:t>
      </w:r>
      <w:r w:rsidR="00D8571F" w:rsidRPr="00D8571F">
        <w:t xml:space="preserve">applications. </w:t>
      </w:r>
    </w:p>
    <w:p w14:paraId="4C5DE3A9" w14:textId="7797B8C1" w:rsidR="007E32B1" w:rsidRDefault="00F704C5" w:rsidP="000F568C">
      <w:pPr>
        <w:pStyle w:val="BodyText"/>
      </w:pPr>
      <w:r>
        <w:t>Based on the considerations above, a coarse-fine interpolating TDC</w:t>
      </w:r>
      <w:r w:rsidR="007E32B1">
        <w:t xml:space="preserve"> architecture</w:t>
      </w:r>
      <w:r>
        <w:t xml:space="preserve"> was </w:t>
      </w:r>
      <w:r w:rsidR="007E32B1">
        <w:t>chosen</w:t>
      </w:r>
      <w:r>
        <w:t xml:space="preserve"> </w:t>
      </w:r>
      <w:r w:rsidR="007E32B1">
        <w:t xml:space="preserve">in order </w:t>
      </w:r>
      <w:r w:rsidRPr="00F704C5">
        <w:t xml:space="preserve">to </w:t>
      </w:r>
      <w:r w:rsidR="00966E6C">
        <w:t>attain</w:t>
      </w:r>
      <w:r w:rsidRPr="00F704C5">
        <w:t xml:space="preserve"> </w:t>
      </w:r>
      <w:r w:rsidR="00966E6C">
        <w:t>compact circuit</w:t>
      </w:r>
      <w:r w:rsidRPr="00F704C5">
        <w:t xml:space="preserve"> area and</w:t>
      </w:r>
      <w:r w:rsidR="00966E6C">
        <w:t xml:space="preserve"> low</w:t>
      </w:r>
      <w:r w:rsidRPr="00F704C5">
        <w:t xml:space="preserve"> power consumption</w:t>
      </w:r>
      <w:r w:rsidR="00E5238A">
        <w:t xml:space="preserve">. The TDC </w:t>
      </w:r>
      <w:r w:rsidR="007E32B1">
        <w:t>should attain sub-nanosecond time resolution</w:t>
      </w:r>
      <w:r w:rsidR="00966E6C">
        <w:t xml:space="preserve"> </w:t>
      </w:r>
      <w:r w:rsidR="007E32B1">
        <w:t>(</w:t>
      </w:r>
      <w:r w:rsidRPr="00F704C5">
        <w:t>~1</w:t>
      </w:r>
      <w:r w:rsidR="00513CC7">
        <w:t>5</w:t>
      </w:r>
      <w:r w:rsidRPr="00F704C5">
        <w:t>0 ps</w:t>
      </w:r>
      <w:r w:rsidR="007E32B1">
        <w:t>) and</w:t>
      </w:r>
      <w:r w:rsidRPr="00F704C5">
        <w:t xml:space="preserve"> low </w:t>
      </w:r>
      <w:r w:rsidR="007E32B1">
        <w:t xml:space="preserve">maximum </w:t>
      </w:r>
      <w:r w:rsidRPr="00F704C5">
        <w:t>INL (&lt;</w:t>
      </w:r>
      <w:r w:rsidR="007E32B1">
        <w:t xml:space="preserve"> 0.5</w:t>
      </w:r>
      <w:r w:rsidRPr="00F704C5">
        <w:t xml:space="preserve"> LSB)</w:t>
      </w:r>
      <w:r w:rsidR="007E32B1">
        <w:t xml:space="preserve"> to be able to measure the inter-arrival times of SPAD pulses accurately. Compact size is required for multi-channel realizations, as well as</w:t>
      </w:r>
      <w:r w:rsidRPr="00F704C5">
        <w:t xml:space="preserve"> high sample-rate (~</w:t>
      </w:r>
      <w:r w:rsidR="007E32B1">
        <w:t>100</w:t>
      </w:r>
      <w:r w:rsidRPr="00F704C5">
        <w:t xml:space="preserve"> MHz)</w:t>
      </w:r>
      <w:r w:rsidR="007E32B1">
        <w:t xml:space="preserve"> and low power consumption (~1 mW)</w:t>
      </w:r>
      <w:r w:rsidRPr="00F704C5">
        <w:t xml:space="preserve">. </w:t>
      </w:r>
    </w:p>
    <w:p w14:paraId="48F3A85B" w14:textId="32DD9717" w:rsidR="00640865" w:rsidRPr="00640865" w:rsidRDefault="00E5238A" w:rsidP="000F568C">
      <w:pPr>
        <w:pStyle w:val="BodyText"/>
      </w:pPr>
      <w:r>
        <w:t xml:space="preserve">In </w:t>
      </w:r>
      <w:r w:rsidR="00F704C5">
        <w:t>Chapter 6</w:t>
      </w:r>
      <w:r>
        <w:t>,</w:t>
      </w:r>
      <w:r w:rsidR="00F704C5">
        <w:t xml:space="preserve"> the design</w:t>
      </w:r>
      <w:r w:rsidR="00966E6C">
        <w:t xml:space="preserve"> and measurement results</w:t>
      </w:r>
      <w:r w:rsidR="00F704C5">
        <w:t xml:space="preserve"> of a</w:t>
      </w:r>
      <w:r w:rsidR="00F704C5" w:rsidRPr="00F704C5">
        <w:t xml:space="preserve"> prototype </w:t>
      </w:r>
      <w:r w:rsidR="00F704C5">
        <w:t>CMOS TDC</w:t>
      </w:r>
      <w:r w:rsidR="00F704C5" w:rsidRPr="00F704C5">
        <w:t xml:space="preserve"> chip </w:t>
      </w:r>
      <w:r w:rsidR="00F704C5">
        <w:t xml:space="preserve">that </w:t>
      </w:r>
      <w:r w:rsidR="00F704C5" w:rsidRPr="00F704C5">
        <w:t xml:space="preserve">was fabricated </w:t>
      </w:r>
      <w:r w:rsidR="00966E6C">
        <w:t>using</w:t>
      </w:r>
      <w:r w:rsidR="00F704C5" w:rsidRPr="00F704C5">
        <w:t xml:space="preserve"> a </w:t>
      </w:r>
      <w:r w:rsidR="00513CC7">
        <w:t>130 nm</w:t>
      </w:r>
      <w:r w:rsidR="00F704C5" w:rsidRPr="00F704C5">
        <w:t xml:space="preserve"> </w:t>
      </w:r>
      <w:r w:rsidR="00F704C5">
        <w:t xml:space="preserve">digital </w:t>
      </w:r>
      <w:r w:rsidR="00513CC7">
        <w:t xml:space="preserve">CMOS </w:t>
      </w:r>
      <w:r w:rsidR="00F704C5" w:rsidRPr="00F704C5">
        <w:t>process</w:t>
      </w:r>
      <w:r>
        <w:t xml:space="preserve"> will be described</w:t>
      </w:r>
      <w:r w:rsidR="00F704C5" w:rsidRPr="00F704C5">
        <w:t xml:space="preserve">. The </w:t>
      </w:r>
      <w:r w:rsidR="00F704C5">
        <w:t>TDC</w:t>
      </w:r>
      <w:r w:rsidR="00966E6C">
        <w:t xml:space="preserve"> prototype chip</w:t>
      </w:r>
      <w:r w:rsidR="00F704C5">
        <w:t xml:space="preserve"> is</w:t>
      </w:r>
      <w:r w:rsidR="007E32B1">
        <w:t xml:space="preserve"> targeted</w:t>
      </w:r>
      <w:r w:rsidR="00966E6C">
        <w:t xml:space="preserve"> </w:t>
      </w:r>
      <w:r w:rsidR="007E32B1">
        <w:t xml:space="preserve">for integration with SPAD arrays for FLIM applications requiring </w:t>
      </w:r>
      <w:r w:rsidR="00966E6C">
        <w:t xml:space="preserve">high-speed, </w:t>
      </w:r>
      <w:r w:rsidR="00F704C5" w:rsidRPr="00F704C5">
        <w:t>multi-channel TCSPC</w:t>
      </w:r>
      <w:r w:rsidR="00F704C5">
        <w:t>.</w:t>
      </w:r>
      <w:r w:rsidR="00F704C5" w:rsidRPr="00F704C5">
        <w:t xml:space="preserve"> </w:t>
      </w:r>
      <w:r w:rsidR="00F704C5">
        <w:t>T</w:t>
      </w:r>
      <w:r w:rsidR="00F704C5" w:rsidRPr="00F704C5">
        <w:t>he prototype</w:t>
      </w:r>
      <w:r w:rsidR="007E32B1">
        <w:t xml:space="preserve"> IC</w:t>
      </w:r>
      <w:r w:rsidR="00F704C5" w:rsidRPr="00F704C5">
        <w:t xml:space="preserve"> was </w:t>
      </w:r>
      <w:r w:rsidR="007E32B1">
        <w:t xml:space="preserve">fabricated to </w:t>
      </w:r>
      <w:r w:rsidR="00513CC7">
        <w:lastRenderedPageBreak/>
        <w:t xml:space="preserve">characterize </w:t>
      </w:r>
      <w:r w:rsidR="007E32B1">
        <w:t>the TDC design</w:t>
      </w:r>
      <w:r w:rsidR="00F704C5" w:rsidRPr="00F704C5">
        <w:t xml:space="preserve"> </w:t>
      </w:r>
      <w:r>
        <w:t>for</w:t>
      </w:r>
      <w:r w:rsidR="00F704C5" w:rsidRPr="00F704C5">
        <w:t xml:space="preserve"> future</w:t>
      </w:r>
      <w:r w:rsidR="007E32B1">
        <w:t xml:space="preserve"> utilization in</w:t>
      </w:r>
      <w:r w:rsidR="00F704C5" w:rsidRPr="00F704C5">
        <w:t xml:space="preserve"> multichannel TDC</w:t>
      </w:r>
      <w:r w:rsidR="00F704C5">
        <w:t>/SPAD</w:t>
      </w:r>
      <w:r w:rsidR="00F704C5" w:rsidRPr="00F704C5">
        <w:t xml:space="preserve"> </w:t>
      </w:r>
      <w:r w:rsidR="007E32B1">
        <w:t>SoCs</w:t>
      </w:r>
      <w:r w:rsidR="00F704C5" w:rsidRPr="00F704C5">
        <w:t>.</w:t>
      </w:r>
      <w:r w:rsidR="00F704C5">
        <w:t xml:space="preserve"> In the </w:t>
      </w:r>
      <w:r w:rsidR="00513CC7">
        <w:t>next</w:t>
      </w:r>
      <w:r w:rsidR="00966E6C">
        <w:t xml:space="preserve"> </w:t>
      </w:r>
      <w:r w:rsidR="007E32B1">
        <w:t xml:space="preserve">two </w:t>
      </w:r>
      <w:r w:rsidR="00966E6C">
        <w:t>chapters,</w:t>
      </w:r>
      <w:r w:rsidR="00F704C5">
        <w:t xml:space="preserve"> the design, modelling, fabrication, characterization and measurement of </w:t>
      </w:r>
      <w:r w:rsidR="007E32B1">
        <w:t xml:space="preserve">CMOS </w:t>
      </w:r>
      <w:r w:rsidR="00F704C5">
        <w:t xml:space="preserve">SPADs </w:t>
      </w:r>
      <w:r w:rsidR="00966E6C">
        <w:t xml:space="preserve">for FLIM applications </w:t>
      </w:r>
      <w:r w:rsidR="007E32B1">
        <w:t>is</w:t>
      </w:r>
      <w:r w:rsidR="00F704C5">
        <w:t xml:space="preserve"> described. </w:t>
      </w:r>
    </w:p>
    <w:p w14:paraId="468E7C5B" w14:textId="77777777" w:rsidR="002F4064" w:rsidRDefault="002F4064" w:rsidP="001B5924">
      <w:pPr>
        <w:pStyle w:val="Heading1"/>
        <w:sectPr w:rsidR="002F4064" w:rsidSect="002F4064">
          <w:type w:val="continuous"/>
          <w:pgSz w:w="12240" w:h="15840"/>
          <w:pgMar w:top="1440" w:right="1797" w:bottom="1440" w:left="2160" w:header="720" w:footer="720" w:gutter="0"/>
          <w:pgNumType w:chapSep="period"/>
          <w:cols w:space="720"/>
          <w:docGrid w:linePitch="360"/>
        </w:sectPr>
      </w:pPr>
    </w:p>
    <w:p w14:paraId="63458BF8" w14:textId="77777777" w:rsidR="001B5924" w:rsidRDefault="001B5924" w:rsidP="001B5924">
      <w:pPr>
        <w:pStyle w:val="Heading1"/>
      </w:pPr>
      <w:r>
        <w:lastRenderedPageBreak/>
        <w:br w:type="textWrapping" w:clear="all"/>
      </w:r>
      <w:bookmarkStart w:id="91" w:name="_Toc415851555"/>
      <w:bookmarkStart w:id="92" w:name="_Toc415852027"/>
      <w:bookmarkStart w:id="93" w:name="_Toc439283132"/>
      <w:r w:rsidR="00F704C5">
        <w:t xml:space="preserve">CMOS </w:t>
      </w:r>
      <w:r w:rsidR="00B179CB">
        <w:t>SPAD Design</w:t>
      </w:r>
      <w:r w:rsidR="000936B5">
        <w:t xml:space="preserve"> </w:t>
      </w:r>
      <w:bookmarkEnd w:id="91"/>
      <w:bookmarkEnd w:id="92"/>
      <w:r w:rsidR="00687A2D">
        <w:t xml:space="preserve">in standard </w:t>
      </w:r>
      <w:r w:rsidR="00F704C5">
        <w:t xml:space="preserve">130 nm </w:t>
      </w:r>
      <w:r w:rsidR="00687A2D">
        <w:t>technology</w:t>
      </w:r>
      <w:bookmarkEnd w:id="93"/>
    </w:p>
    <w:p w14:paraId="7E178BEC" w14:textId="77777777" w:rsidR="008226B5" w:rsidRDefault="00687A2D" w:rsidP="000F568C">
      <w:pPr>
        <w:pStyle w:val="BodyText"/>
      </w:pPr>
      <w:r>
        <w:t>This chapter begin</w:t>
      </w:r>
      <w:r w:rsidR="00E5238A">
        <w:t>s</w:t>
      </w:r>
      <w:r w:rsidR="008226B5">
        <w:t xml:space="preserve"> with</w:t>
      </w:r>
      <w:r w:rsidR="003017FC">
        <w:t xml:space="preserve"> a discussion </w:t>
      </w:r>
      <w:r w:rsidR="00F704C5">
        <w:t>about</w:t>
      </w:r>
      <w:r w:rsidR="003017FC" w:rsidRPr="008226B5">
        <w:t xml:space="preserve"> </w:t>
      </w:r>
      <w:r w:rsidR="00F704C5">
        <w:t>the key</w:t>
      </w:r>
      <w:r w:rsidR="003017FC">
        <w:t xml:space="preserve"> technological considerations </w:t>
      </w:r>
      <w:r>
        <w:t>when</w:t>
      </w:r>
      <w:r w:rsidR="003017FC">
        <w:t xml:space="preserve"> implementing SPADs in </w:t>
      </w:r>
      <w:r>
        <w:t xml:space="preserve">standard </w:t>
      </w:r>
      <w:r w:rsidR="003017FC">
        <w:t>DSM CMOS</w:t>
      </w:r>
      <w:r w:rsidR="00E5238A">
        <w:t>. This is</w:t>
      </w:r>
      <w:r w:rsidR="003017FC">
        <w:t xml:space="preserve"> </w:t>
      </w:r>
      <w:r w:rsidR="003602DA">
        <w:t>followed by</w:t>
      </w:r>
      <w:r w:rsidR="003017FC">
        <w:t xml:space="preserve"> a r</w:t>
      </w:r>
      <w:r w:rsidR="003602DA">
        <w:t xml:space="preserve">eview of </w:t>
      </w:r>
      <w:r w:rsidR="00F704C5">
        <w:t xml:space="preserve">SPAD structures </w:t>
      </w:r>
      <w:r w:rsidR="00C0648E">
        <w:t>previously reported in</w:t>
      </w:r>
      <w:r w:rsidR="00F704C5">
        <w:t xml:space="preserve"> other</w:t>
      </w:r>
      <w:r w:rsidR="00C0648E">
        <w:t xml:space="preserve"> CMOS technologies</w:t>
      </w:r>
      <w:r w:rsidR="008226B5" w:rsidRPr="008226B5">
        <w:t xml:space="preserve">. </w:t>
      </w:r>
      <w:r w:rsidR="003017FC" w:rsidRPr="008226B5">
        <w:t xml:space="preserve">Advantages and disadvantages of </w:t>
      </w:r>
      <w:r>
        <w:t>the different</w:t>
      </w:r>
      <w:r w:rsidR="003017FC">
        <w:t xml:space="preserve"> </w:t>
      </w:r>
      <w:r w:rsidR="00C0648E">
        <w:t xml:space="preserve">SPAD </w:t>
      </w:r>
      <w:r w:rsidR="003017FC" w:rsidRPr="008226B5">
        <w:t>structures</w:t>
      </w:r>
      <w:r w:rsidR="00C0648E">
        <w:t xml:space="preserve"> </w:t>
      </w:r>
      <w:r>
        <w:t>reported</w:t>
      </w:r>
      <w:r w:rsidRPr="008226B5">
        <w:t xml:space="preserve"> </w:t>
      </w:r>
      <w:r>
        <w:t xml:space="preserve">in the literature </w:t>
      </w:r>
      <w:r w:rsidR="003017FC" w:rsidRPr="008226B5">
        <w:t xml:space="preserve">will be </w:t>
      </w:r>
      <w:r w:rsidR="003017FC">
        <w:t xml:space="preserve">discussed. </w:t>
      </w:r>
      <w:r w:rsidR="008226B5">
        <w:t>Then, the</w:t>
      </w:r>
      <w:r w:rsidR="008226B5" w:rsidRPr="008226B5">
        <w:t xml:space="preserve"> </w:t>
      </w:r>
      <w:r w:rsidR="008226B5">
        <w:t>SPADs</w:t>
      </w:r>
      <w:r w:rsidR="008226B5" w:rsidRPr="008226B5">
        <w:t xml:space="preserve"> that </w:t>
      </w:r>
      <w:r w:rsidR="008226B5">
        <w:t>were</w:t>
      </w:r>
      <w:r w:rsidR="008226B5" w:rsidRPr="008226B5">
        <w:t xml:space="preserve"> </w:t>
      </w:r>
      <w:r w:rsidR="000759B7">
        <w:t xml:space="preserve">designed, </w:t>
      </w:r>
      <w:r w:rsidR="008226B5" w:rsidRPr="008226B5">
        <w:t xml:space="preserve">fabricated and measured in this work will be </w:t>
      </w:r>
      <w:r w:rsidR="008226B5">
        <w:t>presented</w:t>
      </w:r>
      <w:r w:rsidR="008226B5" w:rsidRPr="008226B5">
        <w:t>.</w:t>
      </w:r>
      <w:r w:rsidR="008226B5">
        <w:t xml:space="preserve"> </w:t>
      </w:r>
      <w:r w:rsidR="003602DA">
        <w:t>T</w:t>
      </w:r>
      <w:r w:rsidR="003602DA" w:rsidRPr="003017FC">
        <w:t xml:space="preserve">he key </w:t>
      </w:r>
      <w:r w:rsidR="003602DA">
        <w:t>steps</w:t>
      </w:r>
      <w:r w:rsidR="00C0648E">
        <w:t xml:space="preserve"> </w:t>
      </w:r>
      <w:r>
        <w:t>for</w:t>
      </w:r>
      <w:r w:rsidR="003602DA">
        <w:t xml:space="preserve"> successful implementation of SPAD pixels</w:t>
      </w:r>
      <w:r w:rsidR="003602DA" w:rsidRPr="003017FC">
        <w:t xml:space="preserve"> in a standard digital 130 nm CMOS technology will be </w:t>
      </w:r>
      <w:r w:rsidR="00E5238A">
        <w:t>described</w:t>
      </w:r>
      <w:r w:rsidR="003602DA" w:rsidRPr="003017FC">
        <w:t>.</w:t>
      </w:r>
      <w:r w:rsidR="003602DA">
        <w:t xml:space="preserve"> </w:t>
      </w:r>
      <w:r w:rsidR="008226B5">
        <w:t>T</w:t>
      </w:r>
      <w:r w:rsidR="008226B5" w:rsidRPr="008226B5">
        <w:t>hree</w:t>
      </w:r>
      <w:r w:rsidR="008226B5">
        <w:t xml:space="preserve"> different passively quenched </w:t>
      </w:r>
      <w:r w:rsidR="00C0648E">
        <w:t xml:space="preserve">free-running </w:t>
      </w:r>
      <w:r w:rsidR="008226B5">
        <w:t xml:space="preserve">SPAD pixel structures were </w:t>
      </w:r>
      <w:r w:rsidR="00C0648E">
        <w:t>designed, simula</w:t>
      </w:r>
      <w:r w:rsidR="00E5238A">
        <w:t>ted, measured and characterized. These were</w:t>
      </w:r>
      <w:r w:rsidR="00C0648E">
        <w:t xml:space="preserve"> </w:t>
      </w:r>
      <w:r w:rsidR="000759B7">
        <w:t xml:space="preserve">unbuffered </w:t>
      </w:r>
      <w:r w:rsidR="008226B5">
        <w:t>SPAD</w:t>
      </w:r>
      <w:r w:rsidR="00E5238A">
        <w:t>s</w:t>
      </w:r>
      <w:r w:rsidR="008226B5">
        <w:t>, SPAD</w:t>
      </w:r>
      <w:r w:rsidR="00E5238A">
        <w:t>s</w:t>
      </w:r>
      <w:r w:rsidR="008226B5">
        <w:t xml:space="preserve"> with a </w:t>
      </w:r>
      <w:r w:rsidR="00C0648E">
        <w:t>source-follower</w:t>
      </w:r>
      <w:r w:rsidR="00F53322">
        <w:t xml:space="preserve"> (SF)</w:t>
      </w:r>
      <w:r w:rsidR="00C0648E">
        <w:t xml:space="preserve"> amplifier</w:t>
      </w:r>
      <w:r w:rsidR="00F53322">
        <w:t xml:space="preserve"> (SF-SPAD)</w:t>
      </w:r>
      <w:r w:rsidR="008226B5">
        <w:t>, and SPAD</w:t>
      </w:r>
      <w:r w:rsidR="00E5238A">
        <w:t>s</w:t>
      </w:r>
      <w:r w:rsidR="008226B5">
        <w:t xml:space="preserve"> with a </w:t>
      </w:r>
      <w:r w:rsidR="00C0648E">
        <w:t xml:space="preserve">common-source </w:t>
      </w:r>
      <w:r w:rsidR="00F53322">
        <w:t xml:space="preserve">(CS) </w:t>
      </w:r>
      <w:r w:rsidR="00C0648E">
        <w:t>amplifier</w:t>
      </w:r>
      <w:r w:rsidR="00F53322">
        <w:t xml:space="preserve"> (CS-SPAD)</w:t>
      </w:r>
      <w:r w:rsidR="008226B5">
        <w:t xml:space="preserve">. </w:t>
      </w:r>
      <w:r w:rsidR="00C0648E">
        <w:t>In addition,</w:t>
      </w:r>
      <w:r w:rsidR="00E5238A">
        <w:t xml:space="preserve"> the output pulses of</w:t>
      </w:r>
      <w:r w:rsidR="00F53322">
        <w:t xml:space="preserve"> a passively-quenched, actively-</w:t>
      </w:r>
      <w:r w:rsidR="00C0648E">
        <w:t xml:space="preserve">recharged time-gated </w:t>
      </w:r>
      <w:r w:rsidR="00F704C5">
        <w:t xml:space="preserve">(TG) </w:t>
      </w:r>
      <w:r w:rsidR="00C0648E">
        <w:t xml:space="preserve">SPAD pixel </w:t>
      </w:r>
      <w:r w:rsidR="00F704C5">
        <w:t>were</w:t>
      </w:r>
      <w:r w:rsidR="00C0648E">
        <w:t xml:space="preserve"> </w:t>
      </w:r>
      <w:r>
        <w:t>measured</w:t>
      </w:r>
      <w:r w:rsidR="00C0648E">
        <w:t xml:space="preserve"> and characterized. S</w:t>
      </w:r>
      <w:r w:rsidR="003017FC">
        <w:t xml:space="preserve">imulations </w:t>
      </w:r>
      <w:r>
        <w:t>of</w:t>
      </w:r>
      <w:r w:rsidR="00C0648E">
        <w:t xml:space="preserve"> </w:t>
      </w:r>
      <w:r w:rsidR="00F53322">
        <w:t xml:space="preserve">the pixels </w:t>
      </w:r>
      <w:r w:rsidR="003017FC">
        <w:t xml:space="preserve">will be shown </w:t>
      </w:r>
      <w:r w:rsidR="00C0648E">
        <w:t>to</w:t>
      </w:r>
      <w:r w:rsidR="003017FC">
        <w:t xml:space="preserve"> match the measured results. </w:t>
      </w:r>
      <w:r w:rsidR="008226B5" w:rsidRPr="008226B5">
        <w:t>The pixel structures introduced in this work can cover a wide rang</w:t>
      </w:r>
      <w:r w:rsidR="00E5238A">
        <w:t xml:space="preserve">e of </w:t>
      </w:r>
      <w:r w:rsidR="007E32B1">
        <w:t xml:space="preserve">biomedical imaging </w:t>
      </w:r>
      <w:r w:rsidR="00E5238A">
        <w:t>applications</w:t>
      </w:r>
      <w:r w:rsidR="007E32B1">
        <w:t xml:space="preserve"> that</w:t>
      </w:r>
      <w:r w:rsidR="00E5238A">
        <w:t xml:space="preserve"> utilize</w:t>
      </w:r>
      <w:r w:rsidR="00C0648E">
        <w:t xml:space="preserve"> </w:t>
      </w:r>
      <w:r w:rsidR="00966E6C">
        <w:t>TCSPC and TGSPC</w:t>
      </w:r>
      <w:r w:rsidR="008226B5" w:rsidRPr="008226B5">
        <w:t>.</w:t>
      </w:r>
    </w:p>
    <w:p w14:paraId="685FCCFA" w14:textId="50951A51" w:rsidR="001B5924" w:rsidRDefault="00F250CB" w:rsidP="001B5924">
      <w:pPr>
        <w:pStyle w:val="Heading2"/>
      </w:pPr>
      <w:bookmarkStart w:id="94" w:name="_Toc415851556"/>
      <w:bookmarkStart w:id="95" w:name="_Toc415852028"/>
      <w:bookmarkStart w:id="96" w:name="_Toc439283133"/>
      <w:r>
        <w:t>S</w:t>
      </w:r>
      <w:r w:rsidR="00687A2D">
        <w:t xml:space="preserve">tandard </w:t>
      </w:r>
      <w:r w:rsidR="001E3DB4">
        <w:t>deep-submicron</w:t>
      </w:r>
      <w:r w:rsidR="001B5924">
        <w:t xml:space="preserve"> CMOS Technology</w:t>
      </w:r>
      <w:bookmarkEnd w:id="94"/>
      <w:bookmarkEnd w:id="95"/>
      <w:bookmarkEnd w:id="96"/>
    </w:p>
    <w:p w14:paraId="3E47708E" w14:textId="755D52CF" w:rsidR="00E5238A" w:rsidRDefault="00E901FC" w:rsidP="000F568C">
      <w:pPr>
        <w:pStyle w:val="BodyText"/>
      </w:pPr>
      <w:r>
        <w:t xml:space="preserve">The first SPAD implementations in </w:t>
      </w:r>
      <w:r w:rsidR="00CA5D02">
        <w:t xml:space="preserve">CMOS technology </w:t>
      </w:r>
      <w:r>
        <w:t xml:space="preserve">were </w:t>
      </w:r>
      <w:r w:rsidR="00E5238A">
        <w:t>published</w:t>
      </w:r>
      <w:r>
        <w:t xml:space="preserve"> almost</w:t>
      </w:r>
      <w:r w:rsidR="00CA5D02">
        <w:t xml:space="preserve"> 1</w:t>
      </w:r>
      <w:r>
        <w:t>5</w:t>
      </w:r>
      <w:r w:rsidR="00CA5D02">
        <w:t xml:space="preserve"> years ago</w:t>
      </w:r>
      <w:r w:rsidR="00E5238A">
        <w:t xml:space="preserve"> </w:t>
      </w:r>
      <w:r w:rsidR="00E5238A">
        <w:fldChar w:fldCharType="begin"/>
      </w:r>
      <w:r w:rsidR="00E5238A">
        <w:instrText xml:space="preserve"> REF _Ref429846804 \r \h </w:instrText>
      </w:r>
      <w:r w:rsidR="00E5238A">
        <w:fldChar w:fldCharType="separate"/>
      </w:r>
      <w:r w:rsidR="00271261">
        <w:t>[148]</w:t>
      </w:r>
      <w:r w:rsidR="00E5238A">
        <w:fldChar w:fldCharType="end"/>
      </w:r>
      <w:r w:rsidR="00E5238A">
        <w:t>-</w:t>
      </w:r>
      <w:r w:rsidR="00E5238A">
        <w:fldChar w:fldCharType="begin"/>
      </w:r>
      <w:r w:rsidR="00E5238A">
        <w:instrText xml:space="preserve"> REF _Ref430209676 \r \h </w:instrText>
      </w:r>
      <w:r w:rsidR="00E5238A">
        <w:fldChar w:fldCharType="separate"/>
      </w:r>
      <w:r w:rsidR="00271261">
        <w:t>[151]</w:t>
      </w:r>
      <w:r w:rsidR="00E5238A">
        <w:fldChar w:fldCharType="end"/>
      </w:r>
      <w:r w:rsidR="00CA5D02">
        <w:t xml:space="preserve">. </w:t>
      </w:r>
      <w:r w:rsidR="00E5238A">
        <w:t>Since that time, t</w:t>
      </w:r>
      <w:r>
        <w:t xml:space="preserve">here has been remarkable progress in SPAD </w:t>
      </w:r>
      <w:r w:rsidR="00890485">
        <w:t>performance</w:t>
      </w:r>
      <w:r>
        <w:t xml:space="preserve"> regarding their</w:t>
      </w:r>
      <w:r w:rsidR="00F704C5">
        <w:t xml:space="preserve"> array size,</w:t>
      </w:r>
      <w:r>
        <w:t xml:space="preserve"> photon detection efficiency</w:t>
      </w:r>
      <w:r w:rsidR="00F704C5">
        <w:t xml:space="preserve"> (PDE)</w:t>
      </w:r>
      <w:r w:rsidR="00E5238A">
        <w:t xml:space="preserve">, dark count </w:t>
      </w:r>
      <w:r w:rsidR="00E5238A">
        <w:lastRenderedPageBreak/>
        <w:t>rate (DCR), jitter</w:t>
      </w:r>
      <w:r>
        <w:t xml:space="preserve"> and afterpulsing</w:t>
      </w:r>
      <w:r w:rsidR="00F704C5">
        <w:t xml:space="preserve"> performance </w:t>
      </w:r>
      <w:r w:rsidR="001055D6">
        <w:fldChar w:fldCharType="begin"/>
      </w:r>
      <w:r w:rsidR="001055D6">
        <w:instrText xml:space="preserve"> REF _Ref430185780 \r \h </w:instrText>
      </w:r>
      <w:r w:rsidR="001055D6">
        <w:fldChar w:fldCharType="separate"/>
      </w:r>
      <w:r w:rsidR="00271261">
        <w:t>[145]</w:t>
      </w:r>
      <w:r w:rsidR="001055D6">
        <w:fldChar w:fldCharType="end"/>
      </w:r>
      <w:r w:rsidR="00F704C5">
        <w:t>-</w:t>
      </w:r>
      <w:r w:rsidR="001055D6">
        <w:fldChar w:fldCharType="begin"/>
      </w:r>
      <w:r w:rsidR="001055D6">
        <w:instrText xml:space="preserve"> REF _Ref430193185 \r \h </w:instrText>
      </w:r>
      <w:r w:rsidR="001055D6">
        <w:fldChar w:fldCharType="separate"/>
      </w:r>
      <w:r w:rsidR="00271261">
        <w:t>[177]</w:t>
      </w:r>
      <w:r w:rsidR="001055D6">
        <w:fldChar w:fldCharType="end"/>
      </w:r>
      <w:r>
        <w:t xml:space="preserve">. </w:t>
      </w:r>
      <w:r w:rsidR="00F250CB">
        <w:t>SPADs</w:t>
      </w:r>
      <w:r w:rsidR="00F704C5">
        <w:t xml:space="preserve"> f</w:t>
      </w:r>
      <w:r w:rsidR="00687A2D">
        <w:t>abricated</w:t>
      </w:r>
      <w:r w:rsidR="00F704C5">
        <w:t xml:space="preserve"> with custom</w:t>
      </w:r>
      <w:r w:rsidR="00F53322">
        <w:t xml:space="preserve"> CMOS </w:t>
      </w:r>
      <w:r w:rsidR="00687A2D">
        <w:t xml:space="preserve">image sensor </w:t>
      </w:r>
      <w:r w:rsidR="00F53322">
        <w:t>(CIS)</w:t>
      </w:r>
      <w:r w:rsidR="00F704C5">
        <w:t xml:space="preserve"> technology </w:t>
      </w:r>
      <w:r w:rsidR="001055D6">
        <w:fldChar w:fldCharType="begin"/>
      </w:r>
      <w:r w:rsidR="001055D6">
        <w:instrText xml:space="preserve"> REF _Ref430196120 \r \h </w:instrText>
      </w:r>
      <w:r w:rsidR="001055D6">
        <w:fldChar w:fldCharType="separate"/>
      </w:r>
      <w:r w:rsidR="00271261">
        <w:t>[166]</w:t>
      </w:r>
      <w:r w:rsidR="001055D6">
        <w:fldChar w:fldCharType="end"/>
      </w:r>
      <w:r w:rsidR="001055D6">
        <w:t>-</w:t>
      </w:r>
      <w:r w:rsidR="001055D6">
        <w:fldChar w:fldCharType="begin"/>
      </w:r>
      <w:r w:rsidR="001055D6">
        <w:instrText xml:space="preserve"> REF _Ref430195065 \r \h </w:instrText>
      </w:r>
      <w:r w:rsidR="001055D6">
        <w:fldChar w:fldCharType="separate"/>
      </w:r>
      <w:r w:rsidR="00271261">
        <w:t>[169]</w:t>
      </w:r>
      <w:r w:rsidR="001055D6">
        <w:fldChar w:fldCharType="end"/>
      </w:r>
      <w:r w:rsidR="001055D6">
        <w:t>,</w:t>
      </w:r>
      <w:r w:rsidR="001055D6">
        <w:fldChar w:fldCharType="begin"/>
      </w:r>
      <w:r w:rsidR="001055D6">
        <w:instrText xml:space="preserve"> REF _Ref430199125 \r \h </w:instrText>
      </w:r>
      <w:r w:rsidR="001055D6">
        <w:fldChar w:fldCharType="separate"/>
      </w:r>
      <w:r w:rsidR="00271261">
        <w:t>[173]</w:t>
      </w:r>
      <w:r w:rsidR="001055D6">
        <w:fldChar w:fldCharType="end"/>
      </w:r>
      <w:r w:rsidR="001055D6">
        <w:t>-</w:t>
      </w:r>
      <w:r w:rsidR="001055D6">
        <w:fldChar w:fldCharType="begin"/>
      </w:r>
      <w:r w:rsidR="001055D6">
        <w:instrText xml:space="preserve"> REF _Ref430194785 \r \h </w:instrText>
      </w:r>
      <w:r w:rsidR="001055D6">
        <w:fldChar w:fldCharType="separate"/>
      </w:r>
      <w:r w:rsidR="00271261">
        <w:t>[175]</w:t>
      </w:r>
      <w:r w:rsidR="001055D6">
        <w:fldChar w:fldCharType="end"/>
      </w:r>
      <w:r w:rsidR="00F704C5">
        <w:t>,</w:t>
      </w:r>
      <w:r w:rsidR="00F53322">
        <w:t xml:space="preserve"> </w:t>
      </w:r>
      <w:r w:rsidR="00F704C5">
        <w:t>can achieve performance that</w:t>
      </w:r>
      <w:r w:rsidR="00687A2D">
        <w:t xml:space="preserve"> </w:t>
      </w:r>
      <w:r w:rsidR="00F704C5">
        <w:t>surpasses those fabricated in s</w:t>
      </w:r>
      <w:r w:rsidR="00687A2D">
        <w:t>tandard digital/RF CMO</w:t>
      </w:r>
      <w:r w:rsidR="00F704C5">
        <w:t>S</w:t>
      </w:r>
      <w:r w:rsidR="00A368C6">
        <w:t xml:space="preserve"> </w:t>
      </w:r>
      <w:r w:rsidR="00A368C6">
        <w:fldChar w:fldCharType="begin"/>
      </w:r>
      <w:r w:rsidR="00A368C6">
        <w:instrText xml:space="preserve"> REF _Ref430178297 \r \h </w:instrText>
      </w:r>
      <w:r w:rsidR="00A368C6">
        <w:fldChar w:fldCharType="separate"/>
      </w:r>
      <w:r w:rsidR="00271261">
        <w:t>[53]</w:t>
      </w:r>
      <w:r w:rsidR="00A368C6">
        <w:fldChar w:fldCharType="end"/>
      </w:r>
      <w:r w:rsidR="00A368C6">
        <w:t>,</w:t>
      </w:r>
      <w:r w:rsidR="00A368C6">
        <w:fldChar w:fldCharType="begin"/>
      </w:r>
      <w:r w:rsidR="00A368C6">
        <w:instrText xml:space="preserve"> REF _Ref431541618 \r \h </w:instrText>
      </w:r>
      <w:r w:rsidR="00A368C6">
        <w:fldChar w:fldCharType="separate"/>
      </w:r>
      <w:r w:rsidR="00271261">
        <w:t>[61]</w:t>
      </w:r>
      <w:r w:rsidR="00A368C6">
        <w:fldChar w:fldCharType="end"/>
      </w:r>
      <w:r w:rsidR="00A368C6">
        <w:t>,</w:t>
      </w:r>
      <w:r w:rsidR="00A368C6">
        <w:fldChar w:fldCharType="begin"/>
      </w:r>
      <w:r w:rsidR="00A368C6">
        <w:instrText xml:space="preserve"> REF _Ref431541619 \r \h </w:instrText>
      </w:r>
      <w:r w:rsidR="00A368C6">
        <w:fldChar w:fldCharType="separate"/>
      </w:r>
      <w:r w:rsidR="00271261">
        <w:t>[62]</w:t>
      </w:r>
      <w:r w:rsidR="00A368C6">
        <w:fldChar w:fldCharType="end"/>
      </w:r>
      <w:r w:rsidR="00A368C6">
        <w:t>,</w:t>
      </w:r>
      <w:r w:rsidR="00A368C6">
        <w:fldChar w:fldCharType="begin"/>
      </w:r>
      <w:r w:rsidR="00A368C6">
        <w:instrText xml:space="preserve"> REF _Ref431542594 \r \h </w:instrText>
      </w:r>
      <w:r w:rsidR="00A368C6">
        <w:fldChar w:fldCharType="separate"/>
      </w:r>
      <w:r w:rsidR="00271261">
        <w:t>[83]</w:t>
      </w:r>
      <w:r w:rsidR="00A368C6">
        <w:fldChar w:fldCharType="end"/>
      </w:r>
      <w:r w:rsidR="00A368C6">
        <w:t>-</w:t>
      </w:r>
      <w:r w:rsidR="00A368C6">
        <w:fldChar w:fldCharType="begin"/>
      </w:r>
      <w:r w:rsidR="00A368C6">
        <w:instrText xml:space="preserve"> REF _Ref431543167 \r \h </w:instrText>
      </w:r>
      <w:r w:rsidR="00A368C6">
        <w:fldChar w:fldCharType="separate"/>
      </w:r>
      <w:r w:rsidR="00271261">
        <w:t>[86]</w:t>
      </w:r>
      <w:r w:rsidR="00A368C6">
        <w:fldChar w:fldCharType="end"/>
      </w:r>
      <w:r w:rsidR="00A368C6">
        <w:t>,</w:t>
      </w:r>
      <w:r w:rsidR="00A368C6">
        <w:fldChar w:fldCharType="begin"/>
      </w:r>
      <w:r w:rsidR="00A368C6">
        <w:instrText xml:space="preserve"> REF _Ref430193264 \r \h </w:instrText>
      </w:r>
      <w:r w:rsidR="00A368C6">
        <w:fldChar w:fldCharType="separate"/>
      </w:r>
      <w:r w:rsidR="00271261">
        <w:t>[147]</w:t>
      </w:r>
      <w:r w:rsidR="00A368C6">
        <w:fldChar w:fldCharType="end"/>
      </w:r>
      <w:r w:rsidR="00A368C6">
        <w:t>,</w:t>
      </w:r>
      <w:r w:rsidR="001055D6">
        <w:fldChar w:fldCharType="begin"/>
      </w:r>
      <w:r w:rsidR="001055D6">
        <w:instrText xml:space="preserve"> REF _Ref430197302 \r \h </w:instrText>
      </w:r>
      <w:r w:rsidR="001055D6">
        <w:fldChar w:fldCharType="separate"/>
      </w:r>
      <w:r w:rsidR="00271261">
        <w:t>[170]</w:t>
      </w:r>
      <w:r w:rsidR="001055D6">
        <w:fldChar w:fldCharType="end"/>
      </w:r>
      <w:r w:rsidR="001055D6">
        <w:t>,</w:t>
      </w:r>
      <w:r w:rsidR="001055D6">
        <w:fldChar w:fldCharType="begin"/>
      </w:r>
      <w:r w:rsidR="001055D6">
        <w:instrText xml:space="preserve"> REF _Ref430196928 \r \h </w:instrText>
      </w:r>
      <w:r w:rsidR="001055D6">
        <w:fldChar w:fldCharType="separate"/>
      </w:r>
      <w:r w:rsidR="00271261">
        <w:t>[176]</w:t>
      </w:r>
      <w:r w:rsidR="001055D6">
        <w:fldChar w:fldCharType="end"/>
      </w:r>
      <w:r w:rsidR="001055D6">
        <w:t>,</w:t>
      </w:r>
      <w:r w:rsidR="001055D6">
        <w:fldChar w:fldCharType="begin"/>
      </w:r>
      <w:r w:rsidR="001055D6">
        <w:instrText xml:space="preserve"> REF _Ref430193185 \r \h </w:instrText>
      </w:r>
      <w:r w:rsidR="001055D6">
        <w:fldChar w:fldCharType="separate"/>
      </w:r>
      <w:r w:rsidR="00271261">
        <w:t>[177]</w:t>
      </w:r>
      <w:r w:rsidR="001055D6">
        <w:fldChar w:fldCharType="end"/>
      </w:r>
      <w:r w:rsidR="00F704C5">
        <w:t xml:space="preserve">. On the other hand, </w:t>
      </w:r>
      <w:r w:rsidR="00687A2D">
        <w:t xml:space="preserve">the </w:t>
      </w:r>
      <w:r w:rsidR="00F704C5">
        <w:t>numbers</w:t>
      </w:r>
      <w:r w:rsidR="00687A2D">
        <w:t xml:space="preserve"> of foundries that offer standard</w:t>
      </w:r>
      <w:r w:rsidR="007E32B1">
        <w:t xml:space="preserve"> digital</w:t>
      </w:r>
      <w:r w:rsidR="00687A2D">
        <w:t xml:space="preserve"> CMOS technology are more numerous</w:t>
      </w:r>
      <w:r w:rsidR="0018008D">
        <w:t>,</w:t>
      </w:r>
      <w:r w:rsidR="00687A2D">
        <w:t xml:space="preserve"> </w:t>
      </w:r>
      <w:r w:rsidR="00F250CB">
        <w:t xml:space="preserve">hence </w:t>
      </w:r>
      <w:r w:rsidR="00687A2D">
        <w:t>the fabrication costs using standard</w:t>
      </w:r>
      <w:r w:rsidR="007E32B1">
        <w:t xml:space="preserve"> </w:t>
      </w:r>
      <w:r w:rsidR="00F53322">
        <w:t xml:space="preserve">technology </w:t>
      </w:r>
      <w:r w:rsidR="00687A2D">
        <w:t xml:space="preserve">are </w:t>
      </w:r>
      <w:r w:rsidR="00F704C5">
        <w:t xml:space="preserve">much </w:t>
      </w:r>
      <w:r w:rsidR="00687A2D">
        <w:t>lower</w:t>
      </w:r>
      <w:r w:rsidR="00F53322">
        <w:t xml:space="preserve"> compared to CIS technology</w:t>
      </w:r>
      <w:r w:rsidR="00E5238A">
        <w:t>.</w:t>
      </w:r>
    </w:p>
    <w:p w14:paraId="55B5DA57" w14:textId="7DD3480F" w:rsidR="00E5238A" w:rsidRDefault="007E32B1" w:rsidP="000F568C">
      <w:pPr>
        <w:pStyle w:val="BodyText"/>
      </w:pPr>
      <w:r>
        <w:t>Modern</w:t>
      </w:r>
      <w:r w:rsidR="00687A2D" w:rsidRPr="00687A2D">
        <w:t xml:space="preserve"> C</w:t>
      </w:r>
      <w:r w:rsidR="00687A2D">
        <w:t xml:space="preserve">MOS </w:t>
      </w:r>
      <w:r>
        <w:t>processes</w:t>
      </w:r>
      <w:r w:rsidR="00687A2D">
        <w:t xml:space="preserve"> are driven by</w:t>
      </w:r>
      <w:r w:rsidR="00687A2D" w:rsidRPr="00687A2D">
        <w:t xml:space="preserve"> </w:t>
      </w:r>
      <w:r w:rsidR="00966E6C">
        <w:t xml:space="preserve">logic and </w:t>
      </w:r>
      <w:r w:rsidR="00513CC7">
        <w:t>RF</w:t>
      </w:r>
      <w:r w:rsidR="00966E6C">
        <w:t xml:space="preserve"> </w:t>
      </w:r>
      <w:r w:rsidR="00687A2D" w:rsidRPr="00687A2D">
        <w:t xml:space="preserve">applications that always demand </w:t>
      </w:r>
      <w:r w:rsidR="00E5238A">
        <w:t>higher</w:t>
      </w:r>
      <w:r w:rsidR="00687A2D" w:rsidRPr="00687A2D">
        <w:t xml:space="preserve"> </w:t>
      </w:r>
      <w:r w:rsidR="00F704C5">
        <w:t>speed</w:t>
      </w:r>
      <w:r w:rsidR="00687A2D" w:rsidRPr="00687A2D">
        <w:t xml:space="preserve">, </w:t>
      </w:r>
      <w:r w:rsidR="00F704C5">
        <w:t xml:space="preserve">smaller size </w:t>
      </w:r>
      <w:r w:rsidR="00F250CB">
        <w:t>and reduced power consumption</w:t>
      </w:r>
      <w:r w:rsidR="001055D6">
        <w:t xml:space="preserve"> </w:t>
      </w:r>
      <w:r w:rsidR="001055D6">
        <w:fldChar w:fldCharType="begin"/>
      </w:r>
      <w:r w:rsidR="001055D6">
        <w:instrText xml:space="preserve"> REF _Ref430202595 \r \h </w:instrText>
      </w:r>
      <w:r w:rsidR="001055D6">
        <w:fldChar w:fldCharType="separate"/>
      </w:r>
      <w:r w:rsidR="00271261">
        <w:t>[224]</w:t>
      </w:r>
      <w:r w:rsidR="001055D6">
        <w:fldChar w:fldCharType="end"/>
      </w:r>
      <w:r w:rsidR="00F250CB">
        <w:t>. As such,</w:t>
      </w:r>
      <w:r w:rsidR="00687A2D">
        <w:t xml:space="preserve"> </w:t>
      </w:r>
      <w:r w:rsidR="00687A2D" w:rsidRPr="00687A2D">
        <w:t xml:space="preserve">advances of the technology are not </w:t>
      </w:r>
      <w:r w:rsidR="00F704C5">
        <w:t>necessarily</w:t>
      </w:r>
      <w:r w:rsidR="00687A2D" w:rsidRPr="00687A2D">
        <w:t xml:space="preserve"> in line with SPAD requirements</w:t>
      </w:r>
      <w:r w:rsidR="001055D6">
        <w:t xml:space="preserve"> </w:t>
      </w:r>
      <w:r w:rsidR="001055D6">
        <w:fldChar w:fldCharType="begin"/>
      </w:r>
      <w:r w:rsidR="001055D6">
        <w:instrText xml:space="preserve"> REF _Ref430202611 \r \h </w:instrText>
      </w:r>
      <w:r w:rsidR="001055D6">
        <w:fldChar w:fldCharType="separate"/>
      </w:r>
      <w:r w:rsidR="00271261">
        <w:t>[227]</w:t>
      </w:r>
      <w:r w:rsidR="001055D6">
        <w:fldChar w:fldCharType="end"/>
      </w:r>
      <w:r w:rsidR="001055D6">
        <w:t>-</w:t>
      </w:r>
      <w:r w:rsidR="001055D6">
        <w:fldChar w:fldCharType="begin"/>
      </w:r>
      <w:r w:rsidR="001055D6">
        <w:instrText xml:space="preserve"> REF _Ref430202615 \r \h </w:instrText>
      </w:r>
      <w:r w:rsidR="001055D6">
        <w:fldChar w:fldCharType="separate"/>
      </w:r>
      <w:r w:rsidR="00271261">
        <w:t>[229]</w:t>
      </w:r>
      <w:r w:rsidR="001055D6">
        <w:fldChar w:fldCharType="end"/>
      </w:r>
      <w:r w:rsidR="00F16047">
        <w:t xml:space="preserve">. </w:t>
      </w:r>
      <w:r w:rsidR="00F16047" w:rsidRPr="00F16047">
        <w:t>In fact, many of the process features that are standard for</w:t>
      </w:r>
      <w:r w:rsidR="00F53322">
        <w:t xml:space="preserve"> digital CMOS ICs, such as </w:t>
      </w:r>
      <w:r w:rsidR="00F704C5">
        <w:t>shallow-trench isolation (</w:t>
      </w:r>
      <w:r w:rsidR="00F53322">
        <w:t>STI</w:t>
      </w:r>
      <w:r w:rsidR="00F704C5">
        <w:t>)</w:t>
      </w:r>
      <w:r w:rsidR="00F53322">
        <w:t>,</w:t>
      </w:r>
      <w:r w:rsidR="00F16047" w:rsidRPr="00F16047">
        <w:t xml:space="preserve"> </w:t>
      </w:r>
      <w:r w:rsidR="00F53322">
        <w:t>shallow source/drain junctions</w:t>
      </w:r>
      <w:r w:rsidR="00F16047" w:rsidRPr="00F16047">
        <w:t xml:space="preserve">, </w:t>
      </w:r>
      <w:r w:rsidR="00F704C5">
        <w:t xml:space="preserve">silicide and </w:t>
      </w:r>
      <w:r w:rsidR="00F250CB">
        <w:t xml:space="preserve">surface </w:t>
      </w:r>
      <w:r w:rsidR="00F704C5">
        <w:t xml:space="preserve">passivation </w:t>
      </w:r>
      <w:r w:rsidR="00F16047" w:rsidRPr="00F16047">
        <w:t>introduce significant challenges in the realization of high performance SPADs</w:t>
      </w:r>
      <w:r w:rsidR="00945FE0">
        <w:t xml:space="preserve"> </w:t>
      </w:r>
      <w:r w:rsidR="00945FE0">
        <w:fldChar w:fldCharType="begin"/>
      </w:r>
      <w:r w:rsidR="00945FE0">
        <w:instrText xml:space="preserve"> REF _Ref430206466 \r \h </w:instrText>
      </w:r>
      <w:r w:rsidR="00945FE0">
        <w:fldChar w:fldCharType="separate"/>
      </w:r>
      <w:r w:rsidR="00271261">
        <w:t>[225]</w:t>
      </w:r>
      <w:r w:rsidR="00945FE0">
        <w:fldChar w:fldCharType="end"/>
      </w:r>
      <w:r w:rsidR="00945FE0">
        <w:t>-</w:t>
      </w:r>
      <w:r w:rsidR="00945FE0">
        <w:fldChar w:fldCharType="begin"/>
      </w:r>
      <w:r w:rsidR="00945FE0">
        <w:instrText xml:space="preserve"> REF _Ref430202801 \r \h </w:instrText>
      </w:r>
      <w:r w:rsidR="00945FE0">
        <w:fldChar w:fldCharType="separate"/>
      </w:r>
      <w:r w:rsidR="00271261">
        <w:t>[231]</w:t>
      </w:r>
      <w:r w:rsidR="00945FE0">
        <w:fldChar w:fldCharType="end"/>
      </w:r>
      <w:r w:rsidR="00F16047" w:rsidRPr="00F16047">
        <w:t>.</w:t>
      </w:r>
    </w:p>
    <w:p w14:paraId="3C8624E1" w14:textId="3C56645B" w:rsidR="00A6118C" w:rsidRDefault="00F250CB" w:rsidP="000F568C">
      <w:pPr>
        <w:pStyle w:val="BodyText"/>
      </w:pPr>
      <w:r>
        <w:t xml:space="preserve">The use of </w:t>
      </w:r>
      <w:r w:rsidR="00C0648E">
        <w:t>standard</w:t>
      </w:r>
      <w:r w:rsidR="0018008D">
        <w:t xml:space="preserve"> digital/RF</w:t>
      </w:r>
      <w:r w:rsidR="008657D2" w:rsidRPr="008657D2">
        <w:t xml:space="preserve"> technologies </w:t>
      </w:r>
      <w:r w:rsidR="007E32B1">
        <w:t xml:space="preserve">for single-photon detection </w:t>
      </w:r>
      <w:r w:rsidR="008657D2" w:rsidRPr="008657D2">
        <w:t>is</w:t>
      </w:r>
      <w:r w:rsidR="00687A2D">
        <w:t xml:space="preserve"> mostly beneficial in terms of the lower</w:t>
      </w:r>
      <w:r w:rsidR="00F704C5">
        <w:t xml:space="preserve"> fabrication</w:t>
      </w:r>
      <w:r w:rsidR="00687A2D">
        <w:t xml:space="preserve"> </w:t>
      </w:r>
      <w:r w:rsidR="00F704C5">
        <w:t>cost,</w:t>
      </w:r>
      <w:r w:rsidR="00687A2D">
        <w:t xml:space="preserve"> increased</w:t>
      </w:r>
      <w:r w:rsidR="008657D2" w:rsidRPr="008657D2">
        <w:t xml:space="preserve"> </w:t>
      </w:r>
      <w:r w:rsidR="003017FC">
        <w:t xml:space="preserve">parallelism and </w:t>
      </w:r>
      <w:r w:rsidR="008657D2" w:rsidRPr="008657D2">
        <w:t xml:space="preserve">performance </w:t>
      </w:r>
      <w:r w:rsidR="00687A2D">
        <w:t xml:space="preserve">improvement </w:t>
      </w:r>
      <w:r w:rsidR="008657D2" w:rsidRPr="008657D2">
        <w:t xml:space="preserve">of </w:t>
      </w:r>
      <w:r w:rsidR="007E32B1">
        <w:t xml:space="preserve">TDC </w:t>
      </w:r>
      <w:r w:rsidR="008657D2" w:rsidRPr="008657D2">
        <w:t>circuitry</w:t>
      </w:r>
      <w:r w:rsidR="00F704C5">
        <w:t xml:space="preserve"> rather than for </w:t>
      </w:r>
      <w:r w:rsidR="00E5238A">
        <w:t xml:space="preserve">the </w:t>
      </w:r>
      <w:r w:rsidR="00F704C5">
        <w:t>SPAD</w:t>
      </w:r>
      <w:r w:rsidR="00E5238A">
        <w:t>’s</w:t>
      </w:r>
      <w:r w:rsidR="00F704C5">
        <w:t xml:space="preserve"> performance</w:t>
      </w:r>
      <w:r w:rsidR="008657D2" w:rsidRPr="008657D2">
        <w:t>.</w:t>
      </w:r>
      <w:r w:rsidR="00F704C5">
        <w:t xml:space="preserve"> As a result, many</w:t>
      </w:r>
      <w:r w:rsidR="0018008D">
        <w:t xml:space="preserve"> </w:t>
      </w:r>
      <w:r w:rsidR="00F704C5">
        <w:t xml:space="preserve">challenges and </w:t>
      </w:r>
      <w:r w:rsidR="00C0648E" w:rsidRPr="00C0648E">
        <w:t xml:space="preserve">opportunities </w:t>
      </w:r>
      <w:r w:rsidR="00F704C5">
        <w:t>still</w:t>
      </w:r>
      <w:r w:rsidR="00F53322">
        <w:t xml:space="preserve"> </w:t>
      </w:r>
      <w:r w:rsidR="00C0648E" w:rsidRPr="00C0648E">
        <w:t xml:space="preserve">exist in the development of high-performance SPADs in a standard </w:t>
      </w:r>
      <w:r w:rsidR="00054C9A">
        <w:t>DSM</w:t>
      </w:r>
      <w:r w:rsidR="00C0648E" w:rsidRPr="00C0648E">
        <w:t xml:space="preserve"> CMOS technology</w:t>
      </w:r>
      <w:r w:rsidR="00F704C5">
        <w:t>. The technological considerations</w:t>
      </w:r>
      <w:r w:rsidR="00E5238A">
        <w:t xml:space="preserve"> of</w:t>
      </w:r>
      <w:r w:rsidR="00F704C5">
        <w:t xml:space="preserve"> SPADs </w:t>
      </w:r>
      <w:r>
        <w:t>fabric</w:t>
      </w:r>
      <w:r w:rsidR="00513CC7">
        <w:t>ation</w:t>
      </w:r>
      <w:r>
        <w:t xml:space="preserve"> </w:t>
      </w:r>
      <w:r w:rsidR="00F704C5">
        <w:t xml:space="preserve">in </w:t>
      </w:r>
      <w:r w:rsidR="00CA0246">
        <w:t>130 nm IBM</w:t>
      </w:r>
      <w:r w:rsidR="00F704C5">
        <w:t xml:space="preserve"> CMOS</w:t>
      </w:r>
      <w:r w:rsidR="0018008D">
        <w:t xml:space="preserve"> </w:t>
      </w:r>
      <w:r w:rsidR="00CA0246">
        <w:t>technology are summarized next</w:t>
      </w:r>
      <w:r w:rsidR="00513CC7">
        <w:t>,</w:t>
      </w:r>
      <w:r w:rsidR="00CA0246">
        <w:t xml:space="preserve"> followed by </w:t>
      </w:r>
      <w:r w:rsidR="00F704C5">
        <w:t>a</w:t>
      </w:r>
      <w:r w:rsidR="00966E6C">
        <w:t xml:space="preserve"> </w:t>
      </w:r>
      <w:r w:rsidR="00CA0246">
        <w:t>review</w:t>
      </w:r>
      <w:r w:rsidR="00F16047" w:rsidRPr="00F16047">
        <w:t xml:space="preserve"> of</w:t>
      </w:r>
      <w:r w:rsidR="00F704C5">
        <w:t xml:space="preserve"> reported</w:t>
      </w:r>
      <w:r w:rsidR="00F16047" w:rsidRPr="00F16047">
        <w:t xml:space="preserve"> SPADs </w:t>
      </w:r>
      <w:r w:rsidR="00F704C5">
        <w:t xml:space="preserve">structures </w:t>
      </w:r>
      <w:r w:rsidR="00F16047" w:rsidRPr="00F16047">
        <w:t>in DSM</w:t>
      </w:r>
      <w:r w:rsidR="0018008D">
        <w:t xml:space="preserve"> CMOS</w:t>
      </w:r>
      <w:r w:rsidR="00F16047" w:rsidRPr="00F16047">
        <w:t>.</w:t>
      </w:r>
    </w:p>
    <w:p w14:paraId="0141AD73" w14:textId="6578551B" w:rsidR="00A404E9" w:rsidRDefault="00B179CB">
      <w:pPr>
        <w:pStyle w:val="Heading3"/>
      </w:pPr>
      <w:bookmarkStart w:id="97" w:name="_Toc439283134"/>
      <w:r>
        <w:t>Technology</w:t>
      </w:r>
      <w:r w:rsidR="003017FC">
        <w:t xml:space="preserve"> features of</w:t>
      </w:r>
      <w:r>
        <w:t xml:space="preserve"> standard</w:t>
      </w:r>
      <w:r w:rsidR="003017FC">
        <w:t xml:space="preserve"> DSM CMOS technology</w:t>
      </w:r>
      <w:bookmarkEnd w:id="97"/>
    </w:p>
    <w:p w14:paraId="4FA7C2DC" w14:textId="68F9A64E" w:rsidR="00966E6C" w:rsidRDefault="00C0648E" w:rsidP="000F568C">
      <w:pPr>
        <w:pStyle w:val="BodyText"/>
      </w:pPr>
      <w:r>
        <w:t>The main attractive features of</w:t>
      </w:r>
      <w:r w:rsidRPr="003017FC">
        <w:t xml:space="preserve"> DSM technology </w:t>
      </w:r>
      <w:r>
        <w:t>are</w:t>
      </w:r>
      <w:r w:rsidRPr="003017FC">
        <w:t xml:space="preserve"> </w:t>
      </w:r>
      <w:r>
        <w:t xml:space="preserve">higher </w:t>
      </w:r>
      <w:r w:rsidRPr="003017FC">
        <w:t>speed</w:t>
      </w:r>
      <w:r>
        <w:t>s</w:t>
      </w:r>
      <w:r w:rsidRPr="003017FC">
        <w:t xml:space="preserve">, lower </w:t>
      </w:r>
      <w:r>
        <w:t>power</w:t>
      </w:r>
      <w:r w:rsidRPr="003017FC">
        <w:t xml:space="preserve">, and increased integration density </w:t>
      </w:r>
      <w:r w:rsidR="00E5238A">
        <w:t>needed</w:t>
      </w:r>
      <w:r w:rsidRPr="003017FC">
        <w:t xml:space="preserve"> </w:t>
      </w:r>
      <w:r>
        <w:t>for digital circuits</w:t>
      </w:r>
      <w:r w:rsidR="001055D6">
        <w:t xml:space="preserve"> </w:t>
      </w:r>
      <w:r w:rsidR="001055D6">
        <w:fldChar w:fldCharType="begin"/>
      </w:r>
      <w:r w:rsidR="001055D6">
        <w:instrText xml:space="preserve"> REF _Ref430202595 \r \h </w:instrText>
      </w:r>
      <w:r w:rsidR="001055D6">
        <w:fldChar w:fldCharType="separate"/>
      </w:r>
      <w:r w:rsidR="00271261">
        <w:t>[224]</w:t>
      </w:r>
      <w:r w:rsidR="001055D6">
        <w:fldChar w:fldCharType="end"/>
      </w:r>
      <w:r w:rsidR="001055D6">
        <w:t>-</w:t>
      </w:r>
      <w:r w:rsidR="001055D6">
        <w:fldChar w:fldCharType="begin"/>
      </w:r>
      <w:r w:rsidR="001055D6">
        <w:instrText xml:space="preserve"> REF _Ref430202615 \r \h </w:instrText>
      </w:r>
      <w:r w:rsidR="001055D6">
        <w:fldChar w:fldCharType="separate"/>
      </w:r>
      <w:r w:rsidR="00271261">
        <w:t>[229]</w:t>
      </w:r>
      <w:r w:rsidR="001055D6">
        <w:fldChar w:fldCharType="end"/>
      </w:r>
      <w:r w:rsidRPr="003017FC">
        <w:t>.</w:t>
      </w:r>
      <w:r>
        <w:t xml:space="preserve"> </w:t>
      </w:r>
      <w:r w:rsidR="00F250CB">
        <w:t xml:space="preserve">Meanwhile, </w:t>
      </w:r>
      <w:r w:rsidR="00966E6C">
        <w:t>t</w:t>
      </w:r>
      <w:r w:rsidR="00687A2D" w:rsidRPr="008657D2">
        <w:t xml:space="preserve">he </w:t>
      </w:r>
      <w:r w:rsidR="00687A2D">
        <w:t xml:space="preserve">industry </w:t>
      </w:r>
      <w:r w:rsidR="00687A2D" w:rsidRPr="008657D2">
        <w:t xml:space="preserve">standard </w:t>
      </w:r>
      <w:r w:rsidR="0018008D">
        <w:t xml:space="preserve">digital and RF </w:t>
      </w:r>
      <w:r w:rsidR="00687A2D">
        <w:t xml:space="preserve">CMOS </w:t>
      </w:r>
      <w:r w:rsidR="00687A2D" w:rsidRPr="008657D2">
        <w:t>fabrication technologies offered by the found</w:t>
      </w:r>
      <w:r w:rsidR="00687A2D">
        <w:t>ries</w:t>
      </w:r>
      <w:r w:rsidR="00687A2D" w:rsidRPr="008657D2">
        <w:t xml:space="preserve"> have a precisely defined sequence of processing steps </w:t>
      </w:r>
      <w:r w:rsidR="00687A2D">
        <w:t xml:space="preserve">that </w:t>
      </w:r>
      <w:r w:rsidR="00E5238A">
        <w:t>cannot be</w:t>
      </w:r>
      <w:r w:rsidR="00687A2D" w:rsidRPr="008657D2">
        <w:t xml:space="preserve"> modifi</w:t>
      </w:r>
      <w:r w:rsidR="00E5238A">
        <w:t>ed</w:t>
      </w:r>
      <w:r w:rsidR="00687A2D" w:rsidRPr="008657D2">
        <w:t xml:space="preserve"> by the user</w:t>
      </w:r>
      <w:r w:rsidR="00E5238A">
        <w:t>. This</w:t>
      </w:r>
      <w:r w:rsidR="00687A2D">
        <w:t xml:space="preserve"> means that</w:t>
      </w:r>
      <w:r w:rsidR="00E5238A">
        <w:t xml:space="preserve"> the</w:t>
      </w:r>
      <w:r w:rsidR="00687A2D">
        <w:t xml:space="preserve"> SPAD performance cannot be improved by changing </w:t>
      </w:r>
      <w:r w:rsidR="00F53322">
        <w:t xml:space="preserve">the </w:t>
      </w:r>
      <w:r w:rsidR="00687A2D">
        <w:t>processing parameters</w:t>
      </w:r>
      <w:r w:rsidR="00E5238A">
        <w:t xml:space="preserve"> since this is not allowed in a standard CMOS process</w:t>
      </w:r>
      <w:r w:rsidR="00687A2D" w:rsidRPr="008657D2">
        <w:t xml:space="preserve">. </w:t>
      </w:r>
      <w:r w:rsidR="00E5238A">
        <w:t>Despite the</w:t>
      </w:r>
      <w:r w:rsidR="00CA0246">
        <w:t>se</w:t>
      </w:r>
      <w:r w:rsidR="00E5238A">
        <w:t xml:space="preserve"> challenges</w:t>
      </w:r>
      <w:r w:rsidR="0070259E">
        <w:t xml:space="preserve">, SPADs can be successfully </w:t>
      </w:r>
      <w:r w:rsidR="004E1A40">
        <w:t>implemented</w:t>
      </w:r>
      <w:r w:rsidR="0070259E">
        <w:t xml:space="preserve"> in </w:t>
      </w:r>
      <w:r w:rsidR="00DB55C8">
        <w:t xml:space="preserve">a standard digital </w:t>
      </w:r>
      <w:r w:rsidR="0070259E">
        <w:t xml:space="preserve">DSM CMOS </w:t>
      </w:r>
      <w:r w:rsidR="00DB55C8">
        <w:t xml:space="preserve">technology </w:t>
      </w:r>
      <w:r w:rsidR="004E1A40">
        <w:t>without any</w:t>
      </w:r>
      <w:r w:rsidR="00DB55C8">
        <w:t xml:space="preserve"> modifications to the</w:t>
      </w:r>
      <w:r w:rsidR="004E1A40">
        <w:t xml:space="preserve"> </w:t>
      </w:r>
      <w:r w:rsidR="00DB55C8">
        <w:t>processing</w:t>
      </w:r>
      <w:r w:rsidR="004E1A40">
        <w:t xml:space="preserve"> </w:t>
      </w:r>
      <w:r w:rsidR="00687A2D">
        <w:t>steps</w:t>
      </w:r>
      <w:r w:rsidR="004E1A40">
        <w:t xml:space="preserve"> </w:t>
      </w:r>
      <w:r w:rsidR="0070259E">
        <w:t>provided that the available design masks</w:t>
      </w:r>
      <w:r w:rsidR="004E1A40">
        <w:t xml:space="preserve"> and </w:t>
      </w:r>
      <w:r w:rsidR="003602DA">
        <w:t>supported features</w:t>
      </w:r>
      <w:r w:rsidR="0070259E">
        <w:t xml:space="preserve"> are carefully</w:t>
      </w:r>
      <w:r w:rsidR="004E1A40">
        <w:t xml:space="preserve"> and properly</w:t>
      </w:r>
      <w:r w:rsidR="00E011CF">
        <w:t xml:space="preserve"> </w:t>
      </w:r>
      <w:r w:rsidR="00E011CF">
        <w:lastRenderedPageBreak/>
        <w:t>utilized</w:t>
      </w:r>
      <w:r w:rsidR="00687A2D">
        <w:t xml:space="preserve"> </w:t>
      </w:r>
      <w:r w:rsidR="00CA0246">
        <w:t xml:space="preserve">during the </w:t>
      </w:r>
      <w:r w:rsidR="00F53322">
        <w:t>design</w:t>
      </w:r>
      <w:r w:rsidR="0070259E">
        <w:t>.</w:t>
      </w:r>
      <w:r w:rsidR="00C042D7">
        <w:t xml:space="preserve"> </w:t>
      </w:r>
      <w:r w:rsidR="00F16047">
        <w:t>Fig</w:t>
      </w:r>
      <w:r w:rsidR="00F704C5">
        <w:t>.</w:t>
      </w:r>
      <w:r w:rsidR="00F16047">
        <w:t xml:space="preserve"> 3-1</w:t>
      </w:r>
      <w:r w:rsidR="003017FC">
        <w:t xml:space="preserve"> </w:t>
      </w:r>
      <w:r w:rsidR="00C042D7">
        <w:t xml:space="preserve">illustrates </w:t>
      </w:r>
      <w:r w:rsidR="003017FC">
        <w:t>the cross-section</w:t>
      </w:r>
      <w:r w:rsidR="00F16047">
        <w:t>s</w:t>
      </w:r>
      <w:r w:rsidR="003017FC">
        <w:t xml:space="preserve"> of a CMOS chip </w:t>
      </w:r>
      <w:r w:rsidR="00F250CB">
        <w:t xml:space="preserve">in </w:t>
      </w:r>
      <w:r w:rsidR="003017FC">
        <w:t xml:space="preserve">a </w:t>
      </w:r>
      <w:r w:rsidR="00F704C5">
        <w:t>130 nm</w:t>
      </w:r>
      <w:r w:rsidR="003017FC">
        <w:t xml:space="preserve"> </w:t>
      </w:r>
      <w:r w:rsidR="00513CC7">
        <w:t xml:space="preserve">IBM CMOS </w:t>
      </w:r>
      <w:r w:rsidR="003017FC">
        <w:t>technology</w:t>
      </w:r>
      <w:r w:rsidR="00E5238A">
        <w:t xml:space="preserve">. In this figure, </w:t>
      </w:r>
      <w:r w:rsidR="00F250CB">
        <w:t>some of the main features of the manufacturing process</w:t>
      </w:r>
      <w:r w:rsidR="00E5238A">
        <w:t xml:space="preserve"> are highlighted</w:t>
      </w:r>
      <w:r w:rsidR="003017FC">
        <w:t xml:space="preserve">. </w:t>
      </w:r>
      <w:r w:rsidR="004E1A40">
        <w:t>The impact that these</w:t>
      </w:r>
      <w:r w:rsidR="00E5238A">
        <w:t xml:space="preserve"> features</w:t>
      </w:r>
      <w:r w:rsidR="004E1A40">
        <w:t xml:space="preserve"> have on</w:t>
      </w:r>
      <w:r w:rsidR="00E5238A">
        <w:t xml:space="preserve"> the</w:t>
      </w:r>
      <w:r w:rsidR="004E1A40">
        <w:t xml:space="preserve"> SPAD design</w:t>
      </w:r>
      <w:r w:rsidR="0070259E">
        <w:t xml:space="preserve"> </w:t>
      </w:r>
      <w:r w:rsidR="00E5238A">
        <w:t>is</w:t>
      </w:r>
      <w:r w:rsidR="0070259E">
        <w:t xml:space="preserve"> </w:t>
      </w:r>
      <w:r w:rsidR="00F250CB">
        <w:t>discussed next</w:t>
      </w:r>
      <w:r w:rsidR="00F53322">
        <w:t xml:space="preserve">. </w:t>
      </w:r>
      <w:r w:rsidR="00F12A2A">
        <w:rPr>
          <w:noProof/>
          <w:lang w:val="en-CA" w:eastAsia="en-CA"/>
        </w:rPr>
        <mc:AlternateContent>
          <mc:Choice Requires="wps">
            <w:drawing>
              <wp:inline distT="0" distB="0" distL="0" distR="0" wp14:anchorId="0708DA1A" wp14:editId="651E6540">
                <wp:extent cx="5259705" cy="5279136"/>
                <wp:effectExtent l="0" t="0" r="0" b="0"/>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5279136"/>
                        </a:xfrm>
                        <a:prstGeom prst="rect">
                          <a:avLst/>
                        </a:prstGeom>
                        <a:solidFill>
                          <a:srgbClr val="FFFFFF"/>
                        </a:solidFill>
                        <a:ln w="9525">
                          <a:noFill/>
                          <a:miter lim="800000"/>
                          <a:headEnd/>
                          <a:tailEnd/>
                        </a:ln>
                      </wps:spPr>
                      <wps:txbx>
                        <w:txbxContent>
                          <w:tbl>
                            <w:tblPr>
                              <w:tblStyle w:val="TableGrid"/>
                              <w:tblW w:w="83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4421"/>
                            </w:tblGrid>
                            <w:tr w:rsidR="004B2631" w14:paraId="3A47E8E4" w14:textId="77777777" w:rsidTr="00D10E2C">
                              <w:trPr>
                                <w:trHeight w:val="3688"/>
                              </w:trPr>
                              <w:tc>
                                <w:tcPr>
                                  <w:tcW w:w="3969" w:type="dxa"/>
                                  <w:vAlign w:val="center"/>
                                </w:tcPr>
                                <w:p w14:paraId="6ADF6440" w14:textId="77777777" w:rsidR="004B2631" w:rsidRDefault="004B2631" w:rsidP="00D10E2C">
                                  <w:pPr>
                                    <w:ind w:hanging="247"/>
                                  </w:pPr>
                                  <w:r>
                                    <w:rPr>
                                      <w:noProof/>
                                    </w:rPr>
                                    <w:drawing>
                                      <wp:inline distT="0" distB="0" distL="0" distR="0" wp14:anchorId="76A7AE0E" wp14:editId="4C9D2274">
                                        <wp:extent cx="2547257" cy="2327365"/>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55572" cy="2334962"/>
                                                </a:xfrm>
                                                <a:prstGeom prst="rect">
                                                  <a:avLst/>
                                                </a:prstGeom>
                                              </pic:spPr>
                                            </pic:pic>
                                          </a:graphicData>
                                        </a:graphic>
                                      </wp:inline>
                                    </w:drawing>
                                  </w:r>
                                </w:p>
                              </w:tc>
                              <w:tc>
                                <w:tcPr>
                                  <w:tcW w:w="4421" w:type="dxa"/>
                                  <w:vAlign w:val="center"/>
                                </w:tcPr>
                                <w:p w14:paraId="1715CC36" w14:textId="77777777" w:rsidR="004B2631" w:rsidRDefault="004B2631" w:rsidP="00D10E2C">
                                  <w:pPr>
                                    <w:ind w:hanging="250"/>
                                  </w:pPr>
                                  <w:r>
                                    <w:rPr>
                                      <w:noProof/>
                                    </w:rPr>
                                    <w:drawing>
                                      <wp:inline distT="0" distB="0" distL="0" distR="0" wp14:anchorId="75700FBB" wp14:editId="4AC8D4C3">
                                        <wp:extent cx="2769371" cy="116378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13128" cy="1182170"/>
                                                </a:xfrm>
                                                <a:prstGeom prst="rect">
                                                  <a:avLst/>
                                                </a:prstGeom>
                                              </pic:spPr>
                                            </pic:pic>
                                          </a:graphicData>
                                        </a:graphic>
                                      </wp:inline>
                                    </w:drawing>
                                  </w:r>
                                </w:p>
                              </w:tc>
                            </w:tr>
                            <w:tr w:rsidR="004B2631" w14:paraId="0E0F0403" w14:textId="77777777" w:rsidTr="00D10E2C">
                              <w:trPr>
                                <w:trHeight w:val="525"/>
                              </w:trPr>
                              <w:tc>
                                <w:tcPr>
                                  <w:tcW w:w="3969" w:type="dxa"/>
                                  <w:vAlign w:val="center"/>
                                </w:tcPr>
                                <w:p w14:paraId="73BE5249" w14:textId="77777777" w:rsidR="004B2631" w:rsidRPr="0025068B" w:rsidRDefault="004B2631" w:rsidP="00A97F1A">
                                  <w:pPr>
                                    <w:jc w:val="center"/>
                                    <w:rPr>
                                      <w:noProof/>
                                      <w:sz w:val="22"/>
                                    </w:rPr>
                                  </w:pPr>
                                  <w:r w:rsidRPr="0025068B">
                                    <w:rPr>
                                      <w:noProof/>
                                      <w:sz w:val="22"/>
                                    </w:rPr>
                                    <w:t>(a)</w:t>
                                  </w:r>
                                </w:p>
                              </w:tc>
                              <w:tc>
                                <w:tcPr>
                                  <w:tcW w:w="4421" w:type="dxa"/>
                                  <w:vAlign w:val="center"/>
                                </w:tcPr>
                                <w:p w14:paraId="6767A417" w14:textId="77777777" w:rsidR="004B2631" w:rsidRPr="0025068B" w:rsidRDefault="004B2631" w:rsidP="00F704C5">
                                  <w:pPr>
                                    <w:jc w:val="center"/>
                                    <w:rPr>
                                      <w:noProof/>
                                      <w:sz w:val="22"/>
                                    </w:rPr>
                                  </w:pPr>
                                  <w:r w:rsidRPr="0025068B">
                                    <w:rPr>
                                      <w:noProof/>
                                      <w:sz w:val="22"/>
                                    </w:rPr>
                                    <w:t xml:space="preserve">(b) </w:t>
                                  </w:r>
                                </w:p>
                              </w:tc>
                            </w:tr>
                            <w:tr w:rsidR="004B2631" w14:paraId="01CF35DF" w14:textId="77777777" w:rsidTr="00D10E2C">
                              <w:trPr>
                                <w:trHeight w:val="1978"/>
                              </w:trPr>
                              <w:tc>
                                <w:tcPr>
                                  <w:tcW w:w="8390" w:type="dxa"/>
                                  <w:gridSpan w:val="2"/>
                                  <w:vAlign w:val="center"/>
                                </w:tcPr>
                                <w:p w14:paraId="7119B204" w14:textId="77777777" w:rsidR="004B2631" w:rsidRDefault="004B2631" w:rsidP="00A97F1A">
                                  <w:pPr>
                                    <w:jc w:val="center"/>
                                  </w:pPr>
                                  <w:r>
                                    <w:rPr>
                                      <w:noProof/>
                                    </w:rPr>
                                    <w:drawing>
                                      <wp:inline distT="0" distB="0" distL="0" distR="0" wp14:anchorId="2CD2D4BE" wp14:editId="173E1681">
                                        <wp:extent cx="4781943" cy="1359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tif"/>
                                                <pic:cNvPicPr/>
                                              </pic:nvPicPr>
                                              <pic:blipFill>
                                                <a:blip r:embed="rId46">
                                                  <a:extLst>
                                                    <a:ext uri="{28A0092B-C50C-407E-A947-70E740481C1C}">
                                                      <a14:useLocalDpi xmlns:a14="http://schemas.microsoft.com/office/drawing/2010/main" val="0"/>
                                                    </a:ext>
                                                  </a:extLst>
                                                </a:blip>
                                                <a:stretch>
                                                  <a:fillRect/>
                                                </a:stretch>
                                              </pic:blipFill>
                                              <pic:spPr>
                                                <a:xfrm>
                                                  <a:off x="0" y="0"/>
                                                  <a:ext cx="4817999" cy="1369977"/>
                                                </a:xfrm>
                                                <a:prstGeom prst="rect">
                                                  <a:avLst/>
                                                </a:prstGeom>
                                              </pic:spPr>
                                            </pic:pic>
                                          </a:graphicData>
                                        </a:graphic>
                                      </wp:inline>
                                    </w:drawing>
                                  </w:r>
                                </w:p>
                              </w:tc>
                            </w:tr>
                            <w:tr w:rsidR="004B2631" w14:paraId="464277C5" w14:textId="77777777" w:rsidTr="00D10E2C">
                              <w:tc>
                                <w:tcPr>
                                  <w:tcW w:w="8390" w:type="dxa"/>
                                  <w:gridSpan w:val="2"/>
                                  <w:vAlign w:val="center"/>
                                </w:tcPr>
                                <w:p w14:paraId="05526D94" w14:textId="77777777" w:rsidR="004B2631" w:rsidRDefault="004B2631" w:rsidP="00D10E2C">
                                  <w:pPr>
                                    <w:spacing w:before="240"/>
                                    <w:jc w:val="center"/>
                                  </w:pPr>
                                  <w:r w:rsidRPr="0025068B">
                                    <w:rPr>
                                      <w:sz w:val="22"/>
                                    </w:rPr>
                                    <w:t>(c)</w:t>
                                  </w:r>
                                </w:p>
                              </w:tc>
                            </w:tr>
                          </w:tbl>
                          <w:p w14:paraId="7EF9A974" w14:textId="0A4CF8B4" w:rsidR="004B2631" w:rsidRPr="00532192"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w:t>
                            </w:r>
                            <w:r>
                              <w:fldChar w:fldCharType="end"/>
                            </w:r>
                            <w:r w:rsidRPr="0032114D">
                              <w:t xml:space="preserve">: Cross-section views of a triple-well DSM CMOS </w:t>
                            </w:r>
                            <w:r>
                              <w:t>technology</w:t>
                            </w:r>
                            <w:r w:rsidRPr="0032114D">
                              <w:t xml:space="preserve">: </w:t>
                            </w:r>
                            <w:r>
                              <w:t>(</w:t>
                            </w:r>
                            <w:r w:rsidRPr="0032114D">
                              <w:t xml:space="preserve">a) Inter-metal dielectric stack [289] and </w:t>
                            </w:r>
                            <w:r>
                              <w:t>(</w:t>
                            </w:r>
                            <w:r w:rsidRPr="0032114D">
                              <w:t>b) transistor structures [228]. (c) Three possible photodiode structures</w:t>
                            </w:r>
                            <w:r>
                              <w:t xml:space="preserve"> are available for SPADs</w:t>
                            </w:r>
                            <w:r w:rsidRPr="0032114D">
                              <w:t>: n+/p-substrate, deep n-well/p-substrate and p+/n-well.</w:t>
                            </w:r>
                            <w:r>
                              <w:t xml:space="preserve"> Arrows point in the direction of the electric field which causes the drift current due to the minority carriers. </w:t>
                            </w:r>
                          </w:p>
                          <w:p w14:paraId="4AE6C372" w14:textId="77777777" w:rsidR="004B2631" w:rsidRDefault="004B2631"/>
                          <w:tbl>
                            <w:tblPr>
                              <w:tblStyle w:val="TableGrid"/>
                              <w:tblW w:w="83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4421"/>
                            </w:tblGrid>
                            <w:tr w:rsidR="004B2631" w14:paraId="2C9067E6" w14:textId="77777777" w:rsidTr="00D10E2C">
                              <w:trPr>
                                <w:trHeight w:val="3688"/>
                              </w:trPr>
                              <w:tc>
                                <w:tcPr>
                                  <w:tcW w:w="3969" w:type="dxa"/>
                                  <w:vAlign w:val="center"/>
                                </w:tcPr>
                                <w:p w14:paraId="0A5DCF5A" w14:textId="13A34627" w:rsidR="004B2631" w:rsidRDefault="004B2631" w:rsidP="00D10E2C">
                                  <w:pPr>
                                    <w:ind w:hanging="247"/>
                                  </w:pPr>
                                </w:p>
                              </w:tc>
                              <w:tc>
                                <w:tcPr>
                                  <w:tcW w:w="4421" w:type="dxa"/>
                                  <w:vAlign w:val="center"/>
                                </w:tcPr>
                                <w:p w14:paraId="4BE85EFA" w14:textId="77777777" w:rsidR="004B2631" w:rsidRDefault="004B2631" w:rsidP="00D10E2C">
                                  <w:pPr>
                                    <w:ind w:hanging="250"/>
                                  </w:pPr>
                                </w:p>
                              </w:tc>
                            </w:tr>
                            <w:tr w:rsidR="004B2631" w14:paraId="4144DCF5" w14:textId="77777777" w:rsidTr="00D10E2C">
                              <w:trPr>
                                <w:trHeight w:val="525"/>
                              </w:trPr>
                              <w:tc>
                                <w:tcPr>
                                  <w:tcW w:w="3969" w:type="dxa"/>
                                  <w:vAlign w:val="center"/>
                                </w:tcPr>
                                <w:p w14:paraId="3AEEBC8B" w14:textId="77777777" w:rsidR="004B2631" w:rsidRPr="0025068B" w:rsidRDefault="004B2631" w:rsidP="00A97F1A">
                                  <w:pPr>
                                    <w:jc w:val="center"/>
                                    <w:rPr>
                                      <w:noProof/>
                                      <w:sz w:val="22"/>
                                    </w:rPr>
                                  </w:pPr>
                                  <w:r w:rsidRPr="0025068B">
                                    <w:rPr>
                                      <w:noProof/>
                                      <w:sz w:val="22"/>
                                    </w:rPr>
                                    <w:t>(a)</w:t>
                                  </w:r>
                                </w:p>
                              </w:tc>
                              <w:tc>
                                <w:tcPr>
                                  <w:tcW w:w="4421" w:type="dxa"/>
                                  <w:vAlign w:val="center"/>
                                </w:tcPr>
                                <w:p w14:paraId="73C4001A" w14:textId="77777777" w:rsidR="004B2631" w:rsidRPr="0025068B" w:rsidRDefault="004B2631" w:rsidP="00F704C5">
                                  <w:pPr>
                                    <w:jc w:val="center"/>
                                    <w:rPr>
                                      <w:noProof/>
                                      <w:sz w:val="22"/>
                                    </w:rPr>
                                  </w:pPr>
                                  <w:r w:rsidRPr="0025068B">
                                    <w:rPr>
                                      <w:noProof/>
                                      <w:sz w:val="22"/>
                                    </w:rPr>
                                    <w:t xml:space="preserve">(b) </w:t>
                                  </w:r>
                                </w:p>
                              </w:tc>
                            </w:tr>
                            <w:tr w:rsidR="004B2631" w14:paraId="0F6D4EC4" w14:textId="77777777" w:rsidTr="00D10E2C">
                              <w:trPr>
                                <w:trHeight w:val="1978"/>
                              </w:trPr>
                              <w:tc>
                                <w:tcPr>
                                  <w:tcW w:w="8390" w:type="dxa"/>
                                  <w:gridSpan w:val="2"/>
                                  <w:vAlign w:val="center"/>
                                </w:tcPr>
                                <w:p w14:paraId="09DD720F" w14:textId="77777777" w:rsidR="004B2631" w:rsidRDefault="004B2631" w:rsidP="00A97F1A">
                                  <w:pPr>
                                    <w:jc w:val="center"/>
                                  </w:pPr>
                                </w:p>
                              </w:tc>
                            </w:tr>
                            <w:tr w:rsidR="004B2631" w14:paraId="3C244E9F" w14:textId="77777777" w:rsidTr="00D10E2C">
                              <w:tc>
                                <w:tcPr>
                                  <w:tcW w:w="8390" w:type="dxa"/>
                                  <w:gridSpan w:val="2"/>
                                  <w:vAlign w:val="center"/>
                                </w:tcPr>
                                <w:p w14:paraId="6F737A36" w14:textId="77777777" w:rsidR="004B2631" w:rsidRDefault="004B2631" w:rsidP="00D10E2C">
                                  <w:pPr>
                                    <w:spacing w:before="240"/>
                                    <w:jc w:val="center"/>
                                  </w:pPr>
                                  <w:r w:rsidRPr="0025068B">
                                    <w:rPr>
                                      <w:sz w:val="22"/>
                                    </w:rPr>
                                    <w:t>(c)</w:t>
                                  </w:r>
                                </w:p>
                              </w:tc>
                            </w:tr>
                          </w:tbl>
                          <w:p w14:paraId="57E8FDE8" w14:textId="305CB5B5" w:rsidR="004B2631" w:rsidRPr="00532192" w:rsidRDefault="004B2631" w:rsidP="00206346">
                            <w:pPr>
                              <w:pStyle w:val="Caption"/>
                              <w:spacing w:line="276" w:lineRule="auto"/>
                            </w:pPr>
                            <w:bookmarkStart w:id="98" w:name="_Toc43778940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w:t>
                            </w:r>
                            <w:r>
                              <w:fldChar w:fldCharType="end"/>
                            </w:r>
                            <w:r w:rsidRPr="0032114D">
                              <w:t xml:space="preserve">: Cross-section views of a triple-well DSM CMOS </w:t>
                            </w:r>
                            <w:r>
                              <w:t>technology</w:t>
                            </w:r>
                            <w:r w:rsidRPr="0032114D">
                              <w:t>: a) Inter-metal dielectric stack [289] and b) transistor structures [228]. (c) Three possible photodiode structures</w:t>
                            </w:r>
                            <w:r>
                              <w:t xml:space="preserve"> are available for SPADs</w:t>
                            </w:r>
                            <w:r w:rsidRPr="0032114D">
                              <w:t>: n+/p-substrate, deep n-well/p-substrate and p+/n-well.</w:t>
                            </w:r>
                            <w:bookmarkEnd w:id="98"/>
                          </w:p>
                        </w:txbxContent>
                      </wps:txbx>
                      <wps:bodyPr rot="0" vert="horz" wrap="square" lIns="91440" tIns="45720" rIns="91440" bIns="45720" anchor="t" anchorCtr="0">
                        <a:noAutofit/>
                      </wps:bodyPr>
                    </wps:wsp>
                  </a:graphicData>
                </a:graphic>
              </wp:inline>
            </w:drawing>
          </mc:Choice>
          <mc:Fallback>
            <w:pict>
              <v:shape w14:anchorId="0708DA1A" id="_x0000_s1044" type="#_x0000_t202" style="width:414.15pt;height:4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VJJgIAACY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" stroked="f">
                <v:textbox>
                  <w:txbxContent>
                    <w:tbl>
                      <w:tblPr>
                        <w:tblStyle w:val="TableGrid"/>
                        <w:tblW w:w="83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4421"/>
                      </w:tblGrid>
                      <w:tr w:rsidR="004B2631" w14:paraId="3A47E8E4" w14:textId="77777777" w:rsidTr="00D10E2C">
                        <w:trPr>
                          <w:trHeight w:val="3688"/>
                        </w:trPr>
                        <w:tc>
                          <w:tcPr>
                            <w:tcW w:w="3969" w:type="dxa"/>
                            <w:vAlign w:val="center"/>
                          </w:tcPr>
                          <w:p w14:paraId="6ADF6440" w14:textId="77777777" w:rsidR="004B2631" w:rsidRDefault="004B2631" w:rsidP="00D10E2C">
                            <w:pPr>
                              <w:ind w:hanging="247"/>
                            </w:pPr>
                            <w:r>
                              <w:rPr>
                                <w:noProof/>
                              </w:rPr>
                              <w:drawing>
                                <wp:inline distT="0" distB="0" distL="0" distR="0" wp14:anchorId="76A7AE0E" wp14:editId="4C9D2274">
                                  <wp:extent cx="2547257" cy="2327365"/>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55572" cy="2334962"/>
                                          </a:xfrm>
                                          <a:prstGeom prst="rect">
                                            <a:avLst/>
                                          </a:prstGeom>
                                        </pic:spPr>
                                      </pic:pic>
                                    </a:graphicData>
                                  </a:graphic>
                                </wp:inline>
                              </w:drawing>
                            </w:r>
                          </w:p>
                        </w:tc>
                        <w:tc>
                          <w:tcPr>
                            <w:tcW w:w="4421" w:type="dxa"/>
                            <w:vAlign w:val="center"/>
                          </w:tcPr>
                          <w:p w14:paraId="1715CC36" w14:textId="77777777" w:rsidR="004B2631" w:rsidRDefault="004B2631" w:rsidP="00D10E2C">
                            <w:pPr>
                              <w:ind w:hanging="250"/>
                            </w:pPr>
                            <w:r>
                              <w:rPr>
                                <w:noProof/>
                              </w:rPr>
                              <w:drawing>
                                <wp:inline distT="0" distB="0" distL="0" distR="0" wp14:anchorId="75700FBB" wp14:editId="4AC8D4C3">
                                  <wp:extent cx="2769371" cy="116378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13128" cy="1182170"/>
                                          </a:xfrm>
                                          <a:prstGeom prst="rect">
                                            <a:avLst/>
                                          </a:prstGeom>
                                        </pic:spPr>
                                      </pic:pic>
                                    </a:graphicData>
                                  </a:graphic>
                                </wp:inline>
                              </w:drawing>
                            </w:r>
                          </w:p>
                        </w:tc>
                      </w:tr>
                      <w:tr w:rsidR="004B2631" w14:paraId="0E0F0403" w14:textId="77777777" w:rsidTr="00D10E2C">
                        <w:trPr>
                          <w:trHeight w:val="525"/>
                        </w:trPr>
                        <w:tc>
                          <w:tcPr>
                            <w:tcW w:w="3969" w:type="dxa"/>
                            <w:vAlign w:val="center"/>
                          </w:tcPr>
                          <w:p w14:paraId="73BE5249" w14:textId="77777777" w:rsidR="004B2631" w:rsidRPr="0025068B" w:rsidRDefault="004B2631" w:rsidP="00A97F1A">
                            <w:pPr>
                              <w:jc w:val="center"/>
                              <w:rPr>
                                <w:noProof/>
                                <w:sz w:val="22"/>
                              </w:rPr>
                            </w:pPr>
                            <w:r w:rsidRPr="0025068B">
                              <w:rPr>
                                <w:noProof/>
                                <w:sz w:val="22"/>
                              </w:rPr>
                              <w:t>(a)</w:t>
                            </w:r>
                          </w:p>
                        </w:tc>
                        <w:tc>
                          <w:tcPr>
                            <w:tcW w:w="4421" w:type="dxa"/>
                            <w:vAlign w:val="center"/>
                          </w:tcPr>
                          <w:p w14:paraId="6767A417" w14:textId="77777777" w:rsidR="004B2631" w:rsidRPr="0025068B" w:rsidRDefault="004B2631" w:rsidP="00F704C5">
                            <w:pPr>
                              <w:jc w:val="center"/>
                              <w:rPr>
                                <w:noProof/>
                                <w:sz w:val="22"/>
                              </w:rPr>
                            </w:pPr>
                            <w:r w:rsidRPr="0025068B">
                              <w:rPr>
                                <w:noProof/>
                                <w:sz w:val="22"/>
                              </w:rPr>
                              <w:t xml:space="preserve">(b) </w:t>
                            </w:r>
                          </w:p>
                        </w:tc>
                      </w:tr>
                      <w:tr w:rsidR="004B2631" w14:paraId="01CF35DF" w14:textId="77777777" w:rsidTr="00D10E2C">
                        <w:trPr>
                          <w:trHeight w:val="1978"/>
                        </w:trPr>
                        <w:tc>
                          <w:tcPr>
                            <w:tcW w:w="8390" w:type="dxa"/>
                            <w:gridSpan w:val="2"/>
                            <w:vAlign w:val="center"/>
                          </w:tcPr>
                          <w:p w14:paraId="7119B204" w14:textId="77777777" w:rsidR="004B2631" w:rsidRDefault="004B2631" w:rsidP="00A97F1A">
                            <w:pPr>
                              <w:jc w:val="center"/>
                            </w:pPr>
                            <w:r>
                              <w:rPr>
                                <w:noProof/>
                              </w:rPr>
                              <w:drawing>
                                <wp:inline distT="0" distB="0" distL="0" distR="0" wp14:anchorId="2CD2D4BE" wp14:editId="173E1681">
                                  <wp:extent cx="4781943" cy="13597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tif"/>
                                          <pic:cNvPicPr/>
                                        </pic:nvPicPr>
                                        <pic:blipFill>
                                          <a:blip r:embed="rId46">
                                            <a:extLst>
                                              <a:ext uri="{28A0092B-C50C-407E-A947-70E740481C1C}">
                                                <a14:useLocalDpi xmlns:a14="http://schemas.microsoft.com/office/drawing/2010/main" val="0"/>
                                              </a:ext>
                                            </a:extLst>
                                          </a:blip>
                                          <a:stretch>
                                            <a:fillRect/>
                                          </a:stretch>
                                        </pic:blipFill>
                                        <pic:spPr>
                                          <a:xfrm>
                                            <a:off x="0" y="0"/>
                                            <a:ext cx="4817999" cy="1369977"/>
                                          </a:xfrm>
                                          <a:prstGeom prst="rect">
                                            <a:avLst/>
                                          </a:prstGeom>
                                        </pic:spPr>
                                      </pic:pic>
                                    </a:graphicData>
                                  </a:graphic>
                                </wp:inline>
                              </w:drawing>
                            </w:r>
                          </w:p>
                        </w:tc>
                      </w:tr>
                      <w:tr w:rsidR="004B2631" w14:paraId="464277C5" w14:textId="77777777" w:rsidTr="00D10E2C">
                        <w:tc>
                          <w:tcPr>
                            <w:tcW w:w="8390" w:type="dxa"/>
                            <w:gridSpan w:val="2"/>
                            <w:vAlign w:val="center"/>
                          </w:tcPr>
                          <w:p w14:paraId="05526D94" w14:textId="77777777" w:rsidR="004B2631" w:rsidRDefault="004B2631" w:rsidP="00D10E2C">
                            <w:pPr>
                              <w:spacing w:before="240"/>
                              <w:jc w:val="center"/>
                            </w:pPr>
                            <w:r w:rsidRPr="0025068B">
                              <w:rPr>
                                <w:sz w:val="22"/>
                              </w:rPr>
                              <w:t>(c)</w:t>
                            </w:r>
                          </w:p>
                        </w:tc>
                      </w:tr>
                    </w:tbl>
                    <w:p w14:paraId="7EF9A974" w14:textId="0A4CF8B4" w:rsidR="004B2631" w:rsidRPr="00532192"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w:t>
                      </w:r>
                      <w:r>
                        <w:fldChar w:fldCharType="end"/>
                      </w:r>
                      <w:r w:rsidRPr="0032114D">
                        <w:t xml:space="preserve">: Cross-section views of a triple-well DSM CMOS </w:t>
                      </w:r>
                      <w:r>
                        <w:t>technology</w:t>
                      </w:r>
                      <w:r w:rsidRPr="0032114D">
                        <w:t xml:space="preserve">: </w:t>
                      </w:r>
                      <w:r>
                        <w:t>(</w:t>
                      </w:r>
                      <w:r w:rsidRPr="0032114D">
                        <w:t xml:space="preserve">a) Inter-metal dielectric stack [289] and </w:t>
                      </w:r>
                      <w:r>
                        <w:t>(</w:t>
                      </w:r>
                      <w:r w:rsidRPr="0032114D">
                        <w:t>b) transistor structures [228]. (c) Three possible photodiode structures</w:t>
                      </w:r>
                      <w:r>
                        <w:t xml:space="preserve"> are available for SPADs</w:t>
                      </w:r>
                      <w:r w:rsidRPr="0032114D">
                        <w:t>: n+/p-substrate, deep n-well/p-substrate and p+/n-well.</w:t>
                      </w:r>
                      <w:r>
                        <w:t xml:space="preserve"> Arrows point in the direction of the electric field which causes the drift current due to the minority carriers. </w:t>
                      </w:r>
                    </w:p>
                    <w:p w14:paraId="4AE6C372" w14:textId="77777777" w:rsidR="004B2631" w:rsidRDefault="004B2631"/>
                    <w:tbl>
                      <w:tblPr>
                        <w:tblStyle w:val="TableGrid"/>
                        <w:tblW w:w="839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4421"/>
                      </w:tblGrid>
                      <w:tr w:rsidR="004B2631" w14:paraId="2C9067E6" w14:textId="77777777" w:rsidTr="00D10E2C">
                        <w:trPr>
                          <w:trHeight w:val="3688"/>
                        </w:trPr>
                        <w:tc>
                          <w:tcPr>
                            <w:tcW w:w="3969" w:type="dxa"/>
                            <w:vAlign w:val="center"/>
                          </w:tcPr>
                          <w:p w14:paraId="0A5DCF5A" w14:textId="13A34627" w:rsidR="004B2631" w:rsidRDefault="004B2631" w:rsidP="00D10E2C">
                            <w:pPr>
                              <w:ind w:hanging="247"/>
                            </w:pPr>
                          </w:p>
                        </w:tc>
                        <w:tc>
                          <w:tcPr>
                            <w:tcW w:w="4421" w:type="dxa"/>
                            <w:vAlign w:val="center"/>
                          </w:tcPr>
                          <w:p w14:paraId="4BE85EFA" w14:textId="77777777" w:rsidR="004B2631" w:rsidRDefault="004B2631" w:rsidP="00D10E2C">
                            <w:pPr>
                              <w:ind w:hanging="250"/>
                            </w:pPr>
                          </w:p>
                        </w:tc>
                      </w:tr>
                      <w:tr w:rsidR="004B2631" w14:paraId="4144DCF5" w14:textId="77777777" w:rsidTr="00D10E2C">
                        <w:trPr>
                          <w:trHeight w:val="525"/>
                        </w:trPr>
                        <w:tc>
                          <w:tcPr>
                            <w:tcW w:w="3969" w:type="dxa"/>
                            <w:vAlign w:val="center"/>
                          </w:tcPr>
                          <w:p w14:paraId="3AEEBC8B" w14:textId="77777777" w:rsidR="004B2631" w:rsidRPr="0025068B" w:rsidRDefault="004B2631" w:rsidP="00A97F1A">
                            <w:pPr>
                              <w:jc w:val="center"/>
                              <w:rPr>
                                <w:noProof/>
                                <w:sz w:val="22"/>
                              </w:rPr>
                            </w:pPr>
                            <w:r w:rsidRPr="0025068B">
                              <w:rPr>
                                <w:noProof/>
                                <w:sz w:val="22"/>
                              </w:rPr>
                              <w:t>(a)</w:t>
                            </w:r>
                          </w:p>
                        </w:tc>
                        <w:tc>
                          <w:tcPr>
                            <w:tcW w:w="4421" w:type="dxa"/>
                            <w:vAlign w:val="center"/>
                          </w:tcPr>
                          <w:p w14:paraId="73C4001A" w14:textId="77777777" w:rsidR="004B2631" w:rsidRPr="0025068B" w:rsidRDefault="004B2631" w:rsidP="00F704C5">
                            <w:pPr>
                              <w:jc w:val="center"/>
                              <w:rPr>
                                <w:noProof/>
                                <w:sz w:val="22"/>
                              </w:rPr>
                            </w:pPr>
                            <w:r w:rsidRPr="0025068B">
                              <w:rPr>
                                <w:noProof/>
                                <w:sz w:val="22"/>
                              </w:rPr>
                              <w:t xml:space="preserve">(b) </w:t>
                            </w:r>
                          </w:p>
                        </w:tc>
                      </w:tr>
                      <w:tr w:rsidR="004B2631" w14:paraId="0F6D4EC4" w14:textId="77777777" w:rsidTr="00D10E2C">
                        <w:trPr>
                          <w:trHeight w:val="1978"/>
                        </w:trPr>
                        <w:tc>
                          <w:tcPr>
                            <w:tcW w:w="8390" w:type="dxa"/>
                            <w:gridSpan w:val="2"/>
                            <w:vAlign w:val="center"/>
                          </w:tcPr>
                          <w:p w14:paraId="09DD720F" w14:textId="77777777" w:rsidR="004B2631" w:rsidRDefault="004B2631" w:rsidP="00A97F1A">
                            <w:pPr>
                              <w:jc w:val="center"/>
                            </w:pPr>
                          </w:p>
                        </w:tc>
                      </w:tr>
                      <w:tr w:rsidR="004B2631" w14:paraId="3C244E9F" w14:textId="77777777" w:rsidTr="00D10E2C">
                        <w:tc>
                          <w:tcPr>
                            <w:tcW w:w="8390" w:type="dxa"/>
                            <w:gridSpan w:val="2"/>
                            <w:vAlign w:val="center"/>
                          </w:tcPr>
                          <w:p w14:paraId="6F737A36" w14:textId="77777777" w:rsidR="004B2631" w:rsidRDefault="004B2631" w:rsidP="00D10E2C">
                            <w:pPr>
                              <w:spacing w:before="240"/>
                              <w:jc w:val="center"/>
                            </w:pPr>
                            <w:r w:rsidRPr="0025068B">
                              <w:rPr>
                                <w:sz w:val="22"/>
                              </w:rPr>
                              <w:t>(c)</w:t>
                            </w:r>
                          </w:p>
                        </w:tc>
                      </w:tr>
                    </w:tbl>
                    <w:p w14:paraId="57E8FDE8" w14:textId="305CB5B5" w:rsidR="004B2631" w:rsidRPr="00532192" w:rsidRDefault="004B2631" w:rsidP="00206346">
                      <w:pPr>
                        <w:pStyle w:val="Caption"/>
                        <w:spacing w:line="276" w:lineRule="auto"/>
                      </w:pPr>
                      <w:bookmarkStart w:id="99" w:name="_Toc43778940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w:t>
                      </w:r>
                      <w:r>
                        <w:fldChar w:fldCharType="end"/>
                      </w:r>
                      <w:r w:rsidRPr="0032114D">
                        <w:t xml:space="preserve">: Cross-section views of a triple-well DSM CMOS </w:t>
                      </w:r>
                      <w:r>
                        <w:t>technology</w:t>
                      </w:r>
                      <w:r w:rsidRPr="0032114D">
                        <w:t>: a) Inter-metal dielectric stack [289] and b) transistor structures [228]. (c) Three possible photodiode structures</w:t>
                      </w:r>
                      <w:r>
                        <w:t xml:space="preserve"> are available for SPADs</w:t>
                      </w:r>
                      <w:r w:rsidRPr="0032114D">
                        <w:t>: n+/p-substrate, deep n-well/p-substrate and p+/n-well.</w:t>
                      </w:r>
                      <w:bookmarkEnd w:id="99"/>
                    </w:p>
                  </w:txbxContent>
                </v:textbox>
                <w10:anchorlock/>
              </v:shape>
            </w:pict>
          </mc:Fallback>
        </mc:AlternateContent>
      </w:r>
    </w:p>
    <w:p w14:paraId="71EB4098" w14:textId="31EDA220" w:rsidR="003017FC" w:rsidRPr="00F12A2A" w:rsidRDefault="00F32E81" w:rsidP="000F568C">
      <w:pPr>
        <w:pStyle w:val="Style4"/>
      </w:pPr>
      <w:r w:rsidRPr="00F12A2A">
        <w:t>Triple Well</w:t>
      </w:r>
    </w:p>
    <w:p w14:paraId="691A083E" w14:textId="1AEDBFD8" w:rsidR="00A97F1A" w:rsidRDefault="0070259E" w:rsidP="000F568C">
      <w:pPr>
        <w:pStyle w:val="BodyText"/>
      </w:pPr>
      <w:r>
        <w:t>A</w:t>
      </w:r>
      <w:r w:rsidR="003017FC" w:rsidRPr="003017FC">
        <w:t>n optional high-energy ion implantation step</w:t>
      </w:r>
      <w:r>
        <w:t xml:space="preserve"> is a</w:t>
      </w:r>
      <w:r w:rsidRPr="003017FC">
        <w:t xml:space="preserve"> </w:t>
      </w:r>
      <w:r w:rsidR="004E1A40">
        <w:t xml:space="preserve">standard </w:t>
      </w:r>
      <w:r w:rsidRPr="003017FC">
        <w:t>feature of CMOS process generations beyond 250 nm</w:t>
      </w:r>
      <w:r w:rsidR="00B243AB">
        <w:t xml:space="preserve"> used to make a </w:t>
      </w:r>
      <w:r w:rsidR="00B243AB" w:rsidRPr="003017FC">
        <w:t xml:space="preserve">deep </w:t>
      </w:r>
      <w:r w:rsidR="00B243AB">
        <w:t>n-well (DNW)</w:t>
      </w:r>
      <w:r w:rsidR="00E5238A">
        <w:t>. This feature results</w:t>
      </w:r>
      <w:r w:rsidR="00F250CB">
        <w:t xml:space="preserve"> in a</w:t>
      </w:r>
      <w:r>
        <w:t>n enclosed p-well region</w:t>
      </w:r>
      <w:r w:rsidR="00C0648E">
        <w:t xml:space="preserve"> formed</w:t>
      </w:r>
      <w:r w:rsidR="003017FC" w:rsidRPr="003017FC">
        <w:t xml:space="preserve"> </w:t>
      </w:r>
      <w:r w:rsidR="004E1A40">
        <w:t>when the DNW is contacted by a ring of n-well</w:t>
      </w:r>
      <w:r w:rsidR="00945FE0">
        <w:t xml:space="preserve"> </w:t>
      </w:r>
      <w:r w:rsidR="00945FE0">
        <w:fldChar w:fldCharType="begin"/>
      </w:r>
      <w:r w:rsidR="00945FE0">
        <w:instrText xml:space="preserve"> REF _Ref430185163 \r \h </w:instrText>
      </w:r>
      <w:r w:rsidR="00945FE0">
        <w:fldChar w:fldCharType="separate"/>
      </w:r>
      <w:r w:rsidR="00271261">
        <w:t>[129]</w:t>
      </w:r>
      <w:r w:rsidR="00945FE0">
        <w:fldChar w:fldCharType="end"/>
      </w:r>
      <w:r w:rsidR="004E1A40">
        <w:t xml:space="preserve">. </w:t>
      </w:r>
      <w:r w:rsidR="00B243AB">
        <w:t>The isolated p-well</w:t>
      </w:r>
      <w:r w:rsidR="004E1A40">
        <w:t xml:space="preserve"> </w:t>
      </w:r>
      <w:r w:rsidR="00B243AB">
        <w:t>(iso</w:t>
      </w:r>
      <w:r w:rsidR="000D45A9">
        <w:t>.</w:t>
      </w:r>
      <w:r w:rsidR="00B243AB">
        <w:t xml:space="preserve"> p-well) </w:t>
      </w:r>
      <w:r w:rsidR="0018008D">
        <w:t>is meant to shield</w:t>
      </w:r>
      <w:r w:rsidR="003017FC" w:rsidRPr="003017FC">
        <w:t xml:space="preserve"> </w:t>
      </w:r>
      <w:r w:rsidR="004E1A40">
        <w:t>n</w:t>
      </w:r>
      <w:r w:rsidR="003017FC" w:rsidRPr="003017FC">
        <w:t xml:space="preserve">MOS transistors from </w:t>
      </w:r>
      <w:r>
        <w:t>the substrate</w:t>
      </w:r>
      <w:r w:rsidR="00B243AB">
        <w:t xml:space="preserve"> and</w:t>
      </w:r>
      <w:r>
        <w:t xml:space="preserve"> </w:t>
      </w:r>
      <w:r w:rsidR="00513CC7">
        <w:t xml:space="preserve">to </w:t>
      </w:r>
      <w:r>
        <w:t>reduce</w:t>
      </w:r>
      <w:r w:rsidR="003017FC" w:rsidRPr="003017FC">
        <w:t xml:space="preserve"> noise-coupling</w:t>
      </w:r>
      <w:r w:rsidR="00C0648E">
        <w:t xml:space="preserve"> issues in mixed-signal circuits</w:t>
      </w:r>
      <w:r w:rsidR="003017FC" w:rsidRPr="003017FC">
        <w:t>.</w:t>
      </w:r>
      <w:r w:rsidR="003017FC">
        <w:t xml:space="preserve"> </w:t>
      </w:r>
      <w:r w:rsidR="004E1A40">
        <w:t>By utilizing the DNW</w:t>
      </w:r>
      <w:r w:rsidR="00B243AB">
        <w:t xml:space="preserve"> along with</w:t>
      </w:r>
      <w:r w:rsidR="004E1A40">
        <w:t xml:space="preserve"> the n+/p+ source/drain implants and n-well/p-well diffusions, </w:t>
      </w:r>
      <w:r w:rsidR="003017FC">
        <w:lastRenderedPageBreak/>
        <w:t>s</w:t>
      </w:r>
      <w:r w:rsidR="003017FC" w:rsidRPr="003017FC">
        <w:t xml:space="preserve">everal different p/n junction </w:t>
      </w:r>
      <w:r w:rsidRPr="003017FC">
        <w:t>structures</w:t>
      </w:r>
      <w:r w:rsidR="003017FC" w:rsidRPr="003017FC">
        <w:t xml:space="preserve"> can be </w:t>
      </w:r>
      <w:r w:rsidR="00C042D7">
        <w:t>used</w:t>
      </w:r>
      <w:r w:rsidR="004E1A40">
        <w:t xml:space="preserve"> </w:t>
      </w:r>
      <w:r w:rsidR="003602DA">
        <w:t>to form</w:t>
      </w:r>
      <w:r w:rsidR="004E1A40">
        <w:t xml:space="preserve"> </w:t>
      </w:r>
      <w:r w:rsidR="0018008D">
        <w:t>SPADs</w:t>
      </w:r>
      <w:r w:rsidR="004E1A40">
        <w:t xml:space="preserve"> in a </w:t>
      </w:r>
      <w:r w:rsidR="004E1A40" w:rsidRPr="003017FC">
        <w:t>standard DSM CMOS</w:t>
      </w:r>
      <w:r w:rsidR="004E1A40">
        <w:t xml:space="preserve"> process</w:t>
      </w:r>
      <w:r w:rsidR="001055D6">
        <w:t xml:space="preserve"> </w:t>
      </w:r>
      <w:r w:rsidR="001055D6">
        <w:fldChar w:fldCharType="begin"/>
      </w:r>
      <w:r w:rsidR="001055D6">
        <w:instrText xml:space="preserve"> REF _Ref429849028 \r \h </w:instrText>
      </w:r>
      <w:r w:rsidR="001055D6">
        <w:fldChar w:fldCharType="separate"/>
      </w:r>
      <w:r w:rsidR="00271261">
        <w:t>[146]</w:t>
      </w:r>
      <w:r w:rsidR="001055D6">
        <w:fldChar w:fldCharType="end"/>
      </w:r>
      <w:r w:rsidR="001055D6">
        <w:t>,</w:t>
      </w:r>
      <w:r w:rsidR="001055D6">
        <w:fldChar w:fldCharType="begin"/>
      </w:r>
      <w:r w:rsidR="001055D6">
        <w:instrText xml:space="preserve"> REF _Ref430193264 \r \h </w:instrText>
      </w:r>
      <w:r w:rsidR="001055D6">
        <w:fldChar w:fldCharType="separate"/>
      </w:r>
      <w:r w:rsidR="00271261">
        <w:t>[147]</w:t>
      </w:r>
      <w:r w:rsidR="001055D6">
        <w:fldChar w:fldCharType="end"/>
      </w:r>
      <w:r w:rsidR="001055D6">
        <w:t>,</w:t>
      </w:r>
      <w:r w:rsidR="001055D6">
        <w:fldChar w:fldCharType="begin"/>
      </w:r>
      <w:r w:rsidR="001055D6">
        <w:instrText xml:space="preserve"> REF _Ref430195203 \r \h </w:instrText>
      </w:r>
      <w:r w:rsidR="001055D6">
        <w:fldChar w:fldCharType="separate"/>
      </w:r>
      <w:r w:rsidR="00271261">
        <w:t>[165]</w:t>
      </w:r>
      <w:r w:rsidR="001055D6">
        <w:fldChar w:fldCharType="end"/>
      </w:r>
      <w:r w:rsidR="001055D6">
        <w:t>,</w:t>
      </w:r>
      <w:r w:rsidR="001055D6">
        <w:fldChar w:fldCharType="begin"/>
      </w:r>
      <w:r w:rsidR="001055D6">
        <w:instrText xml:space="preserve"> REF _Ref430193307 \r \h </w:instrText>
      </w:r>
      <w:r w:rsidR="001055D6">
        <w:fldChar w:fldCharType="separate"/>
      </w:r>
      <w:r w:rsidR="00271261">
        <w:t>[172]</w:t>
      </w:r>
      <w:r w:rsidR="001055D6">
        <w:fldChar w:fldCharType="end"/>
      </w:r>
      <w:r w:rsidR="001055D6">
        <w:t>,</w:t>
      </w:r>
      <w:r w:rsidR="001055D6">
        <w:fldChar w:fldCharType="begin"/>
      </w:r>
      <w:r w:rsidR="001055D6">
        <w:instrText xml:space="preserve"> REF _Ref430193185 \r \h </w:instrText>
      </w:r>
      <w:r w:rsidR="001055D6">
        <w:fldChar w:fldCharType="separate"/>
      </w:r>
      <w:r w:rsidR="00271261">
        <w:t>[177]</w:t>
      </w:r>
      <w:r w:rsidR="001055D6">
        <w:fldChar w:fldCharType="end"/>
      </w:r>
      <w:r w:rsidR="001055D6">
        <w:t>,</w:t>
      </w:r>
      <w:r w:rsidR="001055D6">
        <w:fldChar w:fldCharType="begin"/>
      </w:r>
      <w:r w:rsidR="001055D6">
        <w:instrText xml:space="preserve"> REF _Ref430203018 \r \h </w:instrText>
      </w:r>
      <w:r w:rsidR="001055D6">
        <w:fldChar w:fldCharType="separate"/>
      </w:r>
      <w:r w:rsidR="00271261">
        <w:t>[232]</w:t>
      </w:r>
      <w:r w:rsidR="001055D6">
        <w:fldChar w:fldCharType="end"/>
      </w:r>
      <w:r w:rsidR="00C0648E">
        <w:t xml:space="preserve">. The </w:t>
      </w:r>
      <w:r w:rsidR="00945FE0">
        <w:t>most commonly used</w:t>
      </w:r>
      <w:r w:rsidR="00C0648E">
        <w:t xml:space="preserve"> structures are</w:t>
      </w:r>
      <w:r w:rsidR="004E1A40">
        <w:t xml:space="preserve"> </w:t>
      </w:r>
      <w:r w:rsidR="00AE369B">
        <w:t>illustrated</w:t>
      </w:r>
      <w:r w:rsidR="004E1A40">
        <w:t xml:space="preserve"> in </w:t>
      </w:r>
      <w:r w:rsidR="006A2F10">
        <w:t>F</w:t>
      </w:r>
      <w:r w:rsidR="004E1A40">
        <w:t>ig</w:t>
      </w:r>
      <w:r w:rsidR="006A2F10">
        <w:t>.</w:t>
      </w:r>
      <w:r w:rsidR="004E1A40">
        <w:t xml:space="preserve"> </w:t>
      </w:r>
      <w:r w:rsidR="00A97F1A">
        <w:t>3</w:t>
      </w:r>
      <w:r w:rsidR="004E1A40">
        <w:t>-</w:t>
      </w:r>
      <w:r w:rsidR="00A97F1A">
        <w:t>1</w:t>
      </w:r>
      <w:r w:rsidR="006A2F10">
        <w:t>(</w:t>
      </w:r>
      <w:r w:rsidR="00A97F1A">
        <w:t>c</w:t>
      </w:r>
      <w:r w:rsidR="006A2F10">
        <w:t>)</w:t>
      </w:r>
      <w:r w:rsidR="00681D48">
        <w:t>, n+/p-sub, DNW/p-sub and p+/n-well.</w:t>
      </w:r>
      <w:r w:rsidR="00A97F1A">
        <w:t xml:space="preserve"> </w:t>
      </w:r>
    </w:p>
    <w:p w14:paraId="26BB2AA3" w14:textId="569E35EB" w:rsidR="00B243AB" w:rsidRDefault="004E1A40" w:rsidP="000F568C">
      <w:pPr>
        <w:pStyle w:val="BodyText"/>
        <w:rPr>
          <w:lang w:eastAsia="en-US"/>
        </w:rPr>
      </w:pPr>
      <w:r>
        <w:rPr>
          <w:lang w:eastAsia="en-US"/>
        </w:rPr>
        <w:t>T</w:t>
      </w:r>
      <w:r w:rsidR="003017FC" w:rsidRPr="003017FC">
        <w:t>he n+/p-sub</w:t>
      </w:r>
      <w:r>
        <w:t>strate SPAD</w:t>
      </w:r>
      <w:r w:rsidR="003017FC" w:rsidRPr="003017FC">
        <w:t xml:space="preserve"> </w:t>
      </w:r>
      <w:r w:rsidR="00F704C5">
        <w:t>has the</w:t>
      </w:r>
      <w:r>
        <w:t xml:space="preserve"> simplest</w:t>
      </w:r>
      <w:r w:rsidR="00F704C5">
        <w:t xml:space="preserve"> structure</w:t>
      </w:r>
      <w:r w:rsidR="00681D48">
        <w:t>. H</w:t>
      </w:r>
      <w:r>
        <w:t>owever</w:t>
      </w:r>
      <w:r w:rsidR="000D45A9">
        <w:t>,</w:t>
      </w:r>
      <w:r>
        <w:t xml:space="preserve"> it is inherently limited since there is no electrical isolation between the SPAD and the substrate</w:t>
      </w:r>
      <w:r w:rsidR="001055D6">
        <w:t xml:space="preserve"> </w:t>
      </w:r>
      <w:r w:rsidR="001055D6">
        <w:fldChar w:fldCharType="begin"/>
      </w:r>
      <w:r w:rsidR="001055D6">
        <w:instrText xml:space="preserve"> REF _Ref430196928 \r \h </w:instrText>
      </w:r>
      <w:r w:rsidR="001055D6">
        <w:fldChar w:fldCharType="separate"/>
      </w:r>
      <w:r w:rsidR="00271261">
        <w:t>[176]</w:t>
      </w:r>
      <w:r w:rsidR="001055D6">
        <w:fldChar w:fldCharType="end"/>
      </w:r>
      <w:r>
        <w:t>. A high voltage has to be applied between the anode and cathode in order to exceed the SPAD</w:t>
      </w:r>
      <w:r w:rsidR="00681D48">
        <w:t>’s</w:t>
      </w:r>
      <w:r>
        <w:t xml:space="preserve"> breakdown voltage, but the substrate must be grounded </w:t>
      </w:r>
      <w:r w:rsidR="00B243AB">
        <w:t>for proper circuit operation</w:t>
      </w:r>
      <w:r>
        <w:t xml:space="preserve">. </w:t>
      </w:r>
      <w:r w:rsidR="00B243AB">
        <w:t>The</w:t>
      </w:r>
      <w:r>
        <w:t xml:space="preserve"> high voltage </w:t>
      </w:r>
      <w:r w:rsidR="00B243AB">
        <w:t xml:space="preserve">must be applied </w:t>
      </w:r>
      <w:r>
        <w:t>to the cathode</w:t>
      </w:r>
      <w:r w:rsidR="00B243AB">
        <w:t>, but this is incompatible</w:t>
      </w:r>
      <w:r>
        <w:t xml:space="preserve"> with </w:t>
      </w:r>
      <w:r w:rsidR="00B243AB">
        <w:t xml:space="preserve">the IC supply voltage limits. </w:t>
      </w:r>
      <w:r w:rsidR="00A97F1A">
        <w:t>Using this structure for SPADs, a</w:t>
      </w:r>
      <w:r w:rsidR="00B243AB">
        <w:t xml:space="preserve">n AC coupling capacitor is </w:t>
      </w:r>
      <w:r w:rsidR="00C042D7">
        <w:t>needed</w:t>
      </w:r>
      <w:r w:rsidR="00B243AB">
        <w:t xml:space="preserve"> to bring the SPAD signal to CMOS voltage levels. </w:t>
      </w:r>
      <w:r>
        <w:rPr>
          <w:lang w:eastAsia="en-US"/>
        </w:rPr>
        <w:t>A</w:t>
      </w:r>
      <w:r w:rsidRPr="0070259E">
        <w:rPr>
          <w:lang w:eastAsia="en-US"/>
        </w:rPr>
        <w:t xml:space="preserve"> </w:t>
      </w:r>
      <w:r w:rsidR="00B243AB">
        <w:rPr>
          <w:lang w:eastAsia="en-US"/>
        </w:rPr>
        <w:t xml:space="preserve">high voltage compatible </w:t>
      </w:r>
      <w:r w:rsidR="00C042D7">
        <w:rPr>
          <w:lang w:eastAsia="en-US"/>
        </w:rPr>
        <w:t>two-metal layer metal-insulator</w:t>
      </w:r>
      <w:r w:rsidRPr="0070259E">
        <w:rPr>
          <w:lang w:eastAsia="en-US"/>
        </w:rPr>
        <w:t>-metal (M</w:t>
      </w:r>
      <w:r w:rsidR="00C042D7">
        <w:rPr>
          <w:lang w:eastAsia="en-US"/>
        </w:rPr>
        <w:t>I</w:t>
      </w:r>
      <w:r w:rsidRPr="0070259E">
        <w:rPr>
          <w:lang w:eastAsia="en-US"/>
        </w:rPr>
        <w:t xml:space="preserve">M) </w:t>
      </w:r>
      <w:r w:rsidR="00B243AB">
        <w:rPr>
          <w:lang w:eastAsia="en-US"/>
        </w:rPr>
        <w:t>can be placed</w:t>
      </w:r>
      <w:r>
        <w:rPr>
          <w:lang w:eastAsia="en-US"/>
        </w:rPr>
        <w:t xml:space="preserve"> inside the pixel</w:t>
      </w:r>
      <w:r w:rsidR="00C042D7">
        <w:rPr>
          <w:lang w:eastAsia="en-US"/>
        </w:rPr>
        <w:t xml:space="preserve"> for this purpose</w:t>
      </w:r>
      <w:r w:rsidR="00681D48">
        <w:rPr>
          <w:lang w:eastAsia="en-US"/>
        </w:rPr>
        <w:t>, but the penalty</w:t>
      </w:r>
      <w:r w:rsidR="00B243AB">
        <w:rPr>
          <w:lang w:eastAsia="en-US"/>
        </w:rPr>
        <w:t xml:space="preserve"> </w:t>
      </w:r>
      <w:r w:rsidR="00681D48">
        <w:rPr>
          <w:lang w:eastAsia="en-US"/>
        </w:rPr>
        <w:t>is a</w:t>
      </w:r>
      <w:r w:rsidR="00C042D7">
        <w:rPr>
          <w:lang w:eastAsia="en-US"/>
        </w:rPr>
        <w:t xml:space="preserve"> reduced</w:t>
      </w:r>
      <w:r>
        <w:rPr>
          <w:lang w:eastAsia="en-US"/>
        </w:rPr>
        <w:t xml:space="preserve"> fill-factor</w:t>
      </w:r>
      <w:r w:rsidR="00CA0246">
        <w:rPr>
          <w:lang w:eastAsia="en-US"/>
        </w:rPr>
        <w:t xml:space="preserve"> and increased pixel complexity</w:t>
      </w:r>
      <w:r>
        <w:rPr>
          <w:lang w:eastAsia="en-US"/>
        </w:rPr>
        <w:t xml:space="preserve">. </w:t>
      </w:r>
      <w:r w:rsidR="00945FE0">
        <w:rPr>
          <w:lang w:eastAsia="en-US"/>
        </w:rPr>
        <w:fldChar w:fldCharType="begin"/>
      </w:r>
      <w:r w:rsidR="00945FE0">
        <w:rPr>
          <w:lang w:eastAsia="en-US"/>
        </w:rPr>
        <w:instrText xml:space="preserve"> REF _Ref430193264 \r \h </w:instrText>
      </w:r>
      <w:r w:rsidR="00945FE0">
        <w:rPr>
          <w:lang w:eastAsia="en-US"/>
        </w:rPr>
      </w:r>
      <w:r w:rsidR="00945FE0">
        <w:rPr>
          <w:lang w:eastAsia="en-US"/>
        </w:rPr>
        <w:fldChar w:fldCharType="separate"/>
      </w:r>
      <w:r w:rsidR="00271261">
        <w:rPr>
          <w:lang w:eastAsia="en-US"/>
        </w:rPr>
        <w:t>[147]</w:t>
      </w:r>
      <w:r w:rsidR="00945FE0">
        <w:rPr>
          <w:lang w:eastAsia="en-US"/>
        </w:rPr>
        <w:fldChar w:fldCharType="end"/>
      </w:r>
    </w:p>
    <w:p w14:paraId="755F6935" w14:textId="00008E75" w:rsidR="00966E6C" w:rsidRDefault="00966E6C" w:rsidP="000F568C">
      <w:pPr>
        <w:pStyle w:val="BodyText"/>
      </w:pPr>
      <w:r w:rsidRPr="004E1A40">
        <w:rPr>
          <w:lang w:eastAsia="en-US"/>
        </w:rPr>
        <w:t>In a standard</w:t>
      </w:r>
      <w:r>
        <w:rPr>
          <w:lang w:eastAsia="en-US"/>
        </w:rPr>
        <w:t xml:space="preserve"> CMOS</w:t>
      </w:r>
      <w:r w:rsidRPr="004E1A40">
        <w:rPr>
          <w:lang w:eastAsia="en-US"/>
        </w:rPr>
        <w:t xml:space="preserve"> process, the lowest doped p-type material available is the p-substrate.</w:t>
      </w:r>
      <w:r>
        <w:rPr>
          <w:lang w:eastAsia="en-US"/>
        </w:rPr>
        <w:t xml:space="preserve"> </w:t>
      </w:r>
      <w:r>
        <w:t>As a result, t</w:t>
      </w:r>
      <w:r w:rsidRPr="003017FC">
        <w:t xml:space="preserve">he </w:t>
      </w:r>
      <w:r>
        <w:t>DNW</w:t>
      </w:r>
      <w:r w:rsidRPr="003017FC">
        <w:t>/p-sub</w:t>
      </w:r>
      <w:r>
        <w:t>strate</w:t>
      </w:r>
      <w:r w:rsidRPr="003017FC">
        <w:t xml:space="preserve"> type </w:t>
      </w:r>
      <w:r>
        <w:t xml:space="preserve">SPAD achieves higher breakdown voltage and suppression of tunneling </w:t>
      </w:r>
      <w:r w:rsidR="00945FE0">
        <w:fldChar w:fldCharType="begin"/>
      </w:r>
      <w:r w:rsidR="00945FE0">
        <w:instrText xml:space="preserve"> REF _Ref430199125 \r \h </w:instrText>
      </w:r>
      <w:r w:rsidR="00945FE0">
        <w:fldChar w:fldCharType="separate"/>
      </w:r>
      <w:r w:rsidR="00271261">
        <w:t>[173]</w:t>
      </w:r>
      <w:r w:rsidR="00945FE0">
        <w:fldChar w:fldCharType="end"/>
      </w:r>
      <w:r w:rsidR="00945FE0">
        <w:t>,</w:t>
      </w:r>
      <w:r w:rsidR="001055D6">
        <w:fldChar w:fldCharType="begin"/>
      </w:r>
      <w:r w:rsidR="001055D6">
        <w:instrText xml:space="preserve"> REF _Ref430194785 \r \h </w:instrText>
      </w:r>
      <w:r w:rsidR="001055D6">
        <w:fldChar w:fldCharType="separate"/>
      </w:r>
      <w:r w:rsidR="00271261">
        <w:t>[175]</w:t>
      </w:r>
      <w:r w:rsidR="001055D6">
        <w:fldChar w:fldCharType="end"/>
      </w:r>
      <w:r w:rsidRPr="003017FC">
        <w:t xml:space="preserve">. </w:t>
      </w:r>
      <w:r>
        <w:t xml:space="preserve">The depletion region is wider and deeper in the silicon, so it responds better to </w:t>
      </w:r>
      <w:r w:rsidR="00681D48">
        <w:t>longer wavel</w:t>
      </w:r>
      <w:r w:rsidR="00513CC7">
        <w:t>ength photons</w:t>
      </w:r>
      <w:r w:rsidR="00681D48">
        <w:t xml:space="preserve"> (</w:t>
      </w:r>
      <w:r>
        <w:t>green/red light</w:t>
      </w:r>
      <w:r w:rsidR="00681D48">
        <w:t>) which penetrate</w:t>
      </w:r>
      <w:r>
        <w:t xml:space="preserve"> </w:t>
      </w:r>
      <w:r w:rsidR="00681D48">
        <w:t>deeper.</w:t>
      </w:r>
      <w:r>
        <w:t xml:space="preserve"> However, the avalanche region is not isolated from </w:t>
      </w:r>
      <w:r w:rsidR="00945FE0">
        <w:t>the substrate, leading to similar</w:t>
      </w:r>
      <w:r>
        <w:t xml:space="preserve"> </w:t>
      </w:r>
      <w:r w:rsidR="00945FE0">
        <w:t xml:space="preserve">voltage </w:t>
      </w:r>
      <w:r w:rsidR="00513CC7">
        <w:t>incompatibilities</w:t>
      </w:r>
      <w:r w:rsidR="00945FE0">
        <w:t>,</w:t>
      </w:r>
      <w:r w:rsidR="00513CC7">
        <w:t xml:space="preserve"> as well as the same</w:t>
      </w:r>
      <w:r w:rsidR="00945FE0">
        <w:t xml:space="preserve"> </w:t>
      </w:r>
      <w:r>
        <w:t xml:space="preserve">fill-factor and pixel pitch limitations as </w:t>
      </w:r>
      <w:r w:rsidR="00513CC7">
        <w:t xml:space="preserve">found with </w:t>
      </w:r>
      <w:r>
        <w:t xml:space="preserve">the n+/p-substrate SPAD. </w:t>
      </w:r>
    </w:p>
    <w:p w14:paraId="685406B8" w14:textId="2800E984" w:rsidR="00681D48" w:rsidRDefault="00C042D7" w:rsidP="000F568C">
      <w:pPr>
        <w:pStyle w:val="BodyText"/>
      </w:pPr>
      <w:r>
        <w:t>The</w:t>
      </w:r>
      <w:r w:rsidR="004E1A40">
        <w:t xml:space="preserve"> p+/n-well </w:t>
      </w:r>
      <w:r w:rsidR="003017FC" w:rsidRPr="003017FC">
        <w:t xml:space="preserve">type </w:t>
      </w:r>
      <w:r w:rsidR="004E1A40">
        <w:t xml:space="preserve">SPAD </w:t>
      </w:r>
      <w:r w:rsidR="00E011CF">
        <w:t>utilizes</w:t>
      </w:r>
      <w:r w:rsidR="0070259E">
        <w:t xml:space="preserve"> the</w:t>
      </w:r>
      <w:r w:rsidR="00F250CB">
        <w:t xml:space="preserve"> shallow</w:t>
      </w:r>
      <w:r w:rsidR="0070259E">
        <w:t xml:space="preserve"> source/drain implant </w:t>
      </w:r>
      <w:r w:rsidR="004E1A40">
        <w:t>of</w:t>
      </w:r>
      <w:r w:rsidR="0070259E">
        <w:t xml:space="preserve"> the standard digital process </w:t>
      </w:r>
      <w:r w:rsidR="004E1A40">
        <w:t>to</w:t>
      </w:r>
      <w:r w:rsidR="003017FC" w:rsidRPr="003017FC">
        <w:t xml:space="preserve"> </w:t>
      </w:r>
      <w:r w:rsidR="004E1A40">
        <w:t>achieve a shallow</w:t>
      </w:r>
      <w:r w:rsidR="0070259E">
        <w:t xml:space="preserve"> </w:t>
      </w:r>
      <w:r w:rsidR="00E011CF">
        <w:t>avalanche</w:t>
      </w:r>
      <w:r w:rsidR="004E1A40">
        <w:t xml:space="preserve"> region </w:t>
      </w:r>
      <w:r w:rsidR="00B243AB">
        <w:t>with</w:t>
      </w:r>
      <w:r w:rsidR="004E1A40">
        <w:t xml:space="preserve"> </w:t>
      </w:r>
      <w:r w:rsidR="00B243AB">
        <w:t>t</w:t>
      </w:r>
      <w:r w:rsidR="004E1A40">
        <w:t xml:space="preserve">he </w:t>
      </w:r>
      <w:r w:rsidR="00E011CF">
        <w:t xml:space="preserve">additional </w:t>
      </w:r>
      <w:r w:rsidR="004E1A40">
        <w:t>benefit of</w:t>
      </w:r>
      <w:r w:rsidR="00B243AB">
        <w:t xml:space="preserve"> substrate isolation</w:t>
      </w:r>
      <w:r w:rsidR="001055D6">
        <w:t xml:space="preserve"> </w:t>
      </w:r>
      <w:r w:rsidR="001055D6">
        <w:fldChar w:fldCharType="begin"/>
      </w:r>
      <w:r w:rsidR="001055D6">
        <w:instrText xml:space="preserve"> REF _Ref430196859 \r \h </w:instrText>
      </w:r>
      <w:r w:rsidR="001055D6">
        <w:fldChar w:fldCharType="separate"/>
      </w:r>
      <w:r w:rsidR="00271261">
        <w:t>[159]</w:t>
      </w:r>
      <w:r w:rsidR="001055D6">
        <w:fldChar w:fldCharType="end"/>
      </w:r>
      <w:r w:rsidR="001055D6">
        <w:t>-</w:t>
      </w:r>
      <w:r w:rsidR="001055D6">
        <w:fldChar w:fldCharType="begin"/>
      </w:r>
      <w:r w:rsidR="001055D6">
        <w:instrText xml:space="preserve"> REF _Ref430201707 \r \h </w:instrText>
      </w:r>
      <w:r w:rsidR="001055D6">
        <w:fldChar w:fldCharType="separate"/>
      </w:r>
      <w:r w:rsidR="00271261">
        <w:t>[167]</w:t>
      </w:r>
      <w:r w:rsidR="001055D6">
        <w:fldChar w:fldCharType="end"/>
      </w:r>
      <w:r w:rsidR="00B243AB">
        <w:t>.</w:t>
      </w:r>
      <w:r w:rsidR="004E1A40">
        <w:t xml:space="preserve"> </w:t>
      </w:r>
      <w:r w:rsidR="00B243AB">
        <w:t>N</w:t>
      </w:r>
      <w:r w:rsidR="004E1A40">
        <w:t>o</w:t>
      </w:r>
      <w:r w:rsidR="00B243AB">
        <w:t xml:space="preserve"> AC</w:t>
      </w:r>
      <w:r w:rsidR="004E1A40">
        <w:t xml:space="preserve"> </w:t>
      </w:r>
      <w:r w:rsidR="00B243AB">
        <w:t xml:space="preserve">coupling </w:t>
      </w:r>
      <w:r w:rsidR="004E1A40">
        <w:t>is required</w:t>
      </w:r>
      <w:r w:rsidR="0018008D">
        <w:t xml:space="preserve"> for these pixels</w:t>
      </w:r>
      <w:r w:rsidR="00B243AB">
        <w:t>,</w:t>
      </w:r>
      <w:r w:rsidR="004E1A40">
        <w:t xml:space="preserve"> since </w:t>
      </w:r>
      <w:r w:rsidR="00B243AB">
        <w:t xml:space="preserve">the HV can be applied </w:t>
      </w:r>
      <w:r>
        <w:t xml:space="preserve">directly </w:t>
      </w:r>
      <w:r w:rsidR="00B243AB">
        <w:t xml:space="preserve">to either the cathode or anode while </w:t>
      </w:r>
      <w:r w:rsidR="00E011CF">
        <w:t xml:space="preserve">safely </w:t>
      </w:r>
      <w:r w:rsidR="00B243AB">
        <w:t>grounding the substrate</w:t>
      </w:r>
      <w:r w:rsidR="004E1A40" w:rsidRPr="004E1A40">
        <w:t>.</w:t>
      </w:r>
      <w:r w:rsidR="004E1A40">
        <w:t xml:space="preserve"> In the so-called ‘positive drive’ configuration, </w:t>
      </w:r>
      <w:r w:rsidR="00B243AB">
        <w:t>a positive</w:t>
      </w:r>
      <w:r w:rsidR="004E1A40">
        <w:t xml:space="preserve"> HV </w:t>
      </w:r>
      <w:r w:rsidR="00B243AB">
        <w:t>is</w:t>
      </w:r>
      <w:r w:rsidR="004E1A40">
        <w:t xml:space="preserve"> applied to the n-well cathode with the p+ anode</w:t>
      </w:r>
      <w:r w:rsidR="00B243AB">
        <w:t xml:space="preserve"> </w:t>
      </w:r>
      <w:r>
        <w:t xml:space="preserve">as the </w:t>
      </w:r>
      <w:r w:rsidR="00B243AB">
        <w:t>sense node</w:t>
      </w:r>
      <w:r w:rsidR="004E1A40">
        <w:t xml:space="preserve"> connected to ground through a quenching </w:t>
      </w:r>
      <w:r w:rsidR="00B243AB">
        <w:t>element</w:t>
      </w:r>
      <w:r w:rsidR="00945FE0">
        <w:t xml:space="preserve"> </w:t>
      </w:r>
      <w:r w:rsidR="00945FE0">
        <w:fldChar w:fldCharType="begin"/>
      </w:r>
      <w:r w:rsidR="00945FE0">
        <w:instrText xml:space="preserve"> REF _Ref430196905 \r \h </w:instrText>
      </w:r>
      <w:r w:rsidR="00945FE0">
        <w:fldChar w:fldCharType="separate"/>
      </w:r>
      <w:r w:rsidR="00271261">
        <w:t>[161]</w:t>
      </w:r>
      <w:r w:rsidR="00945FE0">
        <w:fldChar w:fldCharType="end"/>
      </w:r>
      <w:r w:rsidR="00945FE0">
        <w:t>,</w:t>
      </w:r>
      <w:r w:rsidR="00945FE0">
        <w:fldChar w:fldCharType="begin"/>
      </w:r>
      <w:r w:rsidR="00945FE0">
        <w:instrText xml:space="preserve"> REF _Ref430193409 \r \h </w:instrText>
      </w:r>
      <w:r w:rsidR="00945FE0">
        <w:fldChar w:fldCharType="separate"/>
      </w:r>
      <w:r w:rsidR="00271261">
        <w:t>[162]</w:t>
      </w:r>
      <w:r w:rsidR="00945FE0">
        <w:fldChar w:fldCharType="end"/>
      </w:r>
      <w:r w:rsidR="00945FE0">
        <w:t>,</w:t>
      </w:r>
      <w:r w:rsidR="00945FE0">
        <w:fldChar w:fldCharType="begin"/>
      </w:r>
      <w:r w:rsidR="00945FE0">
        <w:instrText xml:space="preserve"> REF _Ref430194574 \r \h </w:instrText>
      </w:r>
      <w:r w:rsidR="00945FE0">
        <w:fldChar w:fldCharType="separate"/>
      </w:r>
      <w:r w:rsidR="00271261">
        <w:t>[163]</w:t>
      </w:r>
      <w:r w:rsidR="00945FE0">
        <w:fldChar w:fldCharType="end"/>
      </w:r>
      <w:r w:rsidR="00945FE0">
        <w:t>,</w:t>
      </w:r>
      <w:r w:rsidR="00945FE0">
        <w:fldChar w:fldCharType="begin"/>
      </w:r>
      <w:r w:rsidR="00945FE0">
        <w:instrText xml:space="preserve"> REF _Ref430195203 \r \h </w:instrText>
      </w:r>
      <w:r w:rsidR="00945FE0">
        <w:fldChar w:fldCharType="separate"/>
      </w:r>
      <w:r w:rsidR="00271261">
        <w:t>[165]</w:t>
      </w:r>
      <w:r w:rsidR="00945FE0">
        <w:fldChar w:fldCharType="end"/>
      </w:r>
      <w:r w:rsidR="00945FE0">
        <w:t>-</w:t>
      </w:r>
      <w:r w:rsidR="00945FE0">
        <w:fldChar w:fldCharType="begin"/>
      </w:r>
      <w:r w:rsidR="00945FE0">
        <w:instrText xml:space="preserve"> REF _Ref430201707 \r \h </w:instrText>
      </w:r>
      <w:r w:rsidR="00945FE0">
        <w:fldChar w:fldCharType="separate"/>
      </w:r>
      <w:r w:rsidR="00271261">
        <w:t>[167]</w:t>
      </w:r>
      <w:r w:rsidR="00945FE0">
        <w:fldChar w:fldCharType="end"/>
      </w:r>
      <w:r w:rsidR="004E1A40">
        <w:t xml:space="preserve">. Alternatively, in the ‘negative drive’ configuration, a negative voltage can be applied to the p+ anode with the positive CMOS voltage supply connected through a quenching </w:t>
      </w:r>
      <w:r w:rsidR="00E011CF">
        <w:t>element</w:t>
      </w:r>
      <w:r w:rsidR="004E1A40">
        <w:t xml:space="preserve"> to the n-well cathode</w:t>
      </w:r>
      <w:r w:rsidR="00B243AB">
        <w:t xml:space="preserve"> sense node</w:t>
      </w:r>
      <w:r w:rsidR="00945FE0">
        <w:t xml:space="preserve"> </w:t>
      </w:r>
      <w:r w:rsidR="00945FE0">
        <w:fldChar w:fldCharType="begin"/>
      </w:r>
      <w:r w:rsidR="00945FE0">
        <w:instrText xml:space="preserve"> REF _Ref430196859 \r \h </w:instrText>
      </w:r>
      <w:r w:rsidR="00945FE0">
        <w:fldChar w:fldCharType="separate"/>
      </w:r>
      <w:r w:rsidR="00271261">
        <w:t>[159]</w:t>
      </w:r>
      <w:r w:rsidR="00945FE0">
        <w:fldChar w:fldCharType="end"/>
      </w:r>
      <w:r w:rsidR="00945FE0">
        <w:t>,</w:t>
      </w:r>
      <w:r w:rsidR="00945FE0">
        <w:fldChar w:fldCharType="begin"/>
      </w:r>
      <w:r w:rsidR="00945FE0">
        <w:instrText xml:space="preserve"> REF _Ref430195065 \r \h </w:instrText>
      </w:r>
      <w:r w:rsidR="00945FE0">
        <w:fldChar w:fldCharType="separate"/>
      </w:r>
      <w:r w:rsidR="00271261">
        <w:t>[169]</w:t>
      </w:r>
      <w:r w:rsidR="00945FE0">
        <w:fldChar w:fldCharType="end"/>
      </w:r>
      <w:r w:rsidR="00945FE0">
        <w:t>,</w:t>
      </w:r>
      <w:r w:rsidR="00945FE0">
        <w:fldChar w:fldCharType="begin"/>
      </w:r>
      <w:r w:rsidR="00945FE0">
        <w:instrText xml:space="preserve"> REF _Ref429860377 \r \h </w:instrText>
      </w:r>
      <w:r w:rsidR="00945FE0">
        <w:fldChar w:fldCharType="separate"/>
      </w:r>
      <w:r w:rsidR="00271261">
        <w:t>[171]</w:t>
      </w:r>
      <w:r w:rsidR="00945FE0">
        <w:fldChar w:fldCharType="end"/>
      </w:r>
      <w:r w:rsidR="00945FE0">
        <w:t>-</w:t>
      </w:r>
      <w:r w:rsidR="00945FE0">
        <w:fldChar w:fldCharType="begin"/>
      </w:r>
      <w:r w:rsidR="00945FE0">
        <w:instrText xml:space="preserve"> REF _Ref430194957 \r \h </w:instrText>
      </w:r>
      <w:r w:rsidR="00945FE0">
        <w:fldChar w:fldCharType="separate"/>
      </w:r>
      <w:r w:rsidR="00271261">
        <w:t>[174]</w:t>
      </w:r>
      <w:r w:rsidR="00945FE0">
        <w:fldChar w:fldCharType="end"/>
      </w:r>
      <w:r w:rsidR="00681D48">
        <w:t>.</w:t>
      </w:r>
    </w:p>
    <w:p w14:paraId="7A92B368" w14:textId="38D2F4FD" w:rsidR="00681D48" w:rsidRDefault="004E1A40" w:rsidP="000F568C">
      <w:pPr>
        <w:pStyle w:val="BodyText"/>
      </w:pPr>
      <w:r>
        <w:lastRenderedPageBreak/>
        <w:t xml:space="preserve">In either </w:t>
      </w:r>
      <w:r w:rsidR="00681D48">
        <w:t xml:space="preserve">positive or negative-drive </w:t>
      </w:r>
      <w:r>
        <w:t>case</w:t>
      </w:r>
      <w:r w:rsidR="00681D48">
        <w:t>s described above</w:t>
      </w:r>
      <w:r>
        <w:t xml:space="preserve">, the </w:t>
      </w:r>
      <w:r w:rsidR="00B243AB">
        <w:t>n-well</w:t>
      </w:r>
      <w:r>
        <w:t xml:space="preserve">/p-substrate junction provides the isolation of the active region from the substrate. </w:t>
      </w:r>
      <w:r w:rsidR="00C042D7">
        <w:t>But</w:t>
      </w:r>
      <w:r>
        <w:t xml:space="preserve"> when the negative drive configuration is used, the </w:t>
      </w:r>
      <w:r w:rsidR="00C042D7">
        <w:t xml:space="preserve">n-well </w:t>
      </w:r>
      <w:r>
        <w:t xml:space="preserve">cathode is the </w:t>
      </w:r>
      <w:r w:rsidR="00681D48">
        <w:t>dynamic</w:t>
      </w:r>
      <w:r>
        <w:t xml:space="preserve"> node and therefore the additional capacitance of the n-well/p-substrate parasitic diode contributes to the SPAD</w:t>
      </w:r>
      <w:r w:rsidR="00681D48">
        <w:t>’s</w:t>
      </w:r>
      <w:r>
        <w:t xml:space="preserve"> capacitance. This increases the amount of charge flow</w:t>
      </w:r>
      <w:r w:rsidR="00C042D7">
        <w:t>ing</w:t>
      </w:r>
      <w:r>
        <w:t xml:space="preserve"> through the SPAD</w:t>
      </w:r>
      <w:r w:rsidR="00681D48">
        <w:t>’s</w:t>
      </w:r>
      <w:r w:rsidR="00B243AB">
        <w:t xml:space="preserve"> avalanche region</w:t>
      </w:r>
      <w:r w:rsidR="00681D48">
        <w:t>,</w:t>
      </w:r>
      <w:r>
        <w:t xml:space="preserve"> </w:t>
      </w:r>
      <w:r w:rsidR="00945FE0">
        <w:t>implying higher</w:t>
      </w:r>
      <w:r>
        <w:t xml:space="preserve"> afterpulsing probability as well as </w:t>
      </w:r>
      <w:r w:rsidR="0018008D">
        <w:t>increased</w:t>
      </w:r>
      <w:r>
        <w:t xml:space="preserve"> dead time due to the increased RC load. </w:t>
      </w:r>
      <w:r w:rsidR="0018008D">
        <w:t>In addition, t</w:t>
      </w:r>
      <w:r>
        <w:t>his configuration is</w:t>
      </w:r>
      <w:r w:rsidR="00C042D7">
        <w:t xml:space="preserve"> </w:t>
      </w:r>
      <w:r>
        <w:t>susceptible to latch-up since it forms a vertical p+/n-well/p-sub bipolar transistor structure</w:t>
      </w:r>
      <w:r w:rsidR="00F704C5">
        <w:t xml:space="preserve"> </w:t>
      </w:r>
      <w:r w:rsidR="00F704C5">
        <w:fldChar w:fldCharType="begin"/>
      </w:r>
      <w:r w:rsidR="00F704C5">
        <w:instrText xml:space="preserve"> REF _Ref429934725 \r \h </w:instrText>
      </w:r>
      <w:r w:rsidR="00F704C5">
        <w:fldChar w:fldCharType="separate"/>
      </w:r>
      <w:r w:rsidR="00271261">
        <w:t>[233]</w:t>
      </w:r>
      <w:r w:rsidR="00F704C5">
        <w:fldChar w:fldCharType="end"/>
      </w:r>
      <w:r w:rsidR="00681D48">
        <w:t>.</w:t>
      </w:r>
    </w:p>
    <w:p w14:paraId="68F99291" w14:textId="09A0DF6A" w:rsidR="00681D48" w:rsidRDefault="0018008D" w:rsidP="000F568C">
      <w:pPr>
        <w:pStyle w:val="BodyText"/>
      </w:pPr>
      <w:r>
        <w:t>Latch</w:t>
      </w:r>
      <w:r w:rsidR="00513CC7">
        <w:t>-</w:t>
      </w:r>
      <w:r>
        <w:t>up occurs when</w:t>
      </w:r>
      <w:r w:rsidR="004E1A40">
        <w:t xml:space="preserve"> the negative high voltage on the anode is increased too far beyond the breakdown voltage</w:t>
      </w:r>
      <w:r w:rsidR="00681D48">
        <w:t>. This causes</w:t>
      </w:r>
      <w:r w:rsidR="004E1A40">
        <w:t xml:space="preserve"> the cathode</w:t>
      </w:r>
      <w:r>
        <w:t xml:space="preserve"> to discharge</w:t>
      </w:r>
      <w:r w:rsidR="004E1A40">
        <w:t xml:space="preserve"> </w:t>
      </w:r>
      <w:r w:rsidR="00B243AB">
        <w:t xml:space="preserve">to a </w:t>
      </w:r>
      <w:r w:rsidR="004E1A40">
        <w:t>negative</w:t>
      </w:r>
      <w:r w:rsidR="00B243AB">
        <w:t xml:space="preserve"> voltage</w:t>
      </w:r>
      <w:r w:rsidR="004E1A40">
        <w:t xml:space="preserve"> in order to quench the avalanche. </w:t>
      </w:r>
      <w:r>
        <w:t>When this occurs, t</w:t>
      </w:r>
      <w:r w:rsidR="004E1A40">
        <w:t xml:space="preserve">he parasitic </w:t>
      </w:r>
      <w:r w:rsidR="00B243AB">
        <w:t>n-well</w:t>
      </w:r>
      <w:r w:rsidR="004E1A40">
        <w:t xml:space="preserve">/p-substrate junction </w:t>
      </w:r>
      <w:r w:rsidR="00681D48">
        <w:t xml:space="preserve">becomes forward biased. Now, </w:t>
      </w:r>
      <w:r w:rsidR="004E1A40">
        <w:t xml:space="preserve">holes from the substrate are emitted into the </w:t>
      </w:r>
      <w:r w:rsidR="00B243AB">
        <w:t>avalanche</w:t>
      </w:r>
      <w:r w:rsidR="004E1A40">
        <w:t xml:space="preserve"> region, causing the SPAD to remain permanently in </w:t>
      </w:r>
      <w:r w:rsidR="00B243AB">
        <w:t>avalanche multiplication state</w:t>
      </w:r>
      <w:r>
        <w:t>. This limits the maximum excess voltage swing of the negative drive configuration of the p+/n-well SPAD.</w:t>
      </w:r>
    </w:p>
    <w:p w14:paraId="4978B332" w14:textId="6CF6068F" w:rsidR="00681D48" w:rsidRDefault="00C042D7" w:rsidP="000F568C">
      <w:pPr>
        <w:pStyle w:val="BodyText"/>
      </w:pPr>
      <w:r>
        <w:t>I</w:t>
      </w:r>
      <w:r w:rsidR="004E1A40">
        <w:t>n the positive drive configurat</w:t>
      </w:r>
      <w:r w:rsidR="00B243AB">
        <w:t>ion</w:t>
      </w:r>
      <w:r>
        <w:t>,</w:t>
      </w:r>
      <w:r w:rsidR="004E1A40">
        <w:t xml:space="preserve"> the parasitic </w:t>
      </w:r>
      <w:r w:rsidR="00B243AB">
        <w:t>n-well</w:t>
      </w:r>
      <w:r w:rsidR="004E1A40">
        <w:t xml:space="preserve">/p-substrate </w:t>
      </w:r>
      <w:r w:rsidR="00B243AB">
        <w:t xml:space="preserve">diode </w:t>
      </w:r>
      <w:r w:rsidR="004E1A40">
        <w:t>no longer adversely contribute</w:t>
      </w:r>
      <w:r w:rsidR="00E011CF">
        <w:t>s</w:t>
      </w:r>
      <w:r w:rsidR="004E1A40">
        <w:t xml:space="preserve"> to the SPAD</w:t>
      </w:r>
      <w:r w:rsidR="00681D48">
        <w:t>’s</w:t>
      </w:r>
      <w:r w:rsidR="004E1A40">
        <w:t xml:space="preserve"> capacitance, and latch-up </w:t>
      </w:r>
      <w:r>
        <w:t>is</w:t>
      </w:r>
      <w:r w:rsidR="00B243AB">
        <w:t xml:space="preserve"> </w:t>
      </w:r>
      <w:r w:rsidR="004E1A40">
        <w:t xml:space="preserve">avoided. </w:t>
      </w:r>
      <w:r w:rsidR="00812CC3">
        <w:t>T</w:t>
      </w:r>
      <w:r w:rsidR="004E1A40">
        <w:t>his</w:t>
      </w:r>
      <w:r w:rsidR="00E011CF">
        <w:t xml:space="preserve"> configuration</w:t>
      </w:r>
      <w:r>
        <w:t xml:space="preserve"> </w:t>
      </w:r>
      <w:r w:rsidR="004E1A40">
        <w:t xml:space="preserve">permits the sharing of n-well regions by multiple </w:t>
      </w:r>
      <w:r w:rsidR="00B243AB">
        <w:t>SPADs</w:t>
      </w:r>
      <w:r w:rsidR="004E1A40">
        <w:t xml:space="preserve"> within an array</w:t>
      </w:r>
      <w:r w:rsidR="003602DA">
        <w:t>,</w:t>
      </w:r>
      <w:r w:rsidR="004E1A40">
        <w:t xml:space="preserve"> leading to reduced pixel pitches and improved fill factor</w:t>
      </w:r>
      <w:r w:rsidR="00F704C5">
        <w:t xml:space="preserve"> </w:t>
      </w:r>
      <w:r w:rsidR="00F704C5">
        <w:fldChar w:fldCharType="begin"/>
      </w:r>
      <w:r w:rsidR="00F704C5">
        <w:instrText xml:space="preserve"> REF _Ref429934795 \r \h </w:instrText>
      </w:r>
      <w:r w:rsidR="00F704C5">
        <w:fldChar w:fldCharType="separate"/>
      </w:r>
      <w:r w:rsidR="00271261">
        <w:t>[234]</w:t>
      </w:r>
      <w:r w:rsidR="00F704C5">
        <w:fldChar w:fldCharType="end"/>
      </w:r>
      <w:r w:rsidR="004E1A40">
        <w:t xml:space="preserve">. </w:t>
      </w:r>
      <w:r w:rsidR="00812CC3">
        <w:t>However</w:t>
      </w:r>
      <w:r w:rsidR="004E1A40">
        <w:t xml:space="preserve">, the range of excess bias is limited by the maximum voltage that can be applied to the n-well cathode without breakdown of the </w:t>
      </w:r>
      <w:r w:rsidR="00B243AB">
        <w:t>n-well</w:t>
      </w:r>
      <w:r w:rsidR="004E1A40">
        <w:t>/p-substrate</w:t>
      </w:r>
      <w:r w:rsidR="00B243AB">
        <w:t xml:space="preserve"> parasitic</w:t>
      </w:r>
      <w:r w:rsidR="004E1A40">
        <w:t xml:space="preserve"> junction.</w:t>
      </w:r>
      <w:r w:rsidR="00DB55C8">
        <w:t xml:space="preserve"> </w:t>
      </w:r>
      <w:r w:rsidR="00F704C5">
        <w:t>Also, since</w:t>
      </w:r>
      <w:r w:rsidR="002D258D">
        <w:t xml:space="preserve"> </w:t>
      </w:r>
      <w:r w:rsidR="00DB55C8">
        <w:t>the avalanche region is formed using highly doped source/drain implant</w:t>
      </w:r>
      <w:r w:rsidR="003602DA">
        <w:t>s</w:t>
      </w:r>
      <w:r w:rsidR="00DB55C8">
        <w:t xml:space="preserve"> in an n-well, </w:t>
      </w:r>
      <w:r>
        <w:t xml:space="preserve">the </w:t>
      </w:r>
      <w:r w:rsidR="00681D48">
        <w:t>tunneling-</w:t>
      </w:r>
      <w:r w:rsidR="00DB55C8">
        <w:t xml:space="preserve">induced DCR </w:t>
      </w:r>
      <w:r>
        <w:t xml:space="preserve">is higher compared </w:t>
      </w:r>
      <w:r w:rsidR="0018008D">
        <w:t>th</w:t>
      </w:r>
      <w:r w:rsidR="00F704C5">
        <w:t>e</w:t>
      </w:r>
      <w:r w:rsidR="0018008D">
        <w:t xml:space="preserve"> same</w:t>
      </w:r>
      <w:r w:rsidR="00DB55C8">
        <w:t xml:space="preserve"> structures in</w:t>
      </w:r>
      <w:r w:rsidR="00F53322">
        <w:t xml:space="preserve"> HV</w:t>
      </w:r>
      <w:r w:rsidR="00812CC3">
        <w:t xml:space="preserve"> CMOS</w:t>
      </w:r>
    </w:p>
    <w:p w14:paraId="367F5BEF" w14:textId="77777777" w:rsidR="004E1A40" w:rsidRDefault="00F250CB" w:rsidP="000F568C">
      <w:pPr>
        <w:pStyle w:val="BodyText"/>
      </w:pPr>
      <w:r w:rsidRPr="00F250CB">
        <w:t xml:space="preserve">A structure more suitable for </w:t>
      </w:r>
      <w:r>
        <w:t>pixel arrays</w:t>
      </w:r>
      <w:r w:rsidRPr="00F250CB">
        <w:t xml:space="preserve"> is the iso p-well/DNW SPAD, </w:t>
      </w:r>
      <w:r>
        <w:t xml:space="preserve">which </w:t>
      </w:r>
      <w:r w:rsidRPr="00F250CB">
        <w:t>benefit</w:t>
      </w:r>
      <w:r>
        <w:t>s</w:t>
      </w:r>
      <w:r w:rsidRPr="00F250CB">
        <w:t xml:space="preserve"> from the substrate isolation, DC coupling, n-well sharing and reduced inter-pixel spacing [160],[177],[217]. Higher breakdown voltage and suppressed tunneling effects </w:t>
      </w:r>
      <w:r>
        <w:t>were shown for these</w:t>
      </w:r>
      <w:r w:rsidRPr="00F250CB">
        <w:t xml:space="preserve"> buried active region structure</w:t>
      </w:r>
      <w:r>
        <w:t>s</w:t>
      </w:r>
      <w:r w:rsidRPr="00F250CB">
        <w:t xml:space="preserve">. The graded DNW doping profile additionally provides an implicit guard ring structure that enables miniaturized SPADs </w:t>
      </w:r>
      <w:r w:rsidR="00681D48">
        <w:t>with pixel pitch less than 5 μm. This configuration</w:t>
      </w:r>
      <w:r w:rsidRPr="00F250CB">
        <w:t xml:space="preserve"> mak</w:t>
      </w:r>
      <w:r w:rsidR="00681D48">
        <w:t>es the</w:t>
      </w:r>
      <w:r w:rsidRPr="00F250CB">
        <w:t xml:space="preserve"> structure suitable for pixel miniaturization [160].</w:t>
      </w:r>
    </w:p>
    <w:p w14:paraId="4EF6A056" w14:textId="66616AC9" w:rsidR="00AE369B" w:rsidRDefault="006A2F10" w:rsidP="000F568C">
      <w:pPr>
        <w:pStyle w:val="BodyText"/>
      </w:pPr>
      <w:r>
        <w:lastRenderedPageBreak/>
        <w:t xml:space="preserve">When comparing the </w:t>
      </w:r>
      <w:r w:rsidR="00AE369B" w:rsidRPr="00AE369B">
        <w:t xml:space="preserve">n+/p-well </w:t>
      </w:r>
      <w:r>
        <w:t>junction</w:t>
      </w:r>
      <w:r w:rsidR="00AE369B" w:rsidRPr="00AE369B">
        <w:t xml:space="preserve"> to the p+/n-well </w:t>
      </w:r>
      <w:r>
        <w:t>junction</w:t>
      </w:r>
      <w:r w:rsidR="00AE369B" w:rsidRPr="00AE369B">
        <w:t xml:space="preserve">, </w:t>
      </w:r>
      <w:r>
        <w:t>it is apparent that the</w:t>
      </w:r>
      <w:r w:rsidR="00AE369B" w:rsidRPr="00AE369B">
        <w:t xml:space="preserve"> parasitic capacitance of the device is lower in the former. This is due to the n-well having a larger</w:t>
      </w:r>
      <w:r w:rsidR="00AE369B">
        <w:t xml:space="preserve"> </w:t>
      </w:r>
      <w:r w:rsidR="00AE369B" w:rsidRPr="00AE369B">
        <w:t xml:space="preserve">capacitance to the substrate, while the n+ layer has a much smaller capacitance to </w:t>
      </w:r>
      <w:r w:rsidR="00681D48">
        <w:t xml:space="preserve">the </w:t>
      </w:r>
      <w:r w:rsidR="00AE369B" w:rsidRPr="00AE369B">
        <w:t>p-well.</w:t>
      </w:r>
      <w:r w:rsidR="00AE369B">
        <w:t xml:space="preserve"> A</w:t>
      </w:r>
      <w:r w:rsidR="00AE369B" w:rsidRPr="00AE369B">
        <w:t xml:space="preserve"> lower parasitic capacitance at the sense node </w:t>
      </w:r>
      <w:r w:rsidR="00AE369B">
        <w:t>is</w:t>
      </w:r>
      <w:r w:rsidR="00AE369B" w:rsidRPr="00AE369B">
        <w:t xml:space="preserve"> more desirable for increased speed of operation</w:t>
      </w:r>
      <w:r w:rsidR="00681D48">
        <w:t>,</w:t>
      </w:r>
      <w:r w:rsidR="00AE369B">
        <w:t xml:space="preserve"> as well as</w:t>
      </w:r>
      <w:r w:rsidR="00681D48">
        <w:t xml:space="preserve"> a</w:t>
      </w:r>
      <w:r w:rsidR="00AE369B">
        <w:t xml:space="preserve"> reduction of </w:t>
      </w:r>
      <w:r w:rsidR="00681D48">
        <w:t xml:space="preserve">the </w:t>
      </w:r>
      <w:r w:rsidR="00AE369B">
        <w:t>avalanche charge</w:t>
      </w:r>
      <w:r w:rsidR="00945FE0">
        <w:t xml:space="preserve"> </w:t>
      </w:r>
      <w:r w:rsidR="00945FE0">
        <w:fldChar w:fldCharType="begin"/>
      </w:r>
      <w:r w:rsidR="00945FE0">
        <w:instrText xml:space="preserve"> REF _Ref430194574 \r \h </w:instrText>
      </w:r>
      <w:r w:rsidR="00945FE0">
        <w:fldChar w:fldCharType="separate"/>
      </w:r>
      <w:r w:rsidR="00271261">
        <w:t>[163]</w:t>
      </w:r>
      <w:r w:rsidR="00945FE0">
        <w:fldChar w:fldCharType="end"/>
      </w:r>
      <w:r w:rsidR="00AE369B">
        <w:t xml:space="preserve">. </w:t>
      </w:r>
      <w:r w:rsidR="00945FE0">
        <w:t>These considerations lead to</w:t>
      </w:r>
      <w:r w:rsidR="00812CC3">
        <w:t xml:space="preserve"> </w:t>
      </w:r>
      <w:r w:rsidR="00945FE0">
        <w:t>the implementation</w:t>
      </w:r>
      <w:r w:rsidR="00812CC3" w:rsidRPr="00AE369B">
        <w:t xml:space="preserve"> </w:t>
      </w:r>
      <w:r w:rsidR="00945FE0">
        <w:t>of a</w:t>
      </w:r>
      <w:r w:rsidR="00812CC3" w:rsidRPr="00AE369B">
        <w:t xml:space="preserve"> n+/p-well </w:t>
      </w:r>
      <w:r w:rsidR="00513CC7">
        <w:t xml:space="preserve">SPAD </w:t>
      </w:r>
      <w:r w:rsidR="00F250CB">
        <w:t>structure</w:t>
      </w:r>
      <w:r w:rsidR="00513CC7">
        <w:t xml:space="preserve"> in 130 nm CMOS</w:t>
      </w:r>
      <w:r w:rsidR="00F250CB">
        <w:t>,</w:t>
      </w:r>
      <w:r w:rsidR="00513CC7">
        <w:t xml:space="preserve"> in order</w:t>
      </w:r>
      <w:r w:rsidR="00F250CB">
        <w:t xml:space="preserve"> </w:t>
      </w:r>
      <w:r w:rsidR="00945FE0">
        <w:t>to</w:t>
      </w:r>
      <w:r w:rsidR="00812CC3" w:rsidRPr="00AE369B">
        <w:t xml:space="preserve"> </w:t>
      </w:r>
      <w:r w:rsidR="00945FE0">
        <w:t>benefit</w:t>
      </w:r>
      <w:r w:rsidR="00966E6C">
        <w:t xml:space="preserve"> from </w:t>
      </w:r>
      <w:r w:rsidR="00945FE0">
        <w:t xml:space="preserve">the </w:t>
      </w:r>
      <w:r w:rsidR="00966E6C">
        <w:t>substrate isolation and</w:t>
      </w:r>
      <w:r w:rsidR="00F250CB">
        <w:t xml:space="preserve"> possible</w:t>
      </w:r>
      <w:r w:rsidR="00812CC3">
        <w:t xml:space="preserve"> sharing of p-well regions by multiple SPADs</w:t>
      </w:r>
      <w:r w:rsidR="00945FE0">
        <w:t xml:space="preserve">. </w:t>
      </w:r>
      <w:r w:rsidR="00F250CB">
        <w:t>The i</w:t>
      </w:r>
      <w:r w:rsidR="00AE369B">
        <w:t>mplementation</w:t>
      </w:r>
      <w:r w:rsidR="00945FE0">
        <w:t xml:space="preserve"> details</w:t>
      </w:r>
      <w:r w:rsidR="00AE369B">
        <w:t xml:space="preserve"> of </w:t>
      </w:r>
      <w:r w:rsidR="00945FE0">
        <w:t>the</w:t>
      </w:r>
      <w:r w:rsidR="00AE369B">
        <w:t xml:space="preserve"> n+/p</w:t>
      </w:r>
      <w:r w:rsidR="00513CC7">
        <w:t>-</w:t>
      </w:r>
      <w:r w:rsidR="00AE369B">
        <w:t>well SPAD</w:t>
      </w:r>
      <w:r w:rsidR="00812CC3">
        <w:t xml:space="preserve"> structure</w:t>
      </w:r>
      <w:r w:rsidR="00966E6C">
        <w:t xml:space="preserve"> </w:t>
      </w:r>
      <w:r w:rsidR="00513CC7">
        <w:t>are</w:t>
      </w:r>
      <w:r w:rsidR="00AE369B">
        <w:t xml:space="preserve"> </w:t>
      </w:r>
      <w:r w:rsidR="00966E6C">
        <w:t>considered</w:t>
      </w:r>
      <w:r w:rsidR="00AE369B">
        <w:t xml:space="preserve"> </w:t>
      </w:r>
      <w:r w:rsidR="00F250CB">
        <w:t xml:space="preserve">in detail </w:t>
      </w:r>
      <w:r w:rsidR="00AE369B">
        <w:t>in Section 3.2</w:t>
      </w:r>
      <w:r w:rsidR="00AE369B" w:rsidRPr="00AE369B">
        <w:t>.</w:t>
      </w:r>
      <w:r w:rsidR="00966E6C">
        <w:t>1.</w:t>
      </w:r>
    </w:p>
    <w:p w14:paraId="6671EC24" w14:textId="77777777" w:rsidR="003017FC" w:rsidRPr="00F12A2A" w:rsidRDefault="00F32E81" w:rsidP="000F568C">
      <w:pPr>
        <w:pStyle w:val="Style4"/>
      </w:pPr>
      <w:r w:rsidRPr="00F12A2A">
        <w:t>Shallow Trench Isolation (STI</w:t>
      </w:r>
      <w:r w:rsidR="00E65804" w:rsidRPr="00F12A2A">
        <w:t>)</w:t>
      </w:r>
    </w:p>
    <w:p w14:paraId="3B7D064F" w14:textId="28F7A56F" w:rsidR="00681D48" w:rsidRDefault="003017FC" w:rsidP="000F568C">
      <w:pPr>
        <w:pStyle w:val="BodyText"/>
      </w:pPr>
      <w:r>
        <w:t xml:space="preserve">STI </w:t>
      </w:r>
      <w:r w:rsidR="00681D48">
        <w:t>is needed</w:t>
      </w:r>
      <w:r>
        <w:t xml:space="preserve"> </w:t>
      </w:r>
      <w:r w:rsidR="00F250CB">
        <w:t xml:space="preserve">in DSM technology </w:t>
      </w:r>
      <w:r w:rsidR="003602DA">
        <w:t xml:space="preserve">since it </w:t>
      </w:r>
      <w:r>
        <w:t>prevent</w:t>
      </w:r>
      <w:r w:rsidR="003602DA">
        <w:t>s</w:t>
      </w:r>
      <w:r>
        <w:t xml:space="preserve"> many</w:t>
      </w:r>
      <w:r w:rsidR="00A6118C">
        <w:t xml:space="preserve"> of the </w:t>
      </w:r>
      <w:r>
        <w:t xml:space="preserve">problems associated with </w:t>
      </w:r>
      <w:r w:rsidR="002D258D">
        <w:t>local oxidation of silicon (LOCOS)</w:t>
      </w:r>
      <w:r w:rsidR="00681D48">
        <w:t>. STI</w:t>
      </w:r>
      <w:r w:rsidR="00C042D7">
        <w:t xml:space="preserve"> resulting in</w:t>
      </w:r>
      <w:r w:rsidR="00A6118C">
        <w:t xml:space="preserve"> higher </w:t>
      </w:r>
      <w:r w:rsidR="00DB55C8">
        <w:t>transistor</w:t>
      </w:r>
      <w:r w:rsidR="00A6118C">
        <w:t xml:space="preserve"> densities and </w:t>
      </w:r>
      <w:r w:rsidR="00C042D7">
        <w:t>improved</w:t>
      </w:r>
      <w:r w:rsidR="00A6118C">
        <w:t xml:space="preserve"> junction isolation</w:t>
      </w:r>
      <w:r w:rsidR="00945FE0">
        <w:t xml:space="preserve"> </w:t>
      </w:r>
      <w:r w:rsidR="00945FE0">
        <w:fldChar w:fldCharType="begin"/>
      </w:r>
      <w:r w:rsidR="00945FE0">
        <w:instrText xml:space="preserve"> REF _Ref430185163 \r \h </w:instrText>
      </w:r>
      <w:r w:rsidR="00945FE0">
        <w:fldChar w:fldCharType="separate"/>
      </w:r>
      <w:r w:rsidR="00271261">
        <w:t>[129]</w:t>
      </w:r>
      <w:r w:rsidR="00945FE0">
        <w:fldChar w:fldCharType="end"/>
      </w:r>
      <w:r w:rsidR="00513CC7">
        <w:t>,</w:t>
      </w:r>
      <w:r w:rsidR="00945FE0">
        <w:fldChar w:fldCharType="begin"/>
      </w:r>
      <w:r w:rsidR="00945FE0">
        <w:instrText xml:space="preserve"> REF _Ref430196120 \r \h </w:instrText>
      </w:r>
      <w:r w:rsidR="00945FE0">
        <w:fldChar w:fldCharType="separate"/>
      </w:r>
      <w:r w:rsidR="00271261">
        <w:t>[166]</w:t>
      </w:r>
      <w:r w:rsidR="00945FE0">
        <w:fldChar w:fldCharType="end"/>
      </w:r>
      <w:r w:rsidR="00513CC7">
        <w:t>,</w:t>
      </w:r>
      <w:r w:rsidR="00945FE0">
        <w:fldChar w:fldCharType="begin"/>
      </w:r>
      <w:r w:rsidR="00945FE0">
        <w:instrText xml:space="preserve"> REF _Ref430206466 \r \h </w:instrText>
      </w:r>
      <w:r w:rsidR="00945FE0">
        <w:fldChar w:fldCharType="separate"/>
      </w:r>
      <w:r w:rsidR="00271261">
        <w:t>[225]</w:t>
      </w:r>
      <w:r w:rsidR="00945FE0">
        <w:fldChar w:fldCharType="end"/>
      </w:r>
      <w:r w:rsidR="00513CC7">
        <w:t>,</w:t>
      </w:r>
      <w:r w:rsidR="00945FE0">
        <w:fldChar w:fldCharType="begin"/>
      </w:r>
      <w:r w:rsidR="00945FE0">
        <w:instrText xml:space="preserve"> REF _Ref430206706 \r \h </w:instrText>
      </w:r>
      <w:r w:rsidR="00945FE0">
        <w:fldChar w:fldCharType="separate"/>
      </w:r>
      <w:r w:rsidR="00271261">
        <w:t>[228]</w:t>
      </w:r>
      <w:r w:rsidR="00945FE0">
        <w:fldChar w:fldCharType="end"/>
      </w:r>
      <w:r w:rsidR="00A6118C">
        <w:t xml:space="preserve">. The </w:t>
      </w:r>
      <w:r w:rsidR="00F250CB">
        <w:t>STI trenches</w:t>
      </w:r>
      <w:r w:rsidR="00DB55C8">
        <w:t xml:space="preserve"> </w:t>
      </w:r>
      <w:r w:rsidR="00A6118C">
        <w:t>formed by reactive ion etching (RIE) of the</w:t>
      </w:r>
      <w:r w:rsidR="00246EE8">
        <w:t xml:space="preserve"> exposed silicon</w:t>
      </w:r>
      <w:r w:rsidR="00F250CB">
        <w:t xml:space="preserve"> </w:t>
      </w:r>
      <w:r w:rsidR="00246EE8">
        <w:t>are typically 450 nm</w:t>
      </w:r>
      <w:r w:rsidR="00A6118C">
        <w:t xml:space="preserve"> deep and filled </w:t>
      </w:r>
      <w:r w:rsidR="00DB55C8">
        <w:t>with</w:t>
      </w:r>
      <w:r w:rsidR="00A6118C">
        <w:t xml:space="preserve"> oxide</w:t>
      </w:r>
      <w:r w:rsidR="00945FE0">
        <w:t xml:space="preserve"> </w:t>
      </w:r>
      <w:r w:rsidR="00945FE0">
        <w:fldChar w:fldCharType="begin"/>
      </w:r>
      <w:r w:rsidR="00945FE0">
        <w:instrText xml:space="preserve"> REF _Ref430206776 \r \h </w:instrText>
      </w:r>
      <w:r w:rsidR="00945FE0">
        <w:fldChar w:fldCharType="separate"/>
      </w:r>
      <w:r w:rsidR="00271261">
        <w:t>[226]</w:t>
      </w:r>
      <w:r w:rsidR="00945FE0">
        <w:fldChar w:fldCharType="end"/>
      </w:r>
      <w:r w:rsidR="00A6118C">
        <w:t xml:space="preserve">. </w:t>
      </w:r>
      <w:r w:rsidR="00966E6C">
        <w:t>I</w:t>
      </w:r>
      <w:r w:rsidR="00966E6C" w:rsidRPr="0018008D">
        <w:t xml:space="preserve">n a standard digital CMOS process, all source/drain implants </w:t>
      </w:r>
      <w:r w:rsidR="00966E6C">
        <w:t>are</w:t>
      </w:r>
      <w:r w:rsidR="00966E6C" w:rsidRPr="0018008D">
        <w:t xml:space="preserve"> surrounded by STI. </w:t>
      </w:r>
      <w:r w:rsidR="00F250CB">
        <w:t xml:space="preserve">For </w:t>
      </w:r>
      <w:r w:rsidR="00AE369B">
        <w:t xml:space="preserve">the design of </w:t>
      </w:r>
      <w:r w:rsidR="00513CC7">
        <w:t>APDs</w:t>
      </w:r>
      <w:r w:rsidR="0018008D">
        <w:t xml:space="preserve"> </w:t>
      </w:r>
      <w:r w:rsidR="00F250CB">
        <w:t>in</w:t>
      </w:r>
      <w:r w:rsidR="00AE369B">
        <w:t xml:space="preserve"> </w:t>
      </w:r>
      <w:r w:rsidR="0018008D">
        <w:t>DSM technology</w:t>
      </w:r>
      <w:r w:rsidR="003602DA">
        <w:t>, STI is used to eliminate t</w:t>
      </w:r>
      <w:r w:rsidR="00DB55C8">
        <w:t xml:space="preserve">he curvature effects </w:t>
      </w:r>
      <w:r w:rsidR="00F250CB">
        <w:t>that</w:t>
      </w:r>
      <w:r w:rsidR="002D258D">
        <w:t xml:space="preserve"> lead</w:t>
      </w:r>
      <w:r w:rsidR="00DB55C8">
        <w:t xml:space="preserve"> to PEB </w:t>
      </w:r>
      <w:r w:rsidR="00F250CB">
        <w:t>in</w:t>
      </w:r>
      <w:r w:rsidR="003602DA">
        <w:t xml:space="preserve"> p+/n</w:t>
      </w:r>
      <w:r w:rsidR="00DB55C8" w:rsidRPr="00A6118C">
        <w:t xml:space="preserve">-well or </w:t>
      </w:r>
      <w:r w:rsidR="003602DA">
        <w:t>p</w:t>
      </w:r>
      <w:r w:rsidR="00DB55C8" w:rsidRPr="00A6118C">
        <w:t>-well/</w:t>
      </w:r>
      <w:r w:rsidR="003602DA">
        <w:t>n</w:t>
      </w:r>
      <w:r w:rsidR="00DB55C8" w:rsidRPr="00A6118C">
        <w:t xml:space="preserve">+ </w:t>
      </w:r>
      <w:r w:rsidR="00F250CB">
        <w:t>junctions</w:t>
      </w:r>
      <w:r w:rsidR="00DB55C8">
        <w:t xml:space="preserve">, since the edges of the shallow source/drain implant are </w:t>
      </w:r>
      <w:r w:rsidR="00F250CB">
        <w:t xml:space="preserve">better </w:t>
      </w:r>
      <w:r w:rsidR="00681D48">
        <w:t>confined by the oxide trench.</w:t>
      </w:r>
    </w:p>
    <w:p w14:paraId="4667C763" w14:textId="6F9C100F" w:rsidR="00681D48" w:rsidRDefault="002D258D" w:rsidP="000F568C">
      <w:pPr>
        <w:pStyle w:val="BodyText"/>
      </w:pPr>
      <w:r>
        <w:t xml:space="preserve">APDs </w:t>
      </w:r>
      <w:r w:rsidR="00681D48">
        <w:t xml:space="preserve">fabricated in the STI process described above </w:t>
      </w:r>
      <w:r>
        <w:t>show h</w:t>
      </w:r>
      <w:r w:rsidR="00DB55C8">
        <w:t>igher avalanche gain and</w:t>
      </w:r>
      <w:r>
        <w:t xml:space="preserve"> better responsivity compared to those using diffused guard rings</w:t>
      </w:r>
      <w:r w:rsidR="00DB55C8">
        <w:t xml:space="preserve"> </w:t>
      </w:r>
      <w:r w:rsidR="003602DA">
        <w:t>because the</w:t>
      </w:r>
      <w:r w:rsidR="00DB55C8">
        <w:t xml:space="preserve"> </w:t>
      </w:r>
      <w:r>
        <w:t>STI causes the</w:t>
      </w:r>
      <w:r w:rsidR="003602DA">
        <w:t xml:space="preserve"> </w:t>
      </w:r>
      <w:r w:rsidR="00DB55C8">
        <w:t xml:space="preserve">planar area </w:t>
      </w:r>
      <w:r>
        <w:t>to achieve</w:t>
      </w:r>
      <w:r w:rsidR="003602DA">
        <w:t xml:space="preserve"> avalanche breakdown </w:t>
      </w:r>
      <w:r w:rsidR="00DB55C8">
        <w:t>before the edges and corners</w:t>
      </w:r>
      <w:r w:rsidR="003602DA">
        <w:t xml:space="preserve"> do</w:t>
      </w:r>
      <w:r w:rsidR="00AE369B">
        <w:t xml:space="preserve"> </w:t>
      </w:r>
      <w:r w:rsidR="00AE369B">
        <w:fldChar w:fldCharType="begin"/>
      </w:r>
      <w:r w:rsidR="00AE369B">
        <w:instrText xml:space="preserve"> REF _Ref429860205 \r \h </w:instrText>
      </w:r>
      <w:r w:rsidR="00AE369B">
        <w:fldChar w:fldCharType="separate"/>
      </w:r>
      <w:r w:rsidR="00271261">
        <w:t>[188]</w:t>
      </w:r>
      <w:r w:rsidR="00AE369B">
        <w:fldChar w:fldCharType="end"/>
      </w:r>
      <w:r w:rsidR="00AE369B">
        <w:t>,</w:t>
      </w:r>
      <w:r w:rsidR="00AE369B">
        <w:fldChar w:fldCharType="begin"/>
      </w:r>
      <w:r w:rsidR="00AE369B">
        <w:instrText xml:space="preserve"> REF _Ref429936445 \r \h </w:instrText>
      </w:r>
      <w:r w:rsidR="00AE369B">
        <w:fldChar w:fldCharType="separate"/>
      </w:r>
      <w:r w:rsidR="00271261">
        <w:t>[235]</w:t>
      </w:r>
      <w:r w:rsidR="00AE369B">
        <w:fldChar w:fldCharType="end"/>
      </w:r>
      <w:r w:rsidR="00AE369B">
        <w:t>-</w:t>
      </w:r>
      <w:r w:rsidR="00AE369B">
        <w:fldChar w:fldCharType="begin"/>
      </w:r>
      <w:r w:rsidR="00AE369B">
        <w:instrText xml:space="preserve"> REF _Ref429936446 \r \h </w:instrText>
      </w:r>
      <w:r w:rsidR="00AE369B">
        <w:fldChar w:fldCharType="separate"/>
      </w:r>
      <w:r w:rsidR="00271261">
        <w:t>[239]</w:t>
      </w:r>
      <w:r w:rsidR="00AE369B">
        <w:fldChar w:fldCharType="end"/>
      </w:r>
      <w:r w:rsidR="00AE369B">
        <w:t xml:space="preserve">. </w:t>
      </w:r>
      <w:r w:rsidR="00DB55C8">
        <w:t xml:space="preserve">However, higher leakage current </w:t>
      </w:r>
      <w:r w:rsidR="00AE369B">
        <w:t xml:space="preserve">results </w:t>
      </w:r>
      <w:r w:rsidR="00DB55C8">
        <w:t>from the sidewall</w:t>
      </w:r>
      <w:r w:rsidR="00DB55C8" w:rsidRPr="00F84D01">
        <w:t xml:space="preserve"> interface between the STI and n+</w:t>
      </w:r>
      <w:r w:rsidR="00DB55C8">
        <w:t>/p+</w:t>
      </w:r>
      <w:r w:rsidR="00DB55C8" w:rsidRPr="00F84D01">
        <w:t xml:space="preserve"> region</w:t>
      </w:r>
      <w:r w:rsidR="00DB55C8">
        <w:t>s, which</w:t>
      </w:r>
      <w:r w:rsidR="00DB55C8" w:rsidRPr="00F84D01">
        <w:t xml:space="preserve"> is rich in defects at the SiO</w:t>
      </w:r>
      <w:r w:rsidR="00DB55C8" w:rsidRPr="00812CC3">
        <w:rPr>
          <w:vertAlign w:val="subscript"/>
        </w:rPr>
        <w:t>2</w:t>
      </w:r>
      <w:r w:rsidR="00DB55C8" w:rsidRPr="00F84D01">
        <w:t>-Si boundary</w:t>
      </w:r>
      <w:r w:rsidR="00945FE0">
        <w:t xml:space="preserve"> </w:t>
      </w:r>
      <w:r w:rsidR="00945FE0">
        <w:fldChar w:fldCharType="begin"/>
      </w:r>
      <w:r w:rsidR="00945FE0">
        <w:instrText xml:space="preserve"> REF _Ref430206466 \r \h </w:instrText>
      </w:r>
      <w:r w:rsidR="00945FE0">
        <w:fldChar w:fldCharType="separate"/>
      </w:r>
      <w:r w:rsidR="00271261">
        <w:t>[225]</w:t>
      </w:r>
      <w:r w:rsidR="00945FE0">
        <w:fldChar w:fldCharType="end"/>
      </w:r>
      <w:r w:rsidR="00AE369B">
        <w:t>.</w:t>
      </w:r>
      <w:r w:rsidR="00DB55C8">
        <w:t xml:space="preserve"> The dark noise </w:t>
      </w:r>
      <w:r w:rsidR="00F250CB">
        <w:t xml:space="preserve">of APDs </w:t>
      </w:r>
      <w:r w:rsidR="00812CC3">
        <w:t>thus</w:t>
      </w:r>
      <w:r w:rsidR="00DB55C8">
        <w:t xml:space="preserve"> depends on the distance between the defective sidewall interface of the STI and the avalanche region </w:t>
      </w:r>
      <w:r w:rsidR="00AE369B">
        <w:fldChar w:fldCharType="begin"/>
      </w:r>
      <w:r w:rsidR="00AE369B">
        <w:instrText xml:space="preserve"> REF _Ref429937021 \r \h </w:instrText>
      </w:r>
      <w:r w:rsidR="00AE369B">
        <w:fldChar w:fldCharType="separate"/>
      </w:r>
      <w:r w:rsidR="00271261">
        <w:t>[240]</w:t>
      </w:r>
      <w:r w:rsidR="00AE369B">
        <w:fldChar w:fldCharType="end"/>
      </w:r>
      <w:r w:rsidR="00945FE0">
        <w:t>,</w:t>
      </w:r>
      <w:r w:rsidR="00945FE0">
        <w:fldChar w:fldCharType="begin"/>
      </w:r>
      <w:r w:rsidR="00945FE0">
        <w:instrText xml:space="preserve"> REF _Ref429937030 \r \h </w:instrText>
      </w:r>
      <w:r w:rsidR="00945FE0">
        <w:fldChar w:fldCharType="separate"/>
      </w:r>
      <w:r w:rsidR="00271261">
        <w:t>[241]</w:t>
      </w:r>
      <w:r w:rsidR="00945FE0">
        <w:fldChar w:fldCharType="end"/>
      </w:r>
      <w:r w:rsidR="00AE369B">
        <w:t>.</w:t>
      </w:r>
      <w:r w:rsidR="00F250CB">
        <w:t xml:space="preserve"> Similarly</w:t>
      </w:r>
      <w:r w:rsidR="000D45A9">
        <w:t>,</w:t>
      </w:r>
      <w:r w:rsidR="00AE369B">
        <w:t xml:space="preserve"> </w:t>
      </w:r>
      <w:r w:rsidR="00F250CB">
        <w:t>i</w:t>
      </w:r>
      <w:r w:rsidR="000D45A9">
        <w:t>n SPAD design</w:t>
      </w:r>
      <w:r w:rsidR="00DB55C8">
        <w:t xml:space="preserve"> the </w:t>
      </w:r>
      <w:r w:rsidR="00DB55C8" w:rsidRPr="00DB55C8">
        <w:t>DCR</w:t>
      </w:r>
      <w:r>
        <w:t xml:space="preserve"> </w:t>
      </w:r>
      <w:r w:rsidR="003602DA">
        <w:t>increases significantly</w:t>
      </w:r>
      <w:r w:rsidR="00DB55C8" w:rsidRPr="00DB55C8">
        <w:t xml:space="preserve"> </w:t>
      </w:r>
      <w:r w:rsidR="00DB55C8">
        <w:t>w</w:t>
      </w:r>
      <w:r w:rsidR="00DB55C8" w:rsidRPr="00F84D01">
        <w:t xml:space="preserve">hen STI </w:t>
      </w:r>
      <w:r w:rsidR="00DB55C8">
        <w:t>is in direct contact with the</w:t>
      </w:r>
      <w:r w:rsidR="00DB55C8" w:rsidRPr="00F84D01">
        <w:t xml:space="preserve"> </w:t>
      </w:r>
      <w:r w:rsidR="00DB55C8">
        <w:t>avalanche</w:t>
      </w:r>
      <w:r w:rsidR="00DB55C8" w:rsidRPr="00F84D01">
        <w:t xml:space="preserve"> region </w:t>
      </w:r>
      <w:r w:rsidR="00DB55C8">
        <w:t>to form a guard ring</w:t>
      </w:r>
      <w:r w:rsidR="00AE369B">
        <w:t xml:space="preserve"> </w:t>
      </w:r>
      <w:r w:rsidR="00945FE0">
        <w:fldChar w:fldCharType="begin"/>
      </w:r>
      <w:r w:rsidR="00945FE0">
        <w:instrText xml:space="preserve"> REF _Ref430196120 \r \h </w:instrText>
      </w:r>
      <w:r w:rsidR="00945FE0">
        <w:fldChar w:fldCharType="separate"/>
      </w:r>
      <w:r w:rsidR="00271261">
        <w:t>[166]</w:t>
      </w:r>
      <w:r w:rsidR="00945FE0">
        <w:fldChar w:fldCharType="end"/>
      </w:r>
      <w:r w:rsidR="00945FE0">
        <w:t>,</w:t>
      </w:r>
      <w:r w:rsidR="00945FE0">
        <w:fldChar w:fldCharType="begin"/>
      </w:r>
      <w:r w:rsidR="00945FE0">
        <w:instrText xml:space="preserve"> REF _Ref430201707 \r \h </w:instrText>
      </w:r>
      <w:r w:rsidR="00945FE0">
        <w:fldChar w:fldCharType="separate"/>
      </w:r>
      <w:r w:rsidR="00271261">
        <w:t>[167]</w:t>
      </w:r>
      <w:r w:rsidR="00945FE0">
        <w:fldChar w:fldCharType="end"/>
      </w:r>
      <w:r w:rsidR="00AE369B">
        <w:t>,</w:t>
      </w:r>
      <w:r w:rsidR="00AE369B">
        <w:fldChar w:fldCharType="begin"/>
      </w:r>
      <w:r w:rsidR="00AE369B">
        <w:instrText xml:space="preserve"> REF _Ref429937148 \r \h </w:instrText>
      </w:r>
      <w:r w:rsidR="00AE369B">
        <w:fldChar w:fldCharType="separate"/>
      </w:r>
      <w:r w:rsidR="00271261">
        <w:t>[242]</w:t>
      </w:r>
      <w:r w:rsidR="00AE369B">
        <w:fldChar w:fldCharType="end"/>
      </w:r>
      <w:r w:rsidR="00DB55C8" w:rsidRPr="00F84D01">
        <w:t>.</w:t>
      </w:r>
    </w:p>
    <w:p w14:paraId="1658EDC5" w14:textId="2020D0BF" w:rsidR="00F32E81" w:rsidRDefault="00DB55C8" w:rsidP="000F568C">
      <w:pPr>
        <w:pStyle w:val="BodyText"/>
      </w:pPr>
      <w:r w:rsidRPr="00DB55C8">
        <w:t xml:space="preserve">To </w:t>
      </w:r>
      <w:r>
        <w:t>achieve the best possible DCR performance, t</w:t>
      </w:r>
      <w:r w:rsidRPr="00DB55C8">
        <w:t>he</w:t>
      </w:r>
      <w:r>
        <w:t xml:space="preserve"> STI must be physically separated from the SPAD avalanche region in order to assure that the minority free carriers generated at the defective interface are recombined before potentially diffusing </w:t>
      </w:r>
      <w:r>
        <w:lastRenderedPageBreak/>
        <w:t>into the avalanche region</w:t>
      </w:r>
      <w:r w:rsidR="00945FE0">
        <w:t xml:space="preserve"> </w:t>
      </w:r>
      <w:r w:rsidR="00945FE0">
        <w:fldChar w:fldCharType="begin"/>
      </w:r>
      <w:r w:rsidR="00945FE0">
        <w:instrText xml:space="preserve"> REF _Ref429937021 \r \h </w:instrText>
      </w:r>
      <w:r w:rsidR="00945FE0">
        <w:fldChar w:fldCharType="separate"/>
      </w:r>
      <w:r w:rsidR="00271261">
        <w:t>[240]</w:t>
      </w:r>
      <w:r w:rsidR="00945FE0">
        <w:fldChar w:fldCharType="end"/>
      </w:r>
      <w:r w:rsidR="00945FE0">
        <w:t>,</w:t>
      </w:r>
      <w:r w:rsidR="00945FE0">
        <w:fldChar w:fldCharType="begin"/>
      </w:r>
      <w:r w:rsidR="00945FE0">
        <w:instrText xml:space="preserve"> REF _Ref429937030 \r \h </w:instrText>
      </w:r>
      <w:r w:rsidR="00945FE0">
        <w:fldChar w:fldCharType="separate"/>
      </w:r>
      <w:r w:rsidR="00271261">
        <w:t>[241]</w:t>
      </w:r>
      <w:r w:rsidR="00945FE0">
        <w:fldChar w:fldCharType="end"/>
      </w:r>
      <w:r>
        <w:t>.</w:t>
      </w:r>
      <w:r w:rsidR="00B0626E">
        <w:t xml:space="preserve"> </w:t>
      </w:r>
      <w:r w:rsidR="00C64461">
        <w:t>There are several design techniques</w:t>
      </w:r>
      <w:r w:rsidR="00F250CB">
        <w:t xml:space="preserve"> that can be used</w:t>
      </w:r>
      <w:r w:rsidR="00C64461">
        <w:t xml:space="preserve"> at the layout level to force the physical separation of the STI interface from</w:t>
      </w:r>
      <w:r w:rsidR="00681D48">
        <w:t xml:space="preserve"> the SPAD multiplication region. Examples of such techniques that lead</w:t>
      </w:r>
      <w:r w:rsidR="00F250CB">
        <w:t xml:space="preserve"> to </w:t>
      </w:r>
      <w:r w:rsidR="00C64461">
        <w:t>a beneficial impact on the DCR</w:t>
      </w:r>
      <w:r w:rsidR="00945FE0">
        <w:t xml:space="preserve"> </w:t>
      </w:r>
      <w:r w:rsidR="00681D48">
        <w:t xml:space="preserve">are described in </w:t>
      </w:r>
      <w:r w:rsidR="00D408D4">
        <w:t>r</w:t>
      </w:r>
      <w:r w:rsidR="00681D48">
        <w:t xml:space="preserve">efs. </w:t>
      </w:r>
      <w:r w:rsidR="00945FE0">
        <w:fldChar w:fldCharType="begin"/>
      </w:r>
      <w:r w:rsidR="00945FE0">
        <w:instrText xml:space="preserve"> REF _Ref429871838 \r \h </w:instrText>
      </w:r>
      <w:r w:rsidR="00945FE0">
        <w:fldChar w:fldCharType="separate"/>
      </w:r>
      <w:r w:rsidR="00271261">
        <w:t>[168]</w:t>
      </w:r>
      <w:r w:rsidR="00945FE0">
        <w:fldChar w:fldCharType="end"/>
      </w:r>
      <w:r w:rsidR="00945FE0">
        <w:t>-</w:t>
      </w:r>
      <w:r w:rsidR="00945FE0">
        <w:fldChar w:fldCharType="begin"/>
      </w:r>
      <w:r w:rsidR="00945FE0">
        <w:instrText xml:space="preserve"> REF _Ref430193307 \r \h </w:instrText>
      </w:r>
      <w:r w:rsidR="00945FE0">
        <w:fldChar w:fldCharType="separate"/>
      </w:r>
      <w:r w:rsidR="00271261">
        <w:t>[172]</w:t>
      </w:r>
      <w:r w:rsidR="00945FE0">
        <w:fldChar w:fldCharType="end"/>
      </w:r>
      <w:r w:rsidR="006A2F10">
        <w:t>,</w:t>
      </w:r>
      <w:r w:rsidR="006A2F10">
        <w:fldChar w:fldCharType="begin"/>
      </w:r>
      <w:r w:rsidR="006A2F10">
        <w:instrText xml:space="preserve"> REF _Ref430076746 \r \h </w:instrText>
      </w:r>
      <w:r w:rsidR="006A2F10">
        <w:fldChar w:fldCharType="separate"/>
      </w:r>
      <w:r w:rsidR="00271261">
        <w:t>[243]</w:t>
      </w:r>
      <w:r w:rsidR="006A2F10">
        <w:fldChar w:fldCharType="end"/>
      </w:r>
      <w:r w:rsidR="00C64461">
        <w:t xml:space="preserve">. </w:t>
      </w:r>
    </w:p>
    <w:p w14:paraId="6CA65902" w14:textId="77777777" w:rsidR="00F32E81" w:rsidRPr="00F12A2A" w:rsidRDefault="00F32E81" w:rsidP="000F568C">
      <w:pPr>
        <w:pStyle w:val="Style4"/>
      </w:pPr>
      <w:r w:rsidRPr="00F12A2A">
        <w:t>Silicide</w:t>
      </w:r>
    </w:p>
    <w:p w14:paraId="44B195A4" w14:textId="2B5733AD" w:rsidR="00681D48" w:rsidRDefault="003017FC" w:rsidP="000F568C">
      <w:pPr>
        <w:pStyle w:val="BodyText"/>
      </w:pPr>
      <w:r>
        <w:t>Silicidation is the process of creating a surface layer of a metal on silicon</w:t>
      </w:r>
      <w:r w:rsidR="00DB55C8">
        <w:t xml:space="preserve"> in order to reduce the </w:t>
      </w:r>
      <w:r w:rsidR="002D258D">
        <w:t>resistance increase associated with reduced feature size</w:t>
      </w:r>
      <w:r w:rsidR="00681D48">
        <w:t>s</w:t>
      </w:r>
      <w:r w:rsidR="00AE369B">
        <w:t xml:space="preserve"> </w:t>
      </w:r>
      <w:r w:rsidR="00AE369B">
        <w:fldChar w:fldCharType="begin"/>
      </w:r>
      <w:r w:rsidR="00AE369B">
        <w:instrText xml:space="preserve"> REF _Ref429937595 \r \h </w:instrText>
      </w:r>
      <w:r w:rsidR="00AE369B">
        <w:fldChar w:fldCharType="separate"/>
      </w:r>
      <w:r w:rsidR="00271261">
        <w:t>[244]</w:t>
      </w:r>
      <w:r w:rsidR="00AE369B">
        <w:fldChar w:fldCharType="end"/>
      </w:r>
      <w:r w:rsidR="00945FE0">
        <w:t>-</w:t>
      </w:r>
      <w:r w:rsidR="00945FE0">
        <w:fldChar w:fldCharType="begin"/>
      </w:r>
      <w:r w:rsidR="00945FE0">
        <w:instrText xml:space="preserve"> REF _Ref429938867 \r \h </w:instrText>
      </w:r>
      <w:r w:rsidR="00945FE0">
        <w:fldChar w:fldCharType="separate"/>
      </w:r>
      <w:r w:rsidR="00271261">
        <w:t>[250]</w:t>
      </w:r>
      <w:r w:rsidR="00945FE0">
        <w:fldChar w:fldCharType="end"/>
      </w:r>
      <w:r w:rsidR="00DB55C8">
        <w:t>.</w:t>
      </w:r>
      <w:r>
        <w:t xml:space="preserve"> </w:t>
      </w:r>
      <w:r w:rsidR="003602DA">
        <w:t>Because the silicidation step does not require a process mask</w:t>
      </w:r>
      <w:r w:rsidR="00DB55C8">
        <w:t xml:space="preserve">, it is also called self-aligned silicide, or </w:t>
      </w:r>
      <w:proofErr w:type="spellStart"/>
      <w:r w:rsidR="00DB55C8">
        <w:t>salicide</w:t>
      </w:r>
      <w:proofErr w:type="spellEnd"/>
      <w:r w:rsidR="00DB55C8">
        <w:t xml:space="preserve">. </w:t>
      </w:r>
      <w:r>
        <w:t>Silicides may be formed by the use of T</w:t>
      </w:r>
      <w:r w:rsidR="003602DA">
        <w:t>iSi</w:t>
      </w:r>
      <w:r w:rsidR="003602DA" w:rsidRPr="00812CC3">
        <w:rPr>
          <w:vertAlign w:val="subscript"/>
        </w:rPr>
        <w:t>2</w:t>
      </w:r>
      <w:r w:rsidR="00812CC3">
        <w:t xml:space="preserve"> or </w:t>
      </w:r>
      <w:r w:rsidR="003602DA">
        <w:t>CoSi</w:t>
      </w:r>
      <w:r w:rsidR="003602DA" w:rsidRPr="00812CC3">
        <w:rPr>
          <w:vertAlign w:val="subscript"/>
        </w:rPr>
        <w:t>2</w:t>
      </w:r>
      <w:r w:rsidR="003602DA">
        <w:t xml:space="preserve"> </w:t>
      </w:r>
      <w:r w:rsidR="00AE369B">
        <w:fldChar w:fldCharType="begin"/>
      </w:r>
      <w:r w:rsidR="00AE369B">
        <w:instrText xml:space="preserve"> REF _Ref429937727 \r \h </w:instrText>
      </w:r>
      <w:r w:rsidR="00AE369B">
        <w:fldChar w:fldCharType="separate"/>
      </w:r>
      <w:r w:rsidR="00271261">
        <w:t>[245]</w:t>
      </w:r>
      <w:r w:rsidR="00AE369B">
        <w:fldChar w:fldCharType="end"/>
      </w:r>
      <w:r w:rsidR="00AE369B">
        <w:t>.</w:t>
      </w:r>
      <w:r>
        <w:t xml:space="preserve"> </w:t>
      </w:r>
      <w:r w:rsidR="00246EE8" w:rsidRPr="005F4EDA">
        <w:t>Co</w:t>
      </w:r>
      <w:r w:rsidR="00681D48">
        <w:t>balt</w:t>
      </w:r>
      <w:r w:rsidR="00246EE8" w:rsidRPr="005F4EDA">
        <w:t xml:space="preserve"> </w:t>
      </w:r>
      <w:r w:rsidR="00D30B14">
        <w:t>silicide (CoSi</w:t>
      </w:r>
      <w:r w:rsidR="00D30B14" w:rsidRPr="00D30B14">
        <w:rPr>
          <w:vertAlign w:val="subscript"/>
        </w:rPr>
        <w:t>2</w:t>
      </w:r>
      <w:r w:rsidR="00D30B14">
        <w:t>)</w:t>
      </w:r>
      <w:r w:rsidR="00246EE8" w:rsidRPr="005F4EDA">
        <w:t xml:space="preserve"> is utilized </w:t>
      </w:r>
      <w:r w:rsidR="00AE369B">
        <w:t xml:space="preserve">in </w:t>
      </w:r>
      <w:r w:rsidR="00AE369B" w:rsidRPr="005F4EDA">
        <w:t xml:space="preserve">130 nm CMOS technology </w:t>
      </w:r>
      <w:r w:rsidR="00246EE8" w:rsidRPr="005F4EDA">
        <w:t>due to its low sheet resistance and high stability</w:t>
      </w:r>
      <w:r w:rsidR="00945FE0">
        <w:t xml:space="preserve"> </w:t>
      </w:r>
      <w:r w:rsidR="00945FE0">
        <w:fldChar w:fldCharType="begin"/>
      </w:r>
      <w:r w:rsidR="00945FE0">
        <w:instrText xml:space="preserve"> REF _Ref429937595 \r \h </w:instrText>
      </w:r>
      <w:r w:rsidR="00945FE0">
        <w:fldChar w:fldCharType="separate"/>
      </w:r>
      <w:r w:rsidR="00271261">
        <w:t>[244]</w:t>
      </w:r>
      <w:r w:rsidR="00945FE0">
        <w:fldChar w:fldCharType="end"/>
      </w:r>
      <w:r w:rsidR="00945FE0">
        <w:t>,</w:t>
      </w:r>
      <w:r w:rsidR="00945FE0">
        <w:fldChar w:fldCharType="begin"/>
      </w:r>
      <w:r w:rsidR="00945FE0">
        <w:instrText xml:space="preserve"> REF _Ref429937727 \r \h </w:instrText>
      </w:r>
      <w:r w:rsidR="00945FE0">
        <w:fldChar w:fldCharType="separate"/>
      </w:r>
      <w:r w:rsidR="00271261">
        <w:t>[245]</w:t>
      </w:r>
      <w:r w:rsidR="00945FE0">
        <w:fldChar w:fldCharType="end"/>
      </w:r>
      <w:r w:rsidR="00246EE8" w:rsidRPr="005F4EDA">
        <w:t xml:space="preserve">. </w:t>
      </w:r>
      <w:r w:rsidR="004D21CB">
        <w:t xml:space="preserve">However, </w:t>
      </w:r>
      <w:r w:rsidR="00D30B14">
        <w:t>silicidation of sources and drains becomes a problem in that</w:t>
      </w:r>
      <w:r w:rsidR="00681D48">
        <w:t xml:space="preserve"> the</w:t>
      </w:r>
      <w:r w:rsidR="00D30B14">
        <w:t xml:space="preserve"> silicide can penetrate through the shallow junctions. This effect (called ‘silicide spiking’) </w:t>
      </w:r>
      <w:r w:rsidR="00D30B14" w:rsidRPr="00D30B14">
        <w:t>has been shown to greatly affect the leakage current of n+-p junctions [245]-[250]</w:t>
      </w:r>
      <w:r w:rsidR="00D30B14">
        <w:t xml:space="preserve"> and has serious implications </w:t>
      </w:r>
      <w:r w:rsidR="00681D48">
        <w:t>for</w:t>
      </w:r>
      <w:r w:rsidR="00D30B14">
        <w:t xml:space="preserve"> DSM SPAD design as the silicide leakage current flows </w:t>
      </w:r>
      <w:r w:rsidR="00681D48">
        <w:t>not the junction periphery,</w:t>
      </w:r>
      <w:r w:rsidR="00D30B14">
        <w:t xml:space="preserve"> but</w:t>
      </w:r>
      <w:r w:rsidR="00681D48">
        <w:t xml:space="preserve"> in</w:t>
      </w:r>
      <w:r w:rsidR="00D30B14">
        <w:t xml:space="preserve"> the junction area. </w:t>
      </w:r>
      <w:r w:rsidR="00681D48">
        <w:t>Fortunately,</w:t>
      </w:r>
      <w:r w:rsidR="00D30B14" w:rsidRPr="00D30B14">
        <w:t xml:space="preserve"> the reverse leakage current of silicided pn junctions is still within the limits considered acceptable for</w:t>
      </w:r>
      <w:r w:rsidR="00D30B14">
        <w:t xml:space="preserve"> VLSI</w:t>
      </w:r>
      <w:r w:rsidR="00D30B14" w:rsidRPr="00D30B14">
        <w:t xml:space="preserve"> logic applications, provided </w:t>
      </w:r>
      <w:r w:rsidR="00681D48">
        <w:t xml:space="preserve">that </w:t>
      </w:r>
      <w:r w:rsidR="00D30B14" w:rsidRPr="00D30B14">
        <w:t>the supply voltages do</w:t>
      </w:r>
      <w:r w:rsidR="00681D48">
        <w:t xml:space="preserve"> not exceed </w:t>
      </w:r>
      <w:r w:rsidR="00D408D4">
        <w:t xml:space="preserve">their </w:t>
      </w:r>
      <w:r w:rsidR="00681D48">
        <w:t>recommended limits.</w:t>
      </w:r>
    </w:p>
    <w:p w14:paraId="6BC68E6A" w14:textId="57E3D878" w:rsidR="00681D48" w:rsidRDefault="00D30B14" w:rsidP="000F568C">
      <w:pPr>
        <w:pStyle w:val="BodyText"/>
      </w:pPr>
      <w:r w:rsidRPr="00D30B14">
        <w:t>SPAD voltages, on the other hand, must exceed</w:t>
      </w:r>
      <w:r w:rsidR="00681D48">
        <w:t xml:space="preserve"> the junction breakdown voltage. In this case, </w:t>
      </w:r>
      <w:r w:rsidRPr="00D30B14">
        <w:t xml:space="preserve">the higher leakage currents together with the field-assisted generation mechanisms are expected to contribute to the increased DCR. It </w:t>
      </w:r>
      <w:r w:rsidR="00681D48">
        <w:t xml:space="preserve">was </w:t>
      </w:r>
      <w:r w:rsidRPr="00D30B14">
        <w:t xml:space="preserve">postulated that small regions of silicide penetration (i.e., so called silicide </w:t>
      </w:r>
      <w:r>
        <w:t xml:space="preserve">spikes) are responsible for an increased </w:t>
      </w:r>
      <w:r w:rsidRPr="00D30B14">
        <w:t>leakage current that flows across many localized defect points in the</w:t>
      </w:r>
      <w:r>
        <w:t xml:space="preserve"> SPAD</w:t>
      </w:r>
      <w:r w:rsidRPr="00D30B14">
        <w:t xml:space="preserve"> junction area [245]. The silicide penetrations may also be the cause of a stronger tunneling-current increase and activation energy decrease with increasing bias voltage, resulting in very high DCR levels for silicided SPADs.</w:t>
      </w:r>
      <w:r w:rsidR="00AE369B">
        <w:t xml:space="preserve"> </w:t>
      </w:r>
      <w:r w:rsidR="00F250CB">
        <w:t xml:space="preserve">Further, </w:t>
      </w:r>
      <w:r w:rsidR="00812CC3">
        <w:t>s</w:t>
      </w:r>
      <w:r w:rsidR="00246EE8">
        <w:t>ince</w:t>
      </w:r>
      <w:r w:rsidR="00DB55C8">
        <w:t xml:space="preserve"> </w:t>
      </w:r>
      <w:r w:rsidR="003017FC">
        <w:t>silicide is an opaque material for visible light</w:t>
      </w:r>
      <w:r w:rsidR="00246EE8">
        <w:t xml:space="preserve">, </w:t>
      </w:r>
      <w:r w:rsidR="005F4EDA">
        <w:t xml:space="preserve">most </w:t>
      </w:r>
      <w:r w:rsidR="003017FC">
        <w:t xml:space="preserve">of the incoming photons </w:t>
      </w:r>
      <w:r w:rsidR="00681D48">
        <w:t>cannot pass</w:t>
      </w:r>
      <w:r w:rsidR="003017FC">
        <w:t xml:space="preserve"> through this layer</w:t>
      </w:r>
      <w:r w:rsidR="00945FE0">
        <w:t xml:space="preserve"> </w:t>
      </w:r>
      <w:r w:rsidR="00945FE0">
        <w:fldChar w:fldCharType="begin"/>
      </w:r>
      <w:r w:rsidR="00945FE0">
        <w:instrText xml:space="preserve"> REF _Ref429938888 \r \h </w:instrText>
      </w:r>
      <w:r w:rsidR="00945FE0">
        <w:fldChar w:fldCharType="separate"/>
      </w:r>
      <w:r w:rsidR="00271261">
        <w:t>[238]</w:t>
      </w:r>
      <w:r w:rsidR="00945FE0">
        <w:fldChar w:fldCharType="end"/>
      </w:r>
      <w:r w:rsidR="00681D48">
        <w:t>.</w:t>
      </w:r>
    </w:p>
    <w:p w14:paraId="3B52708B" w14:textId="7A2015D7" w:rsidR="006A2F10" w:rsidRDefault="00812CC3" w:rsidP="000F568C">
      <w:pPr>
        <w:pStyle w:val="BodyText"/>
      </w:pPr>
      <w:r w:rsidRPr="00812CC3">
        <w:t>During the fabrication process, all diffusions and polysilicon are silicided for low resistivity unless a silicide blocking mask is used. A silicide blocking mask</w:t>
      </w:r>
      <w:r w:rsidR="00681D48">
        <w:t>,</w:t>
      </w:r>
      <w:r w:rsidR="00966E6C">
        <w:t xml:space="preserve"> called oxide protect (OP)</w:t>
      </w:r>
      <w:r w:rsidR="00681D48">
        <w:t>,</w:t>
      </w:r>
      <w:r w:rsidRPr="00812CC3">
        <w:t xml:space="preserve"> is available in </w:t>
      </w:r>
      <w:r w:rsidR="00945FE0">
        <w:t xml:space="preserve">the </w:t>
      </w:r>
      <w:r w:rsidR="00D408D4">
        <w:t xml:space="preserve">IBM </w:t>
      </w:r>
      <w:r w:rsidR="00945FE0">
        <w:t>130 nm</w:t>
      </w:r>
      <w:r w:rsidR="00D408D4">
        <w:t xml:space="preserve"> CMOS</w:t>
      </w:r>
      <w:r w:rsidR="00945FE0">
        <w:t xml:space="preserve"> technology</w:t>
      </w:r>
      <w:r w:rsidRPr="00812CC3">
        <w:t xml:space="preserve"> to fabricate on-</w:t>
      </w:r>
      <w:r w:rsidRPr="00812CC3">
        <w:lastRenderedPageBreak/>
        <w:t>chip resistors and</w:t>
      </w:r>
      <w:r w:rsidR="00681D48">
        <w:t xml:space="preserve"> input/output</w:t>
      </w:r>
      <w:r w:rsidRPr="00812CC3">
        <w:t xml:space="preserve"> </w:t>
      </w:r>
      <w:r w:rsidR="00681D48">
        <w:t>(</w:t>
      </w:r>
      <w:r w:rsidRPr="00812CC3">
        <w:t>I/O</w:t>
      </w:r>
      <w:r w:rsidR="00681D48">
        <w:t>)</w:t>
      </w:r>
      <w:r w:rsidRPr="00812CC3">
        <w:t xml:space="preserve"> transistors. </w:t>
      </w:r>
      <w:r w:rsidR="005F4EDA">
        <w:t>W</w:t>
      </w:r>
      <w:r w:rsidR="00DB55C8">
        <w:t>hen</w:t>
      </w:r>
      <w:r w:rsidR="003017FC">
        <w:t xml:space="preserve"> </w:t>
      </w:r>
      <w:r w:rsidR="00D30B14">
        <w:t>a shallow</w:t>
      </w:r>
      <w:r w:rsidR="003017FC">
        <w:t xml:space="preserve"> source/drain </w:t>
      </w:r>
      <w:r w:rsidR="00DB55C8">
        <w:t>implant is utilized in the</w:t>
      </w:r>
      <w:r w:rsidR="003017FC">
        <w:t xml:space="preserve"> photodiode</w:t>
      </w:r>
      <w:r w:rsidR="00DB55C8">
        <w:t xml:space="preserve"> structure</w:t>
      </w:r>
      <w:r w:rsidR="003017FC">
        <w:t>,</w:t>
      </w:r>
      <w:r w:rsidR="00DB55C8">
        <w:t xml:space="preserve"> optical windows for improved light transmission and reduced leakage </w:t>
      </w:r>
      <w:r w:rsidR="005F4EDA">
        <w:t xml:space="preserve">can be made </w:t>
      </w:r>
      <w:r w:rsidR="00DB55C8">
        <w:t>by selectively blocking the s</w:t>
      </w:r>
      <w:r w:rsidR="00B84F45">
        <w:t>i</w:t>
      </w:r>
      <w:r w:rsidR="00DB55C8">
        <w:t>licide formation</w:t>
      </w:r>
      <w:r w:rsidR="00966E6C">
        <w:t xml:space="preserve"> </w:t>
      </w:r>
      <w:r w:rsidR="00D30B14">
        <w:t>with</w:t>
      </w:r>
      <w:r w:rsidR="00966E6C">
        <w:t xml:space="preserve"> the OP layer</w:t>
      </w:r>
      <w:r w:rsidR="00053CC1">
        <w:t xml:space="preserve"> </w:t>
      </w:r>
      <w:r w:rsidR="00053CC1">
        <w:fldChar w:fldCharType="begin"/>
      </w:r>
      <w:r w:rsidR="00053CC1">
        <w:instrText xml:space="preserve"> REF _Ref429938888 \r \h </w:instrText>
      </w:r>
      <w:r w:rsidR="00053CC1">
        <w:fldChar w:fldCharType="separate"/>
      </w:r>
      <w:r w:rsidR="00271261">
        <w:t>[238]</w:t>
      </w:r>
      <w:r w:rsidR="00053CC1">
        <w:fldChar w:fldCharType="end"/>
      </w:r>
      <w:r w:rsidR="00053CC1">
        <w:t>,</w:t>
      </w:r>
      <w:r w:rsidR="00053CC1">
        <w:fldChar w:fldCharType="begin"/>
      </w:r>
      <w:r w:rsidR="00053CC1">
        <w:instrText xml:space="preserve"> REF _Ref429938866 \r \h </w:instrText>
      </w:r>
      <w:r w:rsidR="00053CC1">
        <w:fldChar w:fldCharType="separate"/>
      </w:r>
      <w:r w:rsidR="00271261">
        <w:t>[249]</w:t>
      </w:r>
      <w:r w:rsidR="00053CC1">
        <w:fldChar w:fldCharType="end"/>
      </w:r>
      <w:r w:rsidR="00945FE0">
        <w:t>-</w:t>
      </w:r>
      <w:r w:rsidR="00053CC1">
        <w:fldChar w:fldCharType="begin"/>
      </w:r>
      <w:r w:rsidR="00053CC1">
        <w:instrText xml:space="preserve"> REF _Ref429938867 \r \h </w:instrText>
      </w:r>
      <w:r w:rsidR="00053CC1">
        <w:fldChar w:fldCharType="separate"/>
      </w:r>
      <w:r w:rsidR="00271261">
        <w:t>[250]</w:t>
      </w:r>
      <w:r w:rsidR="00053CC1">
        <w:fldChar w:fldCharType="end"/>
      </w:r>
      <w:r w:rsidR="00DB55C8">
        <w:t>.</w:t>
      </w:r>
      <w:r w:rsidR="00966E6C">
        <w:t xml:space="preserve"> T</w:t>
      </w:r>
      <w:r w:rsidR="003017FC">
        <w:t>he PDE</w:t>
      </w:r>
      <w:r w:rsidR="00966E6C">
        <w:t xml:space="preserve"> </w:t>
      </w:r>
      <w:r w:rsidR="00F250CB">
        <w:t xml:space="preserve">and DCR </w:t>
      </w:r>
      <w:r w:rsidR="00D30B14">
        <w:t xml:space="preserve">performance </w:t>
      </w:r>
      <w:r w:rsidR="00966E6C">
        <w:t xml:space="preserve">is expected to improve </w:t>
      </w:r>
      <w:r w:rsidR="00F250CB">
        <w:t xml:space="preserve">for non-silicided SPADs, </w:t>
      </w:r>
      <w:r w:rsidR="00966E6C">
        <w:t xml:space="preserve">compared </w:t>
      </w:r>
      <w:r w:rsidR="00F250CB">
        <w:t>to those that have silicide on the photosensitive area</w:t>
      </w:r>
      <w:r w:rsidR="0018008D">
        <w:t>.</w:t>
      </w:r>
      <w:r w:rsidR="003017FC">
        <w:t xml:space="preserve"> </w:t>
      </w:r>
      <w:r w:rsidR="002D7A26">
        <w:t>M</w:t>
      </w:r>
      <w:r w:rsidR="00C042D7">
        <w:t xml:space="preserve">easurement results </w:t>
      </w:r>
      <w:r w:rsidR="00966E6C">
        <w:t xml:space="preserve">of SPADs </w:t>
      </w:r>
      <w:r w:rsidR="00B0626E">
        <w:t xml:space="preserve">with and without </w:t>
      </w:r>
      <w:r w:rsidR="003602DA">
        <w:t>silicide</w:t>
      </w:r>
      <w:r w:rsidR="00B0626E">
        <w:t xml:space="preserve"> </w:t>
      </w:r>
      <w:r w:rsidR="00F250CB">
        <w:t>are</w:t>
      </w:r>
      <w:r w:rsidR="00B0626E">
        <w:t xml:space="preserve"> compared</w:t>
      </w:r>
      <w:r w:rsidR="00F250CB">
        <w:t xml:space="preserve"> and analyzed</w:t>
      </w:r>
      <w:r w:rsidR="00B0626E">
        <w:t xml:space="preserve"> in detail</w:t>
      </w:r>
      <w:r w:rsidR="005F4EDA">
        <w:t xml:space="preserve"> in section</w:t>
      </w:r>
      <w:r w:rsidR="00053CC1">
        <w:t xml:space="preserve">s </w:t>
      </w:r>
      <w:r w:rsidR="00F250CB">
        <w:t>3.2.2, 3.3.3, 4.1.3, 5.1 and 5.2</w:t>
      </w:r>
      <w:r w:rsidR="00681D48">
        <w:t xml:space="preserve"> to validate this</w:t>
      </w:r>
      <w:r w:rsidR="00D30B14">
        <w:t xml:space="preserve"> hypothesis</w:t>
      </w:r>
      <w:r w:rsidR="00F250CB">
        <w:t>.</w:t>
      </w:r>
    </w:p>
    <w:p w14:paraId="64B45E09" w14:textId="77777777" w:rsidR="00F32E81" w:rsidRPr="00F12A2A" w:rsidRDefault="00F32E81" w:rsidP="000F568C">
      <w:pPr>
        <w:pStyle w:val="Style4"/>
      </w:pPr>
      <w:r w:rsidRPr="00F12A2A">
        <w:t xml:space="preserve">Passivation and Inter-Metal Dielectric (IMD) Layers </w:t>
      </w:r>
    </w:p>
    <w:p w14:paraId="76885B6E" w14:textId="255B3569" w:rsidR="00681D48" w:rsidRDefault="003017FC" w:rsidP="000F568C">
      <w:pPr>
        <w:pStyle w:val="BodyText"/>
      </w:pPr>
      <w:r>
        <w:t>The final processing step is to add a protective</w:t>
      </w:r>
      <w:r w:rsidR="00F250CB">
        <w:t xml:space="preserve"> glass</w:t>
      </w:r>
      <w:r>
        <w:t xml:space="preserve"> </w:t>
      </w:r>
      <w:r w:rsidR="00F250CB">
        <w:t>passivation</w:t>
      </w:r>
      <w:r>
        <w:t xml:space="preserve"> layer that </w:t>
      </w:r>
      <w:r w:rsidR="00C042D7">
        <w:t xml:space="preserve">protects the IC from mechanical abrasion and to provide a barrier to </w:t>
      </w:r>
      <w:r w:rsidR="002D7A26">
        <w:t xml:space="preserve">external </w:t>
      </w:r>
      <w:r w:rsidR="00C042D7">
        <w:t xml:space="preserve">contaminants </w:t>
      </w:r>
      <w:r w:rsidR="00945FE0">
        <w:fldChar w:fldCharType="begin"/>
      </w:r>
      <w:r w:rsidR="00945FE0">
        <w:instrText xml:space="preserve"> REF _Ref429860197 \r \h </w:instrText>
      </w:r>
      <w:r w:rsidR="00945FE0">
        <w:fldChar w:fldCharType="separate"/>
      </w:r>
      <w:r w:rsidR="00271261">
        <w:t>[186]</w:t>
      </w:r>
      <w:r w:rsidR="00945FE0">
        <w:fldChar w:fldCharType="end"/>
      </w:r>
      <w:r w:rsidR="00945FE0">
        <w:t>,</w:t>
      </w:r>
      <w:r w:rsidR="009D056E">
        <w:fldChar w:fldCharType="begin"/>
      </w:r>
      <w:r w:rsidR="009D056E">
        <w:instrText xml:space="preserve"> REF _Ref430109047 \r \h </w:instrText>
      </w:r>
      <w:r w:rsidR="009D056E">
        <w:fldChar w:fldCharType="separate"/>
      </w:r>
      <w:r w:rsidR="00271261">
        <w:t>[187]</w:t>
      </w:r>
      <w:r w:rsidR="009D056E">
        <w:fldChar w:fldCharType="end"/>
      </w:r>
      <w:r w:rsidR="00945FE0">
        <w:t>.</w:t>
      </w:r>
      <w:r w:rsidR="002D7A26">
        <w:t xml:space="preserve"> </w:t>
      </w:r>
      <w:r w:rsidR="002D258D">
        <w:t>Fina</w:t>
      </w:r>
      <w:r w:rsidR="00C042D7">
        <w:t xml:space="preserve">l chip passivation is formed by </w:t>
      </w:r>
      <w:r w:rsidR="002D258D">
        <w:t>a sequence of oxi</w:t>
      </w:r>
      <w:r w:rsidR="00F250CB">
        <w:t>de, nitride, and polyimide film depositions</w:t>
      </w:r>
      <w:r w:rsidR="002D258D">
        <w:t xml:space="preserve">. </w:t>
      </w:r>
      <w:r w:rsidR="005F4EDA" w:rsidRPr="005F4EDA">
        <w:t xml:space="preserve">The nitride </w:t>
      </w:r>
      <w:r w:rsidR="00F250CB">
        <w:t xml:space="preserve">that </w:t>
      </w:r>
      <w:r w:rsidR="005F4EDA" w:rsidRPr="005F4EDA">
        <w:t xml:space="preserve">serves as the ionic contamination </w:t>
      </w:r>
      <w:r w:rsidR="00F250CB">
        <w:t xml:space="preserve">barrier </w:t>
      </w:r>
      <w:r w:rsidR="00681D48">
        <w:t>significantly</w:t>
      </w:r>
      <w:r w:rsidR="005F4EDA" w:rsidRPr="005F4EDA">
        <w:t xml:space="preserve"> attenuates the intensity of the incident UV light</w:t>
      </w:r>
      <w:r w:rsidR="002D7A26">
        <w:t xml:space="preserve"> </w:t>
      </w:r>
      <w:r w:rsidR="002D7A26">
        <w:fldChar w:fldCharType="begin"/>
      </w:r>
      <w:r w:rsidR="002D7A26">
        <w:instrText xml:space="preserve"> REF _Ref429939932 \r \h </w:instrText>
      </w:r>
      <w:r w:rsidR="002D7A26">
        <w:fldChar w:fldCharType="separate"/>
      </w:r>
      <w:r w:rsidR="00271261">
        <w:t>[252]</w:t>
      </w:r>
      <w:r w:rsidR="002D7A26">
        <w:fldChar w:fldCharType="end"/>
      </w:r>
      <w:r w:rsidR="00681D48">
        <w:t>. On the other hand,</w:t>
      </w:r>
      <w:r w:rsidR="005F4EDA" w:rsidRPr="005F4EDA">
        <w:t xml:space="preserve"> the thicker polyimide layer providing mechanical protection reflects light. </w:t>
      </w:r>
      <w:r w:rsidR="002D7A26" w:rsidRPr="002D7A26">
        <w:t xml:space="preserve">Below the passivation, an inter-metal dielectric (IMD) stack is </w:t>
      </w:r>
      <w:r w:rsidR="00F250CB">
        <w:t>used</w:t>
      </w:r>
      <w:r w:rsidR="002D7A26" w:rsidRPr="002D7A26">
        <w:t xml:space="preserve"> to isolate the metal layers from each other and </w:t>
      </w:r>
      <w:r w:rsidR="00681D48">
        <w:t>for</w:t>
      </w:r>
      <w:r w:rsidR="002D7A26" w:rsidRPr="002D7A26">
        <w:t xml:space="preserve"> planarizati</w:t>
      </w:r>
      <w:r w:rsidR="00681D48">
        <w:t>on.</w:t>
      </w:r>
    </w:p>
    <w:p w14:paraId="682874D5" w14:textId="1DD45A19" w:rsidR="00681D48" w:rsidRDefault="00681D48" w:rsidP="000F568C">
      <w:pPr>
        <w:pStyle w:val="BodyText"/>
      </w:pPr>
      <w:r>
        <w:t>L</w:t>
      </w:r>
      <w:r w:rsidR="002D7A26" w:rsidRPr="002D7A26">
        <w:t xml:space="preserve">ight has to further travel through the </w:t>
      </w:r>
      <w:r w:rsidR="00F250CB">
        <w:t xml:space="preserve">thick </w:t>
      </w:r>
      <w:r w:rsidR="002D7A26" w:rsidRPr="002D7A26">
        <w:t>IMD stack on top of the silicon substra</w:t>
      </w:r>
      <w:r w:rsidR="00D408D4">
        <w:t>te to reach the SPAD</w:t>
      </w:r>
      <w:r>
        <w:t xml:space="preserve"> so the</w:t>
      </w:r>
      <w:r w:rsidR="002D7A26" w:rsidRPr="002D7A26">
        <w:t xml:space="preserve"> spectral response of the SPAD will be impacted</w:t>
      </w:r>
      <w:r w:rsidR="00F250CB">
        <w:t xml:space="preserve"> </w:t>
      </w:r>
      <w:r w:rsidR="00F250CB">
        <w:fldChar w:fldCharType="begin"/>
      </w:r>
      <w:r w:rsidR="00F250CB">
        <w:instrText xml:space="preserve"> REF _Ref429872219 \r \h </w:instrText>
      </w:r>
      <w:r w:rsidR="00F250CB">
        <w:fldChar w:fldCharType="separate"/>
      </w:r>
      <w:r w:rsidR="00271261">
        <w:t>[189]</w:t>
      </w:r>
      <w:r w:rsidR="00F250CB">
        <w:fldChar w:fldCharType="end"/>
      </w:r>
      <w:r w:rsidR="00945FE0">
        <w:t>,</w:t>
      </w:r>
      <w:r w:rsidR="00945FE0" w:rsidRPr="00945FE0">
        <w:t xml:space="preserve"> </w:t>
      </w:r>
      <w:r w:rsidR="00945FE0">
        <w:fldChar w:fldCharType="begin"/>
      </w:r>
      <w:r w:rsidR="00945FE0">
        <w:instrText xml:space="preserve"> REF _Ref429938866 \r \h </w:instrText>
      </w:r>
      <w:r w:rsidR="00945FE0">
        <w:fldChar w:fldCharType="separate"/>
      </w:r>
      <w:r w:rsidR="00271261">
        <w:t>[249]</w:t>
      </w:r>
      <w:r w:rsidR="00945FE0">
        <w:fldChar w:fldCharType="end"/>
      </w:r>
      <w:r w:rsidR="00945FE0">
        <w:t>-</w:t>
      </w:r>
      <w:r w:rsidR="00945FE0">
        <w:fldChar w:fldCharType="begin"/>
      </w:r>
      <w:r w:rsidR="00945FE0">
        <w:instrText xml:space="preserve"> REF _Ref429938867 \r \h </w:instrText>
      </w:r>
      <w:r w:rsidR="00945FE0">
        <w:fldChar w:fldCharType="separate"/>
      </w:r>
      <w:r w:rsidR="00271261">
        <w:t>[250]</w:t>
      </w:r>
      <w:r w:rsidR="00945FE0">
        <w:fldChar w:fldCharType="end"/>
      </w:r>
      <w:r w:rsidR="002D7A26" w:rsidRPr="002D7A26">
        <w:t xml:space="preserve">. </w:t>
      </w:r>
      <w:r>
        <w:t>Since there</w:t>
      </w:r>
      <w:r w:rsidR="002D7A26" w:rsidRPr="002D7A26">
        <w:t xml:space="preserve"> are eight copper layers and one aluminum layer in t</w:t>
      </w:r>
      <w:r w:rsidR="002D7A26">
        <w:t xml:space="preserve">he </w:t>
      </w:r>
      <w:r w:rsidR="00D408D4">
        <w:t xml:space="preserve">IBM </w:t>
      </w:r>
      <w:r w:rsidR="002D7A26">
        <w:t>130 nm</w:t>
      </w:r>
      <w:r w:rsidR="00D408D4">
        <w:t xml:space="preserve"> CMOS</w:t>
      </w:r>
      <w:r w:rsidR="002D7A26" w:rsidRPr="002D7A26">
        <w:t xml:space="preserve"> process, the distance between the top dielectric</w:t>
      </w:r>
      <w:r w:rsidR="00812CC3">
        <w:t xml:space="preserve"> layer and the silicon surface can reach</w:t>
      </w:r>
      <w:r w:rsidR="002D7A26" w:rsidRPr="002D7A26">
        <w:t xml:space="preserve"> </w:t>
      </w:r>
      <w:r w:rsidR="002D7A26">
        <w:t xml:space="preserve">up to </w:t>
      </w:r>
      <w:r w:rsidR="002D7A26" w:rsidRPr="002D7A26">
        <w:t xml:space="preserve">10.5 </w:t>
      </w:r>
      <w:r w:rsidR="002D7A26">
        <w:t>μ</w:t>
      </w:r>
      <w:r w:rsidR="002D7A26" w:rsidRPr="002D7A26">
        <w:t xml:space="preserve">m. </w:t>
      </w:r>
      <w:r w:rsidR="002D7A26">
        <w:t>In addition,</w:t>
      </w:r>
      <w:r w:rsidR="002D7A26" w:rsidRPr="002D7A26">
        <w:t xml:space="preserve"> the thickness of the dielectric layers can vary by as much as 20%. The result</w:t>
      </w:r>
      <w:r>
        <w:t>s of these oxide layers and their non-uniformities</w:t>
      </w:r>
      <w:r w:rsidR="002D7A26" w:rsidRPr="002D7A26">
        <w:t xml:space="preserve"> </w:t>
      </w:r>
      <w:r>
        <w:t>are</w:t>
      </w:r>
      <w:r w:rsidR="002D7A26" w:rsidRPr="002D7A26">
        <w:t xml:space="preserve"> a very irregular transmission characteristic </w:t>
      </w:r>
      <w:r>
        <w:t>as a</w:t>
      </w:r>
      <w:r w:rsidR="002D7A26" w:rsidRPr="002D7A26">
        <w:t xml:space="preserve"> function of wavelength</w:t>
      </w:r>
      <w:r w:rsidR="002D7A26">
        <w:t xml:space="preserve"> </w:t>
      </w:r>
      <w:r w:rsidR="002D7A26">
        <w:fldChar w:fldCharType="begin"/>
      </w:r>
      <w:r w:rsidR="002D7A26">
        <w:instrText xml:space="preserve"> REF _Ref429860205 \r \h </w:instrText>
      </w:r>
      <w:r w:rsidR="002D7A26">
        <w:fldChar w:fldCharType="separate"/>
      </w:r>
      <w:r w:rsidR="00271261">
        <w:t>[188]</w:t>
      </w:r>
      <w:r w:rsidR="002D7A26">
        <w:fldChar w:fldCharType="end"/>
      </w:r>
      <w:r w:rsidR="002D7A26" w:rsidRPr="002D7A26">
        <w:t>.</w:t>
      </w:r>
    </w:p>
    <w:p w14:paraId="7317028A" w14:textId="45FF46D8" w:rsidR="00681D48" w:rsidRDefault="00C042D7" w:rsidP="000F568C">
      <w:pPr>
        <w:pStyle w:val="BodyText"/>
      </w:pPr>
      <w:r>
        <w:t xml:space="preserve">In </w:t>
      </w:r>
      <w:r w:rsidR="002D7A26">
        <w:t xml:space="preserve">CIS </w:t>
      </w:r>
      <w:r>
        <w:t>technologies, special back-end processing steps are used to shrink the IMD thicknesses and to</w:t>
      </w:r>
      <w:r w:rsidR="005F4EDA">
        <w:t xml:space="preserve"> selectively</w:t>
      </w:r>
      <w:r>
        <w:t xml:space="preserve"> etch </w:t>
      </w:r>
      <w:r w:rsidR="005F4EDA">
        <w:t>passivation openings</w:t>
      </w:r>
      <w:r>
        <w:t xml:space="preserve"> above the photosensitive pixel area </w:t>
      </w:r>
      <w:r w:rsidR="005F4EDA">
        <w:t>to improve light transmission</w:t>
      </w:r>
      <w:r w:rsidR="002D7A26">
        <w:t xml:space="preserve"> </w:t>
      </w:r>
      <w:r w:rsidR="002D7A26">
        <w:fldChar w:fldCharType="begin"/>
      </w:r>
      <w:r w:rsidR="002D7A26">
        <w:instrText xml:space="preserve"> REF _Ref429938866 \r \h </w:instrText>
      </w:r>
      <w:r w:rsidR="002D7A26">
        <w:fldChar w:fldCharType="separate"/>
      </w:r>
      <w:r w:rsidR="00271261">
        <w:t>[249]</w:t>
      </w:r>
      <w:r w:rsidR="002D7A26">
        <w:fldChar w:fldCharType="end"/>
      </w:r>
      <w:r w:rsidR="00D408D4">
        <w:t>,</w:t>
      </w:r>
      <w:r w:rsidR="002D7A26">
        <w:fldChar w:fldCharType="begin"/>
      </w:r>
      <w:r w:rsidR="002D7A26">
        <w:instrText xml:space="preserve"> REF _Ref429938867 \r \h </w:instrText>
      </w:r>
      <w:r w:rsidR="002D7A26">
        <w:fldChar w:fldCharType="separate"/>
      </w:r>
      <w:r w:rsidR="00271261">
        <w:t>[250]</w:t>
      </w:r>
      <w:r w:rsidR="002D7A26">
        <w:fldChar w:fldCharType="end"/>
      </w:r>
      <w:r w:rsidR="005F4EDA">
        <w:t xml:space="preserve">. </w:t>
      </w:r>
      <w:r w:rsidR="005F4EDA" w:rsidRPr="005F4EDA">
        <w:t xml:space="preserve">When </w:t>
      </w:r>
      <w:r w:rsidR="00F250CB">
        <w:t xml:space="preserve">photosensitive </w:t>
      </w:r>
      <w:r w:rsidR="005F4EDA" w:rsidRPr="005F4EDA">
        <w:t xml:space="preserve">regions are highlighted with the </w:t>
      </w:r>
      <w:r w:rsidR="005F4EDA">
        <w:t>passivation opening</w:t>
      </w:r>
      <w:r w:rsidR="005F4EDA" w:rsidRPr="005F4EDA">
        <w:t xml:space="preserve"> layer</w:t>
      </w:r>
      <w:r w:rsidR="00F250CB">
        <w:t>s</w:t>
      </w:r>
      <w:r w:rsidR="005F4EDA" w:rsidRPr="005F4EDA">
        <w:t xml:space="preserve"> in a</w:t>
      </w:r>
      <w:r w:rsidR="005F4EDA">
        <w:t xml:space="preserve"> </w:t>
      </w:r>
      <w:r w:rsidR="0018008D">
        <w:t>CIS process</w:t>
      </w:r>
      <w:r w:rsidR="005F4EDA" w:rsidRPr="005F4EDA">
        <w:t xml:space="preserve">, the </w:t>
      </w:r>
      <w:r w:rsidR="0018008D">
        <w:t>f</w:t>
      </w:r>
      <w:r w:rsidR="005F4EDA" w:rsidRPr="005F4EDA">
        <w:t>oundry service translates this information into a physical etch of the passivation nitride layer</w:t>
      </w:r>
      <w:r w:rsidR="0018008D">
        <w:t xml:space="preserve"> resulting in improved sensitivity</w:t>
      </w:r>
      <w:r w:rsidR="005F4EDA" w:rsidRPr="005F4EDA">
        <w:t>.</w:t>
      </w:r>
      <w:r w:rsidR="005F4EDA">
        <w:t xml:space="preserve"> </w:t>
      </w:r>
      <w:r w:rsidR="0018008D">
        <w:t>Meanwhile</w:t>
      </w:r>
      <w:r w:rsidR="00812CC3">
        <w:t>,</w:t>
      </w:r>
      <w:r w:rsidR="0018008D">
        <w:t xml:space="preserve"> the</w:t>
      </w:r>
      <w:r w:rsidR="005F4EDA">
        <w:t xml:space="preserve"> </w:t>
      </w:r>
      <w:r>
        <w:t xml:space="preserve">standard </w:t>
      </w:r>
      <w:r w:rsidR="0018008D">
        <w:t xml:space="preserve">low-cost </w:t>
      </w:r>
      <w:r>
        <w:t xml:space="preserve">CMOS does not include </w:t>
      </w:r>
      <w:r>
        <w:lastRenderedPageBreak/>
        <w:t>such features</w:t>
      </w:r>
      <w:r w:rsidR="00681D48">
        <w:t>. Therefore, the</w:t>
      </w:r>
      <w:r>
        <w:t xml:space="preserve"> PDE performance of </w:t>
      </w:r>
      <w:r w:rsidR="00F250CB">
        <w:t xml:space="preserve">standard CMOS </w:t>
      </w:r>
      <w:r>
        <w:t xml:space="preserve">SPADs </w:t>
      </w:r>
      <w:r w:rsidR="00966E6C">
        <w:t>is</w:t>
      </w:r>
      <w:r>
        <w:t xml:space="preserve"> worse compared to t</w:t>
      </w:r>
      <w:r w:rsidR="00F250CB">
        <w:t>hose in</w:t>
      </w:r>
      <w:r>
        <w:t xml:space="preserve"> </w:t>
      </w:r>
      <w:r w:rsidR="00812CC3">
        <w:t>CIS</w:t>
      </w:r>
      <w:r w:rsidR="00681D48">
        <w:t xml:space="preserve"> technologies.</w:t>
      </w:r>
    </w:p>
    <w:p w14:paraId="54C96F4D" w14:textId="1030F29D" w:rsidR="001133B0" w:rsidRPr="003017FC" w:rsidRDefault="00812CC3" w:rsidP="000F568C">
      <w:pPr>
        <w:pStyle w:val="BodyText"/>
      </w:pPr>
      <w:r>
        <w:t>In a standard process</w:t>
      </w:r>
      <w:r w:rsidR="002D7A26" w:rsidRPr="002D7A26">
        <w:t xml:space="preserve">, the passivation is </w:t>
      </w:r>
      <w:r>
        <w:t xml:space="preserve">only </w:t>
      </w:r>
      <w:r w:rsidR="002D7A26" w:rsidRPr="002D7A26">
        <w:t>etched away at the bonding pad positions to</w:t>
      </w:r>
      <w:r w:rsidR="00681D48">
        <w:t xml:space="preserve"> be able to make wiring connect</w:t>
      </w:r>
      <w:r w:rsidR="002D7A26" w:rsidRPr="002D7A26">
        <w:t xml:space="preserve">ions from the chip to the package. </w:t>
      </w:r>
      <w:r w:rsidR="005F4EDA" w:rsidRPr="005F4EDA">
        <w:t>In the</w:t>
      </w:r>
      <w:r w:rsidR="005F4EDA">
        <w:t xml:space="preserve"> 130 nm CMOS</w:t>
      </w:r>
      <w:r w:rsidR="005F4EDA" w:rsidRPr="005F4EDA">
        <w:t xml:space="preserve"> </w:t>
      </w:r>
      <w:r w:rsidR="005F4EDA">
        <w:t>process</w:t>
      </w:r>
      <w:r w:rsidR="005F4EDA" w:rsidRPr="005F4EDA">
        <w:t xml:space="preserve">, a design layer is available to remove the </w:t>
      </w:r>
      <w:r w:rsidR="00F250CB">
        <w:t>surface passivation</w:t>
      </w:r>
      <w:r w:rsidR="005F4EDA" w:rsidRPr="005F4EDA">
        <w:t xml:space="preserve">. However, </w:t>
      </w:r>
      <w:r>
        <w:t xml:space="preserve">it </w:t>
      </w:r>
      <w:r w:rsidR="005F4EDA" w:rsidRPr="005F4EDA">
        <w:t xml:space="preserve">is a wafer level option, meaning that whenever it applies, it has to cover the entire wafer. </w:t>
      </w:r>
      <w:r w:rsidR="0018008D">
        <w:t>Because i</w:t>
      </w:r>
      <w:r w:rsidR="005F4EDA" w:rsidRPr="005F4EDA">
        <w:t xml:space="preserve">t is very expensive to </w:t>
      </w:r>
      <w:r w:rsidR="005F4EDA">
        <w:t>purchase an entire wafer</w:t>
      </w:r>
      <w:r>
        <w:t>,</w:t>
      </w:r>
      <w:r w:rsidR="005F4EDA">
        <w:t xml:space="preserve"> </w:t>
      </w:r>
      <w:r>
        <w:t>fabricating</w:t>
      </w:r>
      <w:r w:rsidR="005F4EDA" w:rsidRPr="005F4EDA">
        <w:t xml:space="preserve"> SPADs </w:t>
      </w:r>
      <w:r w:rsidR="00681D48">
        <w:t>through Metal Oxide Semiconductor Implementation Service (</w:t>
      </w:r>
      <w:r w:rsidR="00F250CB">
        <w:t>MOSIS</w:t>
      </w:r>
      <w:r w:rsidR="00681D48">
        <w:t>)</w:t>
      </w:r>
      <w:r w:rsidR="00F250CB">
        <w:t xml:space="preserve"> </w:t>
      </w:r>
      <w:r w:rsidR="00F250CB" w:rsidRPr="005F4EDA">
        <w:t xml:space="preserve">without a </w:t>
      </w:r>
      <w:r w:rsidR="00F250CB">
        <w:t>passivation</w:t>
      </w:r>
      <w:r w:rsidR="00F250CB" w:rsidRPr="005F4EDA">
        <w:t xml:space="preserve"> layer using multi-project wafer (MPW) fabrication services</w:t>
      </w:r>
      <w:r w:rsidR="00F250CB">
        <w:t xml:space="preserve"> </w:t>
      </w:r>
      <w:r>
        <w:t>is not a cost-effective solution. P</w:t>
      </w:r>
      <w:r w:rsidR="005F4EDA" w:rsidRPr="005F4EDA">
        <w:t xml:space="preserve">olyimide can </w:t>
      </w:r>
      <w:r w:rsidR="002D7A26">
        <w:t xml:space="preserve">only </w:t>
      </w:r>
      <w:r w:rsidR="005F4EDA" w:rsidRPr="005F4EDA">
        <w:t xml:space="preserve">be removed </w:t>
      </w:r>
      <w:r w:rsidR="00966E6C">
        <w:t>cost-effectively with a post-process</w:t>
      </w:r>
      <w:r w:rsidR="00681D48">
        <w:t>,</w:t>
      </w:r>
      <w:r w:rsidR="0018008D">
        <w:t xml:space="preserve"> passivation</w:t>
      </w:r>
      <w:r w:rsidR="00966E6C">
        <w:t xml:space="preserve"> etching step</w:t>
      </w:r>
      <w:r w:rsidR="00945FE0">
        <w:t xml:space="preserve"> </w:t>
      </w:r>
      <w:r w:rsidR="00945FE0">
        <w:fldChar w:fldCharType="begin"/>
      </w:r>
      <w:r w:rsidR="00945FE0">
        <w:instrText xml:space="preserve"> REF _Ref430196859 \r \h </w:instrText>
      </w:r>
      <w:r w:rsidR="00945FE0">
        <w:fldChar w:fldCharType="separate"/>
      </w:r>
      <w:r w:rsidR="00271261">
        <w:t>[159]</w:t>
      </w:r>
      <w:r w:rsidR="00945FE0">
        <w:fldChar w:fldCharType="end"/>
      </w:r>
      <w:r>
        <w:t>,</w:t>
      </w:r>
      <w:r>
        <w:fldChar w:fldCharType="begin"/>
      </w:r>
      <w:r>
        <w:instrText xml:space="preserve"> REF _Ref429944818 \r \h </w:instrText>
      </w:r>
      <w:r>
        <w:fldChar w:fldCharType="separate"/>
      </w:r>
      <w:r w:rsidR="00271261">
        <w:t>[253]</w:t>
      </w:r>
      <w:r>
        <w:fldChar w:fldCharType="end"/>
      </w:r>
      <w:r w:rsidR="005F4EDA" w:rsidRPr="005F4EDA">
        <w:t>.</w:t>
      </w:r>
    </w:p>
    <w:p w14:paraId="4EBFD0E3" w14:textId="37A4BAE4" w:rsidR="00D036B3" w:rsidRDefault="003017FC" w:rsidP="000D1756">
      <w:pPr>
        <w:pStyle w:val="Heading3"/>
      </w:pPr>
      <w:bookmarkStart w:id="100" w:name="_Toc439283135"/>
      <w:r>
        <w:t>SPAD</w:t>
      </w:r>
      <w:r w:rsidR="00A97F1A">
        <w:t xml:space="preserve"> Guard-ring </w:t>
      </w:r>
      <w:r w:rsidR="00B179CB">
        <w:t>S</w:t>
      </w:r>
      <w:r w:rsidR="00EC4404">
        <w:t>tructures</w:t>
      </w:r>
      <w:r w:rsidR="00B179CB">
        <w:t xml:space="preserve"> in DSM CMOS</w:t>
      </w:r>
      <w:bookmarkEnd w:id="100"/>
    </w:p>
    <w:p w14:paraId="2FBD6E3B" w14:textId="4FF6F59C" w:rsidR="008657D2" w:rsidRDefault="000D1756" w:rsidP="000F568C">
      <w:pPr>
        <w:pStyle w:val="BodyText"/>
      </w:pPr>
      <w:r>
        <w:t>SPADs implemented in</w:t>
      </w:r>
      <w:r w:rsidR="0070259E">
        <w:t xml:space="preserve"> </w:t>
      </w:r>
      <w:r w:rsidR="00681D48">
        <w:t xml:space="preserve">a </w:t>
      </w:r>
      <w:r w:rsidR="0070259E">
        <w:t>DSM</w:t>
      </w:r>
      <w:r>
        <w:t xml:space="preserve"> CMOS must be carefully designed </w:t>
      </w:r>
      <w:r w:rsidR="002D258D">
        <w:t>in terms of their guard-ring structure</w:t>
      </w:r>
      <w:r>
        <w:t xml:space="preserve">. </w:t>
      </w:r>
      <w:r w:rsidR="002D258D">
        <w:t>T</w:t>
      </w:r>
      <w:r>
        <w:t>he edges of the SPAD must be protected as the standard geometries with sharp edges have higher electric fields there, resulting in premature edge breakdown (PEB)</w:t>
      </w:r>
      <w:r w:rsidR="002D7A26">
        <w:t xml:space="preserve"> </w:t>
      </w:r>
      <w:r w:rsidR="002D7A26">
        <w:fldChar w:fldCharType="begin"/>
      </w:r>
      <w:r w:rsidR="002D7A26">
        <w:instrText xml:space="preserve"> REF _Ref429869805 \r \h </w:instrText>
      </w:r>
      <w:r w:rsidR="002D7A26">
        <w:fldChar w:fldCharType="separate"/>
      </w:r>
      <w:r w:rsidR="00271261">
        <w:t>[182]</w:t>
      </w:r>
      <w:r w:rsidR="002D7A26">
        <w:fldChar w:fldCharType="end"/>
      </w:r>
      <w:r w:rsidR="002D7A26">
        <w:t>,</w:t>
      </w:r>
      <w:r w:rsidR="002D7A26">
        <w:fldChar w:fldCharType="begin"/>
      </w:r>
      <w:r w:rsidR="002D7A26">
        <w:instrText xml:space="preserve"> REF _Ref429940441 \r \h </w:instrText>
      </w:r>
      <w:r w:rsidR="002D7A26">
        <w:fldChar w:fldCharType="separate"/>
      </w:r>
      <w:r w:rsidR="00271261">
        <w:t>[183]</w:t>
      </w:r>
      <w:r w:rsidR="002D7A26">
        <w:fldChar w:fldCharType="end"/>
      </w:r>
      <w:r w:rsidR="002D7A26">
        <w:t xml:space="preserve">. </w:t>
      </w:r>
      <w:r>
        <w:t>When PEB occurs, the SPAD cannot be biased above its breakdown voltage uniformly across the entire photosensitive area and therefore</w:t>
      </w:r>
      <w:r w:rsidR="00681D48">
        <w:t>, it</w:t>
      </w:r>
      <w:r>
        <w:t xml:space="preserve"> cannot be used to detect single photons. </w:t>
      </w:r>
      <w:r w:rsidR="0018008D">
        <w:t xml:space="preserve">A </w:t>
      </w:r>
      <w:r>
        <w:t>wide variety of SPAD guard-ring structures have been adopted</w:t>
      </w:r>
      <w:r w:rsidR="0018008D">
        <w:t xml:space="preserve"> to avoid PEB while conforming to the technological and design rule</w:t>
      </w:r>
      <w:r w:rsidR="002D7A26">
        <w:t xml:space="preserve"> constraints of </w:t>
      </w:r>
      <w:r w:rsidR="00681D48">
        <w:t>standard CMOS technologies</w:t>
      </w:r>
      <w:r w:rsidR="00945FE0">
        <w:t xml:space="preserve"> </w:t>
      </w:r>
      <w:r w:rsidR="00945FE0">
        <w:fldChar w:fldCharType="begin"/>
      </w:r>
      <w:r w:rsidR="00945FE0">
        <w:instrText xml:space="preserve"> REF _Ref430185780 \r \h </w:instrText>
      </w:r>
      <w:r w:rsidR="00945FE0">
        <w:fldChar w:fldCharType="separate"/>
      </w:r>
      <w:r w:rsidR="00271261">
        <w:t>[145]</w:t>
      </w:r>
      <w:r w:rsidR="00945FE0">
        <w:fldChar w:fldCharType="end"/>
      </w:r>
      <w:r w:rsidR="00945FE0">
        <w:t>-</w:t>
      </w:r>
      <w:r w:rsidR="00945FE0">
        <w:fldChar w:fldCharType="begin"/>
      </w:r>
      <w:r w:rsidR="00945FE0">
        <w:instrText xml:space="preserve"> REF _Ref429855103 \r \h </w:instrText>
      </w:r>
      <w:r w:rsidR="00945FE0">
        <w:fldChar w:fldCharType="separate"/>
      </w:r>
      <w:r w:rsidR="00271261">
        <w:t>[178]</w:t>
      </w:r>
      <w:r w:rsidR="00945FE0">
        <w:fldChar w:fldCharType="end"/>
      </w:r>
      <w:r>
        <w:t>. All of these techniques have in common the reduction of the electric field at the edges of the device so as to maximize the probability that the avalanche is initiated within the planar multiplication region</w:t>
      </w:r>
      <w:r w:rsidR="0018008D">
        <w:t xml:space="preserve"> only</w:t>
      </w:r>
      <w:r>
        <w:t xml:space="preserve">. </w:t>
      </w:r>
    </w:p>
    <w:p w14:paraId="113A9824" w14:textId="48C69BCB" w:rsidR="003017FC" w:rsidRDefault="000D1756" w:rsidP="000F568C">
      <w:pPr>
        <w:pStyle w:val="BodyText"/>
      </w:pPr>
      <w:r>
        <w:t>The first SPADs implemented in HV CMOS had guard-ring structures that utilized</w:t>
      </w:r>
      <w:r w:rsidR="00681D48">
        <w:t xml:space="preserve"> deep diffused p-well implants </w:t>
      </w:r>
      <w:r>
        <w:t>represe</w:t>
      </w:r>
      <w:r w:rsidR="007B5507">
        <w:t>nting the bulk of isolated nFET</w:t>
      </w:r>
      <w:r>
        <w:t xml:space="preserve"> placed along the periphery of shallow p+ implantations, (representing source/drain regions of pFET) in an n-well</w:t>
      </w:r>
      <w:r w:rsidR="00945FE0">
        <w:t xml:space="preserve"> </w:t>
      </w:r>
      <w:r w:rsidR="00945FE0">
        <w:fldChar w:fldCharType="begin"/>
      </w:r>
      <w:r w:rsidR="00945FE0">
        <w:instrText xml:space="preserve"> REF _Ref430185780 \r \h </w:instrText>
      </w:r>
      <w:r w:rsidR="00945FE0">
        <w:fldChar w:fldCharType="separate"/>
      </w:r>
      <w:r w:rsidR="00271261">
        <w:t>[145]</w:t>
      </w:r>
      <w:r w:rsidR="00945FE0">
        <w:fldChar w:fldCharType="end"/>
      </w:r>
      <w:r w:rsidR="00945FE0">
        <w:t>,</w:t>
      </w:r>
      <w:r w:rsidR="002D7A26">
        <w:fldChar w:fldCharType="begin"/>
      </w:r>
      <w:r w:rsidR="002D7A26">
        <w:instrText xml:space="preserve"> REF _Ref429846804 \r \h </w:instrText>
      </w:r>
      <w:r w:rsidR="002D7A26">
        <w:fldChar w:fldCharType="separate"/>
      </w:r>
      <w:r w:rsidR="00271261">
        <w:t>[148]</w:t>
      </w:r>
      <w:r w:rsidR="002D7A26">
        <w:fldChar w:fldCharType="end"/>
      </w:r>
      <w:r w:rsidR="00945FE0">
        <w:t>,</w:t>
      </w:r>
      <w:r w:rsidR="00945FE0">
        <w:fldChar w:fldCharType="begin"/>
      </w:r>
      <w:r w:rsidR="00945FE0">
        <w:instrText xml:space="preserve"> REF _Ref430209675 \r \h </w:instrText>
      </w:r>
      <w:r w:rsidR="00945FE0">
        <w:fldChar w:fldCharType="separate"/>
      </w:r>
      <w:r w:rsidR="00271261">
        <w:t>[150]</w:t>
      </w:r>
      <w:r w:rsidR="00945FE0">
        <w:fldChar w:fldCharType="end"/>
      </w:r>
      <w:r w:rsidR="00945FE0">
        <w:t>,</w:t>
      </w:r>
      <w:r w:rsidR="00945FE0">
        <w:fldChar w:fldCharType="begin"/>
      </w:r>
      <w:r w:rsidR="00945FE0">
        <w:instrText xml:space="preserve"> REF _Ref430209676 \r \h </w:instrText>
      </w:r>
      <w:r w:rsidR="00945FE0">
        <w:fldChar w:fldCharType="separate"/>
      </w:r>
      <w:r w:rsidR="00271261">
        <w:t>[151]</w:t>
      </w:r>
      <w:r w:rsidR="00945FE0">
        <w:fldChar w:fldCharType="end"/>
      </w:r>
      <w:r w:rsidR="00945FE0">
        <w:t>,</w:t>
      </w:r>
      <w:r w:rsidR="00945FE0">
        <w:fldChar w:fldCharType="begin"/>
      </w:r>
      <w:r w:rsidR="00945FE0">
        <w:instrText xml:space="preserve"> REF _Ref429855207 \r \h </w:instrText>
      </w:r>
      <w:r w:rsidR="00945FE0">
        <w:fldChar w:fldCharType="separate"/>
      </w:r>
      <w:r w:rsidR="00271261">
        <w:t>[153]</w:t>
      </w:r>
      <w:r w:rsidR="00945FE0">
        <w:fldChar w:fldCharType="end"/>
      </w:r>
      <w:r w:rsidR="00945FE0">
        <w:t>-</w:t>
      </w:r>
      <w:r w:rsidR="00945FE0">
        <w:fldChar w:fldCharType="begin"/>
      </w:r>
      <w:r w:rsidR="00945FE0">
        <w:instrText xml:space="preserve"> REF _Ref430197848 \r \h </w:instrText>
      </w:r>
      <w:r w:rsidR="00945FE0">
        <w:fldChar w:fldCharType="separate"/>
      </w:r>
      <w:r w:rsidR="00271261">
        <w:t>[158]</w:t>
      </w:r>
      <w:r w:rsidR="00945FE0">
        <w:fldChar w:fldCharType="end"/>
      </w:r>
      <w:r>
        <w:t>. STI guard ring structure</w:t>
      </w:r>
      <w:r w:rsidR="0018008D">
        <w:t>s</w:t>
      </w:r>
      <w:r>
        <w:t xml:space="preserve"> w</w:t>
      </w:r>
      <w:r w:rsidR="0018008D">
        <w:t xml:space="preserve">ere </w:t>
      </w:r>
      <w:r>
        <w:t xml:space="preserve">first introduced in </w:t>
      </w:r>
      <w:r w:rsidR="00D408D4">
        <w:t>180 nm</w:t>
      </w:r>
      <w:r w:rsidR="007B5507">
        <w:t xml:space="preserve"> CMOS. T</w:t>
      </w:r>
      <w:r>
        <w:t xml:space="preserve">he main goal of </w:t>
      </w:r>
      <w:r w:rsidR="007B5507">
        <w:t>STI</w:t>
      </w:r>
      <w:r>
        <w:t xml:space="preserve"> was to increase</w:t>
      </w:r>
      <w:r w:rsidR="0018008D">
        <w:t xml:space="preserve"> the</w:t>
      </w:r>
      <w:r>
        <w:t xml:space="preserve"> </w:t>
      </w:r>
      <w:r w:rsidR="00D408D4">
        <w:t>fill-factor</w:t>
      </w:r>
      <w:r w:rsidR="003017FC">
        <w:t>, reduce pixel size</w:t>
      </w:r>
      <w:r>
        <w:t xml:space="preserve"> and reduce</w:t>
      </w:r>
      <w:r w:rsidR="007B5507">
        <w:t xml:space="preserve"> the</w:t>
      </w:r>
      <w:r>
        <w:t xml:space="preserve"> spacin</w:t>
      </w:r>
      <w:r w:rsidR="002D7A26">
        <w:t xml:space="preserve">g between pixels </w:t>
      </w:r>
      <w:r w:rsidR="002D7A26">
        <w:fldChar w:fldCharType="begin"/>
      </w:r>
      <w:r w:rsidR="002D7A26">
        <w:instrText xml:space="preserve"> REF _Ref429937148 \r \h </w:instrText>
      </w:r>
      <w:r w:rsidR="002D7A26">
        <w:fldChar w:fldCharType="separate"/>
      </w:r>
      <w:r w:rsidR="00271261">
        <w:t>[242]</w:t>
      </w:r>
      <w:r w:rsidR="002D7A26">
        <w:fldChar w:fldCharType="end"/>
      </w:r>
      <w:r>
        <w:t xml:space="preserve">. However, </w:t>
      </w:r>
      <w:r w:rsidR="00945FE0">
        <w:t>these</w:t>
      </w:r>
      <w:r w:rsidR="0070259E">
        <w:t xml:space="preserve"> </w:t>
      </w:r>
      <w:r w:rsidR="003602DA">
        <w:t>SPAD</w:t>
      </w:r>
      <w:r w:rsidR="00F250CB">
        <w:t>s</w:t>
      </w:r>
      <w:r w:rsidR="003602DA">
        <w:t xml:space="preserve"> </w:t>
      </w:r>
      <w:r w:rsidR="005F4EDA">
        <w:t>with</w:t>
      </w:r>
      <w:r w:rsidR="0070259E">
        <w:t xml:space="preserve"> </w:t>
      </w:r>
      <w:r>
        <w:t>STI guard ring</w:t>
      </w:r>
      <w:r w:rsidR="007B5507">
        <w:t>s</w:t>
      </w:r>
      <w:r>
        <w:t xml:space="preserve"> </w:t>
      </w:r>
      <w:r w:rsidR="005F4EDA">
        <w:t>had</w:t>
      </w:r>
      <w:r>
        <w:t xml:space="preserve"> very large DCR (~1 MHz)</w:t>
      </w:r>
      <w:r w:rsidR="003602DA">
        <w:t xml:space="preserve">. </w:t>
      </w:r>
      <w:r w:rsidR="0018008D">
        <w:t xml:space="preserve">SPADs structures </w:t>
      </w:r>
      <w:r w:rsidR="00966E6C">
        <w:t xml:space="preserve">incorporating STI guard ring </w:t>
      </w:r>
      <w:r w:rsidR="00F250CB">
        <w:t>had</w:t>
      </w:r>
      <w:r w:rsidR="003602DA">
        <w:t xml:space="preserve"> improved</w:t>
      </w:r>
      <w:r w:rsidR="00F250CB">
        <w:t xml:space="preserve"> DCR</w:t>
      </w:r>
      <w:r w:rsidR="003602DA">
        <w:t xml:space="preserve"> </w:t>
      </w:r>
      <w:r>
        <w:t xml:space="preserve">in 130nm CMOS </w:t>
      </w:r>
      <w:r w:rsidR="0018008D">
        <w:t>technology</w:t>
      </w:r>
      <w:r w:rsidR="002D7A26">
        <w:t xml:space="preserve"> </w:t>
      </w:r>
      <w:r w:rsidR="00945FE0">
        <w:fldChar w:fldCharType="begin"/>
      </w:r>
      <w:r w:rsidR="00945FE0">
        <w:instrText xml:space="preserve"> REF _Ref430201707 \r \h </w:instrText>
      </w:r>
      <w:r w:rsidR="00945FE0">
        <w:fldChar w:fldCharType="separate"/>
      </w:r>
      <w:r w:rsidR="00271261">
        <w:t>[167]</w:t>
      </w:r>
      <w:r w:rsidR="00945FE0">
        <w:fldChar w:fldCharType="end"/>
      </w:r>
      <w:r w:rsidR="0070259E">
        <w:t xml:space="preserve">. </w:t>
      </w:r>
      <w:r w:rsidR="002D7A26">
        <w:t xml:space="preserve">These designs </w:t>
      </w:r>
      <w:r w:rsidR="002D7A26">
        <w:lastRenderedPageBreak/>
        <w:t>used</w:t>
      </w:r>
      <w:r w:rsidR="00C042D7">
        <w:t xml:space="preserve"> low</w:t>
      </w:r>
      <w:r w:rsidR="00B243AB">
        <w:t xml:space="preserve"> doped p-well passivation implant</w:t>
      </w:r>
      <w:r w:rsidR="002D7A26">
        <w:t>s</w:t>
      </w:r>
      <w:r w:rsidR="0018008D">
        <w:t xml:space="preserve"> to reduce the surface leakage associated with the STI</w:t>
      </w:r>
      <w:r w:rsidR="00B243AB">
        <w:t>, a feature available</w:t>
      </w:r>
      <w:r w:rsidR="003602DA">
        <w:t xml:space="preserve"> only</w:t>
      </w:r>
      <w:r w:rsidR="0018008D">
        <w:t xml:space="preserve"> in </w:t>
      </w:r>
      <w:r w:rsidR="002D7A26">
        <w:t>CIS</w:t>
      </w:r>
      <w:r w:rsidR="0018008D">
        <w:t xml:space="preserve"> processes.</w:t>
      </w:r>
      <w:r w:rsidR="002D7A26">
        <w:t xml:space="preserve"> </w:t>
      </w:r>
      <w:r w:rsidR="0018008D">
        <w:t xml:space="preserve">However, </w:t>
      </w:r>
      <w:r w:rsidR="003017FC">
        <w:t>DCR levels</w:t>
      </w:r>
      <w:r w:rsidR="00F250CB">
        <w:t xml:space="preserve"> were still high</w:t>
      </w:r>
      <w:r w:rsidR="003017FC">
        <w:t xml:space="preserve"> (40–100 kHz) </w:t>
      </w:r>
      <w:r w:rsidR="00F250CB">
        <w:t>due to</w:t>
      </w:r>
      <w:r w:rsidR="003602DA">
        <w:t xml:space="preserve"> carrier</w:t>
      </w:r>
      <w:r>
        <w:t xml:space="preserve"> tunneling in the </w:t>
      </w:r>
      <w:r w:rsidR="00F250CB">
        <w:t>high field regions</w:t>
      </w:r>
      <w:r w:rsidR="00945FE0">
        <w:t xml:space="preserve"> </w:t>
      </w:r>
      <w:r w:rsidR="00945FE0">
        <w:fldChar w:fldCharType="begin"/>
      </w:r>
      <w:r w:rsidR="00945FE0">
        <w:instrText xml:space="preserve"> REF _Ref430196120 \r \h </w:instrText>
      </w:r>
      <w:r w:rsidR="00945FE0">
        <w:fldChar w:fldCharType="separate"/>
      </w:r>
      <w:r w:rsidR="00271261">
        <w:t>[166]</w:t>
      </w:r>
      <w:r w:rsidR="00945FE0">
        <w:fldChar w:fldCharType="end"/>
      </w:r>
      <w:r w:rsidR="003017FC">
        <w:t>.</w:t>
      </w:r>
    </w:p>
    <w:p w14:paraId="0FEB543B" w14:textId="5D785A8C" w:rsidR="007B5507" w:rsidRDefault="000D1756" w:rsidP="000F568C">
      <w:pPr>
        <w:pStyle w:val="BodyText"/>
      </w:pPr>
      <w:r>
        <w:t xml:space="preserve">To reduce the tunneling </w:t>
      </w:r>
      <w:r w:rsidR="0070259E">
        <w:t>contribution</w:t>
      </w:r>
      <w:r w:rsidR="00C042D7">
        <w:t xml:space="preserve"> to DCR</w:t>
      </w:r>
      <w:r>
        <w:t xml:space="preserve">, </w:t>
      </w:r>
      <w:r w:rsidR="00F250CB">
        <w:t>p-well/DNW SPAD structures</w:t>
      </w:r>
      <w:r>
        <w:t xml:space="preserve"> were proposed with improved scalability</w:t>
      </w:r>
      <w:r w:rsidR="007B5507">
        <w:t>,</w:t>
      </w:r>
      <w:r>
        <w:t xml:space="preserve"> thanks to the use of virtual guard rings</w:t>
      </w:r>
      <w:r w:rsidR="00F250CB">
        <w:t xml:space="preserve"> and buried junctions</w:t>
      </w:r>
      <w:r w:rsidR="00945FE0">
        <w:t xml:space="preserve"> </w:t>
      </w:r>
      <w:r w:rsidR="00945FE0">
        <w:fldChar w:fldCharType="begin"/>
      </w:r>
      <w:r w:rsidR="00945FE0">
        <w:instrText xml:space="preserve"> REF _Ref430193264 \r \h </w:instrText>
      </w:r>
      <w:r w:rsidR="00945FE0">
        <w:fldChar w:fldCharType="separate"/>
      </w:r>
      <w:r w:rsidR="00271261">
        <w:t>[147]</w:t>
      </w:r>
      <w:r w:rsidR="00945FE0">
        <w:fldChar w:fldCharType="end"/>
      </w:r>
      <w:r w:rsidR="00945FE0">
        <w:t>,</w:t>
      </w:r>
      <w:r w:rsidR="00945FE0">
        <w:fldChar w:fldCharType="begin"/>
      </w:r>
      <w:r w:rsidR="00945FE0">
        <w:instrText xml:space="preserve"> REF _Ref430196190 \r \h </w:instrText>
      </w:r>
      <w:r w:rsidR="00945FE0">
        <w:fldChar w:fldCharType="separate"/>
      </w:r>
      <w:r w:rsidR="00271261">
        <w:t>[164]</w:t>
      </w:r>
      <w:r w:rsidR="00945FE0">
        <w:fldChar w:fldCharType="end"/>
      </w:r>
      <w:r w:rsidR="00945FE0">
        <w:t>,</w:t>
      </w:r>
      <w:r w:rsidR="00945FE0">
        <w:fldChar w:fldCharType="begin"/>
      </w:r>
      <w:r w:rsidR="00945FE0">
        <w:instrText xml:space="preserve"> REF _Ref429871838 \r \h </w:instrText>
      </w:r>
      <w:r w:rsidR="00945FE0">
        <w:fldChar w:fldCharType="separate"/>
      </w:r>
      <w:r w:rsidR="00271261">
        <w:t>[168]</w:t>
      </w:r>
      <w:r w:rsidR="00945FE0">
        <w:fldChar w:fldCharType="end"/>
      </w:r>
      <w:r w:rsidR="00945FE0">
        <w:t>-</w:t>
      </w:r>
      <w:r w:rsidR="00945FE0">
        <w:fldChar w:fldCharType="begin"/>
      </w:r>
      <w:r w:rsidR="00945FE0">
        <w:instrText xml:space="preserve"> REF _Ref430193307 \r \h </w:instrText>
      </w:r>
      <w:r w:rsidR="00945FE0">
        <w:fldChar w:fldCharType="separate"/>
      </w:r>
      <w:r w:rsidR="00271261">
        <w:t>[172]</w:t>
      </w:r>
      <w:r w:rsidR="00945FE0">
        <w:fldChar w:fldCharType="end"/>
      </w:r>
      <w:r>
        <w:t xml:space="preserve">. The guard rings were built by utilizing the retrograde doping profile of </w:t>
      </w:r>
      <w:r w:rsidR="004E1A40">
        <w:t>the DNW</w:t>
      </w:r>
      <w:r w:rsidR="00F250CB">
        <w:t>. T</w:t>
      </w:r>
      <w:r>
        <w:t>he p-well implants</w:t>
      </w:r>
      <w:r w:rsidR="00F250CB" w:rsidRPr="00F250CB">
        <w:t xml:space="preserve"> </w:t>
      </w:r>
      <w:r w:rsidR="00F250CB">
        <w:t>were implicitly blocked</w:t>
      </w:r>
      <w:r>
        <w:t xml:space="preserve"> </w:t>
      </w:r>
      <w:r w:rsidR="00F250CB">
        <w:t>at</w:t>
      </w:r>
      <w:r>
        <w:t xml:space="preserve"> the active area </w:t>
      </w:r>
      <w:r w:rsidR="00F250CB">
        <w:t>borders</w:t>
      </w:r>
      <w:r w:rsidR="007B5507">
        <w:t>. This</w:t>
      </w:r>
      <w:r w:rsidR="00F250CB">
        <w:t xml:space="preserve"> </w:t>
      </w:r>
      <w:r w:rsidR="002D7A26">
        <w:t>result</w:t>
      </w:r>
      <w:r w:rsidR="007B5507">
        <w:t>ed</w:t>
      </w:r>
      <w:r>
        <w:t xml:space="preserve"> </w:t>
      </w:r>
      <w:r w:rsidR="00F250CB">
        <w:t xml:space="preserve">in a </w:t>
      </w:r>
      <w:r>
        <w:t xml:space="preserve">reduced doping concentration of the </w:t>
      </w:r>
      <w:r w:rsidR="004E1A40">
        <w:t>DNW</w:t>
      </w:r>
      <w:r>
        <w:t xml:space="preserve"> towards the surface</w:t>
      </w:r>
      <w:r w:rsidR="00F250CB">
        <w:t>,</w:t>
      </w:r>
      <w:r>
        <w:t xml:space="preserve"> </w:t>
      </w:r>
      <w:r w:rsidR="00F250CB">
        <w:t>which provided</w:t>
      </w:r>
      <w:r>
        <w:t xml:space="preserve"> the guard ring formation</w:t>
      </w:r>
      <w:r w:rsidR="00F250CB">
        <w:t>. As a result of the retrograde doping characteristic</w:t>
      </w:r>
      <w:r>
        <w:t xml:space="preserve"> </w:t>
      </w:r>
      <w:r w:rsidR="00F250CB">
        <w:t xml:space="preserve">at the periphery of the SPAD, PEB was </w:t>
      </w:r>
      <w:r w:rsidR="00966E6C">
        <w:t>eliminated</w:t>
      </w:r>
      <w:r>
        <w:t xml:space="preserve">. </w:t>
      </w:r>
      <w:r w:rsidR="00F250CB">
        <w:fldChar w:fldCharType="begin"/>
      </w:r>
      <w:r w:rsidR="00F250CB">
        <w:instrText xml:space="preserve"> REF _Ref429871838 \r \h </w:instrText>
      </w:r>
      <w:r w:rsidR="00F250CB">
        <w:fldChar w:fldCharType="separate"/>
      </w:r>
      <w:r w:rsidR="00271261">
        <w:t>[168]</w:t>
      </w:r>
      <w:r w:rsidR="00F250CB">
        <w:fldChar w:fldCharType="end"/>
      </w:r>
      <w:r w:rsidR="00F250CB">
        <w:t xml:space="preserve">. </w:t>
      </w:r>
      <w:r w:rsidR="004E1A40">
        <w:t>Another</w:t>
      </w:r>
      <w:r>
        <w:t xml:space="preserve"> advantage of </w:t>
      </w:r>
      <w:r w:rsidR="004E1A40">
        <w:t xml:space="preserve">the </w:t>
      </w:r>
      <w:r>
        <w:t>virtual guard ring is that the SPAD active area c</w:t>
      </w:r>
      <w:r w:rsidR="00966E6C">
        <w:t>ould</w:t>
      </w:r>
      <w:r>
        <w:t xml:space="preserve"> be scaled down to much smaller </w:t>
      </w:r>
      <w:r w:rsidR="00D408D4">
        <w:t>dimensions compared to the SPAD</w:t>
      </w:r>
      <w:r>
        <w:t xml:space="preserve"> with </w:t>
      </w:r>
      <w:r w:rsidR="004E1A40">
        <w:t>diffused</w:t>
      </w:r>
      <w:r w:rsidR="00D408D4">
        <w:t xml:space="preserve"> guard ring</w:t>
      </w:r>
      <w:r w:rsidR="00945FE0">
        <w:t xml:space="preserve"> </w:t>
      </w:r>
      <w:r w:rsidR="00945FE0">
        <w:fldChar w:fldCharType="begin"/>
      </w:r>
      <w:r w:rsidR="00945FE0">
        <w:instrText xml:space="preserve"> REF _Ref429860377 \r \h </w:instrText>
      </w:r>
      <w:r w:rsidR="00945FE0">
        <w:fldChar w:fldCharType="separate"/>
      </w:r>
      <w:r w:rsidR="00271261">
        <w:t>[171]</w:t>
      </w:r>
      <w:r w:rsidR="00945FE0">
        <w:fldChar w:fldCharType="end"/>
      </w:r>
      <w:r>
        <w:t xml:space="preserve">. </w:t>
      </w:r>
      <w:r w:rsidR="00812CC3">
        <w:t>S</w:t>
      </w:r>
      <w:r>
        <w:t xml:space="preserve">maller SPADs </w:t>
      </w:r>
      <w:r w:rsidR="00D408D4">
        <w:t>are favorable</w:t>
      </w:r>
      <w:r>
        <w:t xml:space="preserve"> for lower DCR performance and better yield</w:t>
      </w:r>
      <w:r w:rsidR="00812CC3">
        <w:t xml:space="preserve"> in DSM technology</w:t>
      </w:r>
      <w:r w:rsidR="004E1A40">
        <w:t>,</w:t>
      </w:r>
      <w:r>
        <w:t xml:space="preserve"> since there is less probability of having a defect</w:t>
      </w:r>
      <w:r w:rsidR="004E1A40">
        <w:t xml:space="preserve"> in the active area</w:t>
      </w:r>
      <w:r w:rsidR="00945FE0">
        <w:t xml:space="preserve"> </w:t>
      </w:r>
      <w:r w:rsidR="00945FE0">
        <w:fldChar w:fldCharType="begin"/>
      </w:r>
      <w:r w:rsidR="00945FE0">
        <w:instrText xml:space="preserve"> REF _Ref430105186 \r \h </w:instrText>
      </w:r>
      <w:r w:rsidR="00945FE0">
        <w:fldChar w:fldCharType="separate"/>
      </w:r>
      <w:r w:rsidR="00271261">
        <w:t>[156]</w:t>
      </w:r>
      <w:r w:rsidR="00945FE0">
        <w:fldChar w:fldCharType="end"/>
      </w:r>
      <w:r w:rsidR="007B5507">
        <w:t>.</w:t>
      </w:r>
    </w:p>
    <w:p w14:paraId="520B02EC" w14:textId="5223DBEF" w:rsidR="00F16047" w:rsidRPr="00E901FC" w:rsidRDefault="007B5507" w:rsidP="000F568C">
      <w:pPr>
        <w:pStyle w:val="BodyText"/>
      </w:pPr>
      <w:r>
        <w:t>S</w:t>
      </w:r>
      <w:r w:rsidR="000D1756">
        <w:t>maller SPADs have lower jitter due to the reduction of lateral avalanche build-up time with area</w:t>
      </w:r>
      <w:r w:rsidR="006A2F10">
        <w:t xml:space="preserve"> </w:t>
      </w:r>
      <w:r w:rsidR="006A2F10">
        <w:fldChar w:fldCharType="begin"/>
      </w:r>
      <w:r w:rsidR="006A2F10">
        <w:instrText xml:space="preserve"> REF _Ref429843216 \r \h </w:instrText>
      </w:r>
      <w:r w:rsidR="006A2F10">
        <w:fldChar w:fldCharType="separate"/>
      </w:r>
      <w:r w:rsidR="00271261">
        <w:t>[130]</w:t>
      </w:r>
      <w:r w:rsidR="006A2F10">
        <w:fldChar w:fldCharType="end"/>
      </w:r>
      <w:r w:rsidR="00945FE0">
        <w:t>,</w:t>
      </w:r>
      <w:r w:rsidR="00945FE0">
        <w:fldChar w:fldCharType="begin"/>
      </w:r>
      <w:r w:rsidR="00945FE0">
        <w:instrText xml:space="preserve"> REF _Ref430193307 \r \h </w:instrText>
      </w:r>
      <w:r w:rsidR="00945FE0">
        <w:fldChar w:fldCharType="separate"/>
      </w:r>
      <w:r w:rsidR="00271261">
        <w:t>[172]</w:t>
      </w:r>
      <w:r w:rsidR="00945FE0">
        <w:fldChar w:fldCharType="end"/>
      </w:r>
      <w:r w:rsidR="00812CC3">
        <w:t>. On the other hand, small</w:t>
      </w:r>
      <w:r w:rsidR="000D1756">
        <w:t xml:space="preserve"> </w:t>
      </w:r>
      <w:r w:rsidR="00F250CB">
        <w:t>active areas</w:t>
      </w:r>
      <w:r w:rsidR="000D1756">
        <w:t xml:space="preserve"> imply </w:t>
      </w:r>
      <w:r w:rsidR="00812CC3">
        <w:t xml:space="preserve">a </w:t>
      </w:r>
      <w:r w:rsidR="00966E6C">
        <w:t xml:space="preserve">very </w:t>
      </w:r>
      <w:r w:rsidR="00812CC3">
        <w:t>low</w:t>
      </w:r>
      <w:r w:rsidR="000D1756">
        <w:t xml:space="preserve"> pixel fill factor, esp</w:t>
      </w:r>
      <w:r w:rsidR="00F250CB">
        <w:t>ecially when in-pixel circuit</w:t>
      </w:r>
      <w:r>
        <w:t>s</w:t>
      </w:r>
      <w:r w:rsidR="00F250CB">
        <w:t xml:space="preserve"> such as AQR</w:t>
      </w:r>
      <w:r w:rsidR="000D1756">
        <w:t xml:space="preserve"> </w:t>
      </w:r>
      <w:r w:rsidR="00945FE0">
        <w:t xml:space="preserve">or TDC </w:t>
      </w:r>
      <w:r>
        <w:t>are</w:t>
      </w:r>
      <w:r w:rsidR="000D1756">
        <w:t xml:space="preserve"> included</w:t>
      </w:r>
      <w:r w:rsidR="00945FE0">
        <w:t xml:space="preserve"> </w:t>
      </w:r>
      <w:r w:rsidR="00945FE0">
        <w:fldChar w:fldCharType="begin"/>
      </w:r>
      <w:r w:rsidR="00945FE0">
        <w:instrText xml:space="preserve"> REF _Ref430167707 \r \h </w:instrText>
      </w:r>
      <w:r w:rsidR="00945FE0">
        <w:fldChar w:fldCharType="separate"/>
      </w:r>
      <w:r w:rsidR="00271261">
        <w:t>[43]</w:t>
      </w:r>
      <w:r w:rsidR="00945FE0">
        <w:fldChar w:fldCharType="end"/>
      </w:r>
      <w:r w:rsidR="00945FE0">
        <w:t>,</w:t>
      </w:r>
      <w:r w:rsidR="00945FE0">
        <w:fldChar w:fldCharType="begin"/>
      </w:r>
      <w:r w:rsidR="00945FE0">
        <w:instrText xml:space="preserve"> REF _Ref430195345 \r \h </w:instrText>
      </w:r>
      <w:r w:rsidR="00945FE0">
        <w:fldChar w:fldCharType="separate"/>
      </w:r>
      <w:r w:rsidR="00271261">
        <w:t>[44]</w:t>
      </w:r>
      <w:r w:rsidR="00945FE0">
        <w:fldChar w:fldCharType="end"/>
      </w:r>
      <w:r w:rsidR="00945FE0">
        <w:t>,</w:t>
      </w:r>
      <w:r w:rsidR="00945FE0">
        <w:fldChar w:fldCharType="begin"/>
      </w:r>
      <w:r w:rsidR="00945FE0">
        <w:instrText xml:space="preserve"> REF _Ref430167710 \r \h </w:instrText>
      </w:r>
      <w:r w:rsidR="00945FE0">
        <w:fldChar w:fldCharType="separate"/>
      </w:r>
      <w:r w:rsidR="00271261">
        <w:t>[47]</w:t>
      </w:r>
      <w:r w:rsidR="00945FE0">
        <w:fldChar w:fldCharType="end"/>
      </w:r>
      <w:r w:rsidR="00945FE0">
        <w:t>,</w:t>
      </w:r>
      <w:r w:rsidR="00945FE0">
        <w:fldChar w:fldCharType="begin"/>
      </w:r>
      <w:r w:rsidR="00945FE0">
        <w:instrText xml:space="preserve"> REF _Ref430198515 \r \h </w:instrText>
      </w:r>
      <w:r w:rsidR="00945FE0">
        <w:fldChar w:fldCharType="separate"/>
      </w:r>
      <w:r w:rsidR="00271261">
        <w:t>[196]</w:t>
      </w:r>
      <w:r w:rsidR="00945FE0">
        <w:fldChar w:fldCharType="end"/>
      </w:r>
      <w:r w:rsidR="000D1756">
        <w:t>.</w:t>
      </w:r>
      <w:r w:rsidR="00F704C5">
        <w:t xml:space="preserve"> </w:t>
      </w:r>
      <w:r w:rsidR="00F250CB">
        <w:t xml:space="preserve">In this work, </w:t>
      </w:r>
      <w:r w:rsidR="006A2F10">
        <w:t xml:space="preserve">large </w:t>
      </w:r>
      <w:r w:rsidR="00F704C5">
        <w:t>active area</w:t>
      </w:r>
      <w:r w:rsidR="00966E6C">
        <w:t>s</w:t>
      </w:r>
      <w:r w:rsidR="00F704C5">
        <w:t xml:space="preserve"> </w:t>
      </w:r>
      <w:r w:rsidR="00812CC3">
        <w:t xml:space="preserve">of 81 </w:t>
      </w:r>
      <w:r w:rsidR="00F250CB">
        <w:t>μ</w:t>
      </w:r>
      <w:r w:rsidR="00812CC3">
        <w:t>m</w:t>
      </w:r>
      <w:r w:rsidR="00812CC3" w:rsidRPr="00F250CB">
        <w:rPr>
          <w:vertAlign w:val="superscript"/>
        </w:rPr>
        <w:t>2</w:t>
      </w:r>
      <w:r w:rsidR="00812CC3">
        <w:t xml:space="preserve"> and 100 </w:t>
      </w:r>
      <w:r w:rsidR="00F250CB">
        <w:t>μ</w:t>
      </w:r>
      <w:r w:rsidR="00812CC3">
        <w:t>m</w:t>
      </w:r>
      <w:r w:rsidR="00812CC3" w:rsidRPr="00F250CB">
        <w:rPr>
          <w:vertAlign w:val="superscript"/>
        </w:rPr>
        <w:t>2</w:t>
      </w:r>
      <w:r w:rsidR="00F250CB">
        <w:t xml:space="preserve"> were utilized. These are the highest reported SPAD sizes in standard</w:t>
      </w:r>
      <w:r w:rsidR="00945FE0">
        <w:t xml:space="preserve"> digital</w:t>
      </w:r>
      <w:r w:rsidR="00F250CB">
        <w:t xml:space="preserve"> DSM CMOS</w:t>
      </w:r>
      <w:r w:rsidR="00966E6C">
        <w:t xml:space="preserve">. </w:t>
      </w:r>
      <w:r w:rsidR="00F250CB">
        <w:t>These active areas</w:t>
      </w:r>
      <w:r w:rsidR="00966E6C">
        <w:t xml:space="preserve"> w</w:t>
      </w:r>
      <w:r w:rsidR="00F250CB">
        <w:t>ere</w:t>
      </w:r>
      <w:r w:rsidR="00966E6C">
        <w:t xml:space="preserve"> found to be </w:t>
      </w:r>
      <w:r w:rsidR="00812CC3">
        <w:t xml:space="preserve">a suitable compromise between </w:t>
      </w:r>
      <w:r w:rsidR="00966E6C">
        <w:t xml:space="preserve">acceptable </w:t>
      </w:r>
      <w:r w:rsidR="00812CC3">
        <w:t>pixel-fill factor</w:t>
      </w:r>
      <w:r w:rsidR="00966E6C">
        <w:t>, timing-resolution, afterpulsing</w:t>
      </w:r>
      <w:r w:rsidR="00812CC3">
        <w:t xml:space="preserve"> and DCR performance</w:t>
      </w:r>
      <w:r w:rsidR="00F250CB">
        <w:t>,</w:t>
      </w:r>
      <w:r w:rsidR="00966E6C">
        <w:t xml:space="preserve"> as will be </w:t>
      </w:r>
      <w:r>
        <w:t>described in detail</w:t>
      </w:r>
      <w:r w:rsidR="00966E6C">
        <w:t xml:space="preserve"> in the following chapters</w:t>
      </w:r>
      <w:r w:rsidR="00812CC3">
        <w:t>.</w:t>
      </w:r>
      <w:bookmarkStart w:id="101" w:name="_Toc415851566"/>
      <w:bookmarkStart w:id="102" w:name="_Toc415852038"/>
    </w:p>
    <w:p w14:paraId="0B7BE703" w14:textId="77777777" w:rsidR="003017FC" w:rsidRDefault="00B179CB">
      <w:pPr>
        <w:pStyle w:val="Heading2"/>
      </w:pPr>
      <w:bookmarkStart w:id="103" w:name="_Toc439283136"/>
      <w:r>
        <w:t>SPAD structures fabricated in 130 nm standard CMOS</w:t>
      </w:r>
      <w:bookmarkEnd w:id="103"/>
    </w:p>
    <w:p w14:paraId="2B5A1850" w14:textId="65D0CC4C" w:rsidR="007B5507" w:rsidRDefault="003017FC" w:rsidP="000F568C">
      <w:pPr>
        <w:pStyle w:val="BodyText"/>
      </w:pPr>
      <w:r w:rsidRPr="003017FC">
        <w:t>The SPADs presented in this work were fabricated using a</w:t>
      </w:r>
      <w:r w:rsidR="00A6427D">
        <w:t xml:space="preserve"> standard digital</w:t>
      </w:r>
      <w:r w:rsidRPr="003017FC">
        <w:t xml:space="preserve"> </w:t>
      </w:r>
      <w:r w:rsidR="00D408D4">
        <w:t xml:space="preserve">IBM </w:t>
      </w:r>
      <w:r w:rsidRPr="003017FC">
        <w:t xml:space="preserve">130 nm CMOS technology </w:t>
      </w:r>
      <w:r w:rsidR="00945FE0">
        <w:fldChar w:fldCharType="begin"/>
      </w:r>
      <w:r w:rsidR="00945FE0">
        <w:instrText xml:space="preserve"> REF _Ref430206776 \r \h </w:instrText>
      </w:r>
      <w:r w:rsidR="00945FE0">
        <w:fldChar w:fldCharType="separate"/>
      </w:r>
      <w:r w:rsidR="00271261">
        <w:t>[226]</w:t>
      </w:r>
      <w:r w:rsidR="00945FE0">
        <w:fldChar w:fldCharType="end"/>
      </w:r>
      <w:r w:rsidR="00945FE0">
        <w:t>-</w:t>
      </w:r>
      <w:r w:rsidR="00945FE0">
        <w:fldChar w:fldCharType="begin"/>
      </w:r>
      <w:r w:rsidR="00945FE0">
        <w:instrText xml:space="preserve"> REF _Ref430202615 \r \h </w:instrText>
      </w:r>
      <w:r w:rsidR="00945FE0">
        <w:fldChar w:fldCharType="separate"/>
      </w:r>
      <w:r w:rsidR="00271261">
        <w:t>[229]</w:t>
      </w:r>
      <w:r w:rsidR="00945FE0">
        <w:fldChar w:fldCharType="end"/>
      </w:r>
      <w:r w:rsidRPr="003017FC">
        <w:t xml:space="preserve">. </w:t>
      </w:r>
      <w:r w:rsidR="00C0648E">
        <w:t xml:space="preserve">Unlike </w:t>
      </w:r>
      <w:r w:rsidR="00054C9A">
        <w:t>CIS</w:t>
      </w:r>
      <w:r w:rsidR="00C0648E">
        <w:t xml:space="preserve"> technologies that offer specialized process modules that are tailored to obtain improved image sensor performance</w:t>
      </w:r>
      <w:r w:rsidR="00945FE0">
        <w:t xml:space="preserve"> </w:t>
      </w:r>
      <w:r w:rsidR="00945FE0">
        <w:fldChar w:fldCharType="begin"/>
      </w:r>
      <w:r w:rsidR="00945FE0">
        <w:instrText xml:space="preserve"> REF _Ref430199125 \r \h </w:instrText>
      </w:r>
      <w:r w:rsidR="00945FE0">
        <w:fldChar w:fldCharType="separate"/>
      </w:r>
      <w:r w:rsidR="00271261">
        <w:t>[173]</w:t>
      </w:r>
      <w:r w:rsidR="00945FE0">
        <w:fldChar w:fldCharType="end"/>
      </w:r>
      <w:r w:rsidR="00945FE0">
        <w:t>-</w:t>
      </w:r>
      <w:r w:rsidR="00945FE0">
        <w:fldChar w:fldCharType="begin"/>
      </w:r>
      <w:r w:rsidR="00945FE0">
        <w:instrText xml:space="preserve"> REF _Ref430194785 \r \h </w:instrText>
      </w:r>
      <w:r w:rsidR="00945FE0">
        <w:fldChar w:fldCharType="separate"/>
      </w:r>
      <w:r w:rsidR="00271261">
        <w:t>[175]</w:t>
      </w:r>
      <w:r w:rsidR="00945FE0">
        <w:fldChar w:fldCharType="end"/>
      </w:r>
      <w:r w:rsidR="00945FE0">
        <w:t>,</w:t>
      </w:r>
      <w:r w:rsidR="00945FE0">
        <w:fldChar w:fldCharType="begin"/>
      </w:r>
      <w:r w:rsidR="00945FE0">
        <w:instrText xml:space="preserve"> REF _Ref429938866 \r \h </w:instrText>
      </w:r>
      <w:r w:rsidR="00945FE0">
        <w:fldChar w:fldCharType="separate"/>
      </w:r>
      <w:r w:rsidR="00271261">
        <w:t>[249]</w:t>
      </w:r>
      <w:r w:rsidR="00945FE0">
        <w:fldChar w:fldCharType="end"/>
      </w:r>
      <w:r w:rsidR="00945FE0">
        <w:t>-</w:t>
      </w:r>
      <w:r w:rsidR="00945FE0">
        <w:fldChar w:fldCharType="begin"/>
      </w:r>
      <w:r w:rsidR="00945FE0">
        <w:instrText xml:space="preserve"> REF _Ref429938867 \r \h </w:instrText>
      </w:r>
      <w:r w:rsidR="00945FE0">
        <w:fldChar w:fldCharType="separate"/>
      </w:r>
      <w:r w:rsidR="00271261">
        <w:t>[250]</w:t>
      </w:r>
      <w:r w:rsidR="00945FE0">
        <w:fldChar w:fldCharType="end"/>
      </w:r>
      <w:r w:rsidR="00C0648E">
        <w:t xml:space="preserve">, standard digital CMOS does not have any special processing steps optimized specifically for </w:t>
      </w:r>
      <w:r w:rsidR="0018008D">
        <w:t>imaging</w:t>
      </w:r>
      <w:r w:rsidR="00C0648E">
        <w:t xml:space="preserve">. </w:t>
      </w:r>
      <w:r w:rsidR="00377246">
        <w:t>However, s</w:t>
      </w:r>
      <w:r w:rsidR="00C0648E">
        <w:t xml:space="preserve">tandard digital CMOS </w:t>
      </w:r>
      <w:r w:rsidR="00D408D4">
        <w:t>is attractive for SPAD implementation</w:t>
      </w:r>
      <w:r w:rsidR="00F250CB">
        <w:t xml:space="preserve"> because it </w:t>
      </w:r>
      <w:r w:rsidR="00C0648E">
        <w:t>offer</w:t>
      </w:r>
      <w:r w:rsidR="00F250CB">
        <w:t>s</w:t>
      </w:r>
      <w:r w:rsidR="00C0648E">
        <w:t xml:space="preserve"> the lowest possible fabrication costs</w:t>
      </w:r>
      <w:r w:rsidR="00F250CB">
        <w:t xml:space="preserve">, in </w:t>
      </w:r>
      <w:r w:rsidR="00F250CB">
        <w:lastRenderedPageBreak/>
        <w:t>addition to all the other additional benefits of a d</w:t>
      </w:r>
      <w:r w:rsidR="007B5507">
        <w:t xml:space="preserve">igital/RF process, such as high </w:t>
      </w:r>
      <w:r w:rsidR="00F250CB">
        <w:t>speed and low power consumption</w:t>
      </w:r>
      <w:r w:rsidR="00945FE0">
        <w:t xml:space="preserve"> </w:t>
      </w:r>
      <w:r w:rsidR="00945FE0">
        <w:fldChar w:fldCharType="begin"/>
      </w:r>
      <w:r w:rsidR="00945FE0">
        <w:instrText xml:space="preserve"> REF _Ref430076483 \r \h </w:instrText>
      </w:r>
      <w:r w:rsidR="00945FE0">
        <w:fldChar w:fldCharType="separate"/>
      </w:r>
      <w:r w:rsidR="00271261">
        <w:t>[254]</w:t>
      </w:r>
      <w:r w:rsidR="00945FE0">
        <w:fldChar w:fldCharType="end"/>
      </w:r>
      <w:r w:rsidR="002D7A26">
        <w:t>.</w:t>
      </w:r>
    </w:p>
    <w:p w14:paraId="3A636DB5" w14:textId="31A3E641" w:rsidR="007B5507" w:rsidRDefault="00812CC3" w:rsidP="000F568C">
      <w:pPr>
        <w:pStyle w:val="BodyText"/>
      </w:pPr>
      <w:r>
        <w:t xml:space="preserve">In this work, </w:t>
      </w:r>
      <w:r w:rsidR="00B243AB" w:rsidRPr="00B243AB">
        <w:t>SPAD</w:t>
      </w:r>
      <w:r w:rsidR="00F250CB">
        <w:t>s</w:t>
      </w:r>
      <w:r w:rsidR="00966E6C">
        <w:t xml:space="preserve"> </w:t>
      </w:r>
      <w:r w:rsidR="00F250CB">
        <w:t>pixels</w:t>
      </w:r>
      <w:r w:rsidR="00966E6C">
        <w:t xml:space="preserve"> </w:t>
      </w:r>
      <w:r w:rsidR="0018008D">
        <w:t>compatible for integration with high-performance digital circuits</w:t>
      </w:r>
      <w:r w:rsidR="00966E6C">
        <w:t xml:space="preserve"> </w:t>
      </w:r>
      <w:r w:rsidR="00F250CB">
        <w:t>were</w:t>
      </w:r>
      <w:r w:rsidR="00966E6C">
        <w:t xml:space="preserve"> designed, modeled, fabricated and characterized</w:t>
      </w:r>
      <w:r w:rsidR="007065FF">
        <w:t>.</w:t>
      </w:r>
      <w:r w:rsidR="00B243AB" w:rsidRPr="00B243AB">
        <w:t xml:space="preserve"> </w:t>
      </w:r>
      <w:r w:rsidR="007B5507">
        <w:t>T</w:t>
      </w:r>
      <w:r w:rsidR="00945FE0">
        <w:t>he</w:t>
      </w:r>
      <w:r>
        <w:t xml:space="preserve"> p</w:t>
      </w:r>
      <w:r w:rsidR="00C042D7">
        <w:t>revious</w:t>
      </w:r>
      <w:r w:rsidR="007065FF">
        <w:t>ly reported</w:t>
      </w:r>
      <w:r w:rsidR="00C042D7">
        <w:t xml:space="preserve"> </w:t>
      </w:r>
      <w:r w:rsidR="00945FE0">
        <w:t>pixels</w:t>
      </w:r>
      <w:r w:rsidR="00B243AB" w:rsidRPr="00B243AB">
        <w:t xml:space="preserve"> </w:t>
      </w:r>
      <w:r w:rsidR="00F16047">
        <w:t xml:space="preserve">in </w:t>
      </w:r>
      <w:r w:rsidR="00D408D4">
        <w:t>130 nm</w:t>
      </w:r>
      <w:r w:rsidR="00F16047">
        <w:t xml:space="preserve"> CMOS </w:t>
      </w:r>
      <w:r w:rsidR="00945FE0">
        <w:t>were outperformed in terms of</w:t>
      </w:r>
      <w:r w:rsidR="00F250CB">
        <w:t xml:space="preserve"> DCR</w:t>
      </w:r>
      <w:r w:rsidR="00945FE0">
        <w:t xml:space="preserve"> and AP</w:t>
      </w:r>
      <w:r w:rsidR="00B243AB" w:rsidRPr="00B243AB">
        <w:t xml:space="preserve"> </w:t>
      </w:r>
      <w:r w:rsidR="00B243AB">
        <w:t xml:space="preserve">performance </w:t>
      </w:r>
      <w:r w:rsidR="00945FE0">
        <w:t>in comparison</w:t>
      </w:r>
      <w:r w:rsidR="00B243AB">
        <w:t xml:space="preserve"> to other</w:t>
      </w:r>
      <w:r w:rsidR="007065FF">
        <w:t xml:space="preserve"> </w:t>
      </w:r>
      <w:r w:rsidR="00F16047">
        <w:t>implementations in similar technologies</w:t>
      </w:r>
      <w:r w:rsidR="00A368C6">
        <w:t xml:space="preserve"> </w:t>
      </w:r>
      <w:r w:rsidR="00A368C6">
        <w:fldChar w:fldCharType="begin"/>
      </w:r>
      <w:r w:rsidR="00A368C6">
        <w:instrText xml:space="preserve"> REF _Ref429871838 \r \h </w:instrText>
      </w:r>
      <w:r w:rsidR="00A368C6">
        <w:fldChar w:fldCharType="separate"/>
      </w:r>
      <w:r w:rsidR="00271261">
        <w:t>[168]</w:t>
      </w:r>
      <w:r w:rsidR="00A368C6">
        <w:fldChar w:fldCharType="end"/>
      </w:r>
      <w:r w:rsidR="00A368C6">
        <w:t>-</w:t>
      </w:r>
      <w:r w:rsidR="00A368C6">
        <w:fldChar w:fldCharType="begin"/>
      </w:r>
      <w:r w:rsidR="00A368C6">
        <w:instrText xml:space="preserve"> REF _Ref430199125 \r \h </w:instrText>
      </w:r>
      <w:r w:rsidR="00A368C6">
        <w:fldChar w:fldCharType="separate"/>
      </w:r>
      <w:r w:rsidR="00271261">
        <w:t>[173]</w:t>
      </w:r>
      <w:r w:rsidR="00A368C6">
        <w:fldChar w:fldCharType="end"/>
      </w:r>
      <w:r w:rsidR="007B5507">
        <w:t>. However,</w:t>
      </w:r>
      <w:r>
        <w:t xml:space="preserve"> this </w:t>
      </w:r>
      <w:r w:rsidR="00966E6C">
        <w:t>was</w:t>
      </w:r>
      <w:r>
        <w:t xml:space="preserve"> </w:t>
      </w:r>
      <w:r w:rsidR="00A368C6">
        <w:t xml:space="preserve">partially </w:t>
      </w:r>
      <w:r>
        <w:t>due to the fact that silicided active regions</w:t>
      </w:r>
      <w:r w:rsidR="00053CC1">
        <w:t xml:space="preserve"> </w:t>
      </w:r>
      <w:r>
        <w:t>were used</w:t>
      </w:r>
      <w:r w:rsidR="00945FE0">
        <w:t xml:space="preserve"> in those test structures </w:t>
      </w:r>
      <w:r w:rsidR="00945FE0">
        <w:fldChar w:fldCharType="begin"/>
      </w:r>
      <w:r w:rsidR="00945FE0">
        <w:instrText xml:space="preserve"> REF _Ref430178297 \r \h </w:instrText>
      </w:r>
      <w:r w:rsidR="00945FE0">
        <w:fldChar w:fldCharType="separate"/>
      </w:r>
      <w:r w:rsidR="00271261">
        <w:t>[53]</w:t>
      </w:r>
      <w:r w:rsidR="00945FE0">
        <w:fldChar w:fldCharType="end"/>
      </w:r>
      <w:r w:rsidR="00945FE0">
        <w:t>,</w:t>
      </w:r>
      <w:r w:rsidR="00A368C6" w:rsidRPr="00A368C6">
        <w:t xml:space="preserve"> </w:t>
      </w:r>
      <w:r w:rsidR="00A368C6">
        <w:fldChar w:fldCharType="begin"/>
      </w:r>
      <w:r w:rsidR="00A368C6">
        <w:instrText xml:space="preserve"> REF _Ref431542596 \r \h </w:instrText>
      </w:r>
      <w:r w:rsidR="00A368C6">
        <w:fldChar w:fldCharType="separate"/>
      </w:r>
      <w:r w:rsidR="00271261">
        <w:t>[84]</w:t>
      </w:r>
      <w:r w:rsidR="00A368C6">
        <w:fldChar w:fldCharType="end"/>
      </w:r>
      <w:r w:rsidR="00A368C6">
        <w:t>-</w:t>
      </w:r>
      <w:r w:rsidR="00A368C6">
        <w:fldChar w:fldCharType="begin"/>
      </w:r>
      <w:r w:rsidR="00A368C6">
        <w:instrText xml:space="preserve"> REF _Ref431543167 \r \h </w:instrText>
      </w:r>
      <w:r w:rsidR="00A368C6">
        <w:fldChar w:fldCharType="separate"/>
      </w:r>
      <w:r w:rsidR="00271261">
        <w:t>[86]</w:t>
      </w:r>
      <w:r w:rsidR="00A368C6">
        <w:fldChar w:fldCharType="end"/>
      </w:r>
      <w:r w:rsidR="007B5507">
        <w:t>.</w:t>
      </w:r>
    </w:p>
    <w:p w14:paraId="13749EE2" w14:textId="77777777" w:rsidR="00B243AB" w:rsidRDefault="00F250CB" w:rsidP="000F568C">
      <w:pPr>
        <w:pStyle w:val="BodyText"/>
      </w:pPr>
      <w:r>
        <w:t>In Chapters 4 and 5, it will be shown that SPADs without</w:t>
      </w:r>
      <w:r w:rsidR="00053CC1">
        <w:t xml:space="preserve"> </w:t>
      </w:r>
      <w:r w:rsidR="00945FE0">
        <w:t xml:space="preserve">the </w:t>
      </w:r>
      <w:r w:rsidR="00053CC1">
        <w:t>silicide</w:t>
      </w:r>
      <w:r w:rsidR="00945FE0">
        <w:t xml:space="preserve"> layer</w:t>
      </w:r>
      <w:r w:rsidR="00053CC1">
        <w:t xml:space="preserve"> in the active region</w:t>
      </w:r>
      <w:r>
        <w:t xml:space="preserve"> can attain </w:t>
      </w:r>
      <w:r w:rsidR="00A368C6">
        <w:t>higher levels of</w:t>
      </w:r>
      <w:r>
        <w:t xml:space="preserve"> performance</w:t>
      </w:r>
      <w:r w:rsidR="00053CC1">
        <w:t>.</w:t>
      </w:r>
      <w:r w:rsidR="00B243AB">
        <w:t xml:space="preserve"> </w:t>
      </w:r>
      <w:r w:rsidR="00770261">
        <w:t>In th</w:t>
      </w:r>
      <w:r w:rsidR="00BB635E">
        <w:t>e following sections</w:t>
      </w:r>
      <w:r w:rsidR="00770261">
        <w:t>, t</w:t>
      </w:r>
      <w:r w:rsidR="00F16047">
        <w:t xml:space="preserve">he design, modeling and </w:t>
      </w:r>
      <w:r w:rsidR="00770261">
        <w:t xml:space="preserve">output pulse </w:t>
      </w:r>
      <w:r w:rsidR="00F16047">
        <w:t xml:space="preserve">measurements </w:t>
      </w:r>
      <w:r w:rsidR="00B243AB">
        <w:t>of</w:t>
      </w:r>
      <w:r w:rsidR="00966E6C">
        <w:t xml:space="preserve"> the designed</w:t>
      </w:r>
      <w:r w:rsidR="00B243AB">
        <w:t xml:space="preserve"> SPAD </w:t>
      </w:r>
      <w:r w:rsidR="00770261">
        <w:t xml:space="preserve">pixel </w:t>
      </w:r>
      <w:r w:rsidR="00377246">
        <w:t xml:space="preserve">structures </w:t>
      </w:r>
      <w:r w:rsidR="00F16047">
        <w:t>are</w:t>
      </w:r>
      <w:r w:rsidR="00313A31">
        <w:t xml:space="preserve"> presented</w:t>
      </w:r>
      <w:r w:rsidR="00B243AB">
        <w:t xml:space="preserve">. </w:t>
      </w:r>
      <w:r w:rsidR="00812CC3">
        <w:t>Then, t</w:t>
      </w:r>
      <w:r w:rsidR="00770261" w:rsidRPr="00377246">
        <w:t xml:space="preserve">he </w:t>
      </w:r>
      <w:r w:rsidR="00BB635E">
        <w:t xml:space="preserve">detailed </w:t>
      </w:r>
      <w:r w:rsidR="00770261">
        <w:t xml:space="preserve">characterization </w:t>
      </w:r>
      <w:r w:rsidR="00053CC1">
        <w:t xml:space="preserve">results </w:t>
      </w:r>
      <w:r w:rsidR="00770261">
        <w:t xml:space="preserve">of the SPADs pixels proposed in this section </w:t>
      </w:r>
      <w:r w:rsidR="00770261" w:rsidRPr="00377246">
        <w:t xml:space="preserve">are </w:t>
      </w:r>
      <w:r w:rsidR="00770261">
        <w:t xml:space="preserve">presented in </w:t>
      </w:r>
      <w:r w:rsidR="00770261" w:rsidRPr="00377246">
        <w:t>Chapter</w:t>
      </w:r>
      <w:r w:rsidR="00BB635E">
        <w:t>s</w:t>
      </w:r>
      <w:r w:rsidR="00770261" w:rsidRPr="00377246">
        <w:t xml:space="preserve"> IV</w:t>
      </w:r>
      <w:r w:rsidR="00BB635E">
        <w:t xml:space="preserve"> and V</w:t>
      </w:r>
      <w:r w:rsidR="00770261" w:rsidRPr="00377246">
        <w:t>.</w:t>
      </w:r>
    </w:p>
    <w:p w14:paraId="7C000DAE" w14:textId="77777777" w:rsidR="003017FC" w:rsidRDefault="009D056E" w:rsidP="003017FC">
      <w:pPr>
        <w:pStyle w:val="Heading3"/>
      </w:pPr>
      <w:bookmarkStart w:id="104" w:name="_Toc439283137"/>
      <w:r>
        <w:t>Structural Characterization and Fabrication Details</w:t>
      </w:r>
      <w:bookmarkEnd w:id="104"/>
    </w:p>
    <w:p w14:paraId="5A2639E5" w14:textId="4DF24DC6" w:rsidR="00532192" w:rsidRDefault="00812CC3" w:rsidP="000F568C">
      <w:pPr>
        <w:pStyle w:val="BodyText"/>
      </w:pPr>
      <w:r>
        <w:t>A</w:t>
      </w:r>
      <w:r w:rsidR="00F84D01">
        <w:t xml:space="preserve"> schematic cross-section </w:t>
      </w:r>
      <w:r>
        <w:t>to illustrate the various features of the SPAD structure</w:t>
      </w:r>
      <w:r w:rsidR="007B5507">
        <w:t xml:space="preserve"> is shown in Fig. 3-</w:t>
      </w:r>
      <w:r w:rsidR="00532192">
        <w:t>2</w:t>
      </w:r>
      <w:r>
        <w:t>.</w:t>
      </w:r>
      <w:r w:rsidR="00F84D01">
        <w:t xml:space="preserve"> </w:t>
      </w:r>
      <w:r w:rsidR="00966E6C">
        <w:t>A</w:t>
      </w:r>
      <w:r w:rsidR="00B243AB" w:rsidRPr="00B243AB">
        <w:t xml:space="preserve"> local p-well is formed by the </w:t>
      </w:r>
      <w:r w:rsidR="00054C9A">
        <w:t>DNW</w:t>
      </w:r>
      <w:r w:rsidR="00D408D4">
        <w:t>.</w:t>
      </w:r>
      <w:r w:rsidR="00B243AB" w:rsidRPr="00B243AB">
        <w:t xml:space="preserve"> </w:t>
      </w:r>
      <w:r w:rsidR="00D408D4">
        <w:t>The</w:t>
      </w:r>
      <w:r w:rsidR="00B243AB" w:rsidRPr="00B243AB">
        <w:t xml:space="preserve"> ring of n-well</w:t>
      </w:r>
      <w:r w:rsidR="00377246">
        <w:t xml:space="preserve"> </w:t>
      </w:r>
      <w:r w:rsidR="00B243AB" w:rsidRPr="00B243AB">
        <w:t>provides lateral isolation and connects to the DNW. pFETs are not typically supported inside the isolated p-well, thus the formation of an n-well within the isolated p-well is forbidden by the</w:t>
      </w:r>
      <w:r w:rsidR="007B5507">
        <w:t xml:space="preserve"> normal</w:t>
      </w:r>
      <w:r w:rsidR="00B243AB" w:rsidRPr="00B243AB">
        <w:t xml:space="preserve"> design rules. Yet the design rules do not provide a specific guarantee that any design that passes or fails design rule checking (DRC) will operate correctly or incorrectly. It </w:t>
      </w:r>
      <w:r w:rsidR="00966E6C">
        <w:t>is</w:t>
      </w:r>
      <w:r w:rsidR="00B243AB" w:rsidRPr="00B243AB">
        <w:t xml:space="preserve"> possible to </w:t>
      </w:r>
      <w:r w:rsidR="007065FF">
        <w:t>fabricate SPADs by carefully violating</w:t>
      </w:r>
      <w:r w:rsidR="00B243AB" w:rsidRPr="00B243AB">
        <w:t xml:space="preserve"> certain design rules. In this technology, when an n-well is implanted within a p-well that is isolated by a </w:t>
      </w:r>
      <w:r w:rsidR="00D408D4">
        <w:t>DNW</w:t>
      </w:r>
      <w:r w:rsidR="00B243AB" w:rsidRPr="00B243AB">
        <w:t xml:space="preserve">, the n-well will not go deep enough to touch the </w:t>
      </w:r>
      <w:r w:rsidR="00D408D4">
        <w:t>DNW</w:t>
      </w:r>
      <w:r w:rsidR="00B243AB" w:rsidRPr="00B243AB">
        <w:t>.</w:t>
      </w:r>
      <w:r w:rsidR="007065FF">
        <w:t xml:space="preserve"> B</w:t>
      </w:r>
      <w:r w:rsidR="00B243AB" w:rsidRPr="00B243AB">
        <w:t xml:space="preserve">y placing an n-well within the isolated p-well, a guard-ring structure can be created to suppress the </w:t>
      </w:r>
      <w:r w:rsidR="00754173">
        <w:t>PEB</w:t>
      </w:r>
      <w:r w:rsidR="00B243AB" w:rsidRPr="00B243AB">
        <w:t xml:space="preserve"> </w:t>
      </w:r>
      <w:r w:rsidR="00AC55CC">
        <w:t>and</w:t>
      </w:r>
      <w:r w:rsidR="00467450">
        <w:t xml:space="preserve"> enable</w:t>
      </w:r>
      <w:r w:rsidR="00B243AB" w:rsidRPr="00B243AB">
        <w:t xml:space="preserve"> the formation </w:t>
      </w:r>
      <w:r w:rsidR="00313A31" w:rsidRPr="00B243AB">
        <w:t xml:space="preserve">of n+/p-well </w:t>
      </w:r>
      <w:r w:rsidR="00313A31">
        <w:t>SPAD</w:t>
      </w:r>
      <w:r w:rsidR="00A368C6">
        <w:t>s</w:t>
      </w:r>
      <w:r w:rsidR="00313A31">
        <w:t xml:space="preserve"> </w:t>
      </w:r>
      <w:r w:rsidR="00D30B14">
        <w:t>in standard digital 130 nm IBM CMOS</w:t>
      </w:r>
      <w:r w:rsidR="00966E6C">
        <w:t xml:space="preserve"> </w:t>
      </w:r>
      <w:r w:rsidR="00945FE0">
        <w:fldChar w:fldCharType="begin"/>
      </w:r>
      <w:r w:rsidR="00945FE0">
        <w:instrText xml:space="preserve"> REF _Ref430178297 \r \h </w:instrText>
      </w:r>
      <w:r w:rsidR="00945FE0">
        <w:fldChar w:fldCharType="separate"/>
      </w:r>
      <w:r w:rsidR="00271261">
        <w:t>[53]</w:t>
      </w:r>
      <w:r w:rsidR="00945FE0">
        <w:fldChar w:fldCharType="end"/>
      </w:r>
      <w:r w:rsidR="00945FE0">
        <w:t>,</w:t>
      </w:r>
      <w:r w:rsidR="00A368C6">
        <w:fldChar w:fldCharType="begin"/>
      </w:r>
      <w:r w:rsidR="00A368C6">
        <w:instrText xml:space="preserve"> REF _Ref431542596 \r \h </w:instrText>
      </w:r>
      <w:r w:rsidR="00A368C6">
        <w:fldChar w:fldCharType="separate"/>
      </w:r>
      <w:r w:rsidR="00271261">
        <w:t>[84]</w:t>
      </w:r>
      <w:r w:rsidR="00A368C6">
        <w:fldChar w:fldCharType="end"/>
      </w:r>
      <w:r w:rsidR="00A368C6">
        <w:t>,</w:t>
      </w:r>
      <w:r w:rsidR="00A368C6">
        <w:fldChar w:fldCharType="begin"/>
      </w:r>
      <w:r w:rsidR="00A368C6">
        <w:instrText xml:space="preserve"> REF _Ref431543167 \r \h </w:instrText>
      </w:r>
      <w:r w:rsidR="00A368C6">
        <w:fldChar w:fldCharType="separate"/>
      </w:r>
      <w:r w:rsidR="00271261">
        <w:t>[86]</w:t>
      </w:r>
      <w:r w:rsidR="00A368C6">
        <w:fldChar w:fldCharType="end"/>
      </w:r>
      <w:r w:rsidR="00D30B14">
        <w:t xml:space="preserve"> </w:t>
      </w:r>
    </w:p>
    <w:p w14:paraId="0787FD2E" w14:textId="1087B715" w:rsidR="00AC55CC" w:rsidRDefault="00B243AB" w:rsidP="000F568C">
      <w:pPr>
        <w:pStyle w:val="BodyText"/>
      </w:pPr>
      <w:r>
        <w:t>T</w:t>
      </w:r>
      <w:r w:rsidR="00F84D01">
        <w:t>he diffusion and implantation characteristics of the n-well and DNW create the guard rings</w:t>
      </w:r>
      <w:r w:rsidR="00A6427D">
        <w:t xml:space="preserve"> necessary</w:t>
      </w:r>
      <w:r w:rsidR="00F84D01">
        <w:t xml:space="preserve"> for PEB prevention </w:t>
      </w:r>
      <w:r w:rsidR="00A6427D">
        <w:t xml:space="preserve">and </w:t>
      </w:r>
      <w:r w:rsidR="00F84D01">
        <w:t xml:space="preserve">for substrate isolation, respectively. The </w:t>
      </w:r>
      <w:r w:rsidR="00A6427D">
        <w:t xml:space="preserve">PEB </w:t>
      </w:r>
      <w:r w:rsidR="00F84D01">
        <w:t>guard ring</w:t>
      </w:r>
      <w:r w:rsidR="0070259E">
        <w:t xml:space="preserve"> </w:t>
      </w:r>
      <w:r w:rsidR="00F84D01">
        <w:t xml:space="preserve">is formed by </w:t>
      </w:r>
      <w:r w:rsidR="00377246">
        <w:t>the</w:t>
      </w:r>
      <w:r>
        <w:t xml:space="preserve"> </w:t>
      </w:r>
      <w:r w:rsidR="00F84D01">
        <w:t>n-well</w:t>
      </w:r>
      <w:r>
        <w:t xml:space="preserve"> diffusion</w:t>
      </w:r>
      <w:r w:rsidR="00F84D01">
        <w:t xml:space="preserve"> </w:t>
      </w:r>
      <w:r w:rsidR="00377246">
        <w:t xml:space="preserve">placed </w:t>
      </w:r>
      <w:r w:rsidR="00F84D01">
        <w:t xml:space="preserve">along the periphery of the n+/p-well active region. </w:t>
      </w:r>
      <w:r w:rsidR="00A6427D" w:rsidRPr="00A6427D">
        <w:t>The width of the n</w:t>
      </w:r>
      <w:r w:rsidR="00A6427D">
        <w:t>-</w:t>
      </w:r>
      <w:r w:rsidR="00A6427D" w:rsidRPr="00A6427D">
        <w:t>well guard ring</w:t>
      </w:r>
      <w:r w:rsidR="00A6427D">
        <w:t xml:space="preserve"> is 1.5 μm</w:t>
      </w:r>
      <w:r w:rsidR="00966E6C">
        <w:t xml:space="preserve">, </w:t>
      </w:r>
      <w:r w:rsidR="00AC55CC">
        <w:t>which is about twice the</w:t>
      </w:r>
      <w:r w:rsidR="00966E6C">
        <w:t xml:space="preserve"> minimum size allowed</w:t>
      </w:r>
      <w:r w:rsidR="001F4733">
        <w:t xml:space="preserve"> by the design rules</w:t>
      </w:r>
      <w:r w:rsidR="00A6427D">
        <w:t>.</w:t>
      </w:r>
      <w:r w:rsidR="00A6427D" w:rsidRPr="00A6427D">
        <w:t xml:space="preserve"> </w:t>
      </w:r>
      <w:r w:rsidR="00F84D01">
        <w:t xml:space="preserve">The lower doping of the n-well </w:t>
      </w:r>
      <w:r w:rsidR="001133B0">
        <w:lastRenderedPageBreak/>
        <w:t xml:space="preserve">compared to n+ implant </w:t>
      </w:r>
      <w:r w:rsidR="00F84D01">
        <w:t>reduces th</w:t>
      </w:r>
      <w:r w:rsidR="007B5507">
        <w:t>e electric field at the edges</w:t>
      </w:r>
      <w:r w:rsidR="00F84D01">
        <w:t xml:space="preserve"> so that </w:t>
      </w:r>
      <w:r w:rsidR="00966E6C">
        <w:t>a</w:t>
      </w:r>
      <w:r w:rsidR="00F84D01">
        <w:t xml:space="preserve"> high and uniform electric field is encountered only within </w:t>
      </w:r>
      <w:r>
        <w:t>the</w:t>
      </w:r>
      <w:r w:rsidR="00F84D01">
        <w:t xml:space="preserve"> planar region defined by</w:t>
      </w:r>
      <w:r w:rsidR="007B5507">
        <w:t xml:space="preserve"> the</w:t>
      </w:r>
      <w:r w:rsidR="00F84D01">
        <w:t xml:space="preserve"> n+ </w:t>
      </w:r>
      <w:r w:rsidR="00811F4E">
        <w:t xml:space="preserve">area </w:t>
      </w:r>
      <w:r w:rsidR="00A6427D">
        <w:t>enclosed within the</w:t>
      </w:r>
      <w:r>
        <w:t xml:space="preserve"> n-well</w:t>
      </w:r>
      <w:r w:rsidR="00A6427D">
        <w:t xml:space="preserve"> guard</w:t>
      </w:r>
      <w:r>
        <w:t xml:space="preserve"> ring</w:t>
      </w:r>
      <w:r w:rsidR="00A6427D">
        <w:t xml:space="preserve">. </w:t>
      </w:r>
      <w:r w:rsidR="007065FF">
        <w:t>A rectangular shaped active area of 8.5×9.6 = 81 μm</w:t>
      </w:r>
      <w:r w:rsidR="007065FF" w:rsidRPr="00B243AB">
        <w:rPr>
          <w:vertAlign w:val="superscript"/>
        </w:rPr>
        <w:t>2</w:t>
      </w:r>
      <w:r w:rsidR="007065FF">
        <w:t xml:space="preserve"> is formed by the n+ implantation area not covered by n-well. </w:t>
      </w:r>
      <w:r w:rsidR="00206346" w:rsidRPr="00377062">
        <w:rPr>
          <w:noProof/>
          <w:snapToGrid/>
          <w:lang w:val="en-CA" w:eastAsia="en-CA"/>
        </w:rPr>
        <mc:AlternateContent>
          <mc:Choice Requires="wps">
            <w:drawing>
              <wp:inline distT="0" distB="0" distL="0" distR="0" wp14:anchorId="34D12E23" wp14:editId="221E2905">
                <wp:extent cx="5259705" cy="4919957"/>
                <wp:effectExtent l="0" t="0" r="0" b="0"/>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4919957"/>
                        </a:xfrm>
                        <a:prstGeom prst="rect">
                          <a:avLst/>
                        </a:prstGeom>
                        <a:solidFill>
                          <a:srgbClr val="FFFFFF"/>
                        </a:solidFill>
                        <a:ln w="9525">
                          <a:noFill/>
                          <a:miter lim="800000"/>
                          <a:headEnd/>
                          <a:tailEnd/>
                        </a:ln>
                      </wps:spPr>
                      <wps:txbx>
                        <w:txbxContent>
                          <w:tbl>
                            <w:tblPr>
                              <w:tblStyle w:val="TableGrid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961"/>
                            </w:tblGrid>
                            <w:tr w:rsidR="004B2631" w14:paraId="5A1A98E7" w14:textId="77777777" w:rsidTr="00D10E2C">
                              <w:tc>
                                <w:tcPr>
                                  <w:tcW w:w="3261" w:type="dxa"/>
                                  <w:vAlign w:val="center"/>
                                </w:tcPr>
                                <w:p w14:paraId="279F74A2" w14:textId="33CFEB22" w:rsidR="004B2631" w:rsidRDefault="004B2631" w:rsidP="00D10E2C">
                                  <w:pPr>
                                    <w:ind w:hanging="107"/>
                                    <w:jc w:val="center"/>
                                  </w:pPr>
                                  <w:r>
                                    <w:rPr>
                                      <w:noProof/>
                                    </w:rPr>
                                    <w:drawing>
                                      <wp:inline distT="0" distB="0" distL="0" distR="0" wp14:anchorId="4A7C42CE" wp14:editId="314F2037">
                                        <wp:extent cx="1933575" cy="21240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3-2a.tif"/>
                                                <pic:cNvPicPr/>
                                              </pic:nvPicPr>
                                              <pic:blipFill>
                                                <a:blip r:embed="rId47">
                                                  <a:extLst>
                                                    <a:ext uri="{28A0092B-C50C-407E-A947-70E740481C1C}">
                                                      <a14:useLocalDpi xmlns:a14="http://schemas.microsoft.com/office/drawing/2010/main" val="0"/>
                                                    </a:ext>
                                                  </a:extLst>
                                                </a:blip>
                                                <a:stretch>
                                                  <a:fillRect/>
                                                </a:stretch>
                                              </pic:blipFill>
                                              <pic:spPr>
                                                <a:xfrm>
                                                  <a:off x="0" y="0"/>
                                                  <a:ext cx="1933575" cy="2124075"/>
                                                </a:xfrm>
                                                <a:prstGeom prst="rect">
                                                  <a:avLst/>
                                                </a:prstGeom>
                                              </pic:spPr>
                                            </pic:pic>
                                          </a:graphicData>
                                        </a:graphic>
                                      </wp:inline>
                                    </w:drawing>
                                  </w:r>
                                </w:p>
                              </w:tc>
                              <w:tc>
                                <w:tcPr>
                                  <w:tcW w:w="4961" w:type="dxa"/>
                                  <w:vAlign w:val="center"/>
                                </w:tcPr>
                                <w:p w14:paraId="2B4A3D33" w14:textId="77777777" w:rsidR="004B2631" w:rsidRDefault="004B2631" w:rsidP="00D10E2C">
                                  <w:pPr>
                                    <w:ind w:left="28" w:hanging="111"/>
                                  </w:pPr>
                                  <w:r>
                                    <w:rPr>
                                      <w:noProof/>
                                    </w:rPr>
                                    <w:drawing>
                                      <wp:inline distT="0" distB="0" distL="0" distR="0" wp14:anchorId="31CAD586" wp14:editId="3C7E5CF5">
                                        <wp:extent cx="3030216" cy="17537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3-2c.tif"/>
                                                <pic:cNvPicPr/>
                                              </pic:nvPicPr>
                                              <pic:blipFill>
                                                <a:blip r:embed="rId48">
                                                  <a:extLst>
                                                    <a:ext uri="{28A0092B-C50C-407E-A947-70E740481C1C}">
                                                      <a14:useLocalDpi xmlns:a14="http://schemas.microsoft.com/office/drawing/2010/main" val="0"/>
                                                    </a:ext>
                                                  </a:extLst>
                                                </a:blip>
                                                <a:stretch>
                                                  <a:fillRect/>
                                                </a:stretch>
                                              </pic:blipFill>
                                              <pic:spPr>
                                                <a:xfrm>
                                                  <a:off x="0" y="0"/>
                                                  <a:ext cx="3051286" cy="1765931"/>
                                                </a:xfrm>
                                                <a:prstGeom prst="rect">
                                                  <a:avLst/>
                                                </a:prstGeom>
                                              </pic:spPr>
                                            </pic:pic>
                                          </a:graphicData>
                                        </a:graphic>
                                      </wp:inline>
                                    </w:drawing>
                                  </w:r>
                                </w:p>
                              </w:tc>
                            </w:tr>
                            <w:tr w:rsidR="004B2631" w14:paraId="4965794D" w14:textId="77777777" w:rsidTr="00D10E2C">
                              <w:trPr>
                                <w:trHeight w:val="409"/>
                              </w:trPr>
                              <w:tc>
                                <w:tcPr>
                                  <w:tcW w:w="3261" w:type="dxa"/>
                                  <w:vAlign w:val="center"/>
                                </w:tcPr>
                                <w:p w14:paraId="4968CBC8" w14:textId="77777777" w:rsidR="004B2631" w:rsidRPr="00E45EE4" w:rsidRDefault="004B2631" w:rsidP="00A97F1A">
                                  <w:pPr>
                                    <w:jc w:val="center"/>
                                    <w:rPr>
                                      <w:noProof/>
                                      <w:sz w:val="22"/>
                                    </w:rPr>
                                  </w:pPr>
                                  <w:r w:rsidRPr="00E45EE4">
                                    <w:rPr>
                                      <w:noProof/>
                                      <w:sz w:val="22"/>
                                    </w:rPr>
                                    <w:t>(a)</w:t>
                                  </w:r>
                                </w:p>
                              </w:tc>
                              <w:tc>
                                <w:tcPr>
                                  <w:tcW w:w="4961" w:type="dxa"/>
                                  <w:vAlign w:val="center"/>
                                </w:tcPr>
                                <w:p w14:paraId="545E86C8" w14:textId="77777777" w:rsidR="004B2631" w:rsidRPr="00E45EE4" w:rsidRDefault="004B2631" w:rsidP="00377062">
                                  <w:pPr>
                                    <w:jc w:val="center"/>
                                    <w:rPr>
                                      <w:sz w:val="22"/>
                                    </w:rPr>
                                  </w:pPr>
                                  <w:r w:rsidRPr="00E45EE4">
                                    <w:rPr>
                                      <w:sz w:val="22"/>
                                    </w:rPr>
                                    <w:t>(c)</w:t>
                                  </w:r>
                                </w:p>
                              </w:tc>
                            </w:tr>
                            <w:tr w:rsidR="004B2631" w14:paraId="319AE29E" w14:textId="77777777" w:rsidTr="00D10E2C">
                              <w:trPr>
                                <w:trHeight w:val="2002"/>
                              </w:trPr>
                              <w:tc>
                                <w:tcPr>
                                  <w:tcW w:w="3261" w:type="dxa"/>
                                  <w:vAlign w:val="center"/>
                                </w:tcPr>
                                <w:p w14:paraId="54EB6639" w14:textId="77777777" w:rsidR="004B2631" w:rsidRDefault="004B2631" w:rsidP="00D10E2C">
                                  <w:pPr>
                                    <w:ind w:hanging="107"/>
                                    <w:jc w:val="center"/>
                                    <w:rPr>
                                      <w:noProof/>
                                    </w:rPr>
                                  </w:pPr>
                                  <w:r>
                                    <w:rPr>
                                      <w:noProof/>
                                    </w:rPr>
                                    <w:drawing>
                                      <wp:inline distT="0" distB="0" distL="0" distR="0" wp14:anchorId="64E37E0B" wp14:editId="2A02DB40">
                                        <wp:extent cx="2220925" cy="143539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3-2b.tif"/>
                                                <pic:cNvPicPr/>
                                              </pic:nvPicPr>
                                              <pic:blipFill>
                                                <a:blip r:embed="rId49">
                                                  <a:extLst>
                                                    <a:ext uri="{28A0092B-C50C-407E-A947-70E740481C1C}">
                                                      <a14:useLocalDpi xmlns:a14="http://schemas.microsoft.com/office/drawing/2010/main" val="0"/>
                                                    </a:ext>
                                                  </a:extLst>
                                                </a:blip>
                                                <a:stretch>
                                                  <a:fillRect/>
                                                </a:stretch>
                                              </pic:blipFill>
                                              <pic:spPr>
                                                <a:xfrm>
                                                  <a:off x="0" y="0"/>
                                                  <a:ext cx="2239123" cy="1447157"/>
                                                </a:xfrm>
                                                <a:prstGeom prst="rect">
                                                  <a:avLst/>
                                                </a:prstGeom>
                                              </pic:spPr>
                                            </pic:pic>
                                          </a:graphicData>
                                        </a:graphic>
                                      </wp:inline>
                                    </w:drawing>
                                  </w:r>
                                </w:p>
                              </w:tc>
                              <w:tc>
                                <w:tcPr>
                                  <w:tcW w:w="4961" w:type="dxa"/>
                                  <w:vAlign w:val="center"/>
                                </w:tcPr>
                                <w:p w14:paraId="65BD7E15" w14:textId="77777777" w:rsidR="004B2631" w:rsidRDefault="004B2631" w:rsidP="00A97F1A">
                                  <w:pPr>
                                    <w:jc w:val="center"/>
                                    <w:rPr>
                                      <w:noProof/>
                                    </w:rPr>
                                  </w:pPr>
                                  <w:r>
                                    <w:rPr>
                                      <w:noProof/>
                                    </w:rPr>
                                    <w:drawing>
                                      <wp:inline distT="0" distB="0" distL="0" distR="0" wp14:anchorId="26A0CB64" wp14:editId="26AC6038">
                                        <wp:extent cx="1315838" cy="130105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0">
                                                  <a:extLst>
                                                    <a:ext uri="{28A0092B-C50C-407E-A947-70E740481C1C}">
                                                      <a14:useLocalDpi xmlns:a14="http://schemas.microsoft.com/office/drawing/2010/main" val="0"/>
                                                    </a:ext>
                                                  </a:extLst>
                                                </a:blip>
                                                <a:srcRect l="30746" t="27004" r="40450" b="35865"/>
                                                <a:stretch/>
                                              </pic:blipFill>
                                              <pic:spPr bwMode="auto">
                                                <a:xfrm>
                                                  <a:off x="0" y="0"/>
                                                  <a:ext cx="1325211" cy="13103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2631" w14:paraId="1D56B5D3" w14:textId="77777777" w:rsidTr="00D10E2C">
                              <w:tc>
                                <w:tcPr>
                                  <w:tcW w:w="3261" w:type="dxa"/>
                                  <w:vAlign w:val="center"/>
                                </w:tcPr>
                                <w:p w14:paraId="1DF48BF6" w14:textId="77777777" w:rsidR="004B2631" w:rsidRPr="00E45EE4" w:rsidRDefault="004B2631" w:rsidP="00377062">
                                  <w:pPr>
                                    <w:jc w:val="center"/>
                                    <w:rPr>
                                      <w:noProof/>
                                      <w:sz w:val="22"/>
                                    </w:rPr>
                                  </w:pPr>
                                  <w:r w:rsidRPr="00E45EE4">
                                    <w:rPr>
                                      <w:noProof/>
                                      <w:sz w:val="22"/>
                                    </w:rPr>
                                    <w:t>(b)</w:t>
                                  </w:r>
                                </w:p>
                              </w:tc>
                              <w:tc>
                                <w:tcPr>
                                  <w:tcW w:w="4961" w:type="dxa"/>
                                  <w:vAlign w:val="center"/>
                                </w:tcPr>
                                <w:p w14:paraId="49AA178F" w14:textId="77777777" w:rsidR="004B2631" w:rsidRPr="00E45EE4" w:rsidRDefault="004B2631" w:rsidP="00A97F1A">
                                  <w:pPr>
                                    <w:jc w:val="center"/>
                                    <w:rPr>
                                      <w:noProof/>
                                      <w:sz w:val="22"/>
                                    </w:rPr>
                                  </w:pPr>
                                  <w:r w:rsidRPr="00E45EE4">
                                    <w:rPr>
                                      <w:noProof/>
                                      <w:sz w:val="22"/>
                                    </w:rPr>
                                    <w:t>(d)</w:t>
                                  </w:r>
                                </w:p>
                              </w:tc>
                            </w:tr>
                          </w:tbl>
                          <w:p w14:paraId="259C8FB5" w14:textId="4AAE0591" w:rsidR="004B2631" w:rsidRDefault="004B2631" w:rsidP="00271261">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2</w:t>
                            </w:r>
                            <w:r w:rsidRPr="0032114D">
                              <w:t xml:space="preserve">: </w:t>
                            </w:r>
                            <w:r>
                              <w:t>(</w:t>
                            </w:r>
                            <w:r w:rsidRPr="0032114D">
                              <w:t xml:space="preserve">a) Layout view of SPAD test structure with important dimensions in microns. </w:t>
                            </w:r>
                            <w:r>
                              <w:t>(</w:t>
                            </w:r>
                            <w:r w:rsidRPr="0032114D">
                              <w:t xml:space="preserve">b) Unbuffered SPAD pixels – Left pixel: Silicided n+ junction. Right pixel: </w:t>
                            </w:r>
                            <w:r>
                              <w:t>Non-</w:t>
                            </w:r>
                            <w:r w:rsidRPr="0032114D">
                              <w:t>silicided n+ junction. (c) Cross-section view of SPAD</w:t>
                            </w:r>
                            <w:r>
                              <w:t xml:space="preserve"> and nMOS transistor</w:t>
                            </w:r>
                            <w:r w:rsidRPr="0032114D">
                              <w:t>. (d) The wire-bonded die resides in the cavity of a 68 pin-grid-array (PGA68) ceramic package.</w:t>
                            </w:r>
                          </w:p>
                          <w:tbl>
                            <w:tblPr>
                              <w:tblStyle w:val="TableGrid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961"/>
                            </w:tblGrid>
                            <w:tr w:rsidR="004B2631" w14:paraId="0C8057CE" w14:textId="77777777" w:rsidTr="00D10E2C">
                              <w:tc>
                                <w:tcPr>
                                  <w:tcW w:w="3261" w:type="dxa"/>
                                  <w:vAlign w:val="center"/>
                                </w:tcPr>
                                <w:p w14:paraId="5FB9C660" w14:textId="77777777" w:rsidR="004B2631" w:rsidRDefault="004B2631" w:rsidP="00D10E2C">
                                  <w:pPr>
                                    <w:ind w:hanging="107"/>
                                    <w:jc w:val="center"/>
                                  </w:pPr>
                                </w:p>
                              </w:tc>
                              <w:tc>
                                <w:tcPr>
                                  <w:tcW w:w="4961" w:type="dxa"/>
                                  <w:vAlign w:val="center"/>
                                </w:tcPr>
                                <w:p w14:paraId="74FC4217" w14:textId="355FA85D" w:rsidR="004B2631" w:rsidRDefault="004B2631" w:rsidP="00D10E2C">
                                  <w:pPr>
                                    <w:ind w:left="28" w:hanging="111"/>
                                  </w:pPr>
                                </w:p>
                              </w:tc>
                            </w:tr>
                            <w:tr w:rsidR="004B2631" w14:paraId="62561E02" w14:textId="77777777" w:rsidTr="00D10E2C">
                              <w:trPr>
                                <w:trHeight w:val="409"/>
                              </w:trPr>
                              <w:tc>
                                <w:tcPr>
                                  <w:tcW w:w="3261" w:type="dxa"/>
                                  <w:vAlign w:val="center"/>
                                </w:tcPr>
                                <w:p w14:paraId="32B53F98" w14:textId="77777777" w:rsidR="004B2631" w:rsidRPr="00E45EE4" w:rsidRDefault="004B2631" w:rsidP="00A97F1A">
                                  <w:pPr>
                                    <w:jc w:val="center"/>
                                    <w:rPr>
                                      <w:noProof/>
                                      <w:sz w:val="22"/>
                                    </w:rPr>
                                  </w:pPr>
                                  <w:r w:rsidRPr="00E45EE4">
                                    <w:rPr>
                                      <w:noProof/>
                                      <w:sz w:val="22"/>
                                    </w:rPr>
                                    <w:t>(a)</w:t>
                                  </w:r>
                                </w:p>
                              </w:tc>
                              <w:tc>
                                <w:tcPr>
                                  <w:tcW w:w="4961" w:type="dxa"/>
                                  <w:vAlign w:val="center"/>
                                </w:tcPr>
                                <w:p w14:paraId="6E55882D" w14:textId="77777777" w:rsidR="004B2631" w:rsidRPr="00E45EE4" w:rsidRDefault="004B2631" w:rsidP="00377062">
                                  <w:pPr>
                                    <w:jc w:val="center"/>
                                    <w:rPr>
                                      <w:sz w:val="22"/>
                                    </w:rPr>
                                  </w:pPr>
                                  <w:r w:rsidRPr="00E45EE4">
                                    <w:rPr>
                                      <w:sz w:val="22"/>
                                    </w:rPr>
                                    <w:t>(c)</w:t>
                                  </w:r>
                                </w:p>
                              </w:tc>
                            </w:tr>
                            <w:tr w:rsidR="004B2631" w14:paraId="687BD721" w14:textId="77777777" w:rsidTr="00D10E2C">
                              <w:trPr>
                                <w:trHeight w:val="2002"/>
                              </w:trPr>
                              <w:tc>
                                <w:tcPr>
                                  <w:tcW w:w="3261" w:type="dxa"/>
                                  <w:vAlign w:val="center"/>
                                </w:tcPr>
                                <w:p w14:paraId="1CCA0FB7" w14:textId="5D000598" w:rsidR="004B2631" w:rsidRDefault="004B2631" w:rsidP="00D10E2C">
                                  <w:pPr>
                                    <w:ind w:hanging="107"/>
                                    <w:jc w:val="center"/>
                                    <w:rPr>
                                      <w:noProof/>
                                    </w:rPr>
                                  </w:pPr>
                                </w:p>
                              </w:tc>
                              <w:tc>
                                <w:tcPr>
                                  <w:tcW w:w="4961" w:type="dxa"/>
                                  <w:vAlign w:val="center"/>
                                </w:tcPr>
                                <w:p w14:paraId="0EC9A2EB" w14:textId="77777777" w:rsidR="004B2631" w:rsidRDefault="004B2631" w:rsidP="00A97F1A">
                                  <w:pPr>
                                    <w:jc w:val="center"/>
                                    <w:rPr>
                                      <w:noProof/>
                                    </w:rPr>
                                  </w:pPr>
                                </w:p>
                              </w:tc>
                            </w:tr>
                            <w:tr w:rsidR="004B2631" w14:paraId="21F90D64" w14:textId="77777777" w:rsidTr="00D10E2C">
                              <w:tc>
                                <w:tcPr>
                                  <w:tcW w:w="3261" w:type="dxa"/>
                                  <w:vAlign w:val="center"/>
                                </w:tcPr>
                                <w:p w14:paraId="71F8EAF2" w14:textId="77777777" w:rsidR="004B2631" w:rsidRPr="00E45EE4" w:rsidRDefault="004B2631" w:rsidP="00377062">
                                  <w:pPr>
                                    <w:jc w:val="center"/>
                                    <w:rPr>
                                      <w:noProof/>
                                      <w:sz w:val="22"/>
                                    </w:rPr>
                                  </w:pPr>
                                  <w:r w:rsidRPr="00E45EE4">
                                    <w:rPr>
                                      <w:noProof/>
                                      <w:sz w:val="22"/>
                                    </w:rPr>
                                    <w:t>(b)</w:t>
                                  </w:r>
                                </w:p>
                              </w:tc>
                              <w:tc>
                                <w:tcPr>
                                  <w:tcW w:w="4961" w:type="dxa"/>
                                  <w:vAlign w:val="center"/>
                                </w:tcPr>
                                <w:p w14:paraId="755A3D92" w14:textId="77777777" w:rsidR="004B2631" w:rsidRPr="00E45EE4" w:rsidRDefault="004B2631" w:rsidP="00A97F1A">
                                  <w:pPr>
                                    <w:jc w:val="center"/>
                                    <w:rPr>
                                      <w:noProof/>
                                      <w:sz w:val="22"/>
                                    </w:rPr>
                                  </w:pPr>
                                  <w:r w:rsidRPr="00E45EE4">
                                    <w:rPr>
                                      <w:noProof/>
                                      <w:sz w:val="22"/>
                                    </w:rPr>
                                    <w:t>(d)</w:t>
                                  </w:r>
                                </w:p>
                              </w:tc>
                            </w:tr>
                          </w:tbl>
                          <w:p w14:paraId="7A42758D" w14:textId="24611F34" w:rsidR="004B2631" w:rsidRPr="00532192" w:rsidRDefault="004B2631" w:rsidP="00206346">
                            <w:pPr>
                              <w:pStyle w:val="Caption"/>
                              <w:spacing w:line="276" w:lineRule="auto"/>
                            </w:pPr>
                            <w:bookmarkStart w:id="105" w:name="_Toc43778940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4</w:t>
                            </w:r>
                            <w:r>
                              <w:fldChar w:fldCharType="end"/>
                            </w:r>
                            <w:r w:rsidRPr="0032114D">
                              <w:t xml:space="preserve">: a) Layout view of SPAD test structure with important dimensions in microns. b) Unbuffered SPAD pixels – Left pixel: Silicided n+ junction. Right pixel: </w:t>
                            </w:r>
                            <w:r>
                              <w:t>Non-</w:t>
                            </w:r>
                            <w:r w:rsidRPr="0032114D">
                              <w:t>silicided n+ junction. (c) Cross-section view of SPAD</w:t>
                            </w:r>
                            <w:r>
                              <w:t xml:space="preserve"> and nMOS transistor</w:t>
                            </w:r>
                            <w:r w:rsidRPr="0032114D">
                              <w:t>. (d) The wire-bonded die resides in the cavity of a 68 pin-grid-array (PGA68) ceramic package.</w:t>
                            </w:r>
                            <w:bookmarkEnd w:id="105"/>
                          </w:p>
                        </w:txbxContent>
                      </wps:txbx>
                      <wps:bodyPr rot="0" vert="horz" wrap="square" lIns="91440" tIns="45720" rIns="91440" bIns="45720" anchor="t" anchorCtr="0">
                        <a:noAutofit/>
                      </wps:bodyPr>
                    </wps:wsp>
                  </a:graphicData>
                </a:graphic>
              </wp:inline>
            </w:drawing>
          </mc:Choice>
          <mc:Fallback>
            <w:pict>
              <v:shape w14:anchorId="34D12E23" id="_x0000_s1045" type="#_x0000_t202" style="width:414.15pt;height:38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" stroked="f">
                <v:textbox>
                  <w:txbxContent>
                    <w:tbl>
                      <w:tblPr>
                        <w:tblStyle w:val="TableGrid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961"/>
                      </w:tblGrid>
                      <w:tr w:rsidR="004B2631" w14:paraId="5A1A98E7" w14:textId="77777777" w:rsidTr="00D10E2C">
                        <w:tc>
                          <w:tcPr>
                            <w:tcW w:w="3261" w:type="dxa"/>
                            <w:vAlign w:val="center"/>
                          </w:tcPr>
                          <w:p w14:paraId="279F74A2" w14:textId="33CFEB22" w:rsidR="004B2631" w:rsidRDefault="004B2631" w:rsidP="00D10E2C">
                            <w:pPr>
                              <w:ind w:hanging="107"/>
                              <w:jc w:val="center"/>
                            </w:pPr>
                            <w:r>
                              <w:rPr>
                                <w:noProof/>
                              </w:rPr>
                              <w:drawing>
                                <wp:inline distT="0" distB="0" distL="0" distR="0" wp14:anchorId="4A7C42CE" wp14:editId="314F2037">
                                  <wp:extent cx="1933575" cy="21240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3-2a.tif"/>
                                          <pic:cNvPicPr/>
                                        </pic:nvPicPr>
                                        <pic:blipFill>
                                          <a:blip r:embed="rId47">
                                            <a:extLst>
                                              <a:ext uri="{28A0092B-C50C-407E-A947-70E740481C1C}">
                                                <a14:useLocalDpi xmlns:a14="http://schemas.microsoft.com/office/drawing/2010/main" val="0"/>
                                              </a:ext>
                                            </a:extLst>
                                          </a:blip>
                                          <a:stretch>
                                            <a:fillRect/>
                                          </a:stretch>
                                        </pic:blipFill>
                                        <pic:spPr>
                                          <a:xfrm>
                                            <a:off x="0" y="0"/>
                                            <a:ext cx="1933575" cy="2124075"/>
                                          </a:xfrm>
                                          <a:prstGeom prst="rect">
                                            <a:avLst/>
                                          </a:prstGeom>
                                        </pic:spPr>
                                      </pic:pic>
                                    </a:graphicData>
                                  </a:graphic>
                                </wp:inline>
                              </w:drawing>
                            </w:r>
                          </w:p>
                        </w:tc>
                        <w:tc>
                          <w:tcPr>
                            <w:tcW w:w="4961" w:type="dxa"/>
                            <w:vAlign w:val="center"/>
                          </w:tcPr>
                          <w:p w14:paraId="2B4A3D33" w14:textId="77777777" w:rsidR="004B2631" w:rsidRDefault="004B2631" w:rsidP="00D10E2C">
                            <w:pPr>
                              <w:ind w:left="28" w:hanging="111"/>
                            </w:pPr>
                            <w:r>
                              <w:rPr>
                                <w:noProof/>
                              </w:rPr>
                              <w:drawing>
                                <wp:inline distT="0" distB="0" distL="0" distR="0" wp14:anchorId="31CAD586" wp14:editId="3C7E5CF5">
                                  <wp:extent cx="3030216" cy="17537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3-2c.tif"/>
                                          <pic:cNvPicPr/>
                                        </pic:nvPicPr>
                                        <pic:blipFill>
                                          <a:blip r:embed="rId48">
                                            <a:extLst>
                                              <a:ext uri="{28A0092B-C50C-407E-A947-70E740481C1C}">
                                                <a14:useLocalDpi xmlns:a14="http://schemas.microsoft.com/office/drawing/2010/main" val="0"/>
                                              </a:ext>
                                            </a:extLst>
                                          </a:blip>
                                          <a:stretch>
                                            <a:fillRect/>
                                          </a:stretch>
                                        </pic:blipFill>
                                        <pic:spPr>
                                          <a:xfrm>
                                            <a:off x="0" y="0"/>
                                            <a:ext cx="3051286" cy="1765931"/>
                                          </a:xfrm>
                                          <a:prstGeom prst="rect">
                                            <a:avLst/>
                                          </a:prstGeom>
                                        </pic:spPr>
                                      </pic:pic>
                                    </a:graphicData>
                                  </a:graphic>
                                </wp:inline>
                              </w:drawing>
                            </w:r>
                          </w:p>
                        </w:tc>
                      </w:tr>
                      <w:tr w:rsidR="004B2631" w14:paraId="4965794D" w14:textId="77777777" w:rsidTr="00D10E2C">
                        <w:trPr>
                          <w:trHeight w:val="409"/>
                        </w:trPr>
                        <w:tc>
                          <w:tcPr>
                            <w:tcW w:w="3261" w:type="dxa"/>
                            <w:vAlign w:val="center"/>
                          </w:tcPr>
                          <w:p w14:paraId="4968CBC8" w14:textId="77777777" w:rsidR="004B2631" w:rsidRPr="00E45EE4" w:rsidRDefault="004B2631" w:rsidP="00A97F1A">
                            <w:pPr>
                              <w:jc w:val="center"/>
                              <w:rPr>
                                <w:noProof/>
                                <w:sz w:val="22"/>
                              </w:rPr>
                            </w:pPr>
                            <w:r w:rsidRPr="00E45EE4">
                              <w:rPr>
                                <w:noProof/>
                                <w:sz w:val="22"/>
                              </w:rPr>
                              <w:t>(a)</w:t>
                            </w:r>
                          </w:p>
                        </w:tc>
                        <w:tc>
                          <w:tcPr>
                            <w:tcW w:w="4961" w:type="dxa"/>
                            <w:vAlign w:val="center"/>
                          </w:tcPr>
                          <w:p w14:paraId="545E86C8" w14:textId="77777777" w:rsidR="004B2631" w:rsidRPr="00E45EE4" w:rsidRDefault="004B2631" w:rsidP="00377062">
                            <w:pPr>
                              <w:jc w:val="center"/>
                              <w:rPr>
                                <w:sz w:val="22"/>
                              </w:rPr>
                            </w:pPr>
                            <w:r w:rsidRPr="00E45EE4">
                              <w:rPr>
                                <w:sz w:val="22"/>
                              </w:rPr>
                              <w:t>(c)</w:t>
                            </w:r>
                          </w:p>
                        </w:tc>
                      </w:tr>
                      <w:tr w:rsidR="004B2631" w14:paraId="319AE29E" w14:textId="77777777" w:rsidTr="00D10E2C">
                        <w:trPr>
                          <w:trHeight w:val="2002"/>
                        </w:trPr>
                        <w:tc>
                          <w:tcPr>
                            <w:tcW w:w="3261" w:type="dxa"/>
                            <w:vAlign w:val="center"/>
                          </w:tcPr>
                          <w:p w14:paraId="54EB6639" w14:textId="77777777" w:rsidR="004B2631" w:rsidRDefault="004B2631" w:rsidP="00D10E2C">
                            <w:pPr>
                              <w:ind w:hanging="107"/>
                              <w:jc w:val="center"/>
                              <w:rPr>
                                <w:noProof/>
                              </w:rPr>
                            </w:pPr>
                            <w:r>
                              <w:rPr>
                                <w:noProof/>
                              </w:rPr>
                              <w:drawing>
                                <wp:inline distT="0" distB="0" distL="0" distR="0" wp14:anchorId="64E37E0B" wp14:editId="2A02DB40">
                                  <wp:extent cx="2220925" cy="143539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3-2b.tif"/>
                                          <pic:cNvPicPr/>
                                        </pic:nvPicPr>
                                        <pic:blipFill>
                                          <a:blip r:embed="rId49">
                                            <a:extLst>
                                              <a:ext uri="{28A0092B-C50C-407E-A947-70E740481C1C}">
                                                <a14:useLocalDpi xmlns:a14="http://schemas.microsoft.com/office/drawing/2010/main" val="0"/>
                                              </a:ext>
                                            </a:extLst>
                                          </a:blip>
                                          <a:stretch>
                                            <a:fillRect/>
                                          </a:stretch>
                                        </pic:blipFill>
                                        <pic:spPr>
                                          <a:xfrm>
                                            <a:off x="0" y="0"/>
                                            <a:ext cx="2239123" cy="1447157"/>
                                          </a:xfrm>
                                          <a:prstGeom prst="rect">
                                            <a:avLst/>
                                          </a:prstGeom>
                                        </pic:spPr>
                                      </pic:pic>
                                    </a:graphicData>
                                  </a:graphic>
                                </wp:inline>
                              </w:drawing>
                            </w:r>
                          </w:p>
                        </w:tc>
                        <w:tc>
                          <w:tcPr>
                            <w:tcW w:w="4961" w:type="dxa"/>
                            <w:vAlign w:val="center"/>
                          </w:tcPr>
                          <w:p w14:paraId="65BD7E15" w14:textId="77777777" w:rsidR="004B2631" w:rsidRDefault="004B2631" w:rsidP="00A97F1A">
                            <w:pPr>
                              <w:jc w:val="center"/>
                              <w:rPr>
                                <w:noProof/>
                              </w:rPr>
                            </w:pPr>
                            <w:r>
                              <w:rPr>
                                <w:noProof/>
                              </w:rPr>
                              <w:drawing>
                                <wp:inline distT="0" distB="0" distL="0" distR="0" wp14:anchorId="26A0CB64" wp14:editId="26AC6038">
                                  <wp:extent cx="1315838" cy="130105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0">
                                            <a:extLst>
                                              <a:ext uri="{28A0092B-C50C-407E-A947-70E740481C1C}">
                                                <a14:useLocalDpi xmlns:a14="http://schemas.microsoft.com/office/drawing/2010/main" val="0"/>
                                              </a:ext>
                                            </a:extLst>
                                          </a:blip>
                                          <a:srcRect l="30746" t="27004" r="40450" b="35865"/>
                                          <a:stretch/>
                                        </pic:blipFill>
                                        <pic:spPr bwMode="auto">
                                          <a:xfrm>
                                            <a:off x="0" y="0"/>
                                            <a:ext cx="1325211" cy="13103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2631" w14:paraId="1D56B5D3" w14:textId="77777777" w:rsidTr="00D10E2C">
                        <w:tc>
                          <w:tcPr>
                            <w:tcW w:w="3261" w:type="dxa"/>
                            <w:vAlign w:val="center"/>
                          </w:tcPr>
                          <w:p w14:paraId="1DF48BF6" w14:textId="77777777" w:rsidR="004B2631" w:rsidRPr="00E45EE4" w:rsidRDefault="004B2631" w:rsidP="00377062">
                            <w:pPr>
                              <w:jc w:val="center"/>
                              <w:rPr>
                                <w:noProof/>
                                <w:sz w:val="22"/>
                              </w:rPr>
                            </w:pPr>
                            <w:r w:rsidRPr="00E45EE4">
                              <w:rPr>
                                <w:noProof/>
                                <w:sz w:val="22"/>
                              </w:rPr>
                              <w:t>(b)</w:t>
                            </w:r>
                          </w:p>
                        </w:tc>
                        <w:tc>
                          <w:tcPr>
                            <w:tcW w:w="4961" w:type="dxa"/>
                            <w:vAlign w:val="center"/>
                          </w:tcPr>
                          <w:p w14:paraId="49AA178F" w14:textId="77777777" w:rsidR="004B2631" w:rsidRPr="00E45EE4" w:rsidRDefault="004B2631" w:rsidP="00A97F1A">
                            <w:pPr>
                              <w:jc w:val="center"/>
                              <w:rPr>
                                <w:noProof/>
                                <w:sz w:val="22"/>
                              </w:rPr>
                            </w:pPr>
                            <w:r w:rsidRPr="00E45EE4">
                              <w:rPr>
                                <w:noProof/>
                                <w:sz w:val="22"/>
                              </w:rPr>
                              <w:t>(d)</w:t>
                            </w:r>
                          </w:p>
                        </w:tc>
                      </w:tr>
                    </w:tbl>
                    <w:p w14:paraId="259C8FB5" w14:textId="4AAE0591" w:rsidR="004B2631" w:rsidRDefault="004B2631" w:rsidP="00271261">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2</w:t>
                      </w:r>
                      <w:r w:rsidRPr="0032114D">
                        <w:t xml:space="preserve">: </w:t>
                      </w:r>
                      <w:r>
                        <w:t>(</w:t>
                      </w:r>
                      <w:r w:rsidRPr="0032114D">
                        <w:t xml:space="preserve">a) Layout view of SPAD test structure with important dimensions in microns. </w:t>
                      </w:r>
                      <w:r>
                        <w:t>(</w:t>
                      </w:r>
                      <w:r w:rsidRPr="0032114D">
                        <w:t xml:space="preserve">b) Unbuffered SPAD pixels – Left pixel: Silicided n+ junction. Right pixel: </w:t>
                      </w:r>
                      <w:r>
                        <w:t>Non-</w:t>
                      </w:r>
                      <w:r w:rsidRPr="0032114D">
                        <w:t>silicided n+ junction. (c) Cross-section view of SPAD</w:t>
                      </w:r>
                      <w:r>
                        <w:t xml:space="preserve"> and nMOS transistor</w:t>
                      </w:r>
                      <w:r w:rsidRPr="0032114D">
                        <w:t>. (d) The wire-bonded die resides in the cavity of a 68 pin-grid-array (PGA68) ceramic package.</w:t>
                      </w:r>
                    </w:p>
                    <w:tbl>
                      <w:tblPr>
                        <w:tblStyle w:val="TableGrid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961"/>
                      </w:tblGrid>
                      <w:tr w:rsidR="004B2631" w14:paraId="0C8057CE" w14:textId="77777777" w:rsidTr="00D10E2C">
                        <w:tc>
                          <w:tcPr>
                            <w:tcW w:w="3261" w:type="dxa"/>
                            <w:vAlign w:val="center"/>
                          </w:tcPr>
                          <w:p w14:paraId="5FB9C660" w14:textId="77777777" w:rsidR="004B2631" w:rsidRDefault="004B2631" w:rsidP="00D10E2C">
                            <w:pPr>
                              <w:ind w:hanging="107"/>
                              <w:jc w:val="center"/>
                            </w:pPr>
                          </w:p>
                        </w:tc>
                        <w:tc>
                          <w:tcPr>
                            <w:tcW w:w="4961" w:type="dxa"/>
                            <w:vAlign w:val="center"/>
                          </w:tcPr>
                          <w:p w14:paraId="74FC4217" w14:textId="355FA85D" w:rsidR="004B2631" w:rsidRDefault="004B2631" w:rsidP="00D10E2C">
                            <w:pPr>
                              <w:ind w:left="28" w:hanging="111"/>
                            </w:pPr>
                          </w:p>
                        </w:tc>
                      </w:tr>
                      <w:tr w:rsidR="004B2631" w14:paraId="62561E02" w14:textId="77777777" w:rsidTr="00D10E2C">
                        <w:trPr>
                          <w:trHeight w:val="409"/>
                        </w:trPr>
                        <w:tc>
                          <w:tcPr>
                            <w:tcW w:w="3261" w:type="dxa"/>
                            <w:vAlign w:val="center"/>
                          </w:tcPr>
                          <w:p w14:paraId="32B53F98" w14:textId="77777777" w:rsidR="004B2631" w:rsidRPr="00E45EE4" w:rsidRDefault="004B2631" w:rsidP="00A97F1A">
                            <w:pPr>
                              <w:jc w:val="center"/>
                              <w:rPr>
                                <w:noProof/>
                                <w:sz w:val="22"/>
                              </w:rPr>
                            </w:pPr>
                            <w:r w:rsidRPr="00E45EE4">
                              <w:rPr>
                                <w:noProof/>
                                <w:sz w:val="22"/>
                              </w:rPr>
                              <w:t>(a)</w:t>
                            </w:r>
                          </w:p>
                        </w:tc>
                        <w:tc>
                          <w:tcPr>
                            <w:tcW w:w="4961" w:type="dxa"/>
                            <w:vAlign w:val="center"/>
                          </w:tcPr>
                          <w:p w14:paraId="6E55882D" w14:textId="77777777" w:rsidR="004B2631" w:rsidRPr="00E45EE4" w:rsidRDefault="004B2631" w:rsidP="00377062">
                            <w:pPr>
                              <w:jc w:val="center"/>
                              <w:rPr>
                                <w:sz w:val="22"/>
                              </w:rPr>
                            </w:pPr>
                            <w:r w:rsidRPr="00E45EE4">
                              <w:rPr>
                                <w:sz w:val="22"/>
                              </w:rPr>
                              <w:t>(c)</w:t>
                            </w:r>
                          </w:p>
                        </w:tc>
                      </w:tr>
                      <w:tr w:rsidR="004B2631" w14:paraId="687BD721" w14:textId="77777777" w:rsidTr="00D10E2C">
                        <w:trPr>
                          <w:trHeight w:val="2002"/>
                        </w:trPr>
                        <w:tc>
                          <w:tcPr>
                            <w:tcW w:w="3261" w:type="dxa"/>
                            <w:vAlign w:val="center"/>
                          </w:tcPr>
                          <w:p w14:paraId="1CCA0FB7" w14:textId="5D000598" w:rsidR="004B2631" w:rsidRDefault="004B2631" w:rsidP="00D10E2C">
                            <w:pPr>
                              <w:ind w:hanging="107"/>
                              <w:jc w:val="center"/>
                              <w:rPr>
                                <w:noProof/>
                              </w:rPr>
                            </w:pPr>
                          </w:p>
                        </w:tc>
                        <w:tc>
                          <w:tcPr>
                            <w:tcW w:w="4961" w:type="dxa"/>
                            <w:vAlign w:val="center"/>
                          </w:tcPr>
                          <w:p w14:paraId="0EC9A2EB" w14:textId="77777777" w:rsidR="004B2631" w:rsidRDefault="004B2631" w:rsidP="00A97F1A">
                            <w:pPr>
                              <w:jc w:val="center"/>
                              <w:rPr>
                                <w:noProof/>
                              </w:rPr>
                            </w:pPr>
                          </w:p>
                        </w:tc>
                      </w:tr>
                      <w:tr w:rsidR="004B2631" w14:paraId="21F90D64" w14:textId="77777777" w:rsidTr="00D10E2C">
                        <w:tc>
                          <w:tcPr>
                            <w:tcW w:w="3261" w:type="dxa"/>
                            <w:vAlign w:val="center"/>
                          </w:tcPr>
                          <w:p w14:paraId="71F8EAF2" w14:textId="77777777" w:rsidR="004B2631" w:rsidRPr="00E45EE4" w:rsidRDefault="004B2631" w:rsidP="00377062">
                            <w:pPr>
                              <w:jc w:val="center"/>
                              <w:rPr>
                                <w:noProof/>
                                <w:sz w:val="22"/>
                              </w:rPr>
                            </w:pPr>
                            <w:r w:rsidRPr="00E45EE4">
                              <w:rPr>
                                <w:noProof/>
                                <w:sz w:val="22"/>
                              </w:rPr>
                              <w:t>(b)</w:t>
                            </w:r>
                          </w:p>
                        </w:tc>
                        <w:tc>
                          <w:tcPr>
                            <w:tcW w:w="4961" w:type="dxa"/>
                            <w:vAlign w:val="center"/>
                          </w:tcPr>
                          <w:p w14:paraId="755A3D92" w14:textId="77777777" w:rsidR="004B2631" w:rsidRPr="00E45EE4" w:rsidRDefault="004B2631" w:rsidP="00A97F1A">
                            <w:pPr>
                              <w:jc w:val="center"/>
                              <w:rPr>
                                <w:noProof/>
                                <w:sz w:val="22"/>
                              </w:rPr>
                            </w:pPr>
                            <w:r w:rsidRPr="00E45EE4">
                              <w:rPr>
                                <w:noProof/>
                                <w:sz w:val="22"/>
                              </w:rPr>
                              <w:t>(d)</w:t>
                            </w:r>
                          </w:p>
                        </w:tc>
                      </w:tr>
                    </w:tbl>
                    <w:p w14:paraId="7A42758D" w14:textId="24611F34" w:rsidR="004B2631" w:rsidRPr="00532192" w:rsidRDefault="004B2631" w:rsidP="00206346">
                      <w:pPr>
                        <w:pStyle w:val="Caption"/>
                        <w:spacing w:line="276" w:lineRule="auto"/>
                      </w:pPr>
                      <w:bookmarkStart w:id="106" w:name="_Toc43778940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4</w:t>
                      </w:r>
                      <w:r>
                        <w:fldChar w:fldCharType="end"/>
                      </w:r>
                      <w:r w:rsidRPr="0032114D">
                        <w:t xml:space="preserve">: a) Layout view of SPAD test structure with important dimensions in microns. b) Unbuffered SPAD pixels – Left pixel: Silicided n+ junction. Right pixel: </w:t>
                      </w:r>
                      <w:r>
                        <w:t>Non-</w:t>
                      </w:r>
                      <w:r w:rsidRPr="0032114D">
                        <w:t>silicided n+ junction. (c) Cross-section view of SPAD</w:t>
                      </w:r>
                      <w:r>
                        <w:t xml:space="preserve"> and nMOS transistor</w:t>
                      </w:r>
                      <w:r w:rsidRPr="0032114D">
                        <w:t>. (d) The wire-bonded die resides in the cavity of a 68 pin-grid-array (PGA68) ceramic package.</w:t>
                      </w:r>
                      <w:bookmarkEnd w:id="106"/>
                    </w:p>
                  </w:txbxContent>
                </v:textbox>
                <w10:anchorlock/>
              </v:shape>
            </w:pict>
          </mc:Fallback>
        </mc:AlternateContent>
      </w:r>
      <w:r w:rsidR="007065FF">
        <w:t>This</w:t>
      </w:r>
      <w:r w:rsidR="00D408D4">
        <w:t xml:space="preserve"> area</w:t>
      </w:r>
      <w:r w:rsidR="007065FF">
        <w:t xml:space="preserve"> defines the n+/p-well avalanche region where the electric field exceeds the critic</w:t>
      </w:r>
      <w:r w:rsidR="00812CC3">
        <w:t>al value for impact ionization and avalanche breakdown</w:t>
      </w:r>
      <w:r w:rsidR="007065FF">
        <w:t xml:space="preserve">. </w:t>
      </w:r>
      <w:r w:rsidR="00AC55CC">
        <w:t xml:space="preserve">The active region is isolated from the p-substrate by the DNW and the outer n-well ring. The outer n-well forms the outer guard ring and provides the lateral isolation. The spacing of the outer guard-ring is restricted by the DNW design rules </w:t>
      </w:r>
      <w:r w:rsidR="00D408D4">
        <w:t>that</w:t>
      </w:r>
      <w:r w:rsidR="00AC55CC">
        <w:t xml:space="preserve"> should not be violated so the outer n-well ring has a 2 μm width and dimensions of 2</w:t>
      </w:r>
      <w:r w:rsidR="000D45A9">
        <w:t>1</w:t>
      </w:r>
      <w:r w:rsidR="00AC55CC">
        <w:t xml:space="preserve"> × 2</w:t>
      </w:r>
      <w:r w:rsidR="000D45A9">
        <w:t>3</w:t>
      </w:r>
      <w:r w:rsidR="00AC55CC">
        <w:t xml:space="preserve"> μm</w:t>
      </w:r>
      <w:r w:rsidR="00AC55CC" w:rsidRPr="007B5507">
        <w:rPr>
          <w:vertAlign w:val="superscript"/>
        </w:rPr>
        <w:t>2</w:t>
      </w:r>
      <w:r w:rsidR="00AC55CC">
        <w:t>. Therefore</w:t>
      </w:r>
      <w:r w:rsidR="007B5507">
        <w:t>,</w:t>
      </w:r>
      <w:r w:rsidR="00AC55CC">
        <w:t xml:space="preserve"> the fill-factor of the bare pixel (SPAD without any transistors) is 1</w:t>
      </w:r>
      <w:r w:rsidR="000D45A9">
        <w:t>7</w:t>
      </w:r>
      <w:r w:rsidR="00AC55CC">
        <w:t xml:space="preserve">%. </w:t>
      </w:r>
    </w:p>
    <w:p w14:paraId="07089246" w14:textId="6495B621" w:rsidR="00B243AB" w:rsidRDefault="00F84D01" w:rsidP="000F568C">
      <w:pPr>
        <w:pStyle w:val="BodyText"/>
      </w:pPr>
      <w:r>
        <w:lastRenderedPageBreak/>
        <w:t>The outer n-well</w:t>
      </w:r>
      <w:r w:rsidR="00D408D4">
        <w:t>,</w:t>
      </w:r>
      <w:r w:rsidR="007065FF">
        <w:t xml:space="preserve"> which</w:t>
      </w:r>
      <w:r w:rsidR="00AC55CC">
        <w:t xml:space="preserve"> forms the outer guard ring and provides the lateral isolation</w:t>
      </w:r>
      <w:r w:rsidR="00D408D4">
        <w:t>,</w:t>
      </w:r>
      <w:r>
        <w:t xml:space="preserve"> is electrically connected to substrate ground potential by an ohmic n+ contact.</w:t>
      </w:r>
      <w:r w:rsidR="00A6427D">
        <w:t xml:space="preserve"> </w:t>
      </w:r>
      <w:r w:rsidR="00313A31">
        <w:t>W</w:t>
      </w:r>
      <w:r w:rsidR="007065FF">
        <w:t xml:space="preserve">hen </w:t>
      </w:r>
      <w:r w:rsidR="007B5507">
        <w:t>a</w:t>
      </w:r>
      <w:r w:rsidR="007065FF">
        <w:t xml:space="preserve"> high-voltage (HV) </w:t>
      </w:r>
      <w:r w:rsidR="007B5507">
        <w:t xml:space="preserve">is </w:t>
      </w:r>
      <w:r w:rsidR="007065FF">
        <w:t>applied to the</w:t>
      </w:r>
      <w:r w:rsidR="00313A31">
        <w:t xml:space="preserve"> p+ ohmic contact at</w:t>
      </w:r>
      <w:r w:rsidR="007065FF">
        <w:t xml:space="preserve"> anode</w:t>
      </w:r>
      <w:r w:rsidR="00313A31">
        <w:t>,</w:t>
      </w:r>
      <w:r w:rsidR="007065FF">
        <w:t xml:space="preserve"> </w:t>
      </w:r>
      <w:r w:rsidR="00313A31">
        <w:t>t</w:t>
      </w:r>
      <w:r w:rsidR="00313A31" w:rsidRPr="00313A31">
        <w:t>he DNW becomes fully depleted</w:t>
      </w:r>
      <w:r w:rsidR="00313A31">
        <w:t xml:space="preserve"> and electrically isolates the SPAD avalanche region</w:t>
      </w:r>
      <w:r>
        <w:t xml:space="preserve"> from the substrate</w:t>
      </w:r>
      <w:r w:rsidR="00AC55CC">
        <w:t>. The DNW</w:t>
      </w:r>
      <w:r w:rsidR="00A6427D">
        <w:t xml:space="preserve"> allow</w:t>
      </w:r>
      <w:r w:rsidR="00313A31">
        <w:t>s</w:t>
      </w:r>
      <w:r w:rsidR="00B243AB" w:rsidRPr="00B243AB">
        <w:t xml:space="preserve"> the substrate to be </w:t>
      </w:r>
      <w:r w:rsidR="00DB55C8">
        <w:t>grounded for CMOS compatibility</w:t>
      </w:r>
      <w:r w:rsidR="00A6427D">
        <w:t xml:space="preserve"> and enabl</w:t>
      </w:r>
      <w:r w:rsidR="00313A31">
        <w:t>es</w:t>
      </w:r>
      <w:r w:rsidR="00DB55C8">
        <w:t xml:space="preserve"> t</w:t>
      </w:r>
      <w:r w:rsidR="00B243AB" w:rsidRPr="00B243AB">
        <w:t xml:space="preserve">he cathode </w:t>
      </w:r>
      <w:r w:rsidR="00A6427D">
        <w:t>to</w:t>
      </w:r>
      <w:r w:rsidR="00B243AB" w:rsidRPr="00B243AB">
        <w:t xml:space="preserve"> be directly </w:t>
      </w:r>
      <w:r w:rsidR="00DB55C8">
        <w:t>coupled</w:t>
      </w:r>
      <w:r w:rsidR="00B243AB" w:rsidRPr="00B243AB">
        <w:t xml:space="preserve"> to CMOS gates without</w:t>
      </w:r>
      <w:r w:rsidR="00313A31">
        <w:t xml:space="preserve"> </w:t>
      </w:r>
      <w:r w:rsidR="007065FF">
        <w:t>AC</w:t>
      </w:r>
      <w:r w:rsidR="00B243AB">
        <w:t xml:space="preserve"> </w:t>
      </w:r>
      <w:r w:rsidR="00B243AB" w:rsidRPr="00B243AB">
        <w:t>coupling</w:t>
      </w:r>
      <w:r w:rsidR="00B243AB">
        <w:t xml:space="preserve"> capacitors</w:t>
      </w:r>
      <w:r w:rsidR="00B243AB" w:rsidRPr="00B243AB">
        <w:t xml:space="preserve">. </w:t>
      </w:r>
      <w:r w:rsidR="0011737F" w:rsidRPr="0011737F">
        <w:t>Additionally, the SPAD is unaffected by the minority carrier injection into the active region through the parasitic bipolar structure</w:t>
      </w:r>
      <w:r w:rsidR="0011737F">
        <w:t xml:space="preserve"> </w:t>
      </w:r>
      <w:r w:rsidR="0011737F">
        <w:fldChar w:fldCharType="begin"/>
      </w:r>
      <w:r w:rsidR="0011737F">
        <w:instrText xml:space="preserve"> REF _Ref431147853 \r \h </w:instrText>
      </w:r>
      <w:r w:rsidR="0011737F">
        <w:fldChar w:fldCharType="separate"/>
      </w:r>
      <w:r w:rsidR="00271261">
        <w:t>[255]</w:t>
      </w:r>
      <w:r w:rsidR="0011737F">
        <w:fldChar w:fldCharType="end"/>
      </w:r>
      <w:r w:rsidR="0011737F">
        <w:t>.</w:t>
      </w:r>
      <w:r w:rsidR="0011737F" w:rsidRPr="0011737F">
        <w:t xml:space="preserve"> </w:t>
      </w:r>
      <w:r w:rsidR="00AC55CC">
        <w:t>Further, t</w:t>
      </w:r>
      <w:r w:rsidR="00B243AB">
        <w:t xml:space="preserve">he parasitic DNW/p-substrate diode </w:t>
      </w:r>
      <w:r w:rsidR="00DB55C8">
        <w:t>does</w:t>
      </w:r>
      <w:r w:rsidR="00B243AB">
        <w:t xml:space="preserve"> not </w:t>
      </w:r>
      <w:r w:rsidR="007B5507">
        <w:t>increase</w:t>
      </w:r>
      <w:r w:rsidR="00B243AB">
        <w:t xml:space="preserve"> the capacitance of the </w:t>
      </w:r>
      <w:r w:rsidR="007065FF">
        <w:t>SPAD</w:t>
      </w:r>
      <w:r w:rsidR="00313A31">
        <w:t xml:space="preserve"> when sensing the avalanche at the n+ cathode</w:t>
      </w:r>
      <w:r w:rsidR="00B243AB" w:rsidRPr="00B243AB">
        <w:t xml:space="preserve">. Since there is only the charging of the </w:t>
      </w:r>
      <w:r w:rsidR="00313A31">
        <w:t>n+/p-well</w:t>
      </w:r>
      <w:r w:rsidR="00B243AB" w:rsidRPr="00B243AB">
        <w:t xml:space="preserve"> juncti</w:t>
      </w:r>
      <w:r w:rsidR="00B243AB">
        <w:t xml:space="preserve">on capacitance to consider, </w:t>
      </w:r>
      <w:r w:rsidR="00B243AB" w:rsidRPr="00B243AB">
        <w:t xml:space="preserve">faster switching and reduced afterpulsing </w:t>
      </w:r>
      <w:r w:rsidR="00D408D4">
        <w:t xml:space="preserve">probability </w:t>
      </w:r>
      <w:r w:rsidR="00966E6C">
        <w:t xml:space="preserve">is possible </w:t>
      </w:r>
      <w:r w:rsidR="00A6427D">
        <w:t>because</w:t>
      </w:r>
      <w:r w:rsidR="00B243AB" w:rsidRPr="00B243AB">
        <w:t xml:space="preserve"> </w:t>
      </w:r>
      <w:r w:rsidR="00313A31">
        <w:t>less</w:t>
      </w:r>
      <w:r w:rsidR="00B243AB" w:rsidRPr="00B243AB">
        <w:t xml:space="preserve"> charge flows through the </w:t>
      </w:r>
      <w:r w:rsidR="007065FF">
        <w:t>junction</w:t>
      </w:r>
      <w:r w:rsidR="00B243AB" w:rsidRPr="00B243AB">
        <w:t xml:space="preserve"> when</w:t>
      </w:r>
      <w:r w:rsidR="007065FF">
        <w:t xml:space="preserve"> an avalanche is</w:t>
      </w:r>
      <w:r w:rsidR="00B243AB" w:rsidRPr="00B243AB">
        <w:t xml:space="preserve"> triggered.</w:t>
      </w:r>
      <w:r w:rsidR="00B243AB">
        <w:t xml:space="preserve"> </w:t>
      </w:r>
      <w:r w:rsidR="007065FF">
        <w:t>S</w:t>
      </w:r>
      <w:r w:rsidR="00B243AB" w:rsidRPr="00B243AB">
        <w:t>haring of p-well regions by multiple elements within an array is</w:t>
      </w:r>
      <w:r w:rsidR="00D408D4">
        <w:t xml:space="preserve"> also</w:t>
      </w:r>
      <w:r w:rsidR="007065FF">
        <w:t xml:space="preserve"> </w:t>
      </w:r>
      <w:r w:rsidR="00B243AB" w:rsidRPr="00B243AB">
        <w:t>possibl</w:t>
      </w:r>
      <w:r w:rsidR="00B243AB">
        <w:t xml:space="preserve">e </w:t>
      </w:r>
      <w:r w:rsidR="00A6427D">
        <w:t>in this configuration</w:t>
      </w:r>
      <w:r w:rsidR="00B243AB">
        <w:t xml:space="preserve">, which can lead </w:t>
      </w:r>
      <w:r w:rsidR="00B243AB" w:rsidRPr="00B243AB">
        <w:t>to</w:t>
      </w:r>
      <w:r w:rsidR="00B243AB">
        <w:t xml:space="preserve"> the realization of SPAD arrays</w:t>
      </w:r>
      <w:r w:rsidR="00B243AB" w:rsidRPr="00B243AB">
        <w:t xml:space="preserve"> </w:t>
      </w:r>
      <w:r w:rsidR="00B243AB">
        <w:t xml:space="preserve">with </w:t>
      </w:r>
      <w:r w:rsidR="00966E6C">
        <w:t>small</w:t>
      </w:r>
      <w:r w:rsidR="00DB55C8">
        <w:t xml:space="preserve"> pixel pitch and higher</w:t>
      </w:r>
      <w:r w:rsidR="00966E6C">
        <w:t xml:space="preserve"> fill-</w:t>
      </w:r>
      <w:r w:rsidR="00B243AB" w:rsidRPr="00B243AB">
        <w:t>factor.</w:t>
      </w:r>
      <w:r w:rsidR="00D30B14">
        <w:t xml:space="preserve"> Using the </w:t>
      </w:r>
      <w:r w:rsidR="00D408D4">
        <w:t>p</w:t>
      </w:r>
      <w:r w:rsidR="00D30B14">
        <w:t>+/</w:t>
      </w:r>
      <w:r w:rsidR="00D408D4">
        <w:t>n</w:t>
      </w:r>
      <w:r w:rsidR="00D30B14">
        <w:t xml:space="preserve">-well junction also avoids having to bias the p-sub at a large negative voltage which </w:t>
      </w:r>
      <w:r w:rsidR="007B5507">
        <w:t>is a reliability concern</w:t>
      </w:r>
      <w:r w:rsidR="00D30B14">
        <w:t>.</w:t>
      </w:r>
    </w:p>
    <w:p w14:paraId="6EE0429F" w14:textId="3F49CEE0" w:rsidR="00AC55CC" w:rsidRDefault="00AC55CC" w:rsidP="000F568C">
      <w:pPr>
        <w:pStyle w:val="BodyText"/>
      </w:pPr>
      <w:r>
        <w:t>T</w:t>
      </w:r>
      <w:r w:rsidRPr="00A6427D">
        <w:t xml:space="preserve">he side-walls and edges of the STI are separated from the depletion region by the extension of n+ over </w:t>
      </w:r>
      <w:r w:rsidR="00D408D4">
        <w:t>n-well</w:t>
      </w:r>
      <w:r>
        <w:t>.</w:t>
      </w:r>
      <w:r w:rsidRPr="00A6427D">
        <w:t xml:space="preserve"> Since the STI is defined everywhere outside of the n+/p+ implant regions, the </w:t>
      </w:r>
      <w:r>
        <w:t xml:space="preserve">n+ </w:t>
      </w:r>
      <w:r w:rsidRPr="00A6427D">
        <w:t xml:space="preserve">overlap with the n-well defines the STI clearance from the avalanche region. </w:t>
      </w:r>
      <w:r>
        <w:t>When a large enough clearance is used, t</w:t>
      </w:r>
      <w:r w:rsidRPr="00A6427D">
        <w:t xml:space="preserve">he minority free carriers generated at the defective STI/silicon interface </w:t>
      </w:r>
      <w:r>
        <w:t xml:space="preserve">mostly </w:t>
      </w:r>
      <w:r w:rsidR="007B5507">
        <w:t>recombine</w:t>
      </w:r>
      <w:r w:rsidRPr="00A6427D">
        <w:t xml:space="preserve"> before diffusing into the avalanche region</w:t>
      </w:r>
      <w:r>
        <w:t xml:space="preserve"> </w:t>
      </w:r>
      <w:r>
        <w:fldChar w:fldCharType="begin"/>
      </w:r>
      <w:r>
        <w:instrText xml:space="preserve"> REF _Ref429860377 \r \h </w:instrText>
      </w:r>
      <w:r>
        <w:fldChar w:fldCharType="separate"/>
      </w:r>
      <w:r w:rsidR="00271261">
        <w:t>[171]</w:t>
      </w:r>
      <w:r>
        <w:fldChar w:fldCharType="end"/>
      </w:r>
      <w:r w:rsidRPr="00A6427D">
        <w:t xml:space="preserve">. </w:t>
      </w:r>
      <w:r>
        <w:t>In this implementation, t</w:t>
      </w:r>
      <w:r w:rsidRPr="00A6427D">
        <w:t xml:space="preserve">he </w:t>
      </w:r>
      <w:r>
        <w:t xml:space="preserve">n+ extends into the n-well by 0.75 μm, which places the </w:t>
      </w:r>
      <w:r w:rsidRPr="00A6427D">
        <w:t xml:space="preserve">STI at a sufficient distance away from the active region. The DCR induced by the defective </w:t>
      </w:r>
      <w:r>
        <w:t xml:space="preserve">STI </w:t>
      </w:r>
      <w:r w:rsidRPr="00A6427D">
        <w:t xml:space="preserve">sidewalls </w:t>
      </w:r>
      <w:r>
        <w:t xml:space="preserve">and edges can thus be kept to a minimum </w:t>
      </w:r>
      <w:r>
        <w:fldChar w:fldCharType="begin"/>
      </w:r>
      <w:r>
        <w:instrText xml:space="preserve"> REF _Ref429937021 \r \h </w:instrText>
      </w:r>
      <w:r>
        <w:fldChar w:fldCharType="separate"/>
      </w:r>
      <w:r w:rsidR="00271261">
        <w:t>[240]</w:t>
      </w:r>
      <w:r>
        <w:fldChar w:fldCharType="end"/>
      </w:r>
      <w:r>
        <w:t>,</w:t>
      </w:r>
      <w:r>
        <w:fldChar w:fldCharType="begin"/>
      </w:r>
      <w:r>
        <w:instrText xml:space="preserve"> REF _Ref429937030 \r \h </w:instrText>
      </w:r>
      <w:r>
        <w:fldChar w:fldCharType="separate"/>
      </w:r>
      <w:r w:rsidR="00271261">
        <w:t>[241]</w:t>
      </w:r>
      <w:r>
        <w:fldChar w:fldCharType="end"/>
      </w:r>
      <w:r>
        <w:t xml:space="preserve">. </w:t>
      </w:r>
    </w:p>
    <w:p w14:paraId="2C68BAA2" w14:textId="6F32A76A" w:rsidR="001133B0" w:rsidRDefault="001133B0" w:rsidP="000F568C">
      <w:pPr>
        <w:pStyle w:val="BodyText"/>
      </w:pPr>
      <w:r w:rsidRPr="001133B0">
        <w:t xml:space="preserve">Another </w:t>
      </w:r>
      <w:r w:rsidR="00AC55CC">
        <w:t xml:space="preserve">key </w:t>
      </w:r>
      <w:r w:rsidRPr="001133B0">
        <w:t>factor in the SPAD design arises due to the silicide of the source/drain junctions in standard CMOS technology</w:t>
      </w:r>
      <w:r w:rsidR="00945FE0">
        <w:t xml:space="preserve"> </w:t>
      </w:r>
      <w:r w:rsidR="00945FE0">
        <w:fldChar w:fldCharType="begin"/>
      </w:r>
      <w:r w:rsidR="00945FE0">
        <w:instrText xml:space="preserve"> REF _Ref429937595 \r \h </w:instrText>
      </w:r>
      <w:r w:rsidR="00945FE0">
        <w:fldChar w:fldCharType="separate"/>
      </w:r>
      <w:r w:rsidR="00271261">
        <w:t>[244]</w:t>
      </w:r>
      <w:r w:rsidR="00945FE0">
        <w:fldChar w:fldCharType="end"/>
      </w:r>
      <w:r w:rsidR="00945FE0">
        <w:t>-</w:t>
      </w:r>
      <w:r w:rsidR="00945FE0">
        <w:fldChar w:fldCharType="begin"/>
      </w:r>
      <w:r w:rsidR="00945FE0">
        <w:instrText xml:space="preserve"> REF _Ref429938274 \r \h </w:instrText>
      </w:r>
      <w:r w:rsidR="00945FE0">
        <w:fldChar w:fldCharType="separate"/>
      </w:r>
      <w:r w:rsidR="00271261">
        <w:t>[248]</w:t>
      </w:r>
      <w:r w:rsidR="00945FE0">
        <w:fldChar w:fldCharType="end"/>
      </w:r>
      <w:r w:rsidRPr="001133B0">
        <w:t xml:space="preserve">. A silicide-blocking mask layer over the active multiplication region is </w:t>
      </w:r>
      <w:r w:rsidR="000F101D">
        <w:t>required</w:t>
      </w:r>
      <w:r w:rsidRPr="001133B0">
        <w:t xml:space="preserve"> to maintain a transparent path for incoming photons</w:t>
      </w:r>
      <w:r w:rsidR="00945FE0">
        <w:t xml:space="preserve"> </w:t>
      </w:r>
      <w:r w:rsidR="00945FE0">
        <w:fldChar w:fldCharType="begin"/>
      </w:r>
      <w:r w:rsidR="00945FE0">
        <w:instrText xml:space="preserve"> REF _Ref429938866 \r \h </w:instrText>
      </w:r>
      <w:r w:rsidR="00945FE0">
        <w:fldChar w:fldCharType="separate"/>
      </w:r>
      <w:r w:rsidR="00271261">
        <w:t>[249]</w:t>
      </w:r>
      <w:r w:rsidR="00945FE0">
        <w:fldChar w:fldCharType="end"/>
      </w:r>
      <w:r w:rsidR="00945FE0">
        <w:t>-</w:t>
      </w:r>
      <w:r w:rsidR="00945FE0">
        <w:fldChar w:fldCharType="begin"/>
      </w:r>
      <w:r w:rsidR="00945FE0">
        <w:instrText xml:space="preserve"> REF _Ref429938867 \r \h </w:instrText>
      </w:r>
      <w:r w:rsidR="00945FE0">
        <w:fldChar w:fldCharType="separate"/>
      </w:r>
      <w:r w:rsidR="00271261">
        <w:t>[250]</w:t>
      </w:r>
      <w:r w:rsidR="00945FE0">
        <w:fldChar w:fldCharType="end"/>
      </w:r>
      <w:r w:rsidRPr="001133B0">
        <w:t xml:space="preserve">. </w:t>
      </w:r>
      <w:r w:rsidR="00313A31">
        <w:t>Otherwise</w:t>
      </w:r>
      <w:r w:rsidR="007B5507">
        <w:t>,</w:t>
      </w:r>
      <w:r w:rsidR="00313A31">
        <w:t xml:space="preserve"> </w:t>
      </w:r>
      <w:r w:rsidR="00313A31" w:rsidRPr="00313A31">
        <w:t xml:space="preserve">the PDE </w:t>
      </w:r>
      <w:r w:rsidR="00812CC3">
        <w:t xml:space="preserve">will </w:t>
      </w:r>
      <w:r w:rsidR="00AC55CC">
        <w:t>be poor</w:t>
      </w:r>
      <w:r w:rsidR="00313A31" w:rsidRPr="00313A31">
        <w:t xml:space="preserve"> </w:t>
      </w:r>
      <w:r w:rsidR="00966E6C">
        <w:t>due to</w:t>
      </w:r>
      <w:r w:rsidR="00812CC3">
        <w:t xml:space="preserve"> the reflections from the silicide layer</w:t>
      </w:r>
      <w:r w:rsidR="00313A31" w:rsidRPr="00313A31">
        <w:t>.</w:t>
      </w:r>
      <w:r w:rsidR="00313A31">
        <w:t xml:space="preserve"> </w:t>
      </w:r>
      <w:r w:rsidR="00966E6C">
        <w:t>T</w:t>
      </w:r>
      <w:r w:rsidRPr="001133B0">
        <w:t>he silicide blocking layer,</w:t>
      </w:r>
      <w:r w:rsidR="00754173">
        <w:t xml:space="preserve"> OP</w:t>
      </w:r>
      <w:r w:rsidRPr="001133B0">
        <w:t xml:space="preserve">, was used to keep n+ region outside the metal contact area </w:t>
      </w:r>
      <w:r w:rsidR="00DB00FE">
        <w:t>non-</w:t>
      </w:r>
      <w:r w:rsidRPr="001133B0">
        <w:t xml:space="preserve">silicided </w:t>
      </w:r>
      <w:r w:rsidR="00945FE0">
        <w:fldChar w:fldCharType="begin"/>
      </w:r>
      <w:r w:rsidR="00945FE0">
        <w:instrText xml:space="preserve"> REF _Ref429938888 \r \h </w:instrText>
      </w:r>
      <w:r w:rsidR="00945FE0">
        <w:fldChar w:fldCharType="separate"/>
      </w:r>
      <w:r w:rsidR="00271261">
        <w:t>[238]</w:t>
      </w:r>
      <w:r w:rsidR="00945FE0">
        <w:fldChar w:fldCharType="end"/>
      </w:r>
      <w:r w:rsidRPr="001133B0">
        <w:t>. The silicide was</w:t>
      </w:r>
      <w:r w:rsidR="00313A31">
        <w:t xml:space="preserve"> </w:t>
      </w:r>
      <w:r w:rsidRPr="001133B0">
        <w:t xml:space="preserve">maintained </w:t>
      </w:r>
      <w:r w:rsidR="00AC55CC">
        <w:lastRenderedPageBreak/>
        <w:t xml:space="preserve">only </w:t>
      </w:r>
      <w:r w:rsidRPr="001133B0">
        <w:t xml:space="preserve">on the periphery of the active area where a ring of contact vias </w:t>
      </w:r>
      <w:r w:rsidR="00AC55CC">
        <w:t>was</w:t>
      </w:r>
      <w:r w:rsidRPr="001133B0">
        <w:t xml:space="preserve"> used to connect the n+ cathode to the metal interconnect. Two identical test structures were fabricated on the same chip, with and without silicide on the active area, </w:t>
      </w:r>
      <w:r w:rsidR="004A45E6">
        <w:t>and these are shown in Fig. 3-2</w:t>
      </w:r>
      <w:r w:rsidR="00AC55CC">
        <w:t>(b). T</w:t>
      </w:r>
      <w:r w:rsidRPr="001133B0">
        <w:t xml:space="preserve">he impact </w:t>
      </w:r>
      <w:r w:rsidR="00AC55CC">
        <w:t xml:space="preserve">of silicide on </w:t>
      </w:r>
      <w:r w:rsidR="007B5507">
        <w:t xml:space="preserve">the </w:t>
      </w:r>
      <w:r w:rsidR="00AC55CC">
        <w:t>SPAD</w:t>
      </w:r>
      <w:r w:rsidR="007B5507">
        <w:t>’s</w:t>
      </w:r>
      <w:r w:rsidR="00AC55CC">
        <w:t xml:space="preserve"> performance in terms of</w:t>
      </w:r>
      <w:r w:rsidRPr="001133B0">
        <w:t xml:space="preserve"> </w:t>
      </w:r>
      <w:r w:rsidR="00812CC3">
        <w:t>DCR and PDE</w:t>
      </w:r>
      <w:r w:rsidRPr="001133B0">
        <w:t xml:space="preserve"> results </w:t>
      </w:r>
      <w:r w:rsidR="000F101D">
        <w:t>are</w:t>
      </w:r>
      <w:r w:rsidRPr="001133B0">
        <w:t xml:space="preserve"> presented in </w:t>
      </w:r>
      <w:r w:rsidR="00812CC3">
        <w:t>Chapters 4 and 5.</w:t>
      </w:r>
    </w:p>
    <w:p w14:paraId="48CCAFD8" w14:textId="369E13C0" w:rsidR="007B5507" w:rsidRDefault="00A6427D" w:rsidP="000F568C">
      <w:pPr>
        <w:pStyle w:val="BodyText"/>
      </w:pPr>
      <w:r>
        <w:t>T</w:t>
      </w:r>
      <w:r w:rsidR="00DB55C8" w:rsidRPr="00DB55C8">
        <w:t>o ensure the functionality of the prototype test chip</w:t>
      </w:r>
      <w:r>
        <w:t>s,</w:t>
      </w:r>
      <w:r w:rsidR="007B5507">
        <w:t xml:space="preserve"> a</w:t>
      </w:r>
      <w:r>
        <w:t xml:space="preserve"> </w:t>
      </w:r>
      <w:r w:rsidR="00811F4E">
        <w:t xml:space="preserve">proper design of </w:t>
      </w:r>
      <w:r w:rsidR="00811F4E" w:rsidRPr="00DB55C8">
        <w:t>the bond-pad to which the HV is applied</w:t>
      </w:r>
      <w:r>
        <w:t xml:space="preserve"> is required</w:t>
      </w:r>
      <w:r w:rsidR="00811F4E">
        <w:t>. In a typical CMOS IC design, f</w:t>
      </w:r>
      <w:r w:rsidR="00811F4E" w:rsidRPr="00811F4E">
        <w:t xml:space="preserve">loating terminal pad design rules require that a connection be made between bond pads and silicon. The purpose of these rules is to provide a DC connection between the bondpad and </w:t>
      </w:r>
      <w:r>
        <w:t>substrate</w:t>
      </w:r>
      <w:r w:rsidR="00811F4E" w:rsidRPr="00811F4E">
        <w:t xml:space="preserve"> in order to </w:t>
      </w:r>
      <w:r>
        <w:t>sink the</w:t>
      </w:r>
      <w:r w:rsidR="00811F4E" w:rsidRPr="00811F4E">
        <w:t xml:space="preserve"> excess charge </w:t>
      </w:r>
      <w:r>
        <w:t>on</w:t>
      </w:r>
      <w:r w:rsidR="00811F4E" w:rsidRPr="00811F4E">
        <w:t xml:space="preserve"> the wafer substrate during wafer processing</w:t>
      </w:r>
      <w:r w:rsidR="00945FE0">
        <w:t xml:space="preserve"> </w:t>
      </w:r>
      <w:r w:rsidR="00945FE0">
        <w:fldChar w:fldCharType="begin"/>
      </w:r>
      <w:r w:rsidR="00945FE0">
        <w:instrText xml:space="preserve"> REF _Ref430185163 \r \h </w:instrText>
      </w:r>
      <w:r w:rsidR="00945FE0">
        <w:fldChar w:fldCharType="separate"/>
      </w:r>
      <w:r w:rsidR="00271261">
        <w:t>[129]</w:t>
      </w:r>
      <w:r w:rsidR="00945FE0">
        <w:fldChar w:fldCharType="end"/>
      </w:r>
      <w:r w:rsidR="00945FE0">
        <w:t>,</w:t>
      </w:r>
      <w:r w:rsidR="00945FE0">
        <w:fldChar w:fldCharType="begin"/>
      </w:r>
      <w:r w:rsidR="00945FE0">
        <w:instrText xml:space="preserve"> REF _Ref430076483 \r \h </w:instrText>
      </w:r>
      <w:r w:rsidR="00945FE0">
        <w:fldChar w:fldCharType="separate"/>
      </w:r>
      <w:r w:rsidR="00271261">
        <w:t>[254]</w:t>
      </w:r>
      <w:r w:rsidR="00945FE0">
        <w:fldChar w:fldCharType="end"/>
      </w:r>
      <w:r w:rsidR="007B5507">
        <w:t>.</w:t>
      </w:r>
    </w:p>
    <w:p w14:paraId="6F82C6E2" w14:textId="687EF1DB" w:rsidR="007B5507" w:rsidRDefault="00A6427D" w:rsidP="000F568C">
      <w:pPr>
        <w:pStyle w:val="BodyText"/>
      </w:pPr>
      <w:r>
        <w:t>C</w:t>
      </w:r>
      <w:r w:rsidR="001133B0">
        <w:t>harge build-</w:t>
      </w:r>
      <w:r w:rsidR="00811F4E">
        <w:t xml:space="preserve">up on each metal layer </w:t>
      </w:r>
      <w:r>
        <w:t>during the fabrication process (plasma etching, sputt</w:t>
      </w:r>
      <w:r w:rsidR="007B5507">
        <w:t>ering or chemical-mechanical po</w:t>
      </w:r>
      <w:r>
        <w:t>lishing (CMP)) can lead to the</w:t>
      </w:r>
      <w:r w:rsidR="00811F4E">
        <w:t xml:space="preserve"> phenomenon referred to as antenna effect </w:t>
      </w:r>
      <w:r>
        <w:t>(</w:t>
      </w:r>
      <w:r w:rsidR="00811F4E">
        <w:t xml:space="preserve">since </w:t>
      </w:r>
      <w:r>
        <w:t xml:space="preserve">the </w:t>
      </w:r>
      <w:r w:rsidR="00811F4E">
        <w:t>charge is attracted to each metal layer like an antenna</w:t>
      </w:r>
      <w:r>
        <w:t>)</w:t>
      </w:r>
      <w:r w:rsidR="006A2F10">
        <w:t xml:space="preserve"> </w:t>
      </w:r>
      <w:r w:rsidR="006A2F10">
        <w:fldChar w:fldCharType="begin"/>
      </w:r>
      <w:r w:rsidR="006A2F10">
        <w:instrText xml:space="preserve"> REF _Ref430076483 \r \h </w:instrText>
      </w:r>
      <w:r w:rsidR="006A2F10">
        <w:fldChar w:fldCharType="separate"/>
      </w:r>
      <w:r w:rsidR="00271261">
        <w:t>[254]</w:t>
      </w:r>
      <w:r w:rsidR="006A2F10">
        <w:fldChar w:fldCharType="end"/>
      </w:r>
      <w:r w:rsidR="00811F4E">
        <w:t xml:space="preserve">. </w:t>
      </w:r>
      <w:r w:rsidR="00811F4E" w:rsidRPr="00811F4E">
        <w:t xml:space="preserve">Providing a </w:t>
      </w:r>
      <w:r>
        <w:t>DC connection to ground from a</w:t>
      </w:r>
      <w:r w:rsidR="00811F4E" w:rsidRPr="00811F4E">
        <w:t xml:space="preserve"> terminal pad ensures that charging induced damage during wafer processing is avoided.</w:t>
      </w:r>
      <w:r w:rsidR="00811F4E">
        <w:t xml:space="preserve"> The DC connection is typically made by inserting a</w:t>
      </w:r>
      <w:r w:rsidR="000F101D">
        <w:t xml:space="preserve"> minimum size</w:t>
      </w:r>
      <w:r w:rsidR="00811F4E">
        <w:t xml:space="preserve"> n+/p-sub diode (antenna diode) which discharge</w:t>
      </w:r>
      <w:r>
        <w:t>s</w:t>
      </w:r>
      <w:r w:rsidR="00811F4E">
        <w:t xml:space="preserve"> the metal during the processing sequence. Since the </w:t>
      </w:r>
      <w:r w:rsidR="000F101D">
        <w:t xml:space="preserve">small area </w:t>
      </w:r>
      <w:r w:rsidR="00811F4E">
        <w:t>diode is reverse biased under normal circuit operation, it has a negligibl</w:t>
      </w:r>
      <w:r w:rsidR="007B5507">
        <w:t>e effect on the IC performance.</w:t>
      </w:r>
    </w:p>
    <w:p w14:paraId="0714CF01" w14:textId="77777777" w:rsidR="007B5507" w:rsidRDefault="007B5507" w:rsidP="000F568C">
      <w:pPr>
        <w:pStyle w:val="BodyText"/>
      </w:pPr>
      <w:r>
        <w:t>I</w:t>
      </w:r>
      <w:r w:rsidR="00811F4E">
        <w:t xml:space="preserve">f the antenna diodes are connected to a bond-pad supplying the negative HV required for the SPAD breakdown voltage, then the antenna diodes will become forward biased when the negative </w:t>
      </w:r>
      <w:r w:rsidR="00A6427D">
        <w:t>HV</w:t>
      </w:r>
      <w:r w:rsidR="000F101D">
        <w:t xml:space="preserve"> is applied</w:t>
      </w:r>
      <w:r w:rsidR="00811F4E">
        <w:t xml:space="preserve"> resulting in a very large current consumption and IC malfunction. Therefore, antenna diodes </w:t>
      </w:r>
      <w:r w:rsidR="00A6427D">
        <w:t>should</w:t>
      </w:r>
      <w:r w:rsidR="00811F4E">
        <w:t xml:space="preserve"> </w:t>
      </w:r>
      <w:r w:rsidR="000F101D">
        <w:t>never</w:t>
      </w:r>
      <w:r w:rsidR="00811F4E">
        <w:t xml:space="preserve"> </w:t>
      </w:r>
      <w:r w:rsidR="00A6427D">
        <w:t xml:space="preserve">be </w:t>
      </w:r>
      <w:r w:rsidR="00811F4E">
        <w:t xml:space="preserve">connected the bond-pads </w:t>
      </w:r>
      <w:r w:rsidR="000F101D">
        <w:t>applied to</w:t>
      </w:r>
      <w:r w:rsidR="00811F4E">
        <w:t xml:space="preserve"> HV. </w:t>
      </w:r>
      <w:r w:rsidR="00A6427D">
        <w:t>T</w:t>
      </w:r>
      <w:r w:rsidR="00811F4E">
        <w:t xml:space="preserve">his </w:t>
      </w:r>
      <w:r>
        <w:t xml:space="preserve">design </w:t>
      </w:r>
      <w:r w:rsidR="00811F4E">
        <w:t xml:space="preserve">does not flag a </w:t>
      </w:r>
      <w:r>
        <w:t>D</w:t>
      </w:r>
      <w:r w:rsidR="00A6427D">
        <w:t>R</w:t>
      </w:r>
      <w:r>
        <w:t>C</w:t>
      </w:r>
      <w:r w:rsidR="00811F4E">
        <w:t xml:space="preserve"> violation, since the p-well/DNW diode to which the HV bond</w:t>
      </w:r>
      <w:r w:rsidR="00313A31">
        <w:t>-</w:t>
      </w:r>
      <w:r w:rsidR="00811F4E">
        <w:t>pad is connected to</w:t>
      </w:r>
      <w:r w:rsidR="000F101D">
        <w:t xml:space="preserve"> already</w:t>
      </w:r>
      <w:r w:rsidR="00811F4E">
        <w:t xml:space="preserve"> provides a DC connection to ground and thereby eliminate</w:t>
      </w:r>
      <w:r>
        <w:t>s the antenna effect.</w:t>
      </w:r>
    </w:p>
    <w:p w14:paraId="4456196D" w14:textId="56E0D961" w:rsidR="007B5507" w:rsidRDefault="001133B0" w:rsidP="000F568C">
      <w:pPr>
        <w:pStyle w:val="BodyText"/>
      </w:pPr>
      <w:r>
        <w:t>In addition to antenna diodes, a</w:t>
      </w:r>
      <w:r w:rsidR="00DB55C8" w:rsidRPr="00DB55C8">
        <w:t xml:space="preserve">ll the </w:t>
      </w:r>
      <w:r>
        <w:t>bond-pads</w:t>
      </w:r>
      <w:r w:rsidR="00DB55C8" w:rsidRPr="00DB55C8">
        <w:t xml:space="preserve"> of an IC </w:t>
      </w:r>
      <w:r w:rsidR="000F101D">
        <w:t>require</w:t>
      </w:r>
      <w:r w:rsidR="00A6427D">
        <w:t xml:space="preserve"> </w:t>
      </w:r>
      <w:r>
        <w:t>electro-static discharge (</w:t>
      </w:r>
      <w:r w:rsidR="00DB55C8" w:rsidRPr="00DB55C8">
        <w:t>ESD</w:t>
      </w:r>
      <w:r>
        <w:t>)</w:t>
      </w:r>
      <w:r w:rsidR="00DB55C8" w:rsidRPr="00DB55C8">
        <w:t xml:space="preserve"> protections in order to prevent any harmful over</w:t>
      </w:r>
      <w:r w:rsidR="000D45A9">
        <w:t>-</w:t>
      </w:r>
      <w:r w:rsidR="00DB55C8" w:rsidRPr="00DB55C8">
        <w:t xml:space="preserve">voltages that may </w:t>
      </w:r>
      <w:r>
        <w:t xml:space="preserve">damage </w:t>
      </w:r>
      <w:r w:rsidR="00DB55C8" w:rsidRPr="00DB55C8">
        <w:t>the IC internal transistors</w:t>
      </w:r>
      <w:r w:rsidR="00945FE0">
        <w:t xml:space="preserve"> </w:t>
      </w:r>
      <w:r w:rsidR="00945FE0">
        <w:fldChar w:fldCharType="begin"/>
      </w:r>
      <w:r w:rsidR="00945FE0">
        <w:instrText xml:space="preserve"> REF _Ref430076483 \r \h </w:instrText>
      </w:r>
      <w:r w:rsidR="00945FE0">
        <w:fldChar w:fldCharType="separate"/>
      </w:r>
      <w:r w:rsidR="00271261">
        <w:t>[254]</w:t>
      </w:r>
      <w:r w:rsidR="00945FE0">
        <w:fldChar w:fldCharType="end"/>
      </w:r>
      <w:r w:rsidR="00DB55C8" w:rsidRPr="00DB55C8">
        <w:t xml:space="preserve">. </w:t>
      </w:r>
      <w:r w:rsidR="00A6427D">
        <w:t>T</w:t>
      </w:r>
      <w:r w:rsidR="00DB55C8" w:rsidRPr="00DB55C8">
        <w:t xml:space="preserve">he ESD diodes will become forward biased and will draw current from the substrate ground potential when the HV is applied to </w:t>
      </w:r>
      <w:r w:rsidR="00DB55C8" w:rsidRPr="00DB55C8">
        <w:lastRenderedPageBreak/>
        <w:t>bias the SPAD above the breakdown voltag</w:t>
      </w:r>
      <w:r w:rsidR="00A6427D">
        <w:t xml:space="preserve">e. Therefore, the ESD diodes must be </w:t>
      </w:r>
      <w:r w:rsidR="00DB55C8" w:rsidRPr="00DB55C8">
        <w:t xml:space="preserve">removed from </w:t>
      </w:r>
      <w:r w:rsidR="00DB55C8">
        <w:t>the</w:t>
      </w:r>
      <w:r w:rsidR="00DB55C8" w:rsidRPr="00DB55C8">
        <w:t xml:space="preserve"> bond-pad</w:t>
      </w:r>
      <w:r w:rsidR="00DB55C8">
        <w:t>s that are connected to HV</w:t>
      </w:r>
      <w:r w:rsidR="00313A31">
        <w:t xml:space="preserve"> as well</w:t>
      </w:r>
      <w:r w:rsidR="00DB55C8" w:rsidRPr="00DB55C8">
        <w:t xml:space="preserve">. </w:t>
      </w:r>
      <w:r w:rsidR="00A6427D">
        <w:t>This may flag D</w:t>
      </w:r>
      <w:r w:rsidR="007B5507">
        <w:t>RC</w:t>
      </w:r>
      <w:r w:rsidR="00A6427D">
        <w:t xml:space="preserve"> violations, but the designer can obtain a waiver for these </w:t>
      </w:r>
      <w:r>
        <w:t xml:space="preserve">design </w:t>
      </w:r>
      <w:r w:rsidR="00A6427D">
        <w:t>rules, since the violation</w:t>
      </w:r>
      <w:r>
        <w:t>s do</w:t>
      </w:r>
      <w:r w:rsidR="007B5507">
        <w:t xml:space="preserve"> not</w:t>
      </w:r>
      <w:r w:rsidR="00A6427D">
        <w:t xml:space="preserve"> affect any other chips on the wafer. </w:t>
      </w:r>
    </w:p>
    <w:p w14:paraId="361A500D" w14:textId="77777777" w:rsidR="00423D82" w:rsidRDefault="007B5507" w:rsidP="000F568C">
      <w:pPr>
        <w:pStyle w:val="BodyText"/>
      </w:pPr>
      <w:r>
        <w:t xml:space="preserve">On the other hand, </w:t>
      </w:r>
      <w:r w:rsidR="001133B0">
        <w:t>t</w:t>
      </w:r>
      <w:r w:rsidR="00811F4E">
        <w:t xml:space="preserve">he </w:t>
      </w:r>
      <w:r w:rsidR="00754173">
        <w:t>MIM</w:t>
      </w:r>
      <w:r w:rsidR="001133B0">
        <w:t xml:space="preserve"> capacitor</w:t>
      </w:r>
      <w:r>
        <w:t>s are</w:t>
      </w:r>
      <w:r w:rsidR="00811F4E">
        <w:t xml:space="preserve"> very susceptible to ESD. </w:t>
      </w:r>
      <w:r>
        <w:t>If</w:t>
      </w:r>
      <w:r w:rsidR="00A6427D">
        <w:t xml:space="preserve"> </w:t>
      </w:r>
      <w:r w:rsidR="00812CC3">
        <w:t>a</w:t>
      </w:r>
      <w:r w:rsidR="00A6427D">
        <w:t xml:space="preserve"> MIM cap</w:t>
      </w:r>
      <w:r w:rsidR="001133B0">
        <w:t>acitor</w:t>
      </w:r>
      <w:r w:rsidR="00811F4E">
        <w:t xml:space="preserve"> </w:t>
      </w:r>
      <w:r w:rsidR="00A6427D">
        <w:t xml:space="preserve">be </w:t>
      </w:r>
      <w:r w:rsidR="00811F4E">
        <w:t xml:space="preserve">connected to </w:t>
      </w:r>
      <w:r w:rsidR="00A6427D">
        <w:t xml:space="preserve">the HV </w:t>
      </w:r>
      <w:r w:rsidR="00811F4E">
        <w:t xml:space="preserve">pad </w:t>
      </w:r>
      <w:r w:rsidR="00A6427D">
        <w:t xml:space="preserve">for decoupling purposes, then this would flag MIM </w:t>
      </w:r>
      <w:r>
        <w:t>D</w:t>
      </w:r>
      <w:r w:rsidR="001133B0">
        <w:t>R</w:t>
      </w:r>
      <w:r>
        <w:t>C</w:t>
      </w:r>
      <w:r w:rsidR="00A6427D">
        <w:t xml:space="preserve"> violations, requiring </w:t>
      </w:r>
      <w:r>
        <w:t>additional D</w:t>
      </w:r>
      <w:r w:rsidR="001133B0">
        <w:t>R</w:t>
      </w:r>
      <w:r>
        <w:t>C</w:t>
      </w:r>
      <w:r w:rsidR="001133B0">
        <w:t xml:space="preserve"> </w:t>
      </w:r>
      <w:r w:rsidR="00A6427D">
        <w:t>waivers</w:t>
      </w:r>
      <w:r>
        <w:t>. This would be</w:t>
      </w:r>
      <w:r w:rsidR="00A6427D">
        <w:t xml:space="preserve"> in addition to those </w:t>
      </w:r>
      <w:r w:rsidR="001133B0">
        <w:t xml:space="preserve">required </w:t>
      </w:r>
      <w:r w:rsidR="00A6427D">
        <w:t xml:space="preserve">for the antenna diodes </w:t>
      </w:r>
      <w:r w:rsidR="001133B0">
        <w:t>removal</w:t>
      </w:r>
      <w:r w:rsidR="00A6427D">
        <w:t>.</w:t>
      </w:r>
      <w:r w:rsidR="00811F4E">
        <w:t xml:space="preserve"> </w:t>
      </w:r>
      <w:r w:rsidR="001133B0">
        <w:t>For these reasons it is essential that proper handling procedures</w:t>
      </w:r>
      <w:r>
        <w:t xml:space="preserve"> of the IC</w:t>
      </w:r>
      <w:r w:rsidR="001133B0">
        <w:t xml:space="preserve"> are followed</w:t>
      </w:r>
      <w:r>
        <w:t>. Proper handling will</w:t>
      </w:r>
      <w:r w:rsidR="001133B0">
        <w:t xml:space="preserve"> prevent ESD damage to the HV pad.</w:t>
      </w:r>
      <w:r w:rsidR="001133B0" w:rsidRPr="001133B0">
        <w:t xml:space="preserve"> </w:t>
      </w:r>
    </w:p>
    <w:p w14:paraId="2A7DDA51" w14:textId="39FE5AD5" w:rsidR="007B5507" w:rsidRDefault="0070259E" w:rsidP="000F568C">
      <w:pPr>
        <w:pStyle w:val="BodyText"/>
      </w:pPr>
      <w:r w:rsidRPr="0070259E">
        <w:t>Due to the strict metal density rules in this technology, the SPAD must be surrounded by metal. This was managed by surrounding the SPAD active area with top-level dummy metal, which provides the added benefit of shielding the guard-ring area</w:t>
      </w:r>
      <w:r w:rsidR="00DB55C8">
        <w:t xml:space="preserve"> from photons</w:t>
      </w:r>
      <w:r w:rsidRPr="0070259E">
        <w:t xml:space="preserve">. This prevents the absorption of photons in the guard ring </w:t>
      </w:r>
      <w:r w:rsidR="007B5507">
        <w:t>region</w:t>
      </w:r>
      <w:r w:rsidR="004E1A40">
        <w:t xml:space="preserve"> which can result in higher noise and higher afterpulsing probability</w:t>
      </w:r>
      <w:r w:rsidRPr="0070259E">
        <w:t>.</w:t>
      </w:r>
      <w:r>
        <w:t xml:space="preserve"> </w:t>
      </w:r>
      <w:r w:rsidR="00F84D01">
        <w:t xml:space="preserve">The </w:t>
      </w:r>
      <w:r w:rsidR="00DB55C8">
        <w:t>top tier of</w:t>
      </w:r>
      <w:r w:rsidR="00F84D01">
        <w:t xml:space="preserve"> </w:t>
      </w:r>
      <w:r w:rsidR="00DB55C8">
        <w:t xml:space="preserve">thick </w:t>
      </w:r>
      <w:r w:rsidR="00F84D01">
        <w:t>metal layers provide</w:t>
      </w:r>
      <w:r w:rsidR="00DB55C8">
        <w:t>s the least</w:t>
      </w:r>
      <w:r w:rsidR="00F84D01">
        <w:t xml:space="preserve"> parasitic capacitance</w:t>
      </w:r>
      <w:r w:rsidR="00DB55C8">
        <w:t xml:space="preserve"> and resistance</w:t>
      </w:r>
      <w:r>
        <w:t xml:space="preserve"> for routing the cathode signal</w:t>
      </w:r>
      <w:r w:rsidR="00F84D01">
        <w:t>, but</w:t>
      </w:r>
      <w:r w:rsidR="00DB55C8">
        <w:t xml:space="preserve"> they</w:t>
      </w:r>
      <w:r w:rsidR="00F84D01">
        <w:t xml:space="preserve"> require contact vias with very large areas </w:t>
      </w:r>
      <w:r w:rsidR="004E1A40">
        <w:t>according to the design rule manual</w:t>
      </w:r>
      <w:r w:rsidR="00F84D01">
        <w:t xml:space="preserve">. </w:t>
      </w:r>
      <w:r w:rsidR="004E1A40">
        <w:t>So only the</w:t>
      </w:r>
      <w:r>
        <w:t xml:space="preserve"> top metal of lowest metal tier </w:t>
      </w:r>
      <w:r w:rsidR="00D408D4">
        <w:t xml:space="preserve">(metal 3) </w:t>
      </w:r>
      <w:r>
        <w:t xml:space="preserve">was used to </w:t>
      </w:r>
      <w:r w:rsidR="00F84D01">
        <w:t xml:space="preserve">route the cathode signal to a quenching resistor placed </w:t>
      </w:r>
      <w:r w:rsidR="00A6427D">
        <w:t>near</w:t>
      </w:r>
      <w:r w:rsidR="007B5507">
        <w:t xml:space="preserve"> the SPAD.</w:t>
      </w:r>
    </w:p>
    <w:p w14:paraId="392D15DD" w14:textId="71574D18" w:rsidR="00542723" w:rsidRDefault="00F84D01" w:rsidP="000F568C">
      <w:pPr>
        <w:pStyle w:val="BodyText"/>
      </w:pPr>
      <w:r>
        <w:t xml:space="preserve">In this work, a 50 kΩ </w:t>
      </w:r>
      <w:r w:rsidR="00DB55C8">
        <w:t xml:space="preserve">non-silicided high-resistivity polysilicon </w:t>
      </w:r>
      <w:r w:rsidR="007B5507">
        <w:t>quenching resistor was used. This was because</w:t>
      </w:r>
      <w:r w:rsidR="00812CC3">
        <w:t xml:space="preserve"> passive quenching is simple to implement, requires a minimum of power and pixel area, and is very robust </w:t>
      </w:r>
      <w:r w:rsidR="00812CC3">
        <w:fldChar w:fldCharType="begin"/>
      </w:r>
      <w:r w:rsidR="00812CC3">
        <w:instrText xml:space="preserve"> REF _Ref429842930 \r \h </w:instrText>
      </w:r>
      <w:r w:rsidR="00812CC3">
        <w:fldChar w:fldCharType="separate"/>
      </w:r>
      <w:r w:rsidR="00271261">
        <w:t>[125]</w:t>
      </w:r>
      <w:r w:rsidR="00812CC3">
        <w:fldChar w:fldCharType="end"/>
      </w:r>
      <w:r w:rsidR="00812CC3">
        <w:t>,</w:t>
      </w:r>
      <w:r w:rsidR="00812CC3">
        <w:fldChar w:fldCharType="begin"/>
      </w:r>
      <w:r w:rsidR="00812CC3">
        <w:instrText xml:space="preserve"> REF _Ref429850023 \r \h </w:instrText>
      </w:r>
      <w:r w:rsidR="00812CC3">
        <w:fldChar w:fldCharType="separate"/>
      </w:r>
      <w:r w:rsidR="00271261">
        <w:t>[155]</w:t>
      </w:r>
      <w:r w:rsidR="00812CC3">
        <w:fldChar w:fldCharType="end"/>
      </w:r>
      <w:r w:rsidR="008A6731">
        <w:t xml:space="preserve">. </w:t>
      </w:r>
      <w:r>
        <w:t xml:space="preserve">More details of the passively quenched </w:t>
      </w:r>
      <w:r w:rsidR="008A6731">
        <w:t>SPAD pixels</w:t>
      </w:r>
      <w:r w:rsidR="00DB55C8">
        <w:t xml:space="preserve"> </w:t>
      </w:r>
      <w:r>
        <w:t xml:space="preserve">are given in </w:t>
      </w:r>
      <w:r w:rsidR="008A6731">
        <w:t>S</w:t>
      </w:r>
      <w:r w:rsidR="003602DA">
        <w:t xml:space="preserve">ection </w:t>
      </w:r>
      <w:r>
        <w:t>3.</w:t>
      </w:r>
      <w:r w:rsidR="003602DA">
        <w:t>3</w:t>
      </w:r>
      <w:r>
        <w:t xml:space="preserve"> </w:t>
      </w:r>
    </w:p>
    <w:p w14:paraId="11ACA138" w14:textId="77777777" w:rsidR="00DB55C8" w:rsidRDefault="00DB55C8">
      <w:pPr>
        <w:pStyle w:val="Heading3"/>
      </w:pPr>
      <w:bookmarkStart w:id="107" w:name="_Toc439283138"/>
      <w:r>
        <w:t>I-V and Breakdown Voltage Measurements</w:t>
      </w:r>
      <w:bookmarkEnd w:id="107"/>
      <w:r>
        <w:t xml:space="preserve"> </w:t>
      </w:r>
    </w:p>
    <w:p w14:paraId="26B1A455" w14:textId="5A0F6764" w:rsidR="007B5507" w:rsidRDefault="007B5507" w:rsidP="000F568C">
      <w:pPr>
        <w:pStyle w:val="BodyText"/>
      </w:pPr>
      <w:r>
        <w:t>In</w:t>
      </w:r>
      <w:r w:rsidR="00DB55C8" w:rsidRPr="00DB55C8">
        <w:t xml:space="preserve"> the </w:t>
      </w:r>
      <w:r w:rsidR="00C042D7">
        <w:t>n+/p-well/DNW/p-substrate structure</w:t>
      </w:r>
      <w:r w:rsidR="00DB55C8" w:rsidRPr="00DB55C8">
        <w:t xml:space="preserve">, </w:t>
      </w:r>
      <w:r w:rsidR="00C042D7">
        <w:t xml:space="preserve">parasitic </w:t>
      </w:r>
      <w:r w:rsidR="00DB55C8" w:rsidRPr="00DB55C8">
        <w:t>diodes are fo</w:t>
      </w:r>
      <w:r w:rsidR="00812CC3">
        <w:t>rmed between the p-well and DNW</w:t>
      </w:r>
      <w:r w:rsidR="00DB55C8" w:rsidRPr="00DB55C8">
        <w:t xml:space="preserve"> </w:t>
      </w:r>
      <w:r>
        <w:t>and also</w:t>
      </w:r>
      <w:r w:rsidR="00DB55C8" w:rsidRPr="00DB55C8">
        <w:t xml:space="preserve"> between DNW and substrate</w:t>
      </w:r>
      <w:r w:rsidR="00945FE0">
        <w:t xml:space="preserve"> </w:t>
      </w:r>
      <w:r w:rsidR="00945FE0">
        <w:fldChar w:fldCharType="begin"/>
      </w:r>
      <w:r w:rsidR="00945FE0">
        <w:instrText xml:space="preserve"> REF _Ref430193264 \r \h </w:instrText>
      </w:r>
      <w:r w:rsidR="00945FE0">
        <w:fldChar w:fldCharType="separate"/>
      </w:r>
      <w:r w:rsidR="00271261">
        <w:t>[147]</w:t>
      </w:r>
      <w:r w:rsidR="00945FE0">
        <w:fldChar w:fldCharType="end"/>
      </w:r>
      <w:r w:rsidR="00812CC3">
        <w:t>.</w:t>
      </w:r>
      <w:r w:rsidR="00C042D7">
        <w:t xml:space="preserve"> </w:t>
      </w:r>
      <w:r w:rsidR="00812CC3">
        <w:t>These</w:t>
      </w:r>
      <w:r w:rsidR="00C042D7">
        <w:t xml:space="preserve"> </w:t>
      </w:r>
      <w:r>
        <w:t xml:space="preserve">diodes </w:t>
      </w:r>
      <w:r w:rsidR="00C042D7">
        <w:t>must remain reverse biased below breakdown</w:t>
      </w:r>
      <w:r w:rsidR="00812CC3">
        <w:t xml:space="preserve"> at all times</w:t>
      </w:r>
      <w:r w:rsidR="00C042D7">
        <w:t xml:space="preserve"> in order for the SPAD to operate properly</w:t>
      </w:r>
      <w:r w:rsidR="00966E6C">
        <w:t xml:space="preserve"> </w:t>
      </w:r>
      <w:r w:rsidR="00966E6C">
        <w:fldChar w:fldCharType="begin"/>
      </w:r>
      <w:r w:rsidR="00966E6C">
        <w:instrText xml:space="preserve"> REF _Ref429934795 \r \h </w:instrText>
      </w:r>
      <w:r w:rsidR="00966E6C">
        <w:fldChar w:fldCharType="separate"/>
      </w:r>
      <w:r w:rsidR="00271261">
        <w:t>[234]</w:t>
      </w:r>
      <w:r w:rsidR="00966E6C">
        <w:fldChar w:fldCharType="end"/>
      </w:r>
      <w:r w:rsidR="00DB55C8" w:rsidRPr="00DB55C8">
        <w:t xml:space="preserve">. When the negative HV is applied to the anode </w:t>
      </w:r>
      <w:r w:rsidR="007065FF">
        <w:t xml:space="preserve">in order </w:t>
      </w:r>
      <w:r w:rsidR="00DB55C8" w:rsidRPr="00DB55C8">
        <w:t xml:space="preserve">to bias the SPAD above its breakdown voltage, only the n+/p-well junction should undergo avalanche breakdown. </w:t>
      </w:r>
      <w:r w:rsidR="00DB55C8">
        <w:t xml:space="preserve">According to the </w:t>
      </w:r>
      <w:r w:rsidR="00D408D4">
        <w:t xml:space="preserve">IBM </w:t>
      </w:r>
      <w:r w:rsidR="00DB55C8">
        <w:t>130 nm CMOS design manual, t</w:t>
      </w:r>
      <w:r w:rsidR="00DB55C8" w:rsidRPr="00DB55C8">
        <w:t xml:space="preserve">he breakdown voltage of the DNW/p-substrate </w:t>
      </w:r>
      <w:r w:rsidR="00C042D7">
        <w:t>diode</w:t>
      </w:r>
      <w:r w:rsidR="00DB55C8" w:rsidRPr="00DB55C8">
        <w:t xml:space="preserve"> </w:t>
      </w:r>
      <w:r w:rsidR="004B7651">
        <w:t>is</w:t>
      </w:r>
      <w:r w:rsidR="00DB55C8">
        <w:t xml:space="preserve"> </w:t>
      </w:r>
      <w:r w:rsidR="00DB55C8" w:rsidRPr="00DB55C8">
        <w:t xml:space="preserve">approximately -9 V. </w:t>
      </w:r>
      <w:r w:rsidR="006B2B80">
        <w:t>C</w:t>
      </w:r>
      <w:r w:rsidR="00A6427D">
        <w:t>onnecting</w:t>
      </w:r>
      <w:r w:rsidR="007065FF">
        <w:t xml:space="preserve"> both</w:t>
      </w:r>
      <w:r w:rsidR="00A6427D">
        <w:t xml:space="preserve"> </w:t>
      </w:r>
      <w:r w:rsidR="00A6427D" w:rsidRPr="00A6427D">
        <w:t xml:space="preserve">the n+ </w:t>
      </w:r>
      <w:r w:rsidR="00A6427D" w:rsidRPr="00A6427D">
        <w:lastRenderedPageBreak/>
        <w:t xml:space="preserve">contacts for deep n-well and p+ contacts for p-substrate </w:t>
      </w:r>
      <w:r w:rsidR="00A6427D">
        <w:t xml:space="preserve">to ground potential, as in </w:t>
      </w:r>
      <w:r w:rsidR="00C042D7">
        <w:t xml:space="preserve">the </w:t>
      </w:r>
      <w:r w:rsidR="003602DA">
        <w:t>SPAD structure shown in F</w:t>
      </w:r>
      <w:r w:rsidR="00DB55C8">
        <w:t xml:space="preserve">ig. </w:t>
      </w:r>
      <w:r w:rsidR="006B2B80">
        <w:t>3-2</w:t>
      </w:r>
      <w:r w:rsidR="00945FE0">
        <w:t>(</w:t>
      </w:r>
      <w:r w:rsidR="006B2B80">
        <w:t>c</w:t>
      </w:r>
      <w:r w:rsidR="00945FE0">
        <w:t>)</w:t>
      </w:r>
      <w:r w:rsidR="00A6427D">
        <w:t xml:space="preserve">, </w:t>
      </w:r>
      <w:r w:rsidR="006B2B80">
        <w:t xml:space="preserve">ensures that </w:t>
      </w:r>
      <w:r w:rsidR="007065FF">
        <w:t xml:space="preserve">the </w:t>
      </w:r>
      <w:r w:rsidR="00DB55C8" w:rsidRPr="00DB55C8">
        <w:t xml:space="preserve">parasitic diode </w:t>
      </w:r>
      <w:r w:rsidR="006B2B80">
        <w:t xml:space="preserve">does </w:t>
      </w:r>
      <w:r w:rsidR="007065FF">
        <w:t>not</w:t>
      </w:r>
      <w:r w:rsidR="003602DA">
        <w:t xml:space="preserve"> to</w:t>
      </w:r>
      <w:r w:rsidR="007065FF">
        <w:t xml:space="preserve"> undergo avalanche</w:t>
      </w:r>
      <w:r w:rsidR="003602DA">
        <w:t xml:space="preserve"> breakdown</w:t>
      </w:r>
      <w:r>
        <w:t>.</w:t>
      </w:r>
      <w:r w:rsidR="00E45EE4" w:rsidRPr="00E45EE4">
        <w:rPr>
          <w:rFonts w:asciiTheme="minorHAnsi" w:eastAsiaTheme="minorHAnsi" w:hAnsiTheme="minorHAnsi" w:cstheme="minorBidi"/>
          <w:noProof/>
          <w:snapToGrid/>
          <w:sz w:val="22"/>
          <w:szCs w:val="22"/>
          <w:lang w:val="en-CA" w:eastAsia="en-CA"/>
        </w:rPr>
        <w:t xml:space="preserve"> </w:t>
      </w:r>
    </w:p>
    <w:p w14:paraId="07FA1332" w14:textId="36FEA2AE" w:rsidR="00DB55C8" w:rsidRDefault="007B5507" w:rsidP="000F568C">
      <w:pPr>
        <w:pStyle w:val="BodyText"/>
      </w:pPr>
      <w:r>
        <w:t>It should be noted that</w:t>
      </w:r>
      <w:r w:rsidR="00313A31">
        <w:t xml:space="preserve"> </w:t>
      </w:r>
      <w:r w:rsidR="00DB55C8">
        <w:t xml:space="preserve">the DNW/p-well </w:t>
      </w:r>
      <w:r w:rsidR="007065FF">
        <w:t xml:space="preserve">parasitic </w:t>
      </w:r>
      <w:r w:rsidR="00DB55C8">
        <w:t xml:space="preserve">junction </w:t>
      </w:r>
      <w:r w:rsidR="00D408D4">
        <w:t>is susceptible to breakdown</w:t>
      </w:r>
      <w:r w:rsidR="00C042D7">
        <w:t xml:space="preserve"> since the p-well anode is connected to </w:t>
      </w:r>
      <w:r w:rsidR="006B2B80">
        <w:t>the negative HV</w:t>
      </w:r>
      <w:r w:rsidR="00C042D7">
        <w:t xml:space="preserve"> and the DNW </w:t>
      </w:r>
      <w:r w:rsidR="00423D82">
        <w:t xml:space="preserve">cathode </w:t>
      </w:r>
      <w:r w:rsidR="00C042D7">
        <w:t xml:space="preserve">is connected to ground potential. </w:t>
      </w:r>
      <w:r w:rsidR="00966E6C">
        <w:t>Therefore, t</w:t>
      </w:r>
      <w:r w:rsidR="006B2B80">
        <w:t xml:space="preserve">he </w:t>
      </w:r>
      <w:r w:rsidR="00C042D7">
        <w:t xml:space="preserve">breakdown voltage of the p-well/DNW </w:t>
      </w:r>
      <w:r w:rsidR="006B2B80">
        <w:t>had to be measured</w:t>
      </w:r>
      <w:r w:rsidR="00313A31">
        <w:t xml:space="preserve"> along with the </w:t>
      </w:r>
      <w:r w:rsidR="00D408D4">
        <w:t>breakdown voltage (BV)</w:t>
      </w:r>
      <w:r w:rsidR="00313A31">
        <w:t xml:space="preserve"> of the SPAD</w:t>
      </w:r>
      <w:r>
        <w:t>. This allows the determination of</w:t>
      </w:r>
      <w:r w:rsidR="00C042D7">
        <w:t xml:space="preserve"> the </w:t>
      </w:r>
      <w:r w:rsidR="00313A31">
        <w:t xml:space="preserve">maximum </w:t>
      </w:r>
      <w:r w:rsidR="00C042D7">
        <w:t>voltage</w:t>
      </w:r>
      <w:r w:rsidR="00313A31">
        <w:t>s</w:t>
      </w:r>
      <w:r w:rsidR="00C042D7">
        <w:t xml:space="preserve"> </w:t>
      </w:r>
      <w:r w:rsidR="00A6427D">
        <w:t xml:space="preserve">that can be </w:t>
      </w:r>
      <w:r w:rsidR="007065FF">
        <w:t>applied</w:t>
      </w:r>
      <w:r w:rsidR="00C042D7">
        <w:t xml:space="preserve"> for the HV </w:t>
      </w:r>
      <w:r w:rsidR="00313A31">
        <w:t>and IC supplies</w:t>
      </w:r>
      <w:r w:rsidR="00C042D7">
        <w:t xml:space="preserve"> </w:t>
      </w:r>
      <w:r w:rsidR="00DB55C8">
        <w:t>to</w:t>
      </w:r>
      <w:r w:rsidR="007065FF">
        <w:t xml:space="preserve"> bias</w:t>
      </w:r>
      <w:r w:rsidR="00DB55C8">
        <w:t xml:space="preserve"> the SPAD anode</w:t>
      </w:r>
      <w:r w:rsidR="00C042D7">
        <w:t xml:space="preserve"> without exceeding </w:t>
      </w:r>
      <w:r w:rsidR="00DB55C8">
        <w:t>the breakdown voltage of the parasitic diode</w:t>
      </w:r>
      <w:r w:rsidR="00C042D7">
        <w:t>.</w:t>
      </w:r>
    </w:p>
    <w:p w14:paraId="7FB40DAC" w14:textId="43F47290" w:rsidR="00A6427D" w:rsidRDefault="007B5507" w:rsidP="000F568C">
      <w:pPr>
        <w:pStyle w:val="BodyText"/>
      </w:pPr>
      <w:r>
        <w:t xml:space="preserve">The </w:t>
      </w:r>
      <w:r w:rsidR="00C042D7">
        <w:t>SPAD test structure</w:t>
      </w:r>
      <w:r>
        <w:t>, illustrated</w:t>
      </w:r>
      <w:r w:rsidR="001133B0">
        <w:t xml:space="preserve"> in Fig. 3-3, was fabricated in order</w:t>
      </w:r>
      <w:r w:rsidR="004B7651">
        <w:t xml:space="preserve"> to </w:t>
      </w:r>
      <w:r>
        <w:t>measure its</w:t>
      </w:r>
      <w:r w:rsidR="004B7651">
        <w:t xml:space="preserve"> breakdown voltage</w:t>
      </w:r>
      <w:r w:rsidR="001133B0">
        <w:t>.</w:t>
      </w:r>
      <w:r w:rsidR="00C042D7">
        <w:t xml:space="preserve"> </w:t>
      </w:r>
      <w:r w:rsidR="00C042D7" w:rsidRPr="00C042D7">
        <w:t xml:space="preserve">I-V characteristics of </w:t>
      </w:r>
      <w:r w:rsidR="00A6427D">
        <w:t xml:space="preserve">the </w:t>
      </w:r>
      <w:r w:rsidR="00C042D7" w:rsidRPr="00C042D7">
        <w:t>SPAD test structures were measured using an Agilent B1500A Semiconductor Parameter Analyzer (SPA).</w:t>
      </w:r>
      <w:r w:rsidR="00C042D7">
        <w:t xml:space="preserve"> The source measurement units (SMU) of the SPA were connected to the various external leads, </w:t>
      </w:r>
      <w:r w:rsidR="00D408D4" w:rsidRPr="006A2F10">
        <w:rPr>
          <w:i/>
        </w:rPr>
        <w:t>V</w:t>
      </w:r>
      <w:r w:rsidR="00D408D4" w:rsidRPr="006A2F10">
        <w:rPr>
          <w:i/>
          <w:vertAlign w:val="subscript"/>
        </w:rPr>
        <w:t>DD_SPAD</w:t>
      </w:r>
      <w:r w:rsidR="00C042D7">
        <w:t xml:space="preserve">, </w:t>
      </w:r>
      <w:r w:rsidR="00C042D7" w:rsidRPr="007B5507">
        <w:rPr>
          <w:i/>
        </w:rPr>
        <w:t>V</w:t>
      </w:r>
      <w:r w:rsidR="00C042D7" w:rsidRPr="007B5507">
        <w:rPr>
          <w:i/>
          <w:vertAlign w:val="subscript"/>
        </w:rPr>
        <w:t>HV</w:t>
      </w:r>
      <w:r w:rsidR="00C042D7">
        <w:t xml:space="preserve">, </w:t>
      </w:r>
      <w:r w:rsidR="00D408D4">
        <w:t xml:space="preserve">and </w:t>
      </w:r>
      <w:r w:rsidR="00C042D7" w:rsidRPr="007B5507">
        <w:rPr>
          <w:i/>
        </w:rPr>
        <w:t>GND</w:t>
      </w:r>
      <w:r w:rsidR="00C042D7">
        <w:t xml:space="preserve"> on the circuit board housing the PGA68</w:t>
      </w:r>
      <w:r w:rsidR="00313A31">
        <w:t xml:space="preserve"> package</w:t>
      </w:r>
      <w:r w:rsidR="00C042D7">
        <w:t xml:space="preserve">. To measure the </w:t>
      </w:r>
      <w:r w:rsidR="00D408D4">
        <w:t>BV</w:t>
      </w:r>
      <w:r w:rsidR="00C042D7">
        <w:t xml:space="preserve">, the voltage was swept between -7 and -14 V, using a 10 mV step size and 1 mA </w:t>
      </w:r>
      <w:r w:rsidR="006A2F10">
        <w:t>current</w:t>
      </w:r>
      <w:r>
        <w:t xml:space="preserve"> compliance</w:t>
      </w:r>
      <w:r w:rsidR="00C042D7">
        <w:t>. When</w:t>
      </w:r>
      <w:r w:rsidR="00313A31">
        <w:t xml:space="preserve"> the</w:t>
      </w:r>
      <w:r w:rsidR="00C042D7">
        <w:t xml:space="preserve"> SMU </w:t>
      </w:r>
      <w:r w:rsidR="004B7651">
        <w:t>signal</w:t>
      </w:r>
      <w:r w:rsidR="00C042D7">
        <w:t xml:space="preserve"> was</w:t>
      </w:r>
      <w:r w:rsidR="00313A31">
        <w:t xml:space="preserve"> applied to </w:t>
      </w:r>
      <w:r w:rsidR="00313A31" w:rsidRPr="006A2F10">
        <w:rPr>
          <w:i/>
        </w:rPr>
        <w:t>V</w:t>
      </w:r>
      <w:r w:rsidR="00313A31" w:rsidRPr="006A2F10">
        <w:rPr>
          <w:i/>
          <w:vertAlign w:val="subscript"/>
        </w:rPr>
        <w:t>HV</w:t>
      </w:r>
      <w:r w:rsidR="00313A31">
        <w:t xml:space="preserve">, with </w:t>
      </w:r>
      <w:r>
        <w:rPr>
          <w:i/>
        </w:rPr>
        <w:t>v</w:t>
      </w:r>
      <w:r w:rsidR="00313A31" w:rsidRPr="006A2F10">
        <w:rPr>
          <w:i/>
          <w:vertAlign w:val="subscript"/>
        </w:rPr>
        <w:t>C</w:t>
      </w:r>
      <w:r w:rsidR="00313A31">
        <w:t xml:space="preserve"> common and</w:t>
      </w:r>
      <w:r w:rsidR="00C042D7">
        <w:t xml:space="preserve"> </w:t>
      </w:r>
      <w:r w:rsidR="00C042D7" w:rsidRPr="006A2F10">
        <w:rPr>
          <w:i/>
        </w:rPr>
        <w:t>GND</w:t>
      </w:r>
      <w:r w:rsidR="00C042D7">
        <w:t xml:space="preserve"> and </w:t>
      </w:r>
      <w:r w:rsidR="00C042D7" w:rsidRPr="006A2F10">
        <w:rPr>
          <w:i/>
        </w:rPr>
        <w:t>V</w:t>
      </w:r>
      <w:r w:rsidR="00C042D7" w:rsidRPr="006A2F10">
        <w:rPr>
          <w:i/>
          <w:vertAlign w:val="subscript"/>
        </w:rPr>
        <w:t>SPAD</w:t>
      </w:r>
      <w:r w:rsidR="00C042D7" w:rsidRPr="006A2F10">
        <w:rPr>
          <w:vertAlign w:val="subscript"/>
        </w:rPr>
        <w:t xml:space="preserve"> </w:t>
      </w:r>
      <w:r w:rsidR="00C042D7">
        <w:t>floating, then the current only flows through the SPAD (blue</w:t>
      </w:r>
      <w:r w:rsidR="004A45E6">
        <w:t xml:space="preserve"> in Fig. 3.3</w:t>
      </w:r>
      <w:r>
        <w:t>(b)</w:t>
      </w:r>
      <w:r w:rsidR="00C042D7">
        <w:t xml:space="preserve">). </w:t>
      </w:r>
      <w:r w:rsidR="004B7651">
        <w:t>Similarly, w</w:t>
      </w:r>
      <w:r w:rsidR="00C042D7">
        <w:t xml:space="preserve">hen SMU </w:t>
      </w:r>
      <w:r w:rsidR="004B7651">
        <w:t>signal</w:t>
      </w:r>
      <w:r w:rsidR="00C042D7">
        <w:t xml:space="preserve"> is</w:t>
      </w:r>
      <w:r w:rsidR="00313A31">
        <w:t xml:space="preserve"> applied to </w:t>
      </w:r>
      <w:r w:rsidR="00313A31" w:rsidRPr="006A2F10">
        <w:rPr>
          <w:i/>
        </w:rPr>
        <w:t>V</w:t>
      </w:r>
      <w:r w:rsidR="00313A31" w:rsidRPr="006A2F10">
        <w:rPr>
          <w:i/>
          <w:vertAlign w:val="subscript"/>
        </w:rPr>
        <w:t>HV</w:t>
      </w:r>
      <w:r w:rsidR="00313A31">
        <w:t xml:space="preserve"> with </w:t>
      </w:r>
      <w:r w:rsidR="00313A31" w:rsidRPr="006A2F10">
        <w:rPr>
          <w:i/>
        </w:rPr>
        <w:t>GND</w:t>
      </w:r>
      <w:r w:rsidR="00313A31">
        <w:t xml:space="preserve"> common and</w:t>
      </w:r>
      <w:r w:rsidR="00C042D7">
        <w:t xml:space="preserve"> </w:t>
      </w:r>
      <w:r w:rsidR="00C042D7" w:rsidRPr="006A2F10">
        <w:rPr>
          <w:i/>
        </w:rPr>
        <w:t>V</w:t>
      </w:r>
      <w:r w:rsidR="00C042D7" w:rsidRPr="006A2F10">
        <w:rPr>
          <w:i/>
          <w:vertAlign w:val="subscript"/>
        </w:rPr>
        <w:t>C</w:t>
      </w:r>
      <w:r w:rsidR="00C042D7">
        <w:t xml:space="preserve"> and </w:t>
      </w:r>
      <w:r w:rsidR="00C042D7" w:rsidRPr="006A2F10">
        <w:rPr>
          <w:i/>
        </w:rPr>
        <w:t>V</w:t>
      </w:r>
      <w:r w:rsidR="00C042D7" w:rsidRPr="006A2F10">
        <w:rPr>
          <w:i/>
          <w:vertAlign w:val="subscript"/>
        </w:rPr>
        <w:t>DD_SPAD</w:t>
      </w:r>
      <w:r w:rsidR="006A2F10">
        <w:t xml:space="preserve"> </w:t>
      </w:r>
      <w:r w:rsidR="00C042D7" w:rsidRPr="006A2F10">
        <w:t>floating</w:t>
      </w:r>
      <w:r w:rsidR="00C042D7">
        <w:t>, then the current only flows through the parasitic (</w:t>
      </w:r>
      <w:r>
        <w:t>red</w:t>
      </w:r>
      <w:r w:rsidR="00C042D7">
        <w:t xml:space="preserve">) diode. The </w:t>
      </w:r>
      <w:r w:rsidR="006A2F10">
        <w:t>measured</w:t>
      </w:r>
      <w:r w:rsidR="00C042D7">
        <w:t xml:space="preserve"> I-V curves are shown for both the SPAD and parasitic diode</w:t>
      </w:r>
      <w:r w:rsidR="004360F6">
        <w:t xml:space="preserve"> in Fig. 3-</w:t>
      </w:r>
      <w:r w:rsidR="001133B0">
        <w:t>3</w:t>
      </w:r>
      <w:r w:rsidR="00945FE0">
        <w:t>(</w:t>
      </w:r>
      <w:r w:rsidR="001133B0">
        <w:t>b</w:t>
      </w:r>
      <w:r w:rsidR="00945FE0">
        <w:t>)</w:t>
      </w:r>
      <w:r w:rsidR="00C042D7">
        <w:t xml:space="preserve">. The </w:t>
      </w:r>
      <w:r w:rsidR="00313A31">
        <w:t>BV</w:t>
      </w:r>
      <w:r w:rsidR="00C042D7">
        <w:t xml:space="preserve"> was obtained by taking the voltage at the peak value of the first derivative of the I-V curve</w:t>
      </w:r>
      <w:r w:rsidR="00874EB6">
        <w:t xml:space="preserve"> </w:t>
      </w:r>
      <w:r w:rsidR="00945FE0">
        <w:fldChar w:fldCharType="begin"/>
      </w:r>
      <w:r w:rsidR="00945FE0">
        <w:instrText xml:space="preserve"> REF _Ref430109869 \r \h </w:instrText>
      </w:r>
      <w:r w:rsidR="00945FE0">
        <w:fldChar w:fldCharType="separate"/>
      </w:r>
      <w:r w:rsidR="00271261">
        <w:t>[157]</w:t>
      </w:r>
      <w:r w:rsidR="00945FE0">
        <w:fldChar w:fldCharType="end"/>
      </w:r>
      <w:r w:rsidR="00C042D7">
        <w:t xml:space="preserve">. The breakdown voltages for the DNW/p-well parasitic junction and SPAD junction were found to be approximately 9.5 V and 11.4 V, respectively. </w:t>
      </w:r>
    </w:p>
    <w:p w14:paraId="397D7187" w14:textId="10C7DD4F" w:rsidR="001A704F" w:rsidRDefault="001133B0" w:rsidP="000F568C">
      <w:pPr>
        <w:pStyle w:val="BodyText"/>
      </w:pPr>
      <w:r w:rsidRPr="001133B0">
        <w:t xml:space="preserve">Since 9.5 V </w:t>
      </w:r>
      <w:r w:rsidR="003D3943">
        <w:t>is</w:t>
      </w:r>
      <w:r w:rsidRPr="001133B0">
        <w:t xml:space="preserve"> the maximum negative HV that c</w:t>
      </w:r>
      <w:r w:rsidR="003D3943">
        <w:t>an</w:t>
      </w:r>
      <w:r w:rsidRPr="001133B0">
        <w:t xml:space="preserve"> be applied to the p-well anode without parasitic diode avalanche breakdown, </w:t>
      </w:r>
      <w:r w:rsidR="007B5507">
        <w:t xml:space="preserve">the SPAD </w:t>
      </w:r>
      <w:r w:rsidRPr="001133B0">
        <w:t xml:space="preserve">voltage supply, </w:t>
      </w:r>
      <w:r w:rsidR="00D408D4" w:rsidRPr="006A2F10">
        <w:rPr>
          <w:i/>
        </w:rPr>
        <w:t>V</w:t>
      </w:r>
      <w:r w:rsidR="00D408D4" w:rsidRPr="006A2F10">
        <w:rPr>
          <w:i/>
          <w:vertAlign w:val="subscript"/>
        </w:rPr>
        <w:t>DD_SPAD</w:t>
      </w:r>
      <w:r w:rsidRPr="001133B0">
        <w:t>, with a minimum voltage of 2.4 V must be connected to the cathode in order to exceed the SPAD breakdown voltage of 11.4 V. However, the maximum supply voltage that c</w:t>
      </w:r>
      <w:r w:rsidR="00966E6C">
        <w:t>an</w:t>
      </w:r>
      <w:r w:rsidRPr="001133B0">
        <w:t xml:space="preserve"> be applied to the cathode is limited by the transistor gate-oxide breakdown voltage. </w:t>
      </w:r>
    </w:p>
    <w:p w14:paraId="1C790D34" w14:textId="7CA7C1A1" w:rsidR="001A704F" w:rsidRDefault="001133B0" w:rsidP="000F568C">
      <w:pPr>
        <w:pStyle w:val="BodyText"/>
      </w:pPr>
      <w:r w:rsidRPr="001133B0">
        <w:t>In this</w:t>
      </w:r>
      <w:r w:rsidR="001A704F">
        <w:t xml:space="preserve"> </w:t>
      </w:r>
      <w:r w:rsidR="00D408D4">
        <w:t xml:space="preserve">IBM </w:t>
      </w:r>
      <w:r w:rsidR="001A704F">
        <w:t>130 nm CMOS</w:t>
      </w:r>
      <w:r w:rsidRPr="001133B0">
        <w:t xml:space="preserve"> technology, </w:t>
      </w:r>
      <w:r w:rsidR="00D408D4">
        <w:t>I/O</w:t>
      </w:r>
      <w:r w:rsidRPr="001133B0">
        <w:t xml:space="preserve"> transistors </w:t>
      </w:r>
      <w:r w:rsidR="00966E6C">
        <w:t>with</w:t>
      </w:r>
      <w:r w:rsidRPr="001133B0">
        <w:t xml:space="preserve"> a thicker 52 Å oxide</w:t>
      </w:r>
      <w:r w:rsidR="001A704F">
        <w:t>,</w:t>
      </w:r>
      <w:r w:rsidRPr="001133B0">
        <w:t xml:space="preserve"> </w:t>
      </w:r>
      <w:r w:rsidR="001A704F">
        <w:t>for which the</w:t>
      </w:r>
      <w:r w:rsidRPr="001133B0">
        <w:t xml:space="preserve"> maximum voltage supply </w:t>
      </w:r>
      <w:r w:rsidR="001A704F">
        <w:t>is</w:t>
      </w:r>
      <w:r w:rsidRPr="001133B0">
        <w:t xml:space="preserve"> 3.6 V</w:t>
      </w:r>
      <w:r w:rsidR="001A704F">
        <w:t xml:space="preserve">, </w:t>
      </w:r>
      <w:r w:rsidR="001A704F" w:rsidRPr="001133B0">
        <w:t>are available</w:t>
      </w:r>
      <w:r w:rsidR="00945FE0">
        <w:t xml:space="preserve"> </w:t>
      </w:r>
      <w:r w:rsidR="00945FE0">
        <w:fldChar w:fldCharType="begin"/>
      </w:r>
      <w:r w:rsidR="00945FE0">
        <w:instrText xml:space="preserve"> REF _Ref430076483 \r \h </w:instrText>
      </w:r>
      <w:r w:rsidR="00945FE0">
        <w:fldChar w:fldCharType="separate"/>
      </w:r>
      <w:r w:rsidR="00271261">
        <w:t>[254]</w:t>
      </w:r>
      <w:r w:rsidR="00945FE0">
        <w:fldChar w:fldCharType="end"/>
      </w:r>
      <w:r w:rsidRPr="001133B0">
        <w:t xml:space="preserve">. These transistors </w:t>
      </w:r>
      <w:r w:rsidRPr="001133B0">
        <w:lastRenderedPageBreak/>
        <w:t xml:space="preserve">can be directly connected to the SPAD because they are compatible with the voltage levels required to operate the SPAD. </w:t>
      </w:r>
      <w:r w:rsidR="00945FE0">
        <w:t>From voltage head</w:t>
      </w:r>
      <w:r w:rsidR="004A45E6">
        <w:t>room considerations in Fig. 3-3</w:t>
      </w:r>
      <w:r w:rsidR="00945FE0">
        <w:t>(c), a</w:t>
      </w:r>
      <w:r w:rsidRPr="001133B0">
        <w:t xml:space="preserve"> 3.6 V supply voltage means that a maximum excess bias of 1.</w:t>
      </w:r>
      <w:r w:rsidR="000D45A9">
        <w:t>3</w:t>
      </w:r>
      <w:r w:rsidRPr="001133B0">
        <w:t xml:space="preserve"> V</w:t>
      </w:r>
      <w:r w:rsidR="00966E6C">
        <w:t xml:space="preserve"> can be applied to the SPAD with</w:t>
      </w:r>
      <w:r w:rsidRPr="001133B0">
        <w:t xml:space="preserve"> </w:t>
      </w:r>
      <w:r w:rsidR="00966E6C">
        <w:t xml:space="preserve">I/O transistors </w:t>
      </w:r>
      <w:r w:rsidRPr="001133B0">
        <w:t>con</w:t>
      </w:r>
      <w:r w:rsidR="001A704F">
        <w:t>nected directly to the cathode.</w:t>
      </w:r>
      <w:r w:rsidR="005E3036" w:rsidRPr="005E3036">
        <w:rPr>
          <w:noProof/>
          <w:snapToGrid/>
          <w:lang w:val="en-CA" w:eastAsia="en-CA"/>
        </w:rPr>
        <w:t xml:space="preserve"> </w:t>
      </w:r>
      <w:r w:rsidR="005E3036" w:rsidRPr="003D3943">
        <w:rPr>
          <w:noProof/>
          <w:snapToGrid/>
          <w:lang w:val="en-CA" w:eastAsia="en-CA"/>
        </w:rPr>
        <mc:AlternateContent>
          <mc:Choice Requires="wps">
            <w:drawing>
              <wp:inline distT="0" distB="0" distL="0" distR="0" wp14:anchorId="0A673953" wp14:editId="56BBD13A">
                <wp:extent cx="5259705" cy="5257800"/>
                <wp:effectExtent l="0" t="0" r="0" b="0"/>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5257800"/>
                        </a:xfrm>
                        <a:prstGeom prst="rect">
                          <a:avLst/>
                        </a:prstGeom>
                        <a:solidFill>
                          <a:srgbClr val="FFFFFF"/>
                        </a:solidFill>
                        <a:ln w="9525">
                          <a:noFill/>
                          <a:miter lim="800000"/>
                          <a:headEnd/>
                          <a:tailEnd/>
                        </a:ln>
                      </wps:spPr>
                      <wps:txbx>
                        <w:txbxContent>
                          <w:tbl>
                            <w:tblPr>
                              <w:tblStyle w:val="TableGrid1"/>
                              <w:tblW w:w="7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5062"/>
                            </w:tblGrid>
                            <w:tr w:rsidR="004B2631" w14:paraId="1483C98C" w14:textId="77777777" w:rsidTr="00D10E2C">
                              <w:trPr>
                                <w:trHeight w:val="3253"/>
                              </w:trPr>
                              <w:tc>
                                <w:tcPr>
                                  <w:tcW w:w="2694" w:type="dxa"/>
                                  <w:vMerge w:val="restart"/>
                                  <w:vAlign w:val="center"/>
                                </w:tcPr>
                                <w:p w14:paraId="6AC8D2F2" w14:textId="77777777" w:rsidR="004B2631" w:rsidRDefault="004B2631" w:rsidP="00A97F1A">
                                  <w:pPr>
                                    <w:jc w:val="center"/>
                                  </w:pPr>
                                  <w:r>
                                    <w:rPr>
                                      <w:noProof/>
                                    </w:rPr>
                                    <w:drawing>
                                      <wp:inline distT="0" distB="0" distL="0" distR="0" wp14:anchorId="729BFAA3" wp14:editId="64EB268A">
                                        <wp:extent cx="1641794" cy="35831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3a.tif"/>
                                                <pic:cNvPicPr/>
                                              </pic:nvPicPr>
                                              <pic:blipFill>
                                                <a:blip r:embed="rId51">
                                                  <a:extLst>
                                                    <a:ext uri="{28A0092B-C50C-407E-A947-70E740481C1C}">
                                                      <a14:useLocalDpi xmlns:a14="http://schemas.microsoft.com/office/drawing/2010/main" val="0"/>
                                                    </a:ext>
                                                  </a:extLst>
                                                </a:blip>
                                                <a:stretch>
                                                  <a:fillRect/>
                                                </a:stretch>
                                              </pic:blipFill>
                                              <pic:spPr>
                                                <a:xfrm>
                                                  <a:off x="0" y="0"/>
                                                  <a:ext cx="1647869" cy="3596431"/>
                                                </a:xfrm>
                                                <a:prstGeom prst="rect">
                                                  <a:avLst/>
                                                </a:prstGeom>
                                              </pic:spPr>
                                            </pic:pic>
                                          </a:graphicData>
                                        </a:graphic>
                                      </wp:inline>
                                    </w:drawing>
                                  </w:r>
                                </w:p>
                              </w:tc>
                              <w:tc>
                                <w:tcPr>
                                  <w:tcW w:w="5062" w:type="dxa"/>
                                  <w:vAlign w:val="center"/>
                                </w:tcPr>
                                <w:p w14:paraId="35518C65" w14:textId="77777777" w:rsidR="004B2631" w:rsidRDefault="004B2631" w:rsidP="00C2133A">
                                  <w:pPr>
                                    <w:jc w:val="center"/>
                                  </w:pPr>
                                  <w:r>
                                    <w:rPr>
                                      <w:noProof/>
                                    </w:rPr>
                                    <w:drawing>
                                      <wp:inline distT="0" distB="0" distL="0" distR="0" wp14:anchorId="2C32688E" wp14:editId="24E1E30F">
                                        <wp:extent cx="3077210" cy="1541780"/>
                                        <wp:effectExtent l="0" t="0" r="889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3-3b.tif"/>
                                                <pic:cNvPicPr/>
                                              </pic:nvPicPr>
                                              <pic:blipFill>
                                                <a:blip r:embed="rId52">
                                                  <a:extLst>
                                                    <a:ext uri="{28A0092B-C50C-407E-A947-70E740481C1C}">
                                                      <a14:useLocalDpi xmlns:a14="http://schemas.microsoft.com/office/drawing/2010/main" val="0"/>
                                                    </a:ext>
                                                  </a:extLst>
                                                </a:blip>
                                                <a:stretch>
                                                  <a:fillRect/>
                                                </a:stretch>
                                              </pic:blipFill>
                                              <pic:spPr>
                                                <a:xfrm>
                                                  <a:off x="0" y="0"/>
                                                  <a:ext cx="3077210" cy="1541780"/>
                                                </a:xfrm>
                                                <a:prstGeom prst="rect">
                                                  <a:avLst/>
                                                </a:prstGeom>
                                              </pic:spPr>
                                            </pic:pic>
                                          </a:graphicData>
                                        </a:graphic>
                                      </wp:inline>
                                    </w:drawing>
                                  </w:r>
                                </w:p>
                              </w:tc>
                            </w:tr>
                            <w:tr w:rsidR="004B2631" w14:paraId="02640DB5" w14:textId="77777777" w:rsidTr="00D10E2C">
                              <w:trPr>
                                <w:trHeight w:val="268"/>
                              </w:trPr>
                              <w:tc>
                                <w:tcPr>
                                  <w:tcW w:w="2694" w:type="dxa"/>
                                  <w:vMerge/>
                                  <w:vAlign w:val="center"/>
                                </w:tcPr>
                                <w:p w14:paraId="1ED7C4F2" w14:textId="77777777" w:rsidR="004B2631" w:rsidRDefault="004B2631" w:rsidP="00A97F1A">
                                  <w:pPr>
                                    <w:jc w:val="center"/>
                                    <w:rPr>
                                      <w:noProof/>
                                    </w:rPr>
                                  </w:pPr>
                                </w:p>
                              </w:tc>
                              <w:tc>
                                <w:tcPr>
                                  <w:tcW w:w="5062" w:type="dxa"/>
                                  <w:vAlign w:val="center"/>
                                </w:tcPr>
                                <w:p w14:paraId="56AB3D85" w14:textId="77777777" w:rsidR="004B2631" w:rsidRPr="00532192" w:rsidRDefault="004B2631" w:rsidP="00A97F1A">
                                  <w:pPr>
                                    <w:jc w:val="center"/>
                                  </w:pPr>
                                  <w:r w:rsidRPr="00206346">
                                    <w:rPr>
                                      <w:sz w:val="22"/>
                                    </w:rPr>
                                    <w:t>(b)</w:t>
                                  </w:r>
                                </w:p>
                              </w:tc>
                            </w:tr>
                            <w:tr w:rsidR="004B2631" w14:paraId="0313A5A4" w14:textId="77777777" w:rsidTr="00D10E2C">
                              <w:trPr>
                                <w:trHeight w:val="2717"/>
                              </w:trPr>
                              <w:tc>
                                <w:tcPr>
                                  <w:tcW w:w="2694" w:type="dxa"/>
                                  <w:vMerge/>
                                  <w:vAlign w:val="center"/>
                                </w:tcPr>
                                <w:p w14:paraId="536E8BEE" w14:textId="77777777" w:rsidR="004B2631" w:rsidRDefault="004B2631" w:rsidP="00A97F1A">
                                  <w:pPr>
                                    <w:jc w:val="center"/>
                                    <w:rPr>
                                      <w:noProof/>
                                    </w:rPr>
                                  </w:pPr>
                                </w:p>
                              </w:tc>
                              <w:tc>
                                <w:tcPr>
                                  <w:tcW w:w="5062" w:type="dxa"/>
                                  <w:vAlign w:val="center"/>
                                </w:tcPr>
                                <w:p w14:paraId="52FB05A0" w14:textId="77777777" w:rsidR="004B2631" w:rsidRDefault="004B2631" w:rsidP="00D10E2C">
                                  <w:pPr>
                                    <w:jc w:val="right"/>
                                  </w:pPr>
                                  <w:r>
                                    <w:rPr>
                                      <w:noProof/>
                                    </w:rPr>
                                    <w:drawing>
                                      <wp:inline distT="0" distB="0" distL="0" distR="0" wp14:anchorId="08D07744" wp14:editId="407C23C0">
                                        <wp:extent cx="2604977" cy="2045795"/>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3c.tif"/>
                                                <pic:cNvPicPr/>
                                              </pic:nvPicPr>
                                              <pic:blipFill>
                                                <a:blip r:embed="rId53">
                                                  <a:extLst>
                                                    <a:ext uri="{28A0092B-C50C-407E-A947-70E740481C1C}">
                                                      <a14:useLocalDpi xmlns:a14="http://schemas.microsoft.com/office/drawing/2010/main" val="0"/>
                                                    </a:ext>
                                                  </a:extLst>
                                                </a:blip>
                                                <a:stretch>
                                                  <a:fillRect/>
                                                </a:stretch>
                                              </pic:blipFill>
                                              <pic:spPr>
                                                <a:xfrm>
                                                  <a:off x="0" y="0"/>
                                                  <a:ext cx="2609666" cy="2049478"/>
                                                </a:xfrm>
                                                <a:prstGeom prst="rect">
                                                  <a:avLst/>
                                                </a:prstGeom>
                                              </pic:spPr>
                                            </pic:pic>
                                          </a:graphicData>
                                        </a:graphic>
                                      </wp:inline>
                                    </w:drawing>
                                  </w:r>
                                </w:p>
                              </w:tc>
                            </w:tr>
                            <w:tr w:rsidR="004B2631" w14:paraId="67B45540" w14:textId="77777777" w:rsidTr="00D10E2C">
                              <w:trPr>
                                <w:trHeight w:val="401"/>
                              </w:trPr>
                              <w:tc>
                                <w:tcPr>
                                  <w:tcW w:w="2694" w:type="dxa"/>
                                  <w:vAlign w:val="center"/>
                                </w:tcPr>
                                <w:p w14:paraId="23C6483E" w14:textId="77777777" w:rsidR="004B2631" w:rsidRPr="00206346" w:rsidRDefault="004B2631" w:rsidP="00A97F1A">
                                  <w:pPr>
                                    <w:jc w:val="center"/>
                                    <w:rPr>
                                      <w:noProof/>
                                      <w:sz w:val="22"/>
                                    </w:rPr>
                                  </w:pPr>
                                  <w:r w:rsidRPr="00206346">
                                    <w:rPr>
                                      <w:noProof/>
                                      <w:sz w:val="22"/>
                                    </w:rPr>
                                    <w:t>(a)</w:t>
                                  </w:r>
                                </w:p>
                              </w:tc>
                              <w:tc>
                                <w:tcPr>
                                  <w:tcW w:w="5062" w:type="dxa"/>
                                  <w:vAlign w:val="center"/>
                                </w:tcPr>
                                <w:p w14:paraId="08CE26D4" w14:textId="77777777" w:rsidR="004B2631" w:rsidRPr="00206346" w:rsidRDefault="004B2631" w:rsidP="00377062">
                                  <w:pPr>
                                    <w:jc w:val="center"/>
                                    <w:rPr>
                                      <w:sz w:val="22"/>
                                    </w:rPr>
                                  </w:pPr>
                                  <w:r w:rsidRPr="00206346">
                                    <w:rPr>
                                      <w:sz w:val="22"/>
                                    </w:rPr>
                                    <w:t>(c)</w:t>
                                  </w:r>
                                </w:p>
                              </w:tc>
                            </w:tr>
                          </w:tbl>
                          <w:p w14:paraId="0C3767F9" w14:textId="17EEEAAD"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3</w:t>
                            </w:r>
                            <w:r w:rsidRPr="0032114D">
                              <w:t>: (a) Test structure used to evaluate SPAD breakdown voltages. (b) Measured breakdown voltages of SPAD and parasitic junction. (c) Illustration of the voltage headroom limits for proper SPAD operation.</w:t>
                            </w:r>
                          </w:p>
                          <w:p w14:paraId="449C6844" w14:textId="77777777" w:rsidR="004B2631" w:rsidRDefault="004B2631" w:rsidP="005E3036"/>
                          <w:tbl>
                            <w:tblPr>
                              <w:tblStyle w:val="TableGrid1"/>
                              <w:tblW w:w="7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5062"/>
                            </w:tblGrid>
                            <w:tr w:rsidR="004B2631" w14:paraId="615B3C38" w14:textId="77777777" w:rsidTr="00D10E2C">
                              <w:trPr>
                                <w:trHeight w:val="3253"/>
                              </w:trPr>
                              <w:tc>
                                <w:tcPr>
                                  <w:tcW w:w="2694" w:type="dxa"/>
                                  <w:vMerge w:val="restart"/>
                                  <w:vAlign w:val="center"/>
                                </w:tcPr>
                                <w:p w14:paraId="3F58C402" w14:textId="77777777" w:rsidR="004B2631" w:rsidRDefault="004B2631" w:rsidP="00A97F1A">
                                  <w:pPr>
                                    <w:jc w:val="center"/>
                                  </w:pPr>
                                </w:p>
                              </w:tc>
                              <w:tc>
                                <w:tcPr>
                                  <w:tcW w:w="5062" w:type="dxa"/>
                                  <w:vAlign w:val="center"/>
                                </w:tcPr>
                                <w:p w14:paraId="4B644942" w14:textId="77777777" w:rsidR="004B2631" w:rsidRDefault="004B2631" w:rsidP="00C2133A">
                                  <w:pPr>
                                    <w:jc w:val="center"/>
                                  </w:pPr>
                                </w:p>
                              </w:tc>
                            </w:tr>
                            <w:tr w:rsidR="004B2631" w14:paraId="45303FD7" w14:textId="77777777" w:rsidTr="00D10E2C">
                              <w:trPr>
                                <w:trHeight w:val="268"/>
                              </w:trPr>
                              <w:tc>
                                <w:tcPr>
                                  <w:tcW w:w="2694" w:type="dxa"/>
                                  <w:vMerge/>
                                  <w:vAlign w:val="center"/>
                                </w:tcPr>
                                <w:p w14:paraId="042228FB" w14:textId="77777777" w:rsidR="004B2631" w:rsidRDefault="004B2631" w:rsidP="00A97F1A">
                                  <w:pPr>
                                    <w:jc w:val="center"/>
                                    <w:rPr>
                                      <w:noProof/>
                                    </w:rPr>
                                  </w:pPr>
                                </w:p>
                              </w:tc>
                              <w:tc>
                                <w:tcPr>
                                  <w:tcW w:w="5062" w:type="dxa"/>
                                  <w:vAlign w:val="center"/>
                                </w:tcPr>
                                <w:p w14:paraId="2D8AE998" w14:textId="77777777" w:rsidR="004B2631" w:rsidRPr="00532192" w:rsidRDefault="004B2631" w:rsidP="00A97F1A">
                                  <w:pPr>
                                    <w:jc w:val="center"/>
                                  </w:pPr>
                                  <w:r w:rsidRPr="00206346">
                                    <w:rPr>
                                      <w:sz w:val="22"/>
                                    </w:rPr>
                                    <w:t>(b)</w:t>
                                  </w:r>
                                </w:p>
                              </w:tc>
                            </w:tr>
                            <w:tr w:rsidR="004B2631" w14:paraId="47795110" w14:textId="77777777" w:rsidTr="00D10E2C">
                              <w:trPr>
                                <w:trHeight w:val="2717"/>
                              </w:trPr>
                              <w:tc>
                                <w:tcPr>
                                  <w:tcW w:w="2694" w:type="dxa"/>
                                  <w:vMerge/>
                                  <w:vAlign w:val="center"/>
                                </w:tcPr>
                                <w:p w14:paraId="670DE9DA" w14:textId="77777777" w:rsidR="004B2631" w:rsidRDefault="004B2631" w:rsidP="00A97F1A">
                                  <w:pPr>
                                    <w:jc w:val="center"/>
                                    <w:rPr>
                                      <w:noProof/>
                                    </w:rPr>
                                  </w:pPr>
                                </w:p>
                              </w:tc>
                              <w:tc>
                                <w:tcPr>
                                  <w:tcW w:w="5062" w:type="dxa"/>
                                  <w:vAlign w:val="center"/>
                                </w:tcPr>
                                <w:p w14:paraId="1BD14CBB" w14:textId="77777777" w:rsidR="004B2631" w:rsidRDefault="004B2631" w:rsidP="00D10E2C">
                                  <w:pPr>
                                    <w:jc w:val="right"/>
                                  </w:pPr>
                                </w:p>
                              </w:tc>
                            </w:tr>
                            <w:tr w:rsidR="004B2631" w14:paraId="1886C2E5" w14:textId="77777777" w:rsidTr="00D10E2C">
                              <w:trPr>
                                <w:trHeight w:val="401"/>
                              </w:trPr>
                              <w:tc>
                                <w:tcPr>
                                  <w:tcW w:w="2694" w:type="dxa"/>
                                  <w:vAlign w:val="center"/>
                                </w:tcPr>
                                <w:p w14:paraId="1427B652" w14:textId="77777777" w:rsidR="004B2631" w:rsidRPr="00206346" w:rsidRDefault="004B2631" w:rsidP="00A97F1A">
                                  <w:pPr>
                                    <w:jc w:val="center"/>
                                    <w:rPr>
                                      <w:noProof/>
                                      <w:sz w:val="22"/>
                                    </w:rPr>
                                  </w:pPr>
                                  <w:r w:rsidRPr="00206346">
                                    <w:rPr>
                                      <w:noProof/>
                                      <w:sz w:val="22"/>
                                    </w:rPr>
                                    <w:t>(a)</w:t>
                                  </w:r>
                                </w:p>
                              </w:tc>
                              <w:tc>
                                <w:tcPr>
                                  <w:tcW w:w="5062" w:type="dxa"/>
                                  <w:vAlign w:val="center"/>
                                </w:tcPr>
                                <w:p w14:paraId="528A23A8" w14:textId="77777777" w:rsidR="004B2631" w:rsidRPr="00206346" w:rsidRDefault="004B2631" w:rsidP="00377062">
                                  <w:pPr>
                                    <w:jc w:val="center"/>
                                    <w:rPr>
                                      <w:sz w:val="22"/>
                                    </w:rPr>
                                  </w:pPr>
                                  <w:r w:rsidRPr="00206346">
                                    <w:rPr>
                                      <w:sz w:val="22"/>
                                    </w:rPr>
                                    <w:t>(c)</w:t>
                                  </w:r>
                                </w:p>
                              </w:tc>
                            </w:tr>
                          </w:tbl>
                          <w:p w14:paraId="04EF7D06" w14:textId="5F92A06D" w:rsidR="004B2631" w:rsidRPr="00532192" w:rsidRDefault="004B2631" w:rsidP="005E3036">
                            <w:pPr>
                              <w:pStyle w:val="Caption"/>
                              <w:spacing w:line="276" w:lineRule="auto"/>
                            </w:pPr>
                            <w:bookmarkStart w:id="108" w:name="_Toc43778940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6</w:t>
                            </w:r>
                            <w:r>
                              <w:fldChar w:fldCharType="end"/>
                            </w:r>
                            <w:r w:rsidRPr="0032114D">
                              <w:t>: (a) Test structure used to evaluate SPAD breakdown voltages. (b) Measured breakdown voltages of SPAD and parasitic junction. (c) Illustration of the voltage headroom limits for proper SPAD operation.</w:t>
                            </w:r>
                            <w:bookmarkEnd w:id="108"/>
                          </w:p>
                        </w:txbxContent>
                      </wps:txbx>
                      <wps:bodyPr rot="0" vert="horz" wrap="square" lIns="91440" tIns="45720" rIns="91440" bIns="45720" anchor="t" anchorCtr="0">
                        <a:noAutofit/>
                      </wps:bodyPr>
                    </wps:wsp>
                  </a:graphicData>
                </a:graphic>
              </wp:inline>
            </w:drawing>
          </mc:Choice>
          <mc:Fallback>
            <w:pict>
              <v:shape w14:anchorId="0A673953" id="_x0000_s1046" type="#_x0000_t202" style="width:414.15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" stroked="f">
                <v:textbox>
                  <w:txbxContent>
                    <w:tbl>
                      <w:tblPr>
                        <w:tblStyle w:val="TableGrid1"/>
                        <w:tblW w:w="7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5062"/>
                      </w:tblGrid>
                      <w:tr w:rsidR="004B2631" w14:paraId="1483C98C" w14:textId="77777777" w:rsidTr="00D10E2C">
                        <w:trPr>
                          <w:trHeight w:val="3253"/>
                        </w:trPr>
                        <w:tc>
                          <w:tcPr>
                            <w:tcW w:w="2694" w:type="dxa"/>
                            <w:vMerge w:val="restart"/>
                            <w:vAlign w:val="center"/>
                          </w:tcPr>
                          <w:p w14:paraId="6AC8D2F2" w14:textId="77777777" w:rsidR="004B2631" w:rsidRDefault="004B2631" w:rsidP="00A97F1A">
                            <w:pPr>
                              <w:jc w:val="center"/>
                            </w:pPr>
                            <w:r>
                              <w:rPr>
                                <w:noProof/>
                              </w:rPr>
                              <w:drawing>
                                <wp:inline distT="0" distB="0" distL="0" distR="0" wp14:anchorId="729BFAA3" wp14:editId="64EB268A">
                                  <wp:extent cx="1641794" cy="35831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3a.tif"/>
                                          <pic:cNvPicPr/>
                                        </pic:nvPicPr>
                                        <pic:blipFill>
                                          <a:blip r:embed="rId51">
                                            <a:extLst>
                                              <a:ext uri="{28A0092B-C50C-407E-A947-70E740481C1C}">
                                                <a14:useLocalDpi xmlns:a14="http://schemas.microsoft.com/office/drawing/2010/main" val="0"/>
                                              </a:ext>
                                            </a:extLst>
                                          </a:blip>
                                          <a:stretch>
                                            <a:fillRect/>
                                          </a:stretch>
                                        </pic:blipFill>
                                        <pic:spPr>
                                          <a:xfrm>
                                            <a:off x="0" y="0"/>
                                            <a:ext cx="1647869" cy="3596431"/>
                                          </a:xfrm>
                                          <a:prstGeom prst="rect">
                                            <a:avLst/>
                                          </a:prstGeom>
                                        </pic:spPr>
                                      </pic:pic>
                                    </a:graphicData>
                                  </a:graphic>
                                </wp:inline>
                              </w:drawing>
                            </w:r>
                          </w:p>
                        </w:tc>
                        <w:tc>
                          <w:tcPr>
                            <w:tcW w:w="5062" w:type="dxa"/>
                            <w:vAlign w:val="center"/>
                          </w:tcPr>
                          <w:p w14:paraId="35518C65" w14:textId="77777777" w:rsidR="004B2631" w:rsidRDefault="004B2631" w:rsidP="00C2133A">
                            <w:pPr>
                              <w:jc w:val="center"/>
                            </w:pPr>
                            <w:r>
                              <w:rPr>
                                <w:noProof/>
                              </w:rPr>
                              <w:drawing>
                                <wp:inline distT="0" distB="0" distL="0" distR="0" wp14:anchorId="2C32688E" wp14:editId="24E1E30F">
                                  <wp:extent cx="3077210" cy="1541780"/>
                                  <wp:effectExtent l="0" t="0" r="889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3-3b.tif"/>
                                          <pic:cNvPicPr/>
                                        </pic:nvPicPr>
                                        <pic:blipFill>
                                          <a:blip r:embed="rId52">
                                            <a:extLst>
                                              <a:ext uri="{28A0092B-C50C-407E-A947-70E740481C1C}">
                                                <a14:useLocalDpi xmlns:a14="http://schemas.microsoft.com/office/drawing/2010/main" val="0"/>
                                              </a:ext>
                                            </a:extLst>
                                          </a:blip>
                                          <a:stretch>
                                            <a:fillRect/>
                                          </a:stretch>
                                        </pic:blipFill>
                                        <pic:spPr>
                                          <a:xfrm>
                                            <a:off x="0" y="0"/>
                                            <a:ext cx="3077210" cy="1541780"/>
                                          </a:xfrm>
                                          <a:prstGeom prst="rect">
                                            <a:avLst/>
                                          </a:prstGeom>
                                        </pic:spPr>
                                      </pic:pic>
                                    </a:graphicData>
                                  </a:graphic>
                                </wp:inline>
                              </w:drawing>
                            </w:r>
                          </w:p>
                        </w:tc>
                      </w:tr>
                      <w:tr w:rsidR="004B2631" w14:paraId="02640DB5" w14:textId="77777777" w:rsidTr="00D10E2C">
                        <w:trPr>
                          <w:trHeight w:val="268"/>
                        </w:trPr>
                        <w:tc>
                          <w:tcPr>
                            <w:tcW w:w="2694" w:type="dxa"/>
                            <w:vMerge/>
                            <w:vAlign w:val="center"/>
                          </w:tcPr>
                          <w:p w14:paraId="1ED7C4F2" w14:textId="77777777" w:rsidR="004B2631" w:rsidRDefault="004B2631" w:rsidP="00A97F1A">
                            <w:pPr>
                              <w:jc w:val="center"/>
                              <w:rPr>
                                <w:noProof/>
                              </w:rPr>
                            </w:pPr>
                          </w:p>
                        </w:tc>
                        <w:tc>
                          <w:tcPr>
                            <w:tcW w:w="5062" w:type="dxa"/>
                            <w:vAlign w:val="center"/>
                          </w:tcPr>
                          <w:p w14:paraId="56AB3D85" w14:textId="77777777" w:rsidR="004B2631" w:rsidRPr="00532192" w:rsidRDefault="004B2631" w:rsidP="00A97F1A">
                            <w:pPr>
                              <w:jc w:val="center"/>
                            </w:pPr>
                            <w:r w:rsidRPr="00206346">
                              <w:rPr>
                                <w:sz w:val="22"/>
                              </w:rPr>
                              <w:t>(b)</w:t>
                            </w:r>
                          </w:p>
                        </w:tc>
                      </w:tr>
                      <w:tr w:rsidR="004B2631" w14:paraId="0313A5A4" w14:textId="77777777" w:rsidTr="00D10E2C">
                        <w:trPr>
                          <w:trHeight w:val="2717"/>
                        </w:trPr>
                        <w:tc>
                          <w:tcPr>
                            <w:tcW w:w="2694" w:type="dxa"/>
                            <w:vMerge/>
                            <w:vAlign w:val="center"/>
                          </w:tcPr>
                          <w:p w14:paraId="536E8BEE" w14:textId="77777777" w:rsidR="004B2631" w:rsidRDefault="004B2631" w:rsidP="00A97F1A">
                            <w:pPr>
                              <w:jc w:val="center"/>
                              <w:rPr>
                                <w:noProof/>
                              </w:rPr>
                            </w:pPr>
                          </w:p>
                        </w:tc>
                        <w:tc>
                          <w:tcPr>
                            <w:tcW w:w="5062" w:type="dxa"/>
                            <w:vAlign w:val="center"/>
                          </w:tcPr>
                          <w:p w14:paraId="52FB05A0" w14:textId="77777777" w:rsidR="004B2631" w:rsidRDefault="004B2631" w:rsidP="00D10E2C">
                            <w:pPr>
                              <w:jc w:val="right"/>
                            </w:pPr>
                            <w:r>
                              <w:rPr>
                                <w:noProof/>
                              </w:rPr>
                              <w:drawing>
                                <wp:inline distT="0" distB="0" distL="0" distR="0" wp14:anchorId="08D07744" wp14:editId="407C23C0">
                                  <wp:extent cx="2604977" cy="2045795"/>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3c.tif"/>
                                          <pic:cNvPicPr/>
                                        </pic:nvPicPr>
                                        <pic:blipFill>
                                          <a:blip r:embed="rId53">
                                            <a:extLst>
                                              <a:ext uri="{28A0092B-C50C-407E-A947-70E740481C1C}">
                                                <a14:useLocalDpi xmlns:a14="http://schemas.microsoft.com/office/drawing/2010/main" val="0"/>
                                              </a:ext>
                                            </a:extLst>
                                          </a:blip>
                                          <a:stretch>
                                            <a:fillRect/>
                                          </a:stretch>
                                        </pic:blipFill>
                                        <pic:spPr>
                                          <a:xfrm>
                                            <a:off x="0" y="0"/>
                                            <a:ext cx="2609666" cy="2049478"/>
                                          </a:xfrm>
                                          <a:prstGeom prst="rect">
                                            <a:avLst/>
                                          </a:prstGeom>
                                        </pic:spPr>
                                      </pic:pic>
                                    </a:graphicData>
                                  </a:graphic>
                                </wp:inline>
                              </w:drawing>
                            </w:r>
                          </w:p>
                        </w:tc>
                      </w:tr>
                      <w:tr w:rsidR="004B2631" w14:paraId="67B45540" w14:textId="77777777" w:rsidTr="00D10E2C">
                        <w:trPr>
                          <w:trHeight w:val="401"/>
                        </w:trPr>
                        <w:tc>
                          <w:tcPr>
                            <w:tcW w:w="2694" w:type="dxa"/>
                            <w:vAlign w:val="center"/>
                          </w:tcPr>
                          <w:p w14:paraId="23C6483E" w14:textId="77777777" w:rsidR="004B2631" w:rsidRPr="00206346" w:rsidRDefault="004B2631" w:rsidP="00A97F1A">
                            <w:pPr>
                              <w:jc w:val="center"/>
                              <w:rPr>
                                <w:noProof/>
                                <w:sz w:val="22"/>
                              </w:rPr>
                            </w:pPr>
                            <w:r w:rsidRPr="00206346">
                              <w:rPr>
                                <w:noProof/>
                                <w:sz w:val="22"/>
                              </w:rPr>
                              <w:t>(a)</w:t>
                            </w:r>
                          </w:p>
                        </w:tc>
                        <w:tc>
                          <w:tcPr>
                            <w:tcW w:w="5062" w:type="dxa"/>
                            <w:vAlign w:val="center"/>
                          </w:tcPr>
                          <w:p w14:paraId="08CE26D4" w14:textId="77777777" w:rsidR="004B2631" w:rsidRPr="00206346" w:rsidRDefault="004B2631" w:rsidP="00377062">
                            <w:pPr>
                              <w:jc w:val="center"/>
                              <w:rPr>
                                <w:sz w:val="22"/>
                              </w:rPr>
                            </w:pPr>
                            <w:r w:rsidRPr="00206346">
                              <w:rPr>
                                <w:sz w:val="22"/>
                              </w:rPr>
                              <w:t>(c)</w:t>
                            </w:r>
                          </w:p>
                        </w:tc>
                      </w:tr>
                    </w:tbl>
                    <w:p w14:paraId="0C3767F9" w14:textId="17EEEAAD" w:rsidR="004B2631" w:rsidRPr="00532192"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3</w:t>
                      </w:r>
                      <w:r w:rsidRPr="0032114D">
                        <w:t>: (a) Test structure used to evaluate SPAD breakdown voltages. (b) Measured breakdown voltages of SPAD and parasitic junction. (c) Illustration of the voltage headroom limits for proper SPAD operation.</w:t>
                      </w:r>
                    </w:p>
                    <w:p w14:paraId="449C6844" w14:textId="77777777" w:rsidR="004B2631" w:rsidRDefault="004B2631" w:rsidP="005E3036"/>
                    <w:tbl>
                      <w:tblPr>
                        <w:tblStyle w:val="TableGrid1"/>
                        <w:tblW w:w="77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5062"/>
                      </w:tblGrid>
                      <w:tr w:rsidR="004B2631" w14:paraId="615B3C38" w14:textId="77777777" w:rsidTr="00D10E2C">
                        <w:trPr>
                          <w:trHeight w:val="3253"/>
                        </w:trPr>
                        <w:tc>
                          <w:tcPr>
                            <w:tcW w:w="2694" w:type="dxa"/>
                            <w:vMerge w:val="restart"/>
                            <w:vAlign w:val="center"/>
                          </w:tcPr>
                          <w:p w14:paraId="3F58C402" w14:textId="77777777" w:rsidR="004B2631" w:rsidRDefault="004B2631" w:rsidP="00A97F1A">
                            <w:pPr>
                              <w:jc w:val="center"/>
                            </w:pPr>
                          </w:p>
                        </w:tc>
                        <w:tc>
                          <w:tcPr>
                            <w:tcW w:w="5062" w:type="dxa"/>
                            <w:vAlign w:val="center"/>
                          </w:tcPr>
                          <w:p w14:paraId="4B644942" w14:textId="77777777" w:rsidR="004B2631" w:rsidRDefault="004B2631" w:rsidP="00C2133A">
                            <w:pPr>
                              <w:jc w:val="center"/>
                            </w:pPr>
                          </w:p>
                        </w:tc>
                      </w:tr>
                      <w:tr w:rsidR="004B2631" w14:paraId="45303FD7" w14:textId="77777777" w:rsidTr="00D10E2C">
                        <w:trPr>
                          <w:trHeight w:val="268"/>
                        </w:trPr>
                        <w:tc>
                          <w:tcPr>
                            <w:tcW w:w="2694" w:type="dxa"/>
                            <w:vMerge/>
                            <w:vAlign w:val="center"/>
                          </w:tcPr>
                          <w:p w14:paraId="042228FB" w14:textId="77777777" w:rsidR="004B2631" w:rsidRDefault="004B2631" w:rsidP="00A97F1A">
                            <w:pPr>
                              <w:jc w:val="center"/>
                              <w:rPr>
                                <w:noProof/>
                              </w:rPr>
                            </w:pPr>
                          </w:p>
                        </w:tc>
                        <w:tc>
                          <w:tcPr>
                            <w:tcW w:w="5062" w:type="dxa"/>
                            <w:vAlign w:val="center"/>
                          </w:tcPr>
                          <w:p w14:paraId="2D8AE998" w14:textId="77777777" w:rsidR="004B2631" w:rsidRPr="00532192" w:rsidRDefault="004B2631" w:rsidP="00A97F1A">
                            <w:pPr>
                              <w:jc w:val="center"/>
                            </w:pPr>
                            <w:r w:rsidRPr="00206346">
                              <w:rPr>
                                <w:sz w:val="22"/>
                              </w:rPr>
                              <w:t>(b)</w:t>
                            </w:r>
                          </w:p>
                        </w:tc>
                      </w:tr>
                      <w:tr w:rsidR="004B2631" w14:paraId="47795110" w14:textId="77777777" w:rsidTr="00D10E2C">
                        <w:trPr>
                          <w:trHeight w:val="2717"/>
                        </w:trPr>
                        <w:tc>
                          <w:tcPr>
                            <w:tcW w:w="2694" w:type="dxa"/>
                            <w:vMerge/>
                            <w:vAlign w:val="center"/>
                          </w:tcPr>
                          <w:p w14:paraId="670DE9DA" w14:textId="77777777" w:rsidR="004B2631" w:rsidRDefault="004B2631" w:rsidP="00A97F1A">
                            <w:pPr>
                              <w:jc w:val="center"/>
                              <w:rPr>
                                <w:noProof/>
                              </w:rPr>
                            </w:pPr>
                          </w:p>
                        </w:tc>
                        <w:tc>
                          <w:tcPr>
                            <w:tcW w:w="5062" w:type="dxa"/>
                            <w:vAlign w:val="center"/>
                          </w:tcPr>
                          <w:p w14:paraId="1BD14CBB" w14:textId="77777777" w:rsidR="004B2631" w:rsidRDefault="004B2631" w:rsidP="00D10E2C">
                            <w:pPr>
                              <w:jc w:val="right"/>
                            </w:pPr>
                          </w:p>
                        </w:tc>
                      </w:tr>
                      <w:tr w:rsidR="004B2631" w14:paraId="1886C2E5" w14:textId="77777777" w:rsidTr="00D10E2C">
                        <w:trPr>
                          <w:trHeight w:val="401"/>
                        </w:trPr>
                        <w:tc>
                          <w:tcPr>
                            <w:tcW w:w="2694" w:type="dxa"/>
                            <w:vAlign w:val="center"/>
                          </w:tcPr>
                          <w:p w14:paraId="1427B652" w14:textId="77777777" w:rsidR="004B2631" w:rsidRPr="00206346" w:rsidRDefault="004B2631" w:rsidP="00A97F1A">
                            <w:pPr>
                              <w:jc w:val="center"/>
                              <w:rPr>
                                <w:noProof/>
                                <w:sz w:val="22"/>
                              </w:rPr>
                            </w:pPr>
                            <w:r w:rsidRPr="00206346">
                              <w:rPr>
                                <w:noProof/>
                                <w:sz w:val="22"/>
                              </w:rPr>
                              <w:t>(a)</w:t>
                            </w:r>
                          </w:p>
                        </w:tc>
                        <w:tc>
                          <w:tcPr>
                            <w:tcW w:w="5062" w:type="dxa"/>
                            <w:vAlign w:val="center"/>
                          </w:tcPr>
                          <w:p w14:paraId="528A23A8" w14:textId="77777777" w:rsidR="004B2631" w:rsidRPr="00206346" w:rsidRDefault="004B2631" w:rsidP="00377062">
                            <w:pPr>
                              <w:jc w:val="center"/>
                              <w:rPr>
                                <w:sz w:val="22"/>
                              </w:rPr>
                            </w:pPr>
                            <w:r w:rsidRPr="00206346">
                              <w:rPr>
                                <w:sz w:val="22"/>
                              </w:rPr>
                              <w:t>(c)</w:t>
                            </w:r>
                          </w:p>
                        </w:tc>
                      </w:tr>
                    </w:tbl>
                    <w:p w14:paraId="04EF7D06" w14:textId="5F92A06D" w:rsidR="004B2631" w:rsidRPr="00532192" w:rsidRDefault="004B2631" w:rsidP="005E3036">
                      <w:pPr>
                        <w:pStyle w:val="Caption"/>
                        <w:spacing w:line="276" w:lineRule="auto"/>
                      </w:pPr>
                      <w:bookmarkStart w:id="109" w:name="_Toc43778940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6</w:t>
                      </w:r>
                      <w:r>
                        <w:fldChar w:fldCharType="end"/>
                      </w:r>
                      <w:r w:rsidRPr="0032114D">
                        <w:t>: (a) Test structure used to evaluate SPAD breakdown voltages. (b) Measured breakdown voltages of SPAD and parasitic junction. (c) Illustration of the voltage headroom limits for proper SPAD operation.</w:t>
                      </w:r>
                      <w:bookmarkEnd w:id="109"/>
                    </w:p>
                  </w:txbxContent>
                </v:textbox>
                <w10:anchorlock/>
              </v:shape>
            </w:pict>
          </mc:Fallback>
        </mc:AlternateContent>
      </w:r>
    </w:p>
    <w:p w14:paraId="64001275" w14:textId="7C921560" w:rsidR="00D408D4" w:rsidRPr="00206346" w:rsidRDefault="001133B0" w:rsidP="00D408D4">
      <w:pPr>
        <w:pStyle w:val="BodyText"/>
        <w:rPr>
          <w:rFonts w:asciiTheme="minorHAnsi" w:eastAsiaTheme="minorHAnsi" w:hAnsiTheme="minorHAnsi" w:cstheme="minorBidi"/>
          <w:noProof/>
          <w:snapToGrid/>
          <w:sz w:val="22"/>
          <w:szCs w:val="22"/>
          <w:lang w:val="en-CA" w:eastAsia="en-CA"/>
        </w:rPr>
      </w:pPr>
      <w:r w:rsidRPr="001133B0">
        <w:t>For reliability reasons</w:t>
      </w:r>
      <w:r w:rsidR="001A704F">
        <w:t>,</w:t>
      </w:r>
      <w:r w:rsidRPr="001133B0">
        <w:t xml:space="preserve"> it is essential to not exceed the maximum gate oxide potential of the front-end transistors</w:t>
      </w:r>
      <w:r w:rsidR="001A704F">
        <w:t>,</w:t>
      </w:r>
      <w:r w:rsidRPr="001133B0">
        <w:t xml:space="preserve"> otherwise permanent </w:t>
      </w:r>
      <w:r w:rsidR="00966E6C">
        <w:t xml:space="preserve">oxide </w:t>
      </w:r>
      <w:r w:rsidRPr="001133B0">
        <w:t xml:space="preserve">damage can occur. For this reason, if higher excess voltages are required, an additional 400 mV of excess bias can be obtained by raising HV to 9.4 V. This is the maximum limit, </w:t>
      </w:r>
      <w:r w:rsidR="00D408D4">
        <w:t>since</w:t>
      </w:r>
      <w:r w:rsidRPr="001133B0">
        <w:t xml:space="preserve"> the leakage current of the parasitic DNW/p-well diode increases when</w:t>
      </w:r>
      <w:r w:rsidR="001A704F">
        <w:t xml:space="preserve"> the</w:t>
      </w:r>
      <w:r w:rsidRPr="001133B0">
        <w:t xml:space="preserve"> HV bias is increased </w:t>
      </w:r>
      <w:r w:rsidR="00206346" w:rsidRPr="003D3943">
        <w:rPr>
          <w:noProof/>
          <w:snapToGrid/>
          <w:lang w:val="en-CA" w:eastAsia="en-CA"/>
        </w:rPr>
        <w:lastRenderedPageBreak/>
        <mc:AlternateContent>
          <mc:Choice Requires="wps">
            <w:drawing>
              <wp:inline distT="0" distB="0" distL="0" distR="0" wp14:anchorId="0A11A695" wp14:editId="179D0248">
                <wp:extent cx="5259705" cy="3580056"/>
                <wp:effectExtent l="0" t="0" r="0" b="1905"/>
                <wp:docPr id="5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580056"/>
                        </a:xfrm>
                        <a:prstGeom prst="rect">
                          <a:avLst/>
                        </a:prstGeom>
                        <a:solidFill>
                          <a:srgbClr val="FFFFFF"/>
                        </a:solidFill>
                        <a:ln w="9525">
                          <a:noFill/>
                          <a:miter lim="800000"/>
                          <a:headEnd/>
                          <a:tailEnd/>
                        </a:ln>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3753"/>
                            </w:tblGrid>
                            <w:tr w:rsidR="004B2631" w14:paraId="44221991" w14:textId="77777777" w:rsidTr="00CD5E1C">
                              <w:trPr>
                                <w:trHeight w:val="4522"/>
                              </w:trPr>
                              <w:tc>
                                <w:tcPr>
                                  <w:tcW w:w="8256" w:type="dxa"/>
                                  <w:gridSpan w:val="2"/>
                                  <w:vAlign w:val="center"/>
                                </w:tcPr>
                                <w:p w14:paraId="3054E6AC" w14:textId="77777777" w:rsidR="004B2631" w:rsidRDefault="004B2631" w:rsidP="00A97F1A">
                                  <w:pPr>
                                    <w:jc w:val="center"/>
                                  </w:pPr>
                                  <w:r>
                                    <w:rPr>
                                      <w:noProof/>
                                    </w:rPr>
                                    <w:drawing>
                                      <wp:inline distT="0" distB="0" distL="0" distR="0" wp14:anchorId="0A8F38DC" wp14:editId="3384F802">
                                        <wp:extent cx="5102860" cy="2811780"/>
                                        <wp:effectExtent l="0" t="0" r="254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4a.tif"/>
                                                <pic:cNvPicPr/>
                                              </pic:nvPicPr>
                                              <pic:blipFill>
                                                <a:blip r:embed="rId54">
                                                  <a:extLst>
                                                    <a:ext uri="{28A0092B-C50C-407E-A947-70E740481C1C}">
                                                      <a14:useLocalDpi xmlns:a14="http://schemas.microsoft.com/office/drawing/2010/main" val="0"/>
                                                    </a:ext>
                                                  </a:extLst>
                                                </a:blip>
                                                <a:stretch>
                                                  <a:fillRect/>
                                                </a:stretch>
                                              </pic:blipFill>
                                              <pic:spPr>
                                                <a:xfrm>
                                                  <a:off x="0" y="0"/>
                                                  <a:ext cx="5102860" cy="2811780"/>
                                                </a:xfrm>
                                                <a:prstGeom prst="rect">
                                                  <a:avLst/>
                                                </a:prstGeom>
                                              </pic:spPr>
                                            </pic:pic>
                                          </a:graphicData>
                                        </a:graphic>
                                      </wp:inline>
                                    </w:drawing>
                                  </w:r>
                                </w:p>
                              </w:tc>
                            </w:tr>
                            <w:tr w:rsidR="004B2631" w14:paraId="5FDF330E" w14:textId="77777777" w:rsidTr="00CD5E1C">
                              <w:tc>
                                <w:tcPr>
                                  <w:tcW w:w="4503" w:type="dxa"/>
                                  <w:vAlign w:val="center"/>
                                </w:tcPr>
                                <w:p w14:paraId="6B3BBBA5" w14:textId="77777777" w:rsidR="004B2631" w:rsidRPr="00206346" w:rsidRDefault="004B2631" w:rsidP="00A97F1A">
                                  <w:pPr>
                                    <w:jc w:val="center"/>
                                    <w:rPr>
                                      <w:noProof/>
                                      <w:sz w:val="22"/>
                                    </w:rPr>
                                  </w:pPr>
                                  <w:r w:rsidRPr="00206346">
                                    <w:rPr>
                                      <w:noProof/>
                                      <w:sz w:val="22"/>
                                    </w:rPr>
                                    <w:t>(a)</w:t>
                                  </w:r>
                                </w:p>
                              </w:tc>
                              <w:tc>
                                <w:tcPr>
                                  <w:tcW w:w="3753" w:type="dxa"/>
                                  <w:vAlign w:val="center"/>
                                </w:tcPr>
                                <w:p w14:paraId="6D9A9F53" w14:textId="77777777" w:rsidR="004B2631" w:rsidRPr="00206346" w:rsidRDefault="004B2631" w:rsidP="00F16047">
                                  <w:pPr>
                                    <w:jc w:val="center"/>
                                    <w:rPr>
                                      <w:sz w:val="22"/>
                                    </w:rPr>
                                  </w:pPr>
                                  <w:r w:rsidRPr="00206346">
                                    <w:rPr>
                                      <w:sz w:val="22"/>
                                    </w:rPr>
                                    <w:t>(b)</w:t>
                                  </w:r>
                                </w:p>
                              </w:tc>
                            </w:tr>
                          </w:tbl>
                          <w:p w14:paraId="10B67C53" w14:textId="1A034279" w:rsidR="004B2631" w:rsidRPr="0032114D"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4</w:t>
                            </w:r>
                            <w:r w:rsidRPr="0032114D">
                              <w:t>: (a) Measured breakdown voltage as a function of temperature for 7 randomly chosen SPADs. (b) I-V curves for SPAD3 between -40 °C and 60 °C.</w:t>
                            </w:r>
                          </w:p>
                          <w:p w14:paraId="43CC46A2" w14:textId="77777777" w:rsidR="004B2631" w:rsidRDefault="004B2631"/>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3630"/>
                            </w:tblGrid>
                            <w:tr w:rsidR="004B2631" w14:paraId="4123B9BC" w14:textId="77777777" w:rsidTr="00CD5E1C">
                              <w:trPr>
                                <w:trHeight w:val="4522"/>
                              </w:trPr>
                              <w:tc>
                                <w:tcPr>
                                  <w:tcW w:w="8256" w:type="dxa"/>
                                  <w:gridSpan w:val="2"/>
                                  <w:vAlign w:val="center"/>
                                </w:tcPr>
                                <w:p w14:paraId="331ED6D0" w14:textId="6B5CDC53" w:rsidR="004B2631" w:rsidRDefault="004B2631" w:rsidP="00A97F1A">
                                  <w:pPr>
                                    <w:jc w:val="center"/>
                                  </w:pPr>
                                </w:p>
                              </w:tc>
                            </w:tr>
                            <w:tr w:rsidR="004B2631" w14:paraId="44F91A74" w14:textId="77777777" w:rsidTr="00CD5E1C">
                              <w:tc>
                                <w:tcPr>
                                  <w:tcW w:w="4503" w:type="dxa"/>
                                  <w:vAlign w:val="center"/>
                                </w:tcPr>
                                <w:p w14:paraId="129948C7" w14:textId="77777777" w:rsidR="004B2631" w:rsidRPr="00206346" w:rsidRDefault="004B2631" w:rsidP="00A97F1A">
                                  <w:pPr>
                                    <w:jc w:val="center"/>
                                    <w:rPr>
                                      <w:noProof/>
                                      <w:sz w:val="22"/>
                                    </w:rPr>
                                  </w:pPr>
                                  <w:r w:rsidRPr="00206346">
                                    <w:rPr>
                                      <w:noProof/>
                                      <w:sz w:val="22"/>
                                    </w:rPr>
                                    <w:t>(a)</w:t>
                                  </w:r>
                                </w:p>
                              </w:tc>
                              <w:tc>
                                <w:tcPr>
                                  <w:tcW w:w="3753" w:type="dxa"/>
                                  <w:vAlign w:val="center"/>
                                </w:tcPr>
                                <w:p w14:paraId="1D89A7DA" w14:textId="77777777" w:rsidR="004B2631" w:rsidRPr="00206346" w:rsidRDefault="004B2631" w:rsidP="00F16047">
                                  <w:pPr>
                                    <w:jc w:val="center"/>
                                    <w:rPr>
                                      <w:sz w:val="22"/>
                                    </w:rPr>
                                  </w:pPr>
                                  <w:r w:rsidRPr="00206346">
                                    <w:rPr>
                                      <w:sz w:val="22"/>
                                    </w:rPr>
                                    <w:t>(b)</w:t>
                                  </w:r>
                                </w:p>
                              </w:tc>
                            </w:tr>
                          </w:tbl>
                          <w:p w14:paraId="2378C030" w14:textId="4E0C79C8" w:rsidR="004B2631" w:rsidRPr="0032114D" w:rsidRDefault="004B2631" w:rsidP="00206346">
                            <w:pPr>
                              <w:pStyle w:val="Caption"/>
                              <w:spacing w:line="276" w:lineRule="auto"/>
                            </w:pPr>
                            <w:bookmarkStart w:id="110" w:name="_Toc43778940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8</w:t>
                            </w:r>
                            <w:r>
                              <w:fldChar w:fldCharType="end"/>
                            </w:r>
                            <w:r w:rsidRPr="0032114D">
                              <w:t>: (a) Measured breakdown voltage as a function of temperature for 7 randomly chosen SPADs. (b) I-V curves for SPAD3 between -40 °C and 60 °C.</w:t>
                            </w:r>
                            <w:bookmarkEnd w:id="110"/>
                          </w:p>
                        </w:txbxContent>
                      </wps:txbx>
                      <wps:bodyPr rot="0" vert="horz" wrap="square" lIns="91440" tIns="45720" rIns="91440" bIns="45720" anchor="t" anchorCtr="0">
                        <a:noAutofit/>
                      </wps:bodyPr>
                    </wps:wsp>
                  </a:graphicData>
                </a:graphic>
              </wp:inline>
            </w:drawing>
          </mc:Choice>
          <mc:Fallback>
            <w:pict>
              <v:shape w14:anchorId="0A11A695" id="_x0000_s1047" type="#_x0000_t202" style="width:414.15pt;height:28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" stroked="f">
                <v:textbo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3753"/>
                      </w:tblGrid>
                      <w:tr w:rsidR="004B2631" w14:paraId="44221991" w14:textId="77777777" w:rsidTr="00CD5E1C">
                        <w:trPr>
                          <w:trHeight w:val="4522"/>
                        </w:trPr>
                        <w:tc>
                          <w:tcPr>
                            <w:tcW w:w="8256" w:type="dxa"/>
                            <w:gridSpan w:val="2"/>
                            <w:vAlign w:val="center"/>
                          </w:tcPr>
                          <w:p w14:paraId="3054E6AC" w14:textId="77777777" w:rsidR="004B2631" w:rsidRDefault="004B2631" w:rsidP="00A97F1A">
                            <w:pPr>
                              <w:jc w:val="center"/>
                            </w:pPr>
                            <w:r>
                              <w:rPr>
                                <w:noProof/>
                              </w:rPr>
                              <w:drawing>
                                <wp:inline distT="0" distB="0" distL="0" distR="0" wp14:anchorId="0A8F38DC" wp14:editId="3384F802">
                                  <wp:extent cx="5102860" cy="2811780"/>
                                  <wp:effectExtent l="0" t="0" r="254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4a.tif"/>
                                          <pic:cNvPicPr/>
                                        </pic:nvPicPr>
                                        <pic:blipFill>
                                          <a:blip r:embed="rId54">
                                            <a:extLst>
                                              <a:ext uri="{28A0092B-C50C-407E-A947-70E740481C1C}">
                                                <a14:useLocalDpi xmlns:a14="http://schemas.microsoft.com/office/drawing/2010/main" val="0"/>
                                              </a:ext>
                                            </a:extLst>
                                          </a:blip>
                                          <a:stretch>
                                            <a:fillRect/>
                                          </a:stretch>
                                        </pic:blipFill>
                                        <pic:spPr>
                                          <a:xfrm>
                                            <a:off x="0" y="0"/>
                                            <a:ext cx="5102860" cy="2811780"/>
                                          </a:xfrm>
                                          <a:prstGeom prst="rect">
                                            <a:avLst/>
                                          </a:prstGeom>
                                        </pic:spPr>
                                      </pic:pic>
                                    </a:graphicData>
                                  </a:graphic>
                                </wp:inline>
                              </w:drawing>
                            </w:r>
                          </w:p>
                        </w:tc>
                      </w:tr>
                      <w:tr w:rsidR="004B2631" w14:paraId="5FDF330E" w14:textId="77777777" w:rsidTr="00CD5E1C">
                        <w:tc>
                          <w:tcPr>
                            <w:tcW w:w="4503" w:type="dxa"/>
                            <w:vAlign w:val="center"/>
                          </w:tcPr>
                          <w:p w14:paraId="6B3BBBA5" w14:textId="77777777" w:rsidR="004B2631" w:rsidRPr="00206346" w:rsidRDefault="004B2631" w:rsidP="00A97F1A">
                            <w:pPr>
                              <w:jc w:val="center"/>
                              <w:rPr>
                                <w:noProof/>
                                <w:sz w:val="22"/>
                              </w:rPr>
                            </w:pPr>
                            <w:r w:rsidRPr="00206346">
                              <w:rPr>
                                <w:noProof/>
                                <w:sz w:val="22"/>
                              </w:rPr>
                              <w:t>(a)</w:t>
                            </w:r>
                          </w:p>
                        </w:tc>
                        <w:tc>
                          <w:tcPr>
                            <w:tcW w:w="3753" w:type="dxa"/>
                            <w:vAlign w:val="center"/>
                          </w:tcPr>
                          <w:p w14:paraId="6D9A9F53" w14:textId="77777777" w:rsidR="004B2631" w:rsidRPr="00206346" w:rsidRDefault="004B2631" w:rsidP="00F16047">
                            <w:pPr>
                              <w:jc w:val="center"/>
                              <w:rPr>
                                <w:sz w:val="22"/>
                              </w:rPr>
                            </w:pPr>
                            <w:r w:rsidRPr="00206346">
                              <w:rPr>
                                <w:sz w:val="22"/>
                              </w:rPr>
                              <w:t>(b)</w:t>
                            </w:r>
                          </w:p>
                        </w:tc>
                      </w:tr>
                    </w:tbl>
                    <w:p w14:paraId="10B67C53" w14:textId="1A034279" w:rsidR="004B2631" w:rsidRPr="0032114D"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4</w:t>
                      </w:r>
                      <w:r w:rsidRPr="0032114D">
                        <w:t>: (a) Measured breakdown voltage as a function of temperature for 7 randomly chosen SPADs. (b) I-V curves for SPAD3 between -40 °C and 60 °C.</w:t>
                      </w:r>
                    </w:p>
                    <w:p w14:paraId="43CC46A2" w14:textId="77777777" w:rsidR="004B2631" w:rsidRDefault="004B2631"/>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1"/>
                        <w:gridCol w:w="3630"/>
                      </w:tblGrid>
                      <w:tr w:rsidR="004B2631" w14:paraId="4123B9BC" w14:textId="77777777" w:rsidTr="00CD5E1C">
                        <w:trPr>
                          <w:trHeight w:val="4522"/>
                        </w:trPr>
                        <w:tc>
                          <w:tcPr>
                            <w:tcW w:w="8256" w:type="dxa"/>
                            <w:gridSpan w:val="2"/>
                            <w:vAlign w:val="center"/>
                          </w:tcPr>
                          <w:p w14:paraId="331ED6D0" w14:textId="6B5CDC53" w:rsidR="004B2631" w:rsidRDefault="004B2631" w:rsidP="00A97F1A">
                            <w:pPr>
                              <w:jc w:val="center"/>
                            </w:pPr>
                          </w:p>
                        </w:tc>
                      </w:tr>
                      <w:tr w:rsidR="004B2631" w14:paraId="44F91A74" w14:textId="77777777" w:rsidTr="00CD5E1C">
                        <w:tc>
                          <w:tcPr>
                            <w:tcW w:w="4503" w:type="dxa"/>
                            <w:vAlign w:val="center"/>
                          </w:tcPr>
                          <w:p w14:paraId="129948C7" w14:textId="77777777" w:rsidR="004B2631" w:rsidRPr="00206346" w:rsidRDefault="004B2631" w:rsidP="00A97F1A">
                            <w:pPr>
                              <w:jc w:val="center"/>
                              <w:rPr>
                                <w:noProof/>
                                <w:sz w:val="22"/>
                              </w:rPr>
                            </w:pPr>
                            <w:r w:rsidRPr="00206346">
                              <w:rPr>
                                <w:noProof/>
                                <w:sz w:val="22"/>
                              </w:rPr>
                              <w:t>(a)</w:t>
                            </w:r>
                          </w:p>
                        </w:tc>
                        <w:tc>
                          <w:tcPr>
                            <w:tcW w:w="3753" w:type="dxa"/>
                            <w:vAlign w:val="center"/>
                          </w:tcPr>
                          <w:p w14:paraId="1D89A7DA" w14:textId="77777777" w:rsidR="004B2631" w:rsidRPr="00206346" w:rsidRDefault="004B2631" w:rsidP="00F16047">
                            <w:pPr>
                              <w:jc w:val="center"/>
                              <w:rPr>
                                <w:sz w:val="22"/>
                              </w:rPr>
                            </w:pPr>
                            <w:r w:rsidRPr="00206346">
                              <w:rPr>
                                <w:sz w:val="22"/>
                              </w:rPr>
                              <w:t>(b)</w:t>
                            </w:r>
                          </w:p>
                        </w:tc>
                      </w:tr>
                    </w:tbl>
                    <w:p w14:paraId="2378C030" w14:textId="4E0C79C8" w:rsidR="004B2631" w:rsidRPr="0032114D" w:rsidRDefault="004B2631" w:rsidP="00206346">
                      <w:pPr>
                        <w:pStyle w:val="Caption"/>
                        <w:spacing w:line="276" w:lineRule="auto"/>
                      </w:pPr>
                      <w:bookmarkStart w:id="111" w:name="_Toc43778940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8</w:t>
                      </w:r>
                      <w:r>
                        <w:fldChar w:fldCharType="end"/>
                      </w:r>
                      <w:r w:rsidRPr="0032114D">
                        <w:t>: (a) Measured breakdown voltage as a function of temperature for 7 randomly chosen SPADs. (b) I-V curves for SPAD3 between -40 °C and 60 °C.</w:t>
                      </w:r>
                      <w:bookmarkEnd w:id="111"/>
                    </w:p>
                  </w:txbxContent>
                </v:textbox>
                <w10:anchorlock/>
              </v:shape>
            </w:pict>
          </mc:Fallback>
        </mc:AlternateContent>
      </w:r>
      <w:r w:rsidR="00423D82">
        <w:t>towards</w:t>
      </w:r>
      <w:r w:rsidRPr="001133B0">
        <w:t xml:space="preserve"> the parasitic junction breakdown voltage of 9.5 V, resulting in an increased DCR of the SPAD</w:t>
      </w:r>
      <w:r w:rsidR="00313A31">
        <w:t xml:space="preserve"> as shown in section 3.3</w:t>
      </w:r>
      <w:r w:rsidRPr="001133B0">
        <w:t xml:space="preserve">. </w:t>
      </w:r>
      <w:r w:rsidR="001A704F">
        <w:t xml:space="preserve">In this section for SPAD measurements, in which </w:t>
      </w:r>
      <w:r w:rsidRPr="001133B0">
        <w:t>front-end transistors are included with the SPAD, the HV is kept at</w:t>
      </w:r>
      <w:r w:rsidR="00966E6C">
        <w:t xml:space="preserve"> approximately</w:t>
      </w:r>
      <w:r w:rsidRPr="001133B0">
        <w:t xml:space="preserve"> 9 V, </w:t>
      </w:r>
      <w:r w:rsidR="00423D82">
        <w:t>resulting in</w:t>
      </w:r>
      <w:r w:rsidR="00313A31">
        <w:t xml:space="preserve"> a</w:t>
      </w:r>
      <w:r w:rsidRPr="001133B0">
        <w:t xml:space="preserve"> maximum excess voltage </w:t>
      </w:r>
      <w:r w:rsidR="00313A31">
        <w:t>of</w:t>
      </w:r>
      <w:r w:rsidR="00966E6C">
        <w:t xml:space="preserve"> approximately 1.3</w:t>
      </w:r>
      <w:r w:rsidRPr="001133B0">
        <w:t xml:space="preserve"> V.</w:t>
      </w:r>
      <w:r w:rsidR="00532192" w:rsidRPr="00532192">
        <w:rPr>
          <w:rFonts w:asciiTheme="minorHAnsi" w:eastAsiaTheme="minorHAnsi" w:hAnsiTheme="minorHAnsi" w:cstheme="minorBidi"/>
          <w:noProof/>
          <w:snapToGrid/>
          <w:sz w:val="22"/>
          <w:szCs w:val="22"/>
          <w:lang w:val="en-CA" w:eastAsia="en-CA"/>
        </w:rPr>
        <w:t xml:space="preserve"> </w:t>
      </w:r>
    </w:p>
    <w:p w14:paraId="7E02FD1F" w14:textId="3A9D75F5" w:rsidR="001A704F" w:rsidRDefault="00313A31" w:rsidP="000F568C">
      <w:pPr>
        <w:pStyle w:val="BodyText"/>
      </w:pPr>
      <w:r>
        <w:t>I</w:t>
      </w:r>
      <w:r w:rsidR="00423D82">
        <w:t>-</w:t>
      </w:r>
      <w:r>
        <w:t xml:space="preserve">V </w:t>
      </w:r>
      <w:r w:rsidR="00C042D7">
        <w:t>measurements were performed by varying the temperature of the SPAD</w:t>
      </w:r>
      <w:r w:rsidR="0006613E" w:rsidRPr="0006613E">
        <w:t xml:space="preserve"> between -30 to +40 °C in </w:t>
      </w:r>
      <w:r w:rsidR="003D3943">
        <w:t>a</w:t>
      </w:r>
      <w:r w:rsidR="0006613E" w:rsidRPr="0006613E">
        <w:t xml:space="preserve"> sealed environment of </w:t>
      </w:r>
      <w:r>
        <w:t xml:space="preserve">a </w:t>
      </w:r>
      <w:r w:rsidR="0006613E" w:rsidRPr="0006613E">
        <w:t>temperature chamber</w:t>
      </w:r>
      <w:r w:rsidR="00966E6C">
        <w:t xml:space="preserve"> to assess temperature variations of the breakdown voltages</w:t>
      </w:r>
      <w:r w:rsidR="0006613E" w:rsidRPr="0006613E">
        <w:t>.</w:t>
      </w:r>
      <w:r w:rsidR="00D408D4">
        <w:t xml:space="preserve"> The temperature stability of the chamber was ±3 °C.</w:t>
      </w:r>
      <w:r w:rsidR="0006613E" w:rsidRPr="0006613E">
        <w:t xml:space="preserve"> </w:t>
      </w:r>
      <w:r>
        <w:t xml:space="preserve">There was standard deviation σ of 0.1 V in the BVs of 7 chips at room temperature. </w:t>
      </w:r>
      <w:r w:rsidR="00C042D7" w:rsidRPr="00C042D7">
        <w:t xml:space="preserve">The average </w:t>
      </w:r>
      <w:r w:rsidR="0006613E">
        <w:t xml:space="preserve">SPAD </w:t>
      </w:r>
      <w:r w:rsidR="00C042D7" w:rsidRPr="00C042D7">
        <w:t>breakdown voltage was 11.</w:t>
      </w:r>
      <w:r w:rsidR="00C042D7">
        <w:t>4</w:t>
      </w:r>
      <w:r w:rsidR="00C042D7" w:rsidRPr="00C042D7">
        <w:t xml:space="preserve"> V</w:t>
      </w:r>
      <w:r w:rsidR="00C042D7">
        <w:t xml:space="preserve">. </w:t>
      </w:r>
      <w:r>
        <w:t>A</w:t>
      </w:r>
      <w:r w:rsidR="00C042D7" w:rsidRPr="00C042D7">
        <w:t xml:space="preserve"> temperature coefficient </w:t>
      </w:r>
      <w:r>
        <w:t>of 7</w:t>
      </w:r>
      <w:r w:rsidR="00C042D7" w:rsidRPr="00C042D7">
        <w:t xml:space="preserve">.2 mV/°C </w:t>
      </w:r>
      <w:r w:rsidR="00C042D7">
        <w:t xml:space="preserve">was extracted from the slopes of the </w:t>
      </w:r>
      <w:r w:rsidR="00A6427D">
        <w:t xml:space="preserve">linearly </w:t>
      </w:r>
      <w:r w:rsidR="00C042D7">
        <w:t>fitted data</w:t>
      </w:r>
      <w:r>
        <w:t xml:space="preserve"> and is </w:t>
      </w:r>
      <w:r w:rsidR="00A6427D" w:rsidRPr="00A6427D">
        <w:t>similar to the value of 7.14 mV/°C repor</w:t>
      </w:r>
      <w:r w:rsidR="00945FE0">
        <w:t>ted in</w:t>
      </w:r>
      <w:r w:rsidR="00A368C6">
        <w:t xml:space="preserve"> </w:t>
      </w:r>
      <w:r w:rsidR="00A368C6">
        <w:fldChar w:fldCharType="begin"/>
      </w:r>
      <w:r w:rsidR="00A368C6">
        <w:instrText xml:space="preserve"> REF _Ref431543147 \r \h </w:instrText>
      </w:r>
      <w:r w:rsidR="00A368C6">
        <w:fldChar w:fldCharType="separate"/>
      </w:r>
      <w:r w:rsidR="00271261">
        <w:t>[85]</w:t>
      </w:r>
      <w:r w:rsidR="00A368C6">
        <w:fldChar w:fldCharType="end"/>
      </w:r>
      <w:r w:rsidR="001A704F">
        <w:t>.</w:t>
      </w:r>
      <w:r w:rsidR="00532192" w:rsidRPr="00532192">
        <w:rPr>
          <w:rFonts w:asciiTheme="minorHAnsi" w:eastAsiaTheme="minorHAnsi" w:hAnsiTheme="minorHAnsi" w:cstheme="minorBidi"/>
          <w:noProof/>
          <w:snapToGrid/>
          <w:sz w:val="22"/>
          <w:szCs w:val="22"/>
          <w:lang w:val="en-CA" w:eastAsia="en-CA"/>
        </w:rPr>
        <w:t xml:space="preserve"> </w:t>
      </w:r>
    </w:p>
    <w:p w14:paraId="53B5944F" w14:textId="24C3780D" w:rsidR="00DB55C8" w:rsidRDefault="00A6427D" w:rsidP="000F568C">
      <w:pPr>
        <w:pStyle w:val="BodyText"/>
      </w:pPr>
      <w:r>
        <w:t xml:space="preserve">These </w:t>
      </w:r>
      <w:r w:rsidR="001A704F">
        <w:t xml:space="preserve">temperature coefficients </w:t>
      </w:r>
      <w:r>
        <w:t xml:space="preserve">are low </w:t>
      </w:r>
      <w:r w:rsidRPr="00A6427D">
        <w:t>compared to</w:t>
      </w:r>
      <w:r>
        <w:t xml:space="preserve"> SPADs in DSM technologies </w:t>
      </w:r>
      <w:r w:rsidR="00966E6C">
        <w:t xml:space="preserve">that use </w:t>
      </w:r>
      <w:r w:rsidRPr="00A6427D">
        <w:t>p-well</w:t>
      </w:r>
      <w:r w:rsidR="00966E6C">
        <w:t>/DNW</w:t>
      </w:r>
      <w:r w:rsidRPr="00A6427D">
        <w:t xml:space="preserve"> junctions</w:t>
      </w:r>
      <w:r w:rsidR="001A704F">
        <w:t xml:space="preserve"> </w:t>
      </w:r>
      <w:r w:rsidR="001A704F" w:rsidRPr="00A6427D">
        <w:t>(40 mV/°C in</w:t>
      </w:r>
      <w:r w:rsidR="001A704F">
        <w:t xml:space="preserve"> </w:t>
      </w:r>
      <w:r w:rsidR="001A704F">
        <w:fldChar w:fldCharType="begin"/>
      </w:r>
      <w:r w:rsidR="001A704F">
        <w:instrText xml:space="preserve"> REF _Ref430196190 \r \h </w:instrText>
      </w:r>
      <w:r w:rsidR="001A704F">
        <w:fldChar w:fldCharType="separate"/>
      </w:r>
      <w:r w:rsidR="00271261">
        <w:t>[164]</w:t>
      </w:r>
      <w:r w:rsidR="001A704F">
        <w:fldChar w:fldCharType="end"/>
      </w:r>
      <w:r w:rsidR="001A704F" w:rsidRPr="00A6427D">
        <w:t>, and 20 mV/°C in</w:t>
      </w:r>
      <w:r w:rsidR="001A704F">
        <w:t xml:space="preserve"> </w:t>
      </w:r>
      <w:r w:rsidR="001A704F">
        <w:fldChar w:fldCharType="begin"/>
      </w:r>
      <w:r w:rsidR="001A704F">
        <w:instrText xml:space="preserve"> REF _Ref430193307 \r \h </w:instrText>
      </w:r>
      <w:r w:rsidR="001A704F">
        <w:fldChar w:fldCharType="separate"/>
      </w:r>
      <w:r w:rsidR="00271261">
        <w:t>[172]</w:t>
      </w:r>
      <w:r w:rsidR="001A704F">
        <w:fldChar w:fldCharType="end"/>
      </w:r>
      <w:r w:rsidR="001A704F" w:rsidRPr="00A6427D">
        <w:t>)</w:t>
      </w:r>
      <w:r w:rsidR="001A704F">
        <w:t>,</w:t>
      </w:r>
      <w:r w:rsidR="00966E6C">
        <w:t xml:space="preserve"> which </w:t>
      </w:r>
      <w:r w:rsidR="001A704F">
        <w:t xml:space="preserve">also </w:t>
      </w:r>
      <w:r>
        <w:t>had</w:t>
      </w:r>
      <w:r w:rsidRPr="00A6427D">
        <w:t xml:space="preserve"> higher </w:t>
      </w:r>
      <w:r w:rsidRPr="001A704F">
        <w:rPr>
          <w:i/>
        </w:rPr>
        <w:t>V</w:t>
      </w:r>
      <w:r w:rsidRPr="001A704F">
        <w:rPr>
          <w:i/>
          <w:vertAlign w:val="subscript"/>
        </w:rPr>
        <w:t>BR</w:t>
      </w:r>
      <w:r w:rsidR="00754173">
        <w:rPr>
          <w:i/>
          <w:vertAlign w:val="subscript"/>
        </w:rPr>
        <w:t>K</w:t>
      </w:r>
      <w:r w:rsidR="001A704F">
        <w:t>.</w:t>
      </w:r>
      <w:r w:rsidRPr="00A6427D">
        <w:t xml:space="preserve"> </w:t>
      </w:r>
      <w:r w:rsidR="00313A31">
        <w:t xml:space="preserve">This </w:t>
      </w:r>
      <w:r>
        <w:t>indicate</w:t>
      </w:r>
      <w:r w:rsidR="00423D82">
        <w:t>s</w:t>
      </w:r>
      <w:r w:rsidRPr="00A6427D">
        <w:t xml:space="preserve"> that the tunneling </w:t>
      </w:r>
      <w:r w:rsidR="00423D82">
        <w:t xml:space="preserve">mechanism contributes to the breakdown of the SPADs </w:t>
      </w:r>
      <w:r w:rsidR="0090243F">
        <w:t xml:space="preserve">fabricated </w:t>
      </w:r>
      <w:r w:rsidR="00313A31">
        <w:t>in this work</w:t>
      </w:r>
      <w:r>
        <w:t xml:space="preserve">. </w:t>
      </w:r>
      <w:r w:rsidR="00966E6C">
        <w:t xml:space="preserve">Since the </w:t>
      </w:r>
      <w:r w:rsidR="00423D82">
        <w:t>SPADs are</w:t>
      </w:r>
      <w:r w:rsidR="00966E6C">
        <w:t xml:space="preserve"> sensitive to temperature variations, a temperature control with fast response and low thermal resistance is essential. However, the breakdown temperature coefficient </w:t>
      </w:r>
      <w:r w:rsidR="001A704F">
        <w:t xml:space="preserve">of these </w:t>
      </w:r>
      <w:r w:rsidR="001A704F">
        <w:lastRenderedPageBreak/>
        <w:t xml:space="preserve">SPADs </w:t>
      </w:r>
      <w:r w:rsidR="00966E6C">
        <w:t xml:space="preserve">is </w:t>
      </w:r>
      <w:r w:rsidR="00423D82">
        <w:t xml:space="preserve">rather </w:t>
      </w:r>
      <w:r w:rsidR="001A704F">
        <w:t>low compared to other devices. Therefore, only small</w:t>
      </w:r>
      <w:r w:rsidR="00966E6C">
        <w:t xml:space="preserve"> voltage adjustments to maintain a fixed excess voltage across all operating temperatures</w:t>
      </w:r>
      <w:r w:rsidR="001A704F">
        <w:t xml:space="preserve"> are required</w:t>
      </w:r>
      <w:r w:rsidR="00966E6C">
        <w:t xml:space="preserve">. </w:t>
      </w:r>
      <w:r w:rsidRPr="00A6427D">
        <w:t>In all reported temperature measurements hereafter</w:t>
      </w:r>
      <w:r w:rsidR="0006613E">
        <w:t xml:space="preserve"> (Section 3.3)</w:t>
      </w:r>
      <w:r w:rsidRPr="00A6427D">
        <w:t>, the breakdown voltage variation is taken into account</w:t>
      </w:r>
      <w:r w:rsidR="003D3943">
        <w:t xml:space="preserve"> by adju</w:t>
      </w:r>
      <w:r w:rsidR="001A704F">
        <w:t xml:space="preserve">sting the bias voltage </w:t>
      </w:r>
      <w:r w:rsidR="001A704F" w:rsidRPr="001A704F">
        <w:rPr>
          <w:i/>
        </w:rPr>
        <w:t>V</w:t>
      </w:r>
      <w:r w:rsidR="00D408D4">
        <w:rPr>
          <w:i/>
          <w:vertAlign w:val="subscript"/>
        </w:rPr>
        <w:t>DD_S</w:t>
      </w:r>
      <w:r w:rsidR="00F16047" w:rsidRPr="001A704F">
        <w:rPr>
          <w:i/>
          <w:vertAlign w:val="subscript"/>
        </w:rPr>
        <w:t>PAD</w:t>
      </w:r>
      <w:r w:rsidRPr="00A6427D">
        <w:t>.</w:t>
      </w:r>
      <w:r w:rsidR="00532192" w:rsidRPr="00532192">
        <w:rPr>
          <w:rFonts w:asciiTheme="minorHAnsi" w:eastAsiaTheme="minorHAnsi" w:hAnsiTheme="minorHAnsi" w:cstheme="minorBidi"/>
          <w:noProof/>
          <w:snapToGrid/>
          <w:sz w:val="22"/>
          <w:szCs w:val="22"/>
          <w:lang w:val="en-CA" w:eastAsia="en-CA"/>
        </w:rPr>
        <w:t xml:space="preserve"> </w:t>
      </w:r>
      <w:r w:rsidR="00532192" w:rsidRPr="00F16047">
        <w:rPr>
          <w:rFonts w:asciiTheme="minorHAnsi" w:eastAsiaTheme="minorHAnsi" w:hAnsiTheme="minorHAnsi" w:cstheme="minorBidi"/>
          <w:noProof/>
          <w:snapToGrid/>
          <w:sz w:val="22"/>
          <w:szCs w:val="22"/>
          <w:lang w:val="en-CA" w:eastAsia="en-CA"/>
        </w:rPr>
        <mc:AlternateContent>
          <mc:Choice Requires="wps">
            <w:drawing>
              <wp:inline distT="0" distB="0" distL="0" distR="0" wp14:anchorId="4D1113D8" wp14:editId="114A2111">
                <wp:extent cx="5295265" cy="3543300"/>
                <wp:effectExtent l="0" t="0" r="635" b="0"/>
                <wp:docPr id="5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265" cy="3543300"/>
                        </a:xfrm>
                        <a:prstGeom prst="rect">
                          <a:avLst/>
                        </a:prstGeom>
                        <a:solidFill>
                          <a:srgbClr val="FFFFFF"/>
                        </a:solidFill>
                        <a:ln w="9525">
                          <a:noFill/>
                          <a:miter lim="800000"/>
                          <a:headEnd/>
                          <a:tailEnd/>
                        </a:ln>
                      </wps:spPr>
                      <wps:txbx>
                        <w:txbxContent>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3753"/>
                            </w:tblGrid>
                            <w:tr w:rsidR="004B2631" w:rsidRPr="00CD5E1C" w14:paraId="5B04C50E" w14:textId="77777777" w:rsidTr="00E45EE4">
                              <w:trPr>
                                <w:trHeight w:val="4113"/>
                              </w:trPr>
                              <w:tc>
                                <w:tcPr>
                                  <w:tcW w:w="8256" w:type="dxa"/>
                                  <w:gridSpan w:val="2"/>
                                  <w:vAlign w:val="center"/>
                                </w:tcPr>
                                <w:p w14:paraId="231796E6" w14:textId="6B5CDC53" w:rsidR="004B2631" w:rsidRPr="00CD5E1C" w:rsidRDefault="004B2631" w:rsidP="00A97F1A">
                                  <w:pPr>
                                    <w:jc w:val="center"/>
                                  </w:pPr>
                                  <w:r>
                                    <w:rPr>
                                      <w:noProof/>
                                    </w:rPr>
                                    <w:drawing>
                                      <wp:inline distT="0" distB="0" distL="0" distR="0" wp14:anchorId="647D5F80" wp14:editId="2D7435FA">
                                        <wp:extent cx="5103495" cy="2557145"/>
                                        <wp:effectExtent l="0" t="0" r="190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 name="F3-5.tif"/>
                                                <pic:cNvPicPr/>
                                              </pic:nvPicPr>
                                              <pic:blipFill>
                                                <a:blip r:embed="rId55">
                                                  <a:extLst>
                                                    <a:ext uri="{28A0092B-C50C-407E-A947-70E740481C1C}">
                                                      <a14:useLocalDpi xmlns:a14="http://schemas.microsoft.com/office/drawing/2010/main" val="0"/>
                                                    </a:ext>
                                                  </a:extLst>
                                                </a:blip>
                                                <a:stretch>
                                                  <a:fillRect/>
                                                </a:stretch>
                                              </pic:blipFill>
                                              <pic:spPr>
                                                <a:xfrm>
                                                  <a:off x="0" y="0"/>
                                                  <a:ext cx="5103495" cy="2557145"/>
                                                </a:xfrm>
                                                <a:prstGeom prst="rect">
                                                  <a:avLst/>
                                                </a:prstGeom>
                                              </pic:spPr>
                                            </pic:pic>
                                          </a:graphicData>
                                        </a:graphic>
                                      </wp:inline>
                                    </w:drawing>
                                  </w:r>
                                </w:p>
                              </w:tc>
                            </w:tr>
                            <w:tr w:rsidR="004B2631" w:rsidRPr="00CD5E1C" w14:paraId="02D8F107" w14:textId="77777777" w:rsidTr="00E45EE4">
                              <w:trPr>
                                <w:trHeight w:val="74"/>
                              </w:trPr>
                              <w:tc>
                                <w:tcPr>
                                  <w:tcW w:w="4503" w:type="dxa"/>
                                  <w:vAlign w:val="center"/>
                                </w:tcPr>
                                <w:p w14:paraId="61089036" w14:textId="77777777" w:rsidR="004B2631" w:rsidRPr="00E45EE4" w:rsidRDefault="004B2631" w:rsidP="00A97F1A">
                                  <w:pPr>
                                    <w:jc w:val="center"/>
                                    <w:rPr>
                                      <w:noProof/>
                                      <w:sz w:val="22"/>
                                    </w:rPr>
                                  </w:pPr>
                                  <w:r w:rsidRPr="00E45EE4">
                                    <w:rPr>
                                      <w:noProof/>
                                      <w:sz w:val="22"/>
                                    </w:rPr>
                                    <w:t>(a)</w:t>
                                  </w:r>
                                </w:p>
                              </w:tc>
                              <w:tc>
                                <w:tcPr>
                                  <w:tcW w:w="3753" w:type="dxa"/>
                                  <w:vAlign w:val="center"/>
                                </w:tcPr>
                                <w:p w14:paraId="20915790" w14:textId="77777777" w:rsidR="004B2631" w:rsidRPr="00E45EE4" w:rsidRDefault="004B2631" w:rsidP="00F16047">
                                  <w:pPr>
                                    <w:jc w:val="center"/>
                                    <w:rPr>
                                      <w:sz w:val="22"/>
                                    </w:rPr>
                                  </w:pPr>
                                  <w:r w:rsidRPr="00E45EE4">
                                    <w:rPr>
                                      <w:sz w:val="22"/>
                                    </w:rPr>
                                    <w:t>(b)</w:t>
                                  </w:r>
                                </w:p>
                              </w:tc>
                            </w:tr>
                          </w:tbl>
                          <w:p w14:paraId="57A3587B" w14:textId="15048AB0" w:rsidR="004B2631" w:rsidRPr="0032114D"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5</w:t>
                            </w:r>
                            <w:r w:rsidRPr="0032114D">
                              <w:t>: Comparison of breakdown voltages of non-silicided (SPAD1) and silicided (SPAD2) devices (a) Measured I-V curves at room temperature for 5 different chips. (b) Temperature variation of breakdown voltage for SPAD1 and SPAD2.</w:t>
                            </w:r>
                          </w:p>
                          <w:p w14:paraId="308656B4" w14:textId="77777777" w:rsidR="004B2631" w:rsidRDefault="004B2631"/>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3655"/>
                            </w:tblGrid>
                            <w:tr w:rsidR="004B2631" w:rsidRPr="00CD5E1C" w14:paraId="1AC5DAC7" w14:textId="77777777" w:rsidTr="00E45EE4">
                              <w:trPr>
                                <w:trHeight w:val="4113"/>
                              </w:trPr>
                              <w:tc>
                                <w:tcPr>
                                  <w:tcW w:w="8256" w:type="dxa"/>
                                  <w:gridSpan w:val="2"/>
                                  <w:vAlign w:val="center"/>
                                </w:tcPr>
                                <w:p w14:paraId="2A22F961" w14:textId="77777777" w:rsidR="004B2631" w:rsidRPr="00CD5E1C" w:rsidRDefault="004B2631" w:rsidP="00A97F1A">
                                  <w:pPr>
                                    <w:jc w:val="center"/>
                                  </w:pPr>
                                </w:p>
                              </w:tc>
                            </w:tr>
                            <w:tr w:rsidR="004B2631" w:rsidRPr="00CD5E1C" w14:paraId="6C115B4A" w14:textId="77777777" w:rsidTr="00E45EE4">
                              <w:trPr>
                                <w:trHeight w:val="74"/>
                              </w:trPr>
                              <w:tc>
                                <w:tcPr>
                                  <w:tcW w:w="4503" w:type="dxa"/>
                                  <w:vAlign w:val="center"/>
                                </w:tcPr>
                                <w:p w14:paraId="3366C448" w14:textId="77777777" w:rsidR="004B2631" w:rsidRPr="00E45EE4" w:rsidRDefault="004B2631" w:rsidP="00A97F1A">
                                  <w:pPr>
                                    <w:jc w:val="center"/>
                                    <w:rPr>
                                      <w:noProof/>
                                      <w:sz w:val="22"/>
                                    </w:rPr>
                                  </w:pPr>
                                  <w:r w:rsidRPr="00E45EE4">
                                    <w:rPr>
                                      <w:noProof/>
                                      <w:sz w:val="22"/>
                                    </w:rPr>
                                    <w:t>(a)</w:t>
                                  </w:r>
                                </w:p>
                              </w:tc>
                              <w:tc>
                                <w:tcPr>
                                  <w:tcW w:w="3753" w:type="dxa"/>
                                  <w:vAlign w:val="center"/>
                                </w:tcPr>
                                <w:p w14:paraId="0884DCA5" w14:textId="77777777" w:rsidR="004B2631" w:rsidRPr="00E45EE4" w:rsidRDefault="004B2631" w:rsidP="00F16047">
                                  <w:pPr>
                                    <w:jc w:val="center"/>
                                    <w:rPr>
                                      <w:sz w:val="22"/>
                                    </w:rPr>
                                  </w:pPr>
                                  <w:r w:rsidRPr="00E45EE4">
                                    <w:rPr>
                                      <w:sz w:val="22"/>
                                    </w:rPr>
                                    <w:t>(b)</w:t>
                                  </w:r>
                                </w:p>
                              </w:tc>
                            </w:tr>
                          </w:tbl>
                          <w:p w14:paraId="70E80C4F" w14:textId="4091714E" w:rsidR="004B2631" w:rsidRPr="0032114D" w:rsidRDefault="004B2631" w:rsidP="00206346">
                            <w:pPr>
                              <w:pStyle w:val="Caption"/>
                              <w:spacing w:line="276" w:lineRule="auto"/>
                            </w:pPr>
                            <w:bookmarkStart w:id="112" w:name="_Toc43778941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10</w:t>
                            </w:r>
                            <w:r>
                              <w:fldChar w:fldCharType="end"/>
                            </w:r>
                            <w:r w:rsidRPr="0032114D">
                              <w:t>: Comparison of breakdown voltages of non-silicided (SPAD1) and silicided (SPAD2) devices (a) Measured I-V curves at room temperature for 5 different chips. (b) Temperature variation of breakdown voltage for SPAD1 and SPAD2.</w:t>
                            </w:r>
                            <w:bookmarkEnd w:id="112"/>
                          </w:p>
                        </w:txbxContent>
                      </wps:txbx>
                      <wps:bodyPr rot="0" vert="horz" wrap="square" lIns="91440" tIns="45720" rIns="91440" bIns="45720" anchor="t" anchorCtr="0">
                        <a:noAutofit/>
                      </wps:bodyPr>
                    </wps:wsp>
                  </a:graphicData>
                </a:graphic>
              </wp:inline>
            </w:drawing>
          </mc:Choice>
          <mc:Fallback>
            <w:pict>
              <v:shape w14:anchorId="4D1113D8" id="_x0000_s1048" type="#_x0000_t202" style="width:416.95pt;height: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" stroked="f">
                <v:textbox>
                  <w:txbxContent>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3753"/>
                      </w:tblGrid>
                      <w:tr w:rsidR="004B2631" w:rsidRPr="00CD5E1C" w14:paraId="5B04C50E" w14:textId="77777777" w:rsidTr="00E45EE4">
                        <w:trPr>
                          <w:trHeight w:val="4113"/>
                        </w:trPr>
                        <w:tc>
                          <w:tcPr>
                            <w:tcW w:w="8256" w:type="dxa"/>
                            <w:gridSpan w:val="2"/>
                            <w:vAlign w:val="center"/>
                          </w:tcPr>
                          <w:p w14:paraId="231796E6" w14:textId="6B5CDC53" w:rsidR="004B2631" w:rsidRPr="00CD5E1C" w:rsidRDefault="004B2631" w:rsidP="00A97F1A">
                            <w:pPr>
                              <w:jc w:val="center"/>
                            </w:pPr>
                            <w:r>
                              <w:rPr>
                                <w:noProof/>
                              </w:rPr>
                              <w:drawing>
                                <wp:inline distT="0" distB="0" distL="0" distR="0" wp14:anchorId="647D5F80" wp14:editId="2D7435FA">
                                  <wp:extent cx="5103495" cy="2557145"/>
                                  <wp:effectExtent l="0" t="0" r="1905"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 name="F3-5.tif"/>
                                          <pic:cNvPicPr/>
                                        </pic:nvPicPr>
                                        <pic:blipFill>
                                          <a:blip r:embed="rId55">
                                            <a:extLst>
                                              <a:ext uri="{28A0092B-C50C-407E-A947-70E740481C1C}">
                                                <a14:useLocalDpi xmlns:a14="http://schemas.microsoft.com/office/drawing/2010/main" val="0"/>
                                              </a:ext>
                                            </a:extLst>
                                          </a:blip>
                                          <a:stretch>
                                            <a:fillRect/>
                                          </a:stretch>
                                        </pic:blipFill>
                                        <pic:spPr>
                                          <a:xfrm>
                                            <a:off x="0" y="0"/>
                                            <a:ext cx="5103495" cy="2557145"/>
                                          </a:xfrm>
                                          <a:prstGeom prst="rect">
                                            <a:avLst/>
                                          </a:prstGeom>
                                        </pic:spPr>
                                      </pic:pic>
                                    </a:graphicData>
                                  </a:graphic>
                                </wp:inline>
                              </w:drawing>
                            </w:r>
                          </w:p>
                        </w:tc>
                      </w:tr>
                      <w:tr w:rsidR="004B2631" w:rsidRPr="00CD5E1C" w14:paraId="02D8F107" w14:textId="77777777" w:rsidTr="00E45EE4">
                        <w:trPr>
                          <w:trHeight w:val="74"/>
                        </w:trPr>
                        <w:tc>
                          <w:tcPr>
                            <w:tcW w:w="4503" w:type="dxa"/>
                            <w:vAlign w:val="center"/>
                          </w:tcPr>
                          <w:p w14:paraId="61089036" w14:textId="77777777" w:rsidR="004B2631" w:rsidRPr="00E45EE4" w:rsidRDefault="004B2631" w:rsidP="00A97F1A">
                            <w:pPr>
                              <w:jc w:val="center"/>
                              <w:rPr>
                                <w:noProof/>
                                <w:sz w:val="22"/>
                              </w:rPr>
                            </w:pPr>
                            <w:r w:rsidRPr="00E45EE4">
                              <w:rPr>
                                <w:noProof/>
                                <w:sz w:val="22"/>
                              </w:rPr>
                              <w:t>(a)</w:t>
                            </w:r>
                          </w:p>
                        </w:tc>
                        <w:tc>
                          <w:tcPr>
                            <w:tcW w:w="3753" w:type="dxa"/>
                            <w:vAlign w:val="center"/>
                          </w:tcPr>
                          <w:p w14:paraId="20915790" w14:textId="77777777" w:rsidR="004B2631" w:rsidRPr="00E45EE4" w:rsidRDefault="004B2631" w:rsidP="00F16047">
                            <w:pPr>
                              <w:jc w:val="center"/>
                              <w:rPr>
                                <w:sz w:val="22"/>
                              </w:rPr>
                            </w:pPr>
                            <w:r w:rsidRPr="00E45EE4">
                              <w:rPr>
                                <w:sz w:val="22"/>
                              </w:rPr>
                              <w:t>(b)</w:t>
                            </w:r>
                          </w:p>
                        </w:tc>
                      </w:tr>
                    </w:tbl>
                    <w:p w14:paraId="57A3587B" w14:textId="15048AB0" w:rsidR="004B2631" w:rsidRPr="0032114D" w:rsidRDefault="004B2631" w:rsidP="0020634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5</w:t>
                      </w:r>
                      <w:r w:rsidRPr="0032114D">
                        <w:t>: Comparison of breakdown voltages of non-silicided (SPAD1) and silicided (SPAD2) devices (a) Measured I-V curves at room temperature for 5 different chips. (b) Temperature variation of breakdown voltage for SPAD1 and SPAD2.</w:t>
                      </w:r>
                    </w:p>
                    <w:p w14:paraId="308656B4" w14:textId="77777777" w:rsidR="004B2631" w:rsidRDefault="004B2631"/>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2"/>
                        <w:gridCol w:w="3655"/>
                      </w:tblGrid>
                      <w:tr w:rsidR="004B2631" w:rsidRPr="00CD5E1C" w14:paraId="1AC5DAC7" w14:textId="77777777" w:rsidTr="00E45EE4">
                        <w:trPr>
                          <w:trHeight w:val="4113"/>
                        </w:trPr>
                        <w:tc>
                          <w:tcPr>
                            <w:tcW w:w="8256" w:type="dxa"/>
                            <w:gridSpan w:val="2"/>
                            <w:vAlign w:val="center"/>
                          </w:tcPr>
                          <w:p w14:paraId="2A22F961" w14:textId="77777777" w:rsidR="004B2631" w:rsidRPr="00CD5E1C" w:rsidRDefault="004B2631" w:rsidP="00A97F1A">
                            <w:pPr>
                              <w:jc w:val="center"/>
                            </w:pPr>
                          </w:p>
                        </w:tc>
                      </w:tr>
                      <w:tr w:rsidR="004B2631" w:rsidRPr="00CD5E1C" w14:paraId="6C115B4A" w14:textId="77777777" w:rsidTr="00E45EE4">
                        <w:trPr>
                          <w:trHeight w:val="74"/>
                        </w:trPr>
                        <w:tc>
                          <w:tcPr>
                            <w:tcW w:w="4503" w:type="dxa"/>
                            <w:vAlign w:val="center"/>
                          </w:tcPr>
                          <w:p w14:paraId="3366C448" w14:textId="77777777" w:rsidR="004B2631" w:rsidRPr="00E45EE4" w:rsidRDefault="004B2631" w:rsidP="00A97F1A">
                            <w:pPr>
                              <w:jc w:val="center"/>
                              <w:rPr>
                                <w:noProof/>
                                <w:sz w:val="22"/>
                              </w:rPr>
                            </w:pPr>
                            <w:r w:rsidRPr="00E45EE4">
                              <w:rPr>
                                <w:noProof/>
                                <w:sz w:val="22"/>
                              </w:rPr>
                              <w:t>(a)</w:t>
                            </w:r>
                          </w:p>
                        </w:tc>
                        <w:tc>
                          <w:tcPr>
                            <w:tcW w:w="3753" w:type="dxa"/>
                            <w:vAlign w:val="center"/>
                          </w:tcPr>
                          <w:p w14:paraId="0884DCA5" w14:textId="77777777" w:rsidR="004B2631" w:rsidRPr="00E45EE4" w:rsidRDefault="004B2631" w:rsidP="00F16047">
                            <w:pPr>
                              <w:jc w:val="center"/>
                              <w:rPr>
                                <w:sz w:val="22"/>
                              </w:rPr>
                            </w:pPr>
                            <w:r w:rsidRPr="00E45EE4">
                              <w:rPr>
                                <w:sz w:val="22"/>
                              </w:rPr>
                              <w:t>(b)</w:t>
                            </w:r>
                          </w:p>
                        </w:tc>
                      </w:tr>
                    </w:tbl>
                    <w:p w14:paraId="70E80C4F" w14:textId="4091714E" w:rsidR="004B2631" w:rsidRPr="0032114D" w:rsidRDefault="004B2631" w:rsidP="00206346">
                      <w:pPr>
                        <w:pStyle w:val="Caption"/>
                        <w:spacing w:line="276" w:lineRule="auto"/>
                      </w:pPr>
                      <w:bookmarkStart w:id="113" w:name="_Toc43778941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10</w:t>
                      </w:r>
                      <w:r>
                        <w:fldChar w:fldCharType="end"/>
                      </w:r>
                      <w:r w:rsidRPr="0032114D">
                        <w:t>: Comparison of breakdown voltages of non-silicided (SPAD1) and silicided (SPAD2) devices (a) Measured I-V curves at room temperature for 5 different chips. (b) Temperature variation of breakdown voltage for SPAD1 and SPAD2.</w:t>
                      </w:r>
                      <w:bookmarkEnd w:id="113"/>
                    </w:p>
                  </w:txbxContent>
                </v:textbox>
                <w10:anchorlock/>
              </v:shape>
            </w:pict>
          </mc:Fallback>
        </mc:AlternateContent>
      </w:r>
    </w:p>
    <w:p w14:paraId="780772E3" w14:textId="38C541FF" w:rsidR="00874EB6" w:rsidRPr="00DB55C8" w:rsidRDefault="00966E6C" w:rsidP="000F568C">
      <w:pPr>
        <w:pStyle w:val="BodyText"/>
      </w:pPr>
      <w:r>
        <w:t>Breakdown voltages of the silicided and non-silicided SPAD test structure are compared in Fig 3-5. Fig. 3-5</w:t>
      </w:r>
      <w:r w:rsidR="00F32E81">
        <w:t>(</w:t>
      </w:r>
      <w:r>
        <w:t>a</w:t>
      </w:r>
      <w:r w:rsidR="00F32E81">
        <w:t>)</w:t>
      </w:r>
      <w:r>
        <w:t xml:space="preserve"> shows the measured I-V curves at room temperature. </w:t>
      </w:r>
      <w:r w:rsidRPr="00966E6C">
        <w:t>The optimal avalanche characteristics are represented by</w:t>
      </w:r>
      <w:r>
        <w:t xml:space="preserve"> a</w:t>
      </w:r>
      <w:r w:rsidRPr="00966E6C">
        <w:t xml:space="preserve"> very sharp and sudden rise in current</w:t>
      </w:r>
      <w:r>
        <w:t xml:space="preserve"> above the breakdown voltage,</w:t>
      </w:r>
      <w:r w:rsidRPr="00966E6C">
        <w:t xml:space="preserve"> indicating full volumetric breakdown </w:t>
      </w:r>
      <w:r>
        <w:t>of</w:t>
      </w:r>
      <w:r w:rsidRPr="00966E6C">
        <w:t xml:space="preserve"> the planar junction</w:t>
      </w:r>
      <w:r w:rsidR="00945FE0">
        <w:t xml:space="preserve"> </w:t>
      </w:r>
      <w:r w:rsidR="00945FE0">
        <w:fldChar w:fldCharType="begin"/>
      </w:r>
      <w:r w:rsidR="00945FE0">
        <w:instrText xml:space="preserve"> REF _Ref430109869 \r \h </w:instrText>
      </w:r>
      <w:r w:rsidR="00945FE0">
        <w:fldChar w:fldCharType="separate"/>
      </w:r>
      <w:r w:rsidR="00271261">
        <w:t>[157]</w:t>
      </w:r>
      <w:r w:rsidR="00945FE0">
        <w:fldChar w:fldCharType="end"/>
      </w:r>
      <w:r>
        <w:t xml:space="preserve">. As can be seen from the figure, a sudden and rapid rise in the current occurs at a smaller voltage for the non-silicided SPAD </w:t>
      </w:r>
      <w:r w:rsidR="00423D82">
        <w:t>compared</w:t>
      </w:r>
      <w:r>
        <w:t xml:space="preserve"> to the silicided SPAD, giving a rough indication that the non-silicided SPAD is of higher quality than the silicided one. The non-silicided and silicided SPADs had breakdown voltages of approximately 10.5 V and 11.5 V, respectively. In Fig. 3-5</w:t>
      </w:r>
      <w:r w:rsidR="004A45E6">
        <w:t>(</w:t>
      </w:r>
      <w:r>
        <w:t>b</w:t>
      </w:r>
      <w:r w:rsidR="004A45E6">
        <w:t>)</w:t>
      </w:r>
      <w:r>
        <w:t>, the variation of breakdown voltage with temperature is shown. Both SPADs have a similar temperature coefficient of breakdown voltage.</w:t>
      </w:r>
      <w:r w:rsidR="00874EB6">
        <w:t xml:space="preserve"> </w:t>
      </w:r>
    </w:p>
    <w:p w14:paraId="50CF66A6" w14:textId="77777777" w:rsidR="00377246" w:rsidRDefault="00966E6C">
      <w:pPr>
        <w:pStyle w:val="Heading3"/>
      </w:pPr>
      <w:bookmarkStart w:id="114" w:name="_Toc439283139"/>
      <w:r>
        <w:lastRenderedPageBreak/>
        <w:t>SPAD pixel c</w:t>
      </w:r>
      <w:r w:rsidR="00377246">
        <w:t>ircuit model</w:t>
      </w:r>
      <w:r w:rsidR="00B179CB">
        <w:t>ing</w:t>
      </w:r>
      <w:bookmarkEnd w:id="114"/>
    </w:p>
    <w:p w14:paraId="3FA1D5A2" w14:textId="437FBE7F" w:rsidR="001A704F" w:rsidRDefault="00377246" w:rsidP="000F568C">
      <w:pPr>
        <w:pStyle w:val="BodyText"/>
      </w:pPr>
      <w:r w:rsidRPr="00542723">
        <w:t xml:space="preserve">Detailed and accurate </w:t>
      </w:r>
      <w:r w:rsidR="00945FE0">
        <w:t xml:space="preserve">SPAD </w:t>
      </w:r>
      <w:r w:rsidRPr="00542723">
        <w:t xml:space="preserve">models for circuit simulation are essential to </w:t>
      </w:r>
      <w:r w:rsidR="001A704F">
        <w:t>correctly</w:t>
      </w:r>
      <w:r>
        <w:t xml:space="preserve"> predict the</w:t>
      </w:r>
      <w:r w:rsidRPr="00542723">
        <w:t xml:space="preserve"> static and dynamic SPAD behavior </w:t>
      </w:r>
      <w:r w:rsidR="00A07429">
        <w:t>when designing the</w:t>
      </w:r>
      <w:r w:rsidRPr="00542723">
        <w:t xml:space="preserve"> </w:t>
      </w:r>
      <w:r w:rsidR="00423D82">
        <w:t>in-pixel</w:t>
      </w:r>
      <w:r w:rsidRPr="00542723">
        <w:t xml:space="preserve"> </w:t>
      </w:r>
      <w:r w:rsidR="00423D82">
        <w:t>circuits</w:t>
      </w:r>
      <w:r w:rsidR="006A2F10">
        <w:t xml:space="preserve"> </w:t>
      </w:r>
      <w:r w:rsidR="006A2F10">
        <w:fldChar w:fldCharType="begin"/>
      </w:r>
      <w:r w:rsidR="006A2F10">
        <w:instrText xml:space="preserve"> REF _Ref430074607 \r \h </w:instrText>
      </w:r>
      <w:r w:rsidR="006A2F10">
        <w:fldChar w:fldCharType="separate"/>
      </w:r>
      <w:r w:rsidR="00271261">
        <w:t>[256]</w:t>
      </w:r>
      <w:r w:rsidR="006A2F10">
        <w:fldChar w:fldCharType="end"/>
      </w:r>
      <w:r w:rsidR="006A2F10">
        <w:t>-</w:t>
      </w:r>
      <w:r w:rsidR="00945FE0">
        <w:fldChar w:fldCharType="begin"/>
      </w:r>
      <w:r w:rsidR="00945FE0">
        <w:instrText xml:space="preserve"> REF _Ref430107919 \r \h </w:instrText>
      </w:r>
      <w:r w:rsidR="00945FE0">
        <w:fldChar w:fldCharType="separate"/>
      </w:r>
      <w:r w:rsidR="00271261">
        <w:t>[260]</w:t>
      </w:r>
      <w:r w:rsidR="00945FE0">
        <w:fldChar w:fldCharType="end"/>
      </w:r>
      <w:r w:rsidRPr="00542723">
        <w:t xml:space="preserve">. </w:t>
      </w:r>
      <w:r w:rsidR="00945FE0">
        <w:t>The</w:t>
      </w:r>
      <w:r>
        <w:t xml:space="preserve"> </w:t>
      </w:r>
      <w:r w:rsidR="00945FE0">
        <w:t xml:space="preserve">SPAD </w:t>
      </w:r>
      <w:r w:rsidR="00A368C6">
        <w:t xml:space="preserve">model shown in Fig. 3-6 </w:t>
      </w:r>
      <w:r>
        <w:t xml:space="preserve">was </w:t>
      </w:r>
      <w:r w:rsidR="006A2F10">
        <w:t>utilized</w:t>
      </w:r>
      <w:r>
        <w:t xml:space="preserve"> </w:t>
      </w:r>
      <w:r w:rsidR="006A2F10">
        <w:t>in this work to accurately design the SPAD pixels</w:t>
      </w:r>
      <w:r w:rsidR="00945FE0">
        <w:t xml:space="preserve"> </w:t>
      </w:r>
      <w:r w:rsidR="00945FE0">
        <w:fldChar w:fldCharType="begin"/>
      </w:r>
      <w:r w:rsidR="00945FE0">
        <w:instrText xml:space="preserve"> REF _Ref430074607 \r \h </w:instrText>
      </w:r>
      <w:r w:rsidR="00945FE0">
        <w:fldChar w:fldCharType="separate"/>
      </w:r>
      <w:r w:rsidR="00271261">
        <w:t>[256]</w:t>
      </w:r>
      <w:r w:rsidR="00945FE0">
        <w:fldChar w:fldCharType="end"/>
      </w:r>
      <w:r w:rsidR="006A2F10">
        <w:t>. T</w:t>
      </w:r>
      <w:r w:rsidR="006A2F10" w:rsidRPr="006A2F10">
        <w:t>he temporal properties of SPAD behavior are accurately represented in the circuit model</w:t>
      </w:r>
      <w:r w:rsidR="001A704F">
        <w:t xml:space="preserve"> and both</w:t>
      </w:r>
      <w:r w:rsidR="006A2F10">
        <w:t xml:space="preserve"> the avalanche build-up and self-quenching mechanisms </w:t>
      </w:r>
      <w:r w:rsidR="001A704F">
        <w:t xml:space="preserve">are </w:t>
      </w:r>
      <w:r w:rsidR="006A2F10">
        <w:t>taken into account. T</w:t>
      </w:r>
      <w:r w:rsidR="006A2F10" w:rsidRPr="005F4EDA">
        <w:t>he switch</w:t>
      </w:r>
      <w:r w:rsidR="006A2F10">
        <w:t>es</w:t>
      </w:r>
      <w:r w:rsidR="006A2F10" w:rsidRPr="005F4EDA">
        <w:t xml:space="preserve"> together with the inductor</w:t>
      </w:r>
      <w:r w:rsidR="006A2F10">
        <w:t xml:space="preserve">s, represent </w:t>
      </w:r>
      <w:r w:rsidR="006A2F10" w:rsidRPr="005F4EDA">
        <w:t>relay</w:t>
      </w:r>
      <w:r w:rsidR="006A2F10">
        <w:t>s that switch</w:t>
      </w:r>
      <w:r w:rsidR="006A2F10" w:rsidRPr="005F4EDA">
        <w:t xml:space="preserve"> on w</w:t>
      </w:r>
      <w:r w:rsidR="001A704F">
        <w:t>henever a threshold is crossed.</w:t>
      </w:r>
      <w:r w:rsidR="00206346" w:rsidRPr="00206346">
        <w:rPr>
          <w:noProof/>
          <w:snapToGrid/>
        </w:rPr>
        <w:t xml:space="preserve"> </w:t>
      </w:r>
      <w:r w:rsidR="00206346" w:rsidRPr="00542723">
        <w:rPr>
          <w:noProof/>
          <w:snapToGrid/>
          <w:lang w:val="en-CA" w:eastAsia="en-CA"/>
        </w:rPr>
        <mc:AlternateContent>
          <mc:Choice Requires="wps">
            <w:drawing>
              <wp:inline distT="0" distB="0" distL="0" distR="0" wp14:anchorId="6D124D77" wp14:editId="1FF263E6">
                <wp:extent cx="5259705" cy="2886075"/>
                <wp:effectExtent l="0" t="0" r="17145" b="28575"/>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886075"/>
                        </a:xfrm>
                        <a:prstGeom prst="rect">
                          <a:avLst/>
                        </a:prstGeom>
                        <a:solidFill>
                          <a:srgbClr val="FFFFFF"/>
                        </a:solidFill>
                        <a:ln w="9525">
                          <a:solidFill>
                            <a:srgbClr val="FFFFFF"/>
                          </a:solidFill>
                          <a:miter lim="800000"/>
                          <a:headEnd/>
                          <a:tailEnd/>
                        </a:ln>
                      </wps:spPr>
                      <wps:txbx>
                        <w:txbxContent>
                          <w:tbl>
                            <w:tblPr>
                              <w:tblW w:w="8188" w:type="dxa"/>
                              <w:tblLayout w:type="fixed"/>
                              <w:tblLook w:val="04A0" w:firstRow="1" w:lastRow="0" w:firstColumn="1" w:lastColumn="0" w:noHBand="0" w:noVBand="1"/>
                            </w:tblPr>
                            <w:tblGrid>
                              <w:gridCol w:w="8188"/>
                            </w:tblGrid>
                            <w:tr w:rsidR="004B2631" w:rsidRPr="00AA5F5F" w14:paraId="48AA4D71" w14:textId="77777777" w:rsidTr="00CD5E1C">
                              <w:trPr>
                                <w:trHeight w:val="3393"/>
                              </w:trPr>
                              <w:tc>
                                <w:tcPr>
                                  <w:tcW w:w="8188" w:type="dxa"/>
                                  <w:shd w:val="clear" w:color="auto" w:fill="auto"/>
                                  <w:vAlign w:val="center"/>
                                </w:tcPr>
                                <w:p w14:paraId="187E8468" w14:textId="77777777" w:rsidR="004B2631" w:rsidRPr="00AA5F5F" w:rsidRDefault="004B2631" w:rsidP="006A2F10">
                                  <w:pPr>
                                    <w:spacing w:after="0" w:line="240" w:lineRule="auto"/>
                                    <w:jc w:val="center"/>
                                    <w:rPr>
                                      <w:rFonts w:ascii="Times New Roman" w:hAnsi="Times New Roman" w:cs="Times New Roman"/>
                                    </w:rPr>
                                  </w:pPr>
                                  <w:r>
                                    <w:rPr>
                                      <w:rFonts w:ascii="Times New Roman" w:hAnsi="Times New Roman" w:cs="Times New Roman"/>
                                      <w:noProof/>
                                      <w:lang w:eastAsia="en-CA"/>
                                    </w:rPr>
                                    <w:drawing>
                                      <wp:inline distT="0" distB="0" distL="0" distR="0" wp14:anchorId="066967A9" wp14:editId="14BA7911">
                                        <wp:extent cx="2541905" cy="2510155"/>
                                        <wp:effectExtent l="0" t="0" r="0" b="444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6.tif"/>
                                                <pic:cNvPicPr/>
                                              </pic:nvPicPr>
                                              <pic:blipFill>
                                                <a:blip r:embed="rId56">
                                                  <a:extLst>
                                                    <a:ext uri="{28A0092B-C50C-407E-A947-70E740481C1C}">
                                                      <a14:useLocalDpi xmlns:a14="http://schemas.microsoft.com/office/drawing/2010/main" val="0"/>
                                                    </a:ext>
                                                  </a:extLst>
                                                </a:blip>
                                                <a:stretch>
                                                  <a:fillRect/>
                                                </a:stretch>
                                              </pic:blipFill>
                                              <pic:spPr>
                                                <a:xfrm>
                                                  <a:off x="0" y="0"/>
                                                  <a:ext cx="2541905" cy="2510155"/>
                                                </a:xfrm>
                                                <a:prstGeom prst="rect">
                                                  <a:avLst/>
                                                </a:prstGeom>
                                              </pic:spPr>
                                            </pic:pic>
                                          </a:graphicData>
                                        </a:graphic>
                                      </wp:inline>
                                    </w:drawing>
                                  </w:r>
                                </w:p>
                              </w:tc>
                            </w:tr>
                          </w:tbl>
                          <w:p w14:paraId="4869C2B7" w14:textId="5CBD191A" w:rsidR="004B2631" w:rsidRPr="00532192" w:rsidRDefault="004B2631" w:rsidP="00206346">
                            <w:pPr>
                              <w:pStyle w:val="Caption"/>
                              <w:rPr>
                                <w:szCs w:val="22"/>
                              </w:rPr>
                            </w:pPr>
                            <w:r>
                              <w:t xml:space="preserve">Figure </w:t>
                            </w:r>
                            <w:r>
                              <w:fldChar w:fldCharType="begin"/>
                            </w:r>
                            <w:r>
                              <w:instrText xml:space="preserve"> STYLEREF 1 \s </w:instrText>
                            </w:r>
                            <w:r>
                              <w:fldChar w:fldCharType="separate"/>
                            </w:r>
                            <w:r>
                              <w:rPr>
                                <w:noProof/>
                              </w:rPr>
                              <w:t>3</w:t>
                            </w:r>
                            <w:r>
                              <w:fldChar w:fldCharType="end"/>
                            </w:r>
                            <w:r>
                              <w:noBreakHyphen/>
                              <w:t>6</w:t>
                            </w:r>
                            <w:r w:rsidRPr="00CD6881">
                              <w:t>: Circuit model used for simulating</w:t>
                            </w:r>
                            <w:r>
                              <w:t xml:space="preserve"> passively-quenched SPAD</w:t>
                            </w:r>
                            <w:r w:rsidRPr="00CD6881">
                              <w:t xml:space="preserve"> [256].</w:t>
                            </w:r>
                          </w:p>
                          <w:p w14:paraId="1C5FB814" w14:textId="77777777" w:rsidR="004B2631" w:rsidRDefault="004B2631"/>
                          <w:tbl>
                            <w:tblPr>
                              <w:tblW w:w="8188" w:type="dxa"/>
                              <w:tblLayout w:type="fixed"/>
                              <w:tblLook w:val="04A0" w:firstRow="1" w:lastRow="0" w:firstColumn="1" w:lastColumn="0" w:noHBand="0" w:noVBand="1"/>
                            </w:tblPr>
                            <w:tblGrid>
                              <w:gridCol w:w="8188"/>
                            </w:tblGrid>
                            <w:tr w:rsidR="004B2631" w:rsidRPr="00AA5F5F" w14:paraId="7A1A2864" w14:textId="77777777" w:rsidTr="00CD5E1C">
                              <w:trPr>
                                <w:trHeight w:val="3393"/>
                              </w:trPr>
                              <w:tc>
                                <w:tcPr>
                                  <w:tcW w:w="8188" w:type="dxa"/>
                                  <w:shd w:val="clear" w:color="auto" w:fill="auto"/>
                                  <w:vAlign w:val="center"/>
                                </w:tcPr>
                                <w:p w14:paraId="200BA734" w14:textId="77777777" w:rsidR="004B2631" w:rsidRPr="00AA5F5F" w:rsidRDefault="004B2631" w:rsidP="006A2F10">
                                  <w:pPr>
                                    <w:spacing w:after="0" w:line="240" w:lineRule="auto"/>
                                    <w:jc w:val="center"/>
                                    <w:rPr>
                                      <w:rFonts w:ascii="Times New Roman" w:hAnsi="Times New Roman" w:cs="Times New Roman"/>
                                    </w:rPr>
                                  </w:pPr>
                                </w:p>
                              </w:tc>
                            </w:tr>
                          </w:tbl>
                          <w:p w14:paraId="6FF43385" w14:textId="7E35F331" w:rsidR="004B2631" w:rsidRPr="00532192" w:rsidRDefault="004B2631" w:rsidP="00206346">
                            <w:pPr>
                              <w:pStyle w:val="Caption"/>
                              <w:rPr>
                                <w:szCs w:val="22"/>
                              </w:rPr>
                            </w:pPr>
                            <w:bookmarkStart w:id="115" w:name="_Toc43778941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Circuit model used for simulating passively-quenched SPAD Cadence [256].</w:t>
                            </w:r>
                            <w:bookmarkEnd w:id="115"/>
                          </w:p>
                        </w:txbxContent>
                      </wps:txbx>
                      <wps:bodyPr rot="0" vert="horz" wrap="square" lIns="91440" tIns="45720" rIns="91440" bIns="45720" anchor="t" anchorCtr="0" upright="1">
                        <a:noAutofit/>
                      </wps:bodyPr>
                    </wps:wsp>
                  </a:graphicData>
                </a:graphic>
              </wp:inline>
            </w:drawing>
          </mc:Choice>
          <mc:Fallback>
            <w:pict>
              <v:shape w14:anchorId="6D124D77" id="Text Box 460" o:spid="_x0000_s1049" type="#_x0000_t202" style="width:414.15pt;height:2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" strokecolor="white">
                <v:textbox>
                  <w:txbxContent>
                    <w:tbl>
                      <w:tblPr>
                        <w:tblW w:w="8188" w:type="dxa"/>
                        <w:tblLayout w:type="fixed"/>
                        <w:tblLook w:val="04A0" w:firstRow="1" w:lastRow="0" w:firstColumn="1" w:lastColumn="0" w:noHBand="0" w:noVBand="1"/>
                      </w:tblPr>
                      <w:tblGrid>
                        <w:gridCol w:w="8188"/>
                      </w:tblGrid>
                      <w:tr w:rsidR="004B2631" w:rsidRPr="00AA5F5F" w14:paraId="48AA4D71" w14:textId="77777777" w:rsidTr="00CD5E1C">
                        <w:trPr>
                          <w:trHeight w:val="3393"/>
                        </w:trPr>
                        <w:tc>
                          <w:tcPr>
                            <w:tcW w:w="8188" w:type="dxa"/>
                            <w:shd w:val="clear" w:color="auto" w:fill="auto"/>
                            <w:vAlign w:val="center"/>
                          </w:tcPr>
                          <w:p w14:paraId="187E8468" w14:textId="77777777" w:rsidR="004B2631" w:rsidRPr="00AA5F5F" w:rsidRDefault="004B2631" w:rsidP="006A2F10">
                            <w:pPr>
                              <w:spacing w:after="0" w:line="240" w:lineRule="auto"/>
                              <w:jc w:val="center"/>
                              <w:rPr>
                                <w:rFonts w:ascii="Times New Roman" w:hAnsi="Times New Roman" w:cs="Times New Roman"/>
                              </w:rPr>
                            </w:pPr>
                            <w:r>
                              <w:rPr>
                                <w:rFonts w:ascii="Times New Roman" w:hAnsi="Times New Roman" w:cs="Times New Roman"/>
                                <w:noProof/>
                                <w:lang w:eastAsia="en-CA"/>
                              </w:rPr>
                              <w:drawing>
                                <wp:inline distT="0" distB="0" distL="0" distR="0" wp14:anchorId="066967A9" wp14:editId="14BA7911">
                                  <wp:extent cx="2541905" cy="2510155"/>
                                  <wp:effectExtent l="0" t="0" r="0" b="4445"/>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6.tif"/>
                                          <pic:cNvPicPr/>
                                        </pic:nvPicPr>
                                        <pic:blipFill>
                                          <a:blip r:embed="rId56">
                                            <a:extLst>
                                              <a:ext uri="{28A0092B-C50C-407E-A947-70E740481C1C}">
                                                <a14:useLocalDpi xmlns:a14="http://schemas.microsoft.com/office/drawing/2010/main" val="0"/>
                                              </a:ext>
                                            </a:extLst>
                                          </a:blip>
                                          <a:stretch>
                                            <a:fillRect/>
                                          </a:stretch>
                                        </pic:blipFill>
                                        <pic:spPr>
                                          <a:xfrm>
                                            <a:off x="0" y="0"/>
                                            <a:ext cx="2541905" cy="2510155"/>
                                          </a:xfrm>
                                          <a:prstGeom prst="rect">
                                            <a:avLst/>
                                          </a:prstGeom>
                                        </pic:spPr>
                                      </pic:pic>
                                    </a:graphicData>
                                  </a:graphic>
                                </wp:inline>
                              </w:drawing>
                            </w:r>
                          </w:p>
                        </w:tc>
                      </w:tr>
                    </w:tbl>
                    <w:p w14:paraId="4869C2B7" w14:textId="5CBD191A" w:rsidR="004B2631" w:rsidRPr="00532192" w:rsidRDefault="004B2631" w:rsidP="00206346">
                      <w:pPr>
                        <w:pStyle w:val="Caption"/>
                        <w:rPr>
                          <w:szCs w:val="22"/>
                        </w:rPr>
                      </w:pPr>
                      <w:r>
                        <w:t xml:space="preserve">Figure </w:t>
                      </w:r>
                      <w:r>
                        <w:fldChar w:fldCharType="begin"/>
                      </w:r>
                      <w:r>
                        <w:instrText xml:space="preserve"> STYLEREF 1 \s </w:instrText>
                      </w:r>
                      <w:r>
                        <w:fldChar w:fldCharType="separate"/>
                      </w:r>
                      <w:r>
                        <w:rPr>
                          <w:noProof/>
                        </w:rPr>
                        <w:t>3</w:t>
                      </w:r>
                      <w:r>
                        <w:fldChar w:fldCharType="end"/>
                      </w:r>
                      <w:r>
                        <w:noBreakHyphen/>
                        <w:t>6</w:t>
                      </w:r>
                      <w:r w:rsidRPr="00CD6881">
                        <w:t>: Circuit model used for simulating</w:t>
                      </w:r>
                      <w:r>
                        <w:t xml:space="preserve"> passively-quenched SPAD</w:t>
                      </w:r>
                      <w:r w:rsidRPr="00CD6881">
                        <w:t xml:space="preserve"> [256].</w:t>
                      </w:r>
                    </w:p>
                    <w:p w14:paraId="1C5FB814" w14:textId="77777777" w:rsidR="004B2631" w:rsidRDefault="004B2631"/>
                    <w:tbl>
                      <w:tblPr>
                        <w:tblW w:w="8188" w:type="dxa"/>
                        <w:tblLayout w:type="fixed"/>
                        <w:tblLook w:val="04A0" w:firstRow="1" w:lastRow="0" w:firstColumn="1" w:lastColumn="0" w:noHBand="0" w:noVBand="1"/>
                      </w:tblPr>
                      <w:tblGrid>
                        <w:gridCol w:w="8188"/>
                      </w:tblGrid>
                      <w:tr w:rsidR="004B2631" w:rsidRPr="00AA5F5F" w14:paraId="7A1A2864" w14:textId="77777777" w:rsidTr="00CD5E1C">
                        <w:trPr>
                          <w:trHeight w:val="3393"/>
                        </w:trPr>
                        <w:tc>
                          <w:tcPr>
                            <w:tcW w:w="8188" w:type="dxa"/>
                            <w:shd w:val="clear" w:color="auto" w:fill="auto"/>
                            <w:vAlign w:val="center"/>
                          </w:tcPr>
                          <w:p w14:paraId="200BA734" w14:textId="77777777" w:rsidR="004B2631" w:rsidRPr="00AA5F5F" w:rsidRDefault="004B2631" w:rsidP="006A2F10">
                            <w:pPr>
                              <w:spacing w:after="0" w:line="240" w:lineRule="auto"/>
                              <w:jc w:val="center"/>
                              <w:rPr>
                                <w:rFonts w:ascii="Times New Roman" w:hAnsi="Times New Roman" w:cs="Times New Roman"/>
                              </w:rPr>
                            </w:pPr>
                          </w:p>
                        </w:tc>
                      </w:tr>
                    </w:tbl>
                    <w:p w14:paraId="6FF43385" w14:textId="7E35F331" w:rsidR="004B2631" w:rsidRPr="00532192" w:rsidRDefault="004B2631" w:rsidP="00206346">
                      <w:pPr>
                        <w:pStyle w:val="Caption"/>
                        <w:rPr>
                          <w:szCs w:val="22"/>
                        </w:rPr>
                      </w:pPr>
                      <w:bookmarkStart w:id="116" w:name="_Toc43778941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Circuit model used for simulating passively-quenched SPAD Cadence [256].</w:t>
                      </w:r>
                      <w:bookmarkEnd w:id="116"/>
                    </w:p>
                  </w:txbxContent>
                </v:textbox>
                <w10:anchorlock/>
              </v:shape>
            </w:pict>
          </mc:Fallback>
        </mc:AlternateContent>
      </w:r>
    </w:p>
    <w:p w14:paraId="3E8D6DD6" w14:textId="193EF0F6" w:rsidR="006A2F10" w:rsidRDefault="00A368C6" w:rsidP="000F568C">
      <w:pPr>
        <w:pStyle w:val="BodyText"/>
      </w:pPr>
      <w:r>
        <w:t xml:space="preserve">A pulse source connected to the ‘Photon’ terminal </w:t>
      </w:r>
      <w:r w:rsidR="006A2F10" w:rsidRPr="005F4EDA">
        <w:t xml:space="preserve">simulates </w:t>
      </w:r>
      <w:r w:rsidR="006A2F10">
        <w:t>an</w:t>
      </w:r>
      <w:r w:rsidR="006A2F10" w:rsidRPr="005F4EDA">
        <w:t xml:space="preserve"> incoming photon </w:t>
      </w:r>
      <w:r w:rsidR="006A2F10">
        <w:t>by closing the</w:t>
      </w:r>
      <w:r w:rsidR="006A2F10" w:rsidRPr="005F4EDA">
        <w:t xml:space="preserve"> switches S</w:t>
      </w:r>
      <w:r w:rsidRPr="00A368C6">
        <w:rPr>
          <w:vertAlign w:val="subscript"/>
        </w:rPr>
        <w:t>TRIG</w:t>
      </w:r>
      <w:r w:rsidR="006A2F10" w:rsidRPr="005F4EDA">
        <w:t xml:space="preserve"> and S</w:t>
      </w:r>
      <w:r w:rsidRPr="00A368C6">
        <w:rPr>
          <w:vertAlign w:val="subscript"/>
        </w:rPr>
        <w:t>SELF</w:t>
      </w:r>
      <w:r w:rsidR="006A2F10" w:rsidRPr="005F4EDA">
        <w:t xml:space="preserve"> to discharge the p</w:t>
      </w:r>
      <w:r w:rsidR="00754173">
        <w:t>re-charged SPAD’s capacitance (</w:t>
      </w:r>
      <w:r w:rsidR="00754173" w:rsidRPr="00754173">
        <w:rPr>
          <w:i/>
        </w:rPr>
        <w:t>C</w:t>
      </w:r>
      <w:r w:rsidR="006A2F10" w:rsidRPr="00754173">
        <w:rPr>
          <w:i/>
          <w:vertAlign w:val="subscript"/>
        </w:rPr>
        <w:t>SPAD</w:t>
      </w:r>
      <w:r w:rsidR="006A2F10" w:rsidRPr="005F4EDA">
        <w:t xml:space="preserve">) through the SPAD resistor. This discharge </w:t>
      </w:r>
      <w:r w:rsidR="001A704F">
        <w:t>results in</w:t>
      </w:r>
      <w:r w:rsidR="006A2F10" w:rsidRPr="005F4EDA">
        <w:t xml:space="preserve"> a large and fast current spike thr</w:t>
      </w:r>
      <w:r w:rsidR="006A2F10">
        <w:t>ough the HV supply (SPAD anode), causing</w:t>
      </w:r>
      <w:r w:rsidR="006A2F10" w:rsidRPr="005F4EDA">
        <w:t xml:space="preserve"> switch </w:t>
      </w:r>
      <w:r w:rsidRPr="00754173">
        <w:rPr>
          <w:i/>
        </w:rPr>
        <w:t>S</w:t>
      </w:r>
      <w:r w:rsidRPr="00754173">
        <w:rPr>
          <w:i/>
          <w:vertAlign w:val="subscript"/>
        </w:rPr>
        <w:t>TRIG</w:t>
      </w:r>
      <w:r w:rsidR="006A2F10">
        <w:t xml:space="preserve"> to close</w:t>
      </w:r>
      <w:r w:rsidR="006A2F10" w:rsidRPr="005F4EDA">
        <w:t xml:space="preserve"> immediately in response to the current spike, which in turn causes S1 to open. This</w:t>
      </w:r>
      <w:r w:rsidR="006A2F10">
        <w:t xml:space="preserve"> </w:t>
      </w:r>
      <w:r w:rsidR="006A2F10" w:rsidRPr="005F4EDA">
        <w:t xml:space="preserve">eliminates the effect of the simulated photon pulse width on the duration of the simulated avalanche. The avalanche current duration is determined by the switch </w:t>
      </w:r>
      <w:r w:rsidR="006A2F10" w:rsidRPr="00754173">
        <w:rPr>
          <w:i/>
        </w:rPr>
        <w:t>S</w:t>
      </w:r>
      <w:r w:rsidRPr="00754173">
        <w:rPr>
          <w:i/>
          <w:vertAlign w:val="subscript"/>
        </w:rPr>
        <w:t>SELF</w:t>
      </w:r>
      <w:r w:rsidR="006A2F10" w:rsidRPr="005F4EDA">
        <w:t>, which opens whenever the avalanche current drops below a predefined threshold. In the</w:t>
      </w:r>
      <w:r w:rsidR="006A2F10">
        <w:t xml:space="preserve"> SPAD</w:t>
      </w:r>
      <w:r w:rsidR="001A704F">
        <w:t>’s</w:t>
      </w:r>
      <w:r w:rsidR="006A2F10" w:rsidRPr="005F4EDA">
        <w:t xml:space="preserve"> literature, this is typically</w:t>
      </w:r>
      <w:r w:rsidR="006A2F10">
        <w:t xml:space="preserve"> set at</w:t>
      </w:r>
      <w:r w:rsidR="006A2F10" w:rsidRPr="005F4EDA">
        <w:t xml:space="preserve"> 100 </w:t>
      </w:r>
      <w:r w:rsidR="006A2F10">
        <w:t xml:space="preserve">μA </w:t>
      </w:r>
      <w:r w:rsidR="006A2F10">
        <w:fldChar w:fldCharType="begin"/>
      </w:r>
      <w:r w:rsidR="006A2F10">
        <w:instrText xml:space="preserve"> REF _Ref429843869 \r \h </w:instrText>
      </w:r>
      <w:r w:rsidR="006A2F10">
        <w:fldChar w:fldCharType="separate"/>
      </w:r>
      <w:r w:rsidR="00271261">
        <w:t>[135]</w:t>
      </w:r>
      <w:r w:rsidR="006A2F10">
        <w:fldChar w:fldCharType="end"/>
      </w:r>
      <w:r w:rsidR="006A2F10">
        <w:t>,</w:t>
      </w:r>
      <w:r w:rsidR="00945FE0">
        <w:fldChar w:fldCharType="begin"/>
      </w:r>
      <w:r w:rsidR="00945FE0">
        <w:instrText xml:space="preserve"> REF _Ref430074608 \r \h </w:instrText>
      </w:r>
      <w:r w:rsidR="00945FE0">
        <w:fldChar w:fldCharType="separate"/>
      </w:r>
      <w:r w:rsidR="00271261">
        <w:t>[258]</w:t>
      </w:r>
      <w:r w:rsidR="00945FE0">
        <w:fldChar w:fldCharType="end"/>
      </w:r>
      <w:r w:rsidR="006A2F10" w:rsidRPr="005F4EDA">
        <w:t xml:space="preserve">. When switch </w:t>
      </w:r>
      <w:r w:rsidRPr="00754173">
        <w:rPr>
          <w:i/>
        </w:rPr>
        <w:t>S</w:t>
      </w:r>
      <w:r w:rsidRPr="00754173">
        <w:rPr>
          <w:i/>
          <w:vertAlign w:val="subscript"/>
        </w:rPr>
        <w:t>SELF</w:t>
      </w:r>
      <w:r w:rsidR="006A2F10" w:rsidRPr="005F4EDA">
        <w:t xml:space="preserve"> opens, the avalanche current is stopped completely, and the only current remaining is due to the passive recharge. </w:t>
      </w:r>
    </w:p>
    <w:p w14:paraId="7CDA70D1" w14:textId="5789C4EE" w:rsidR="00532192" w:rsidRDefault="006A2F10" w:rsidP="000F568C">
      <w:pPr>
        <w:pStyle w:val="BodyText"/>
      </w:pPr>
      <w:r w:rsidRPr="006A2F10">
        <w:lastRenderedPageBreak/>
        <w:t>Time-domain simulations of the SPAD were performed using the Cadence Spectre circuit simulator</w:t>
      </w:r>
      <w:r>
        <w:t>. The circuit schematic used to simulate the passively quenched test structure is shown in Fig. 3-6.</w:t>
      </w:r>
      <w:r w:rsidR="00A07429">
        <w:t xml:space="preserve"> SPAD parameter</w:t>
      </w:r>
      <w:r w:rsidR="001A704F">
        <w:t>s were extracted</w:t>
      </w:r>
      <w:r w:rsidR="00A07429">
        <w:t xml:space="preserve"> from fabricated test structure</w:t>
      </w:r>
      <w:r w:rsidR="001A704F">
        <w:t>. These parameters</w:t>
      </w:r>
      <w:r w:rsidR="00A07429">
        <w:t xml:space="preserve"> ensured that the model precisely reflects the static and dynamic avalanche breakdown characteristics. The SPAD circuit model was implemented with the following parameters: </w:t>
      </w:r>
      <w:r w:rsidR="00A07429" w:rsidRPr="00E51314">
        <w:rPr>
          <w:i/>
        </w:rPr>
        <w:t>R</w:t>
      </w:r>
      <w:r w:rsidR="00A07429" w:rsidRPr="00E51314">
        <w:rPr>
          <w:i/>
          <w:vertAlign w:val="subscript"/>
        </w:rPr>
        <w:t>Q</w:t>
      </w:r>
      <w:r w:rsidR="00A07429">
        <w:t xml:space="preserve"> = 50 kΩ, </w:t>
      </w:r>
      <w:r w:rsidR="00A07429" w:rsidRPr="00E51314">
        <w:rPr>
          <w:i/>
        </w:rPr>
        <w:t>C</w:t>
      </w:r>
      <w:r w:rsidR="00A07429" w:rsidRPr="00E51314">
        <w:rPr>
          <w:i/>
          <w:vertAlign w:val="subscript"/>
        </w:rPr>
        <w:t>SPAD</w:t>
      </w:r>
      <w:r w:rsidR="00A07429">
        <w:t xml:space="preserve"> = 250 fF, </w:t>
      </w:r>
      <w:r w:rsidR="00A07429" w:rsidRPr="00E51314">
        <w:rPr>
          <w:i/>
        </w:rPr>
        <w:t>C</w:t>
      </w:r>
      <w:r w:rsidR="00754173">
        <w:rPr>
          <w:i/>
          <w:vertAlign w:val="subscript"/>
        </w:rPr>
        <w:t>load</w:t>
      </w:r>
      <w:r w:rsidR="00A07429">
        <w:t xml:space="preserve"> = 10 pF, </w:t>
      </w:r>
      <w:r w:rsidR="00A07429" w:rsidRPr="00E51314">
        <w:rPr>
          <w:i/>
        </w:rPr>
        <w:t>R</w:t>
      </w:r>
      <w:r w:rsidR="00A07429" w:rsidRPr="00E51314">
        <w:rPr>
          <w:i/>
          <w:vertAlign w:val="subscript"/>
        </w:rPr>
        <w:t>SPAD</w:t>
      </w:r>
      <w:r w:rsidR="00A07429">
        <w:t xml:space="preserve"> = 600 Ω, </w:t>
      </w:r>
      <w:r w:rsidR="00A07429" w:rsidRPr="00E51314">
        <w:rPr>
          <w:i/>
        </w:rPr>
        <w:t>V</w:t>
      </w:r>
      <w:r w:rsidR="00A07429" w:rsidRPr="00E51314">
        <w:rPr>
          <w:i/>
          <w:vertAlign w:val="subscript"/>
        </w:rPr>
        <w:t>HV</w:t>
      </w:r>
      <w:r w:rsidR="00A07429">
        <w:t xml:space="preserve"> = -9 V, and </w:t>
      </w:r>
      <w:r w:rsidR="00A07429" w:rsidRPr="00E51314">
        <w:rPr>
          <w:i/>
        </w:rPr>
        <w:t>V</w:t>
      </w:r>
      <w:r w:rsidR="000D45A9">
        <w:rPr>
          <w:i/>
          <w:vertAlign w:val="subscript"/>
        </w:rPr>
        <w:t>DD_S</w:t>
      </w:r>
      <w:r w:rsidR="00A07429" w:rsidRPr="00E51314">
        <w:rPr>
          <w:i/>
          <w:vertAlign w:val="subscript"/>
        </w:rPr>
        <w:t>PAD</w:t>
      </w:r>
      <w:r w:rsidR="00945FE0">
        <w:t xml:space="preserve"> between 2.4 and 3.6 </w:t>
      </w:r>
      <w:r w:rsidR="00A07429">
        <w:t>V.</w:t>
      </w:r>
      <w:r w:rsidR="00206346" w:rsidRPr="00206346">
        <w:rPr>
          <w:noProof/>
          <w:snapToGrid/>
        </w:rPr>
        <w:t xml:space="preserve"> </w:t>
      </w:r>
    </w:p>
    <w:p w14:paraId="63270652" w14:textId="021EAD3C" w:rsidR="001A704F" w:rsidRDefault="00206346" w:rsidP="000F568C">
      <w:pPr>
        <w:pStyle w:val="BodyText"/>
      </w:pPr>
      <w:r w:rsidRPr="00F16047">
        <w:rPr>
          <w:noProof/>
          <w:snapToGrid/>
          <w:lang w:val="en-CA" w:eastAsia="en-CA"/>
        </w:rPr>
        <mc:AlternateContent>
          <mc:Choice Requires="wps">
            <w:drawing>
              <wp:anchor distT="0" distB="0" distL="114300" distR="114300" simplePos="0" relativeHeight="251872768" behindDoc="0" locked="0" layoutInCell="1" allowOverlap="1" wp14:anchorId="50369A80" wp14:editId="529F7946">
                <wp:simplePos x="0" y="0"/>
                <wp:positionH relativeFrom="margin">
                  <wp:align>right</wp:align>
                </wp:positionH>
                <wp:positionV relativeFrom="margin">
                  <wp:posOffset>3764478</wp:posOffset>
                </wp:positionV>
                <wp:extent cx="5295265" cy="2508885"/>
                <wp:effectExtent l="0" t="0" r="635" b="5715"/>
                <wp:wrapSquare wrapText="bothSides"/>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265" cy="250888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EFE0BE8" w14:textId="77777777" w:rsidTr="00CD5E1C">
                              <w:trPr>
                                <w:trHeight w:val="2537"/>
                              </w:trPr>
                              <w:tc>
                                <w:tcPr>
                                  <w:tcW w:w="4361" w:type="dxa"/>
                                  <w:vAlign w:val="center"/>
                                </w:tcPr>
                                <w:p w14:paraId="5B7A7285" w14:textId="4F6B4284" w:rsidR="004B2631" w:rsidRDefault="004B2631" w:rsidP="00A97F1A">
                                  <w:pPr>
                                    <w:jc w:val="center"/>
                                  </w:pPr>
                                  <w:r>
                                    <w:rPr>
                                      <w:noProof/>
                                    </w:rPr>
                                    <w:drawing>
                                      <wp:inline distT="0" distB="0" distL="0" distR="0" wp14:anchorId="60E39725" wp14:editId="404BEF22">
                                        <wp:extent cx="2632075" cy="1428115"/>
                                        <wp:effectExtent l="0" t="0" r="0" b="63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3_7a.tif"/>
                                                <pic:cNvPicPr/>
                                              </pic:nvPicPr>
                                              <pic:blipFill>
                                                <a:blip r:embed="rId57">
                                                  <a:extLst>
                                                    <a:ext uri="{28A0092B-C50C-407E-A947-70E740481C1C}">
                                                      <a14:useLocalDpi xmlns:a14="http://schemas.microsoft.com/office/drawing/2010/main" val="0"/>
                                                    </a:ext>
                                                  </a:extLst>
                                                </a:blip>
                                                <a:stretch>
                                                  <a:fillRect/>
                                                </a:stretch>
                                              </pic:blipFill>
                                              <pic:spPr>
                                                <a:xfrm>
                                                  <a:off x="0" y="0"/>
                                                  <a:ext cx="2632075" cy="1428115"/>
                                                </a:xfrm>
                                                <a:prstGeom prst="rect">
                                                  <a:avLst/>
                                                </a:prstGeom>
                                              </pic:spPr>
                                            </pic:pic>
                                          </a:graphicData>
                                        </a:graphic>
                                      </wp:inline>
                                    </w:drawing>
                                  </w:r>
                                </w:p>
                              </w:tc>
                              <w:tc>
                                <w:tcPr>
                                  <w:tcW w:w="3827" w:type="dxa"/>
                                  <w:vAlign w:val="center"/>
                                </w:tcPr>
                                <w:p w14:paraId="03884CFC" w14:textId="77777777" w:rsidR="004B2631" w:rsidRDefault="004B2631" w:rsidP="00A97F1A">
                                  <w:pPr>
                                    <w:jc w:val="center"/>
                                  </w:pPr>
                                  <w:r>
                                    <w:rPr>
                                      <w:noProof/>
                                    </w:rPr>
                                    <w:drawing>
                                      <wp:inline distT="0" distB="0" distL="0" distR="0" wp14:anchorId="5902303D" wp14:editId="44018B39">
                                        <wp:extent cx="2222205" cy="1571250"/>
                                        <wp:effectExtent l="0" t="0" r="698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_6b.tif"/>
                                                <pic:cNvPicPr/>
                                              </pic:nvPicPr>
                                              <pic:blipFill>
                                                <a:blip r:embed="rId58">
                                                  <a:extLst>
                                                    <a:ext uri="{28A0092B-C50C-407E-A947-70E740481C1C}">
                                                      <a14:useLocalDpi xmlns:a14="http://schemas.microsoft.com/office/drawing/2010/main" val="0"/>
                                                    </a:ext>
                                                  </a:extLst>
                                                </a:blip>
                                                <a:stretch>
                                                  <a:fillRect/>
                                                </a:stretch>
                                              </pic:blipFill>
                                              <pic:spPr>
                                                <a:xfrm>
                                                  <a:off x="0" y="0"/>
                                                  <a:ext cx="2240761" cy="1584371"/>
                                                </a:xfrm>
                                                <a:prstGeom prst="rect">
                                                  <a:avLst/>
                                                </a:prstGeom>
                                              </pic:spPr>
                                            </pic:pic>
                                          </a:graphicData>
                                        </a:graphic>
                                      </wp:inline>
                                    </w:drawing>
                                  </w:r>
                                </w:p>
                              </w:tc>
                            </w:tr>
                            <w:tr w:rsidR="004B2631" w14:paraId="2CA08775" w14:textId="77777777" w:rsidTr="00CD5E1C">
                              <w:tc>
                                <w:tcPr>
                                  <w:tcW w:w="4361" w:type="dxa"/>
                                  <w:vAlign w:val="center"/>
                                </w:tcPr>
                                <w:p w14:paraId="131B8B24" w14:textId="77777777" w:rsidR="004B2631" w:rsidRPr="00206346" w:rsidRDefault="004B2631" w:rsidP="00A97F1A">
                                  <w:pPr>
                                    <w:jc w:val="center"/>
                                    <w:rPr>
                                      <w:noProof/>
                                      <w:sz w:val="22"/>
                                    </w:rPr>
                                  </w:pPr>
                                  <w:r w:rsidRPr="00206346">
                                    <w:rPr>
                                      <w:noProof/>
                                      <w:sz w:val="22"/>
                                    </w:rPr>
                                    <w:t>(a)</w:t>
                                  </w:r>
                                </w:p>
                              </w:tc>
                              <w:tc>
                                <w:tcPr>
                                  <w:tcW w:w="3827" w:type="dxa"/>
                                  <w:vAlign w:val="center"/>
                                </w:tcPr>
                                <w:p w14:paraId="22B59EF9" w14:textId="77777777" w:rsidR="004B2631" w:rsidRPr="00206346" w:rsidRDefault="004B2631" w:rsidP="00F16047">
                                  <w:pPr>
                                    <w:jc w:val="center"/>
                                    <w:rPr>
                                      <w:sz w:val="22"/>
                                    </w:rPr>
                                  </w:pPr>
                                  <w:r w:rsidRPr="00206346">
                                    <w:rPr>
                                      <w:sz w:val="22"/>
                                    </w:rPr>
                                    <w:t>(b)</w:t>
                                  </w:r>
                                </w:p>
                              </w:tc>
                            </w:tr>
                          </w:tbl>
                          <w:p w14:paraId="2579548B" w14:textId="4E766183" w:rsidR="004B2631" w:rsidRPr="00532192" w:rsidRDefault="004B2631" w:rsidP="00206346">
                            <w:pPr>
                              <w:pStyle w:val="Caption"/>
                              <w:spacing w:line="276" w:lineRule="auto"/>
                              <w:rPr>
                                <w:szCs w:val="22"/>
                              </w:rPr>
                            </w:pPr>
                            <w:r>
                              <w:t xml:space="preserve">Figure </w:t>
                            </w:r>
                            <w:r>
                              <w:fldChar w:fldCharType="begin"/>
                            </w:r>
                            <w:r>
                              <w:instrText xml:space="preserve"> STYLEREF 1 \s </w:instrText>
                            </w:r>
                            <w:r>
                              <w:fldChar w:fldCharType="separate"/>
                            </w:r>
                            <w:r>
                              <w:rPr>
                                <w:noProof/>
                              </w:rPr>
                              <w:t>3</w:t>
                            </w:r>
                            <w:r>
                              <w:fldChar w:fldCharType="end"/>
                            </w:r>
                            <w:r>
                              <w:noBreakHyphen/>
                              <w:t>7</w:t>
                            </w:r>
                            <w:r w:rsidRPr="00CD6881">
                              <w:t xml:space="preserve">: (a) Simulated and measured </w:t>
                            </w:r>
                            <w:r>
                              <w:t>cathode voltage, anode current and VDD current</w:t>
                            </w:r>
                            <w:r w:rsidRPr="00CD6881">
                              <w:t xml:space="preserve"> during passive quenching and recharge. (b) Simulation of cathode voltage and comparator output during avalanche re-triggering for different delays ΔT.</w:t>
                            </w:r>
                          </w:p>
                          <w:p w14:paraId="3AAD2573"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9B69F21" w14:textId="77777777" w:rsidTr="00CD5E1C">
                              <w:trPr>
                                <w:trHeight w:val="2537"/>
                              </w:trPr>
                              <w:tc>
                                <w:tcPr>
                                  <w:tcW w:w="4361" w:type="dxa"/>
                                  <w:vAlign w:val="center"/>
                                </w:tcPr>
                                <w:p w14:paraId="5456AE0A" w14:textId="2F837A95" w:rsidR="004B2631" w:rsidRDefault="004B2631" w:rsidP="00A97F1A">
                                  <w:pPr>
                                    <w:jc w:val="center"/>
                                  </w:pPr>
                                </w:p>
                              </w:tc>
                              <w:tc>
                                <w:tcPr>
                                  <w:tcW w:w="3827" w:type="dxa"/>
                                  <w:vAlign w:val="center"/>
                                </w:tcPr>
                                <w:p w14:paraId="1C5F93D2" w14:textId="77777777" w:rsidR="004B2631" w:rsidRDefault="004B2631" w:rsidP="00A97F1A">
                                  <w:pPr>
                                    <w:jc w:val="center"/>
                                  </w:pPr>
                                </w:p>
                              </w:tc>
                            </w:tr>
                            <w:tr w:rsidR="004B2631" w14:paraId="4122EAE3" w14:textId="77777777" w:rsidTr="00CD5E1C">
                              <w:tc>
                                <w:tcPr>
                                  <w:tcW w:w="4361" w:type="dxa"/>
                                  <w:vAlign w:val="center"/>
                                </w:tcPr>
                                <w:p w14:paraId="0E03858A" w14:textId="77777777" w:rsidR="004B2631" w:rsidRPr="00206346" w:rsidRDefault="004B2631" w:rsidP="00A97F1A">
                                  <w:pPr>
                                    <w:jc w:val="center"/>
                                    <w:rPr>
                                      <w:noProof/>
                                      <w:sz w:val="22"/>
                                    </w:rPr>
                                  </w:pPr>
                                  <w:r w:rsidRPr="00206346">
                                    <w:rPr>
                                      <w:noProof/>
                                      <w:sz w:val="22"/>
                                    </w:rPr>
                                    <w:t>(a)</w:t>
                                  </w:r>
                                </w:p>
                              </w:tc>
                              <w:tc>
                                <w:tcPr>
                                  <w:tcW w:w="3827" w:type="dxa"/>
                                  <w:vAlign w:val="center"/>
                                </w:tcPr>
                                <w:p w14:paraId="3826BCBA" w14:textId="77777777" w:rsidR="004B2631" w:rsidRPr="00206346" w:rsidRDefault="004B2631" w:rsidP="00F16047">
                                  <w:pPr>
                                    <w:jc w:val="center"/>
                                    <w:rPr>
                                      <w:sz w:val="22"/>
                                    </w:rPr>
                                  </w:pPr>
                                  <w:r w:rsidRPr="00206346">
                                    <w:rPr>
                                      <w:sz w:val="22"/>
                                    </w:rPr>
                                    <w:t>(b)</w:t>
                                  </w:r>
                                </w:p>
                              </w:tc>
                            </w:tr>
                          </w:tbl>
                          <w:p w14:paraId="7399CC98" w14:textId="1CA14EC4" w:rsidR="004B2631" w:rsidRPr="00532192" w:rsidRDefault="004B2631" w:rsidP="00206346">
                            <w:pPr>
                              <w:pStyle w:val="Caption"/>
                              <w:spacing w:line="276" w:lineRule="auto"/>
                              <w:rPr>
                                <w:szCs w:val="22"/>
                              </w:rPr>
                            </w:pPr>
                            <w:bookmarkStart w:id="117" w:name="_Toc43778941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Simulated and measured SPAD waveforms during passive quenching and recharge. (b) Simulation of cathode voltage and comparator output during avalanche re-triggering for different delays ΔT.</w:t>
                            </w:r>
                            <w:bookmarkEnd w:id="117"/>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0369A80" id="_x0000_s1050" type="#_x0000_t202" style="position:absolute;left:0;text-align:left;margin-left:365.75pt;margin-top:296.4pt;width:416.95pt;height:197.55pt;z-index:251872768;visibility:visible;mso-wrap-style:square;mso-height-percent:0;mso-wrap-distance-left:9pt;mso-wrap-distance-top:0;mso-wrap-distance-right:9pt;mso-wrap-distance-bottom:0;mso-position-horizontal:right;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EFE0BE8" w14:textId="77777777" w:rsidTr="00CD5E1C">
                        <w:trPr>
                          <w:trHeight w:val="2537"/>
                        </w:trPr>
                        <w:tc>
                          <w:tcPr>
                            <w:tcW w:w="4361" w:type="dxa"/>
                            <w:vAlign w:val="center"/>
                          </w:tcPr>
                          <w:p w14:paraId="5B7A7285" w14:textId="4F6B4284" w:rsidR="004B2631" w:rsidRDefault="004B2631" w:rsidP="00A97F1A">
                            <w:pPr>
                              <w:jc w:val="center"/>
                            </w:pPr>
                            <w:r>
                              <w:rPr>
                                <w:noProof/>
                              </w:rPr>
                              <w:drawing>
                                <wp:inline distT="0" distB="0" distL="0" distR="0" wp14:anchorId="60E39725" wp14:editId="404BEF22">
                                  <wp:extent cx="2632075" cy="1428115"/>
                                  <wp:effectExtent l="0" t="0" r="0" b="635"/>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3_7a.tif"/>
                                          <pic:cNvPicPr/>
                                        </pic:nvPicPr>
                                        <pic:blipFill>
                                          <a:blip r:embed="rId57">
                                            <a:extLst>
                                              <a:ext uri="{28A0092B-C50C-407E-A947-70E740481C1C}">
                                                <a14:useLocalDpi xmlns:a14="http://schemas.microsoft.com/office/drawing/2010/main" val="0"/>
                                              </a:ext>
                                            </a:extLst>
                                          </a:blip>
                                          <a:stretch>
                                            <a:fillRect/>
                                          </a:stretch>
                                        </pic:blipFill>
                                        <pic:spPr>
                                          <a:xfrm>
                                            <a:off x="0" y="0"/>
                                            <a:ext cx="2632075" cy="1428115"/>
                                          </a:xfrm>
                                          <a:prstGeom prst="rect">
                                            <a:avLst/>
                                          </a:prstGeom>
                                        </pic:spPr>
                                      </pic:pic>
                                    </a:graphicData>
                                  </a:graphic>
                                </wp:inline>
                              </w:drawing>
                            </w:r>
                          </w:p>
                        </w:tc>
                        <w:tc>
                          <w:tcPr>
                            <w:tcW w:w="3827" w:type="dxa"/>
                            <w:vAlign w:val="center"/>
                          </w:tcPr>
                          <w:p w14:paraId="03884CFC" w14:textId="77777777" w:rsidR="004B2631" w:rsidRDefault="004B2631" w:rsidP="00A97F1A">
                            <w:pPr>
                              <w:jc w:val="center"/>
                            </w:pPr>
                            <w:r>
                              <w:rPr>
                                <w:noProof/>
                              </w:rPr>
                              <w:drawing>
                                <wp:inline distT="0" distB="0" distL="0" distR="0" wp14:anchorId="5902303D" wp14:editId="44018B39">
                                  <wp:extent cx="2222205" cy="1571250"/>
                                  <wp:effectExtent l="0" t="0" r="6985"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_6b.tif"/>
                                          <pic:cNvPicPr/>
                                        </pic:nvPicPr>
                                        <pic:blipFill>
                                          <a:blip r:embed="rId58">
                                            <a:extLst>
                                              <a:ext uri="{28A0092B-C50C-407E-A947-70E740481C1C}">
                                                <a14:useLocalDpi xmlns:a14="http://schemas.microsoft.com/office/drawing/2010/main" val="0"/>
                                              </a:ext>
                                            </a:extLst>
                                          </a:blip>
                                          <a:stretch>
                                            <a:fillRect/>
                                          </a:stretch>
                                        </pic:blipFill>
                                        <pic:spPr>
                                          <a:xfrm>
                                            <a:off x="0" y="0"/>
                                            <a:ext cx="2240761" cy="1584371"/>
                                          </a:xfrm>
                                          <a:prstGeom prst="rect">
                                            <a:avLst/>
                                          </a:prstGeom>
                                        </pic:spPr>
                                      </pic:pic>
                                    </a:graphicData>
                                  </a:graphic>
                                </wp:inline>
                              </w:drawing>
                            </w:r>
                          </w:p>
                        </w:tc>
                      </w:tr>
                      <w:tr w:rsidR="004B2631" w14:paraId="2CA08775" w14:textId="77777777" w:rsidTr="00CD5E1C">
                        <w:tc>
                          <w:tcPr>
                            <w:tcW w:w="4361" w:type="dxa"/>
                            <w:vAlign w:val="center"/>
                          </w:tcPr>
                          <w:p w14:paraId="131B8B24" w14:textId="77777777" w:rsidR="004B2631" w:rsidRPr="00206346" w:rsidRDefault="004B2631" w:rsidP="00A97F1A">
                            <w:pPr>
                              <w:jc w:val="center"/>
                              <w:rPr>
                                <w:noProof/>
                                <w:sz w:val="22"/>
                              </w:rPr>
                            </w:pPr>
                            <w:r w:rsidRPr="00206346">
                              <w:rPr>
                                <w:noProof/>
                                <w:sz w:val="22"/>
                              </w:rPr>
                              <w:t>(a)</w:t>
                            </w:r>
                          </w:p>
                        </w:tc>
                        <w:tc>
                          <w:tcPr>
                            <w:tcW w:w="3827" w:type="dxa"/>
                            <w:vAlign w:val="center"/>
                          </w:tcPr>
                          <w:p w14:paraId="22B59EF9" w14:textId="77777777" w:rsidR="004B2631" w:rsidRPr="00206346" w:rsidRDefault="004B2631" w:rsidP="00F16047">
                            <w:pPr>
                              <w:jc w:val="center"/>
                              <w:rPr>
                                <w:sz w:val="22"/>
                              </w:rPr>
                            </w:pPr>
                            <w:r w:rsidRPr="00206346">
                              <w:rPr>
                                <w:sz w:val="22"/>
                              </w:rPr>
                              <w:t>(b)</w:t>
                            </w:r>
                          </w:p>
                        </w:tc>
                      </w:tr>
                    </w:tbl>
                    <w:p w14:paraId="2579548B" w14:textId="4E766183" w:rsidR="004B2631" w:rsidRPr="00532192" w:rsidRDefault="004B2631" w:rsidP="00206346">
                      <w:pPr>
                        <w:pStyle w:val="Caption"/>
                        <w:spacing w:line="276" w:lineRule="auto"/>
                        <w:rPr>
                          <w:szCs w:val="22"/>
                        </w:rPr>
                      </w:pPr>
                      <w:r>
                        <w:t xml:space="preserve">Figure </w:t>
                      </w:r>
                      <w:r>
                        <w:fldChar w:fldCharType="begin"/>
                      </w:r>
                      <w:r>
                        <w:instrText xml:space="preserve"> STYLEREF 1 \s </w:instrText>
                      </w:r>
                      <w:r>
                        <w:fldChar w:fldCharType="separate"/>
                      </w:r>
                      <w:r>
                        <w:rPr>
                          <w:noProof/>
                        </w:rPr>
                        <w:t>3</w:t>
                      </w:r>
                      <w:r>
                        <w:fldChar w:fldCharType="end"/>
                      </w:r>
                      <w:r>
                        <w:noBreakHyphen/>
                        <w:t>7</w:t>
                      </w:r>
                      <w:r w:rsidRPr="00CD6881">
                        <w:t xml:space="preserve">: (a) Simulated and measured </w:t>
                      </w:r>
                      <w:r>
                        <w:t>cathode voltage, anode current and VDD current</w:t>
                      </w:r>
                      <w:r w:rsidRPr="00CD6881">
                        <w:t xml:space="preserve"> during passive quenching and recharge. (b) Simulation of cathode voltage and comparator output during avalanche re-triggering for different delays ΔT.</w:t>
                      </w:r>
                    </w:p>
                    <w:p w14:paraId="3AAD2573"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9B69F21" w14:textId="77777777" w:rsidTr="00CD5E1C">
                        <w:trPr>
                          <w:trHeight w:val="2537"/>
                        </w:trPr>
                        <w:tc>
                          <w:tcPr>
                            <w:tcW w:w="4361" w:type="dxa"/>
                            <w:vAlign w:val="center"/>
                          </w:tcPr>
                          <w:p w14:paraId="5456AE0A" w14:textId="2F837A95" w:rsidR="004B2631" w:rsidRDefault="004B2631" w:rsidP="00A97F1A">
                            <w:pPr>
                              <w:jc w:val="center"/>
                            </w:pPr>
                          </w:p>
                        </w:tc>
                        <w:tc>
                          <w:tcPr>
                            <w:tcW w:w="3827" w:type="dxa"/>
                            <w:vAlign w:val="center"/>
                          </w:tcPr>
                          <w:p w14:paraId="1C5F93D2" w14:textId="77777777" w:rsidR="004B2631" w:rsidRDefault="004B2631" w:rsidP="00A97F1A">
                            <w:pPr>
                              <w:jc w:val="center"/>
                            </w:pPr>
                          </w:p>
                        </w:tc>
                      </w:tr>
                      <w:tr w:rsidR="004B2631" w14:paraId="4122EAE3" w14:textId="77777777" w:rsidTr="00CD5E1C">
                        <w:tc>
                          <w:tcPr>
                            <w:tcW w:w="4361" w:type="dxa"/>
                            <w:vAlign w:val="center"/>
                          </w:tcPr>
                          <w:p w14:paraId="0E03858A" w14:textId="77777777" w:rsidR="004B2631" w:rsidRPr="00206346" w:rsidRDefault="004B2631" w:rsidP="00A97F1A">
                            <w:pPr>
                              <w:jc w:val="center"/>
                              <w:rPr>
                                <w:noProof/>
                                <w:sz w:val="22"/>
                              </w:rPr>
                            </w:pPr>
                            <w:r w:rsidRPr="00206346">
                              <w:rPr>
                                <w:noProof/>
                                <w:sz w:val="22"/>
                              </w:rPr>
                              <w:t>(a)</w:t>
                            </w:r>
                          </w:p>
                        </w:tc>
                        <w:tc>
                          <w:tcPr>
                            <w:tcW w:w="3827" w:type="dxa"/>
                            <w:vAlign w:val="center"/>
                          </w:tcPr>
                          <w:p w14:paraId="3826BCBA" w14:textId="77777777" w:rsidR="004B2631" w:rsidRPr="00206346" w:rsidRDefault="004B2631" w:rsidP="00F16047">
                            <w:pPr>
                              <w:jc w:val="center"/>
                              <w:rPr>
                                <w:sz w:val="22"/>
                              </w:rPr>
                            </w:pPr>
                            <w:r w:rsidRPr="00206346">
                              <w:rPr>
                                <w:sz w:val="22"/>
                              </w:rPr>
                              <w:t>(b)</w:t>
                            </w:r>
                          </w:p>
                        </w:tc>
                      </w:tr>
                    </w:tbl>
                    <w:p w14:paraId="7399CC98" w14:textId="1CA14EC4" w:rsidR="004B2631" w:rsidRPr="00532192" w:rsidRDefault="004B2631" w:rsidP="00206346">
                      <w:pPr>
                        <w:pStyle w:val="Caption"/>
                        <w:spacing w:line="276" w:lineRule="auto"/>
                        <w:rPr>
                          <w:szCs w:val="22"/>
                        </w:rPr>
                      </w:pPr>
                      <w:bookmarkStart w:id="118" w:name="_Toc43778941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Simulated and measured SPAD waveforms during passive quenching and recharge. (b) Simulation of cathode voltage and comparator output during avalanche re-triggering for different delays ΔT.</w:t>
                      </w:r>
                      <w:bookmarkEnd w:id="118"/>
                    </w:p>
                  </w:txbxContent>
                </v:textbox>
                <w10:wrap type="square" anchorx="margin" anchory="margin"/>
              </v:shape>
            </w:pict>
          </mc:Fallback>
        </mc:AlternateContent>
      </w:r>
      <w:r w:rsidR="00A07429">
        <w:t xml:space="preserve">The </w:t>
      </w:r>
      <w:r w:rsidR="00D408D4">
        <w:t>s</w:t>
      </w:r>
      <w:r w:rsidR="00D408D4" w:rsidRPr="00D408D4">
        <w:t>imulated and measured cathode voltage, anode current and VDD current during</w:t>
      </w:r>
      <w:r w:rsidR="00D408D4">
        <w:t xml:space="preserve"> passive quenching and recharge</w:t>
      </w:r>
      <w:r w:rsidR="00A07429">
        <w:t xml:space="preserve"> are shown in Fig. 3-7</w:t>
      </w:r>
      <w:r w:rsidR="006A2F10">
        <w:t>(</w:t>
      </w:r>
      <w:r w:rsidR="00A07429">
        <w:t>a</w:t>
      </w:r>
      <w:r w:rsidR="006A2F10">
        <w:t>)</w:t>
      </w:r>
      <w:r w:rsidR="00A07429">
        <w:t>. The left and right panels show the voltage and current pulses using microsecond and nanosecond time scales, respectively. The simulated and measured cathode voltages</w:t>
      </w:r>
      <w:r w:rsidR="006A2F10">
        <w:t xml:space="preserve"> are in the top panels</w:t>
      </w:r>
      <w:r w:rsidR="00A07429">
        <w:t xml:space="preserve">, showing good agreement during passive recharge. </w:t>
      </w:r>
      <w:r w:rsidR="00E51314">
        <w:t>However, d</w:t>
      </w:r>
      <w:r w:rsidR="00A07429">
        <w:t xml:space="preserve">uring quenching, there </w:t>
      </w:r>
      <w:r w:rsidR="001A704F">
        <w:t>are</w:t>
      </w:r>
      <w:r w:rsidR="00A07429">
        <w:t xml:space="preserve"> some </w:t>
      </w:r>
      <w:r w:rsidR="001A704F">
        <w:t>differences</w:t>
      </w:r>
      <w:r w:rsidR="00A07429">
        <w:t xml:space="preserve"> </w:t>
      </w:r>
      <w:r w:rsidR="006A2F10">
        <w:t xml:space="preserve">between </w:t>
      </w:r>
      <w:r w:rsidR="00A07429">
        <w:t xml:space="preserve">the measured and simulated </w:t>
      </w:r>
      <w:r w:rsidR="00E51314">
        <w:t xml:space="preserve">cathode voltage </w:t>
      </w:r>
      <w:r w:rsidR="00A07429">
        <w:t>waveforms</w:t>
      </w:r>
      <w:r w:rsidR="00E51314">
        <w:t>.</w:t>
      </w:r>
      <w:r w:rsidR="00A07429">
        <w:t xml:space="preserve"> </w:t>
      </w:r>
    </w:p>
    <w:p w14:paraId="6B2A767E" w14:textId="4787B7AB" w:rsidR="00A8767E" w:rsidRDefault="001A704F" w:rsidP="000F568C">
      <w:pPr>
        <w:pStyle w:val="BodyText"/>
      </w:pPr>
      <w:r>
        <w:t>T</w:t>
      </w:r>
      <w:r w:rsidR="00A07429">
        <w:t>he parasitic capacitance of the bond-pad</w:t>
      </w:r>
      <w:r>
        <w:t xml:space="preserve">, </w:t>
      </w:r>
      <w:r w:rsidRPr="001A704F">
        <w:rPr>
          <w:i/>
        </w:rPr>
        <w:t>C</w:t>
      </w:r>
      <w:r w:rsidRPr="001A704F">
        <w:rPr>
          <w:i/>
          <w:vertAlign w:val="subscript"/>
        </w:rPr>
        <w:t>load</w:t>
      </w:r>
      <w:r>
        <w:t>,</w:t>
      </w:r>
      <w:r w:rsidR="00A07429">
        <w:t xml:space="preserve"> as well as the parasitic inductance of the packaging bond wire</w:t>
      </w:r>
      <w:r w:rsidR="00E51314">
        <w:t xml:space="preserve"> </w:t>
      </w:r>
      <w:r>
        <w:t>can</w:t>
      </w:r>
      <w:r w:rsidR="00E51314">
        <w:t xml:space="preserve"> </w:t>
      </w:r>
      <w:r w:rsidR="00A07429">
        <w:t xml:space="preserve">create a resonance which causes distortions and small oscillations whenever a large current spike on the anode </w:t>
      </w:r>
      <w:r w:rsidR="00D408D4">
        <w:t xml:space="preserve">terminal </w:t>
      </w:r>
      <w:r w:rsidR="00A07429">
        <w:t>occurs</w:t>
      </w:r>
      <w:r w:rsidR="00945FE0">
        <w:t xml:space="preserve"> </w:t>
      </w:r>
      <w:r w:rsidR="00945FE0">
        <w:fldChar w:fldCharType="begin"/>
      </w:r>
      <w:r w:rsidR="00945FE0">
        <w:instrText xml:space="preserve"> REF _Ref430076483 \r \h </w:instrText>
      </w:r>
      <w:r w:rsidR="00945FE0">
        <w:fldChar w:fldCharType="separate"/>
      </w:r>
      <w:r w:rsidR="00271261">
        <w:t>[254]</w:t>
      </w:r>
      <w:r w:rsidR="00945FE0">
        <w:fldChar w:fldCharType="end"/>
      </w:r>
      <w:r w:rsidR="00A07429">
        <w:t xml:space="preserve">. </w:t>
      </w:r>
      <w:r w:rsidR="00E51314">
        <w:t>Since t</w:t>
      </w:r>
      <w:r w:rsidR="00A07429">
        <w:t>he simulated anode current spike, shown in the mid</w:t>
      </w:r>
      <w:r w:rsidR="00E51314">
        <w:t>dle panels</w:t>
      </w:r>
      <w:r w:rsidR="004A45E6">
        <w:t xml:space="preserve"> of Fig. 3-7</w:t>
      </w:r>
      <w:r w:rsidR="00A65FF3">
        <w:t>(a)</w:t>
      </w:r>
      <w:r w:rsidR="00E51314">
        <w:t>, reaches a peak value</w:t>
      </w:r>
      <w:r w:rsidR="00A07429">
        <w:t xml:space="preserve"> of</w:t>
      </w:r>
      <w:r w:rsidR="00D4294A">
        <w:t xml:space="preserve"> 6 mA</w:t>
      </w:r>
      <w:r w:rsidR="00E51314">
        <w:t xml:space="preserve"> in less than a nanosecond, </w:t>
      </w:r>
      <w:r>
        <w:t xml:space="preserve">then </w:t>
      </w:r>
      <w:r w:rsidR="00E51314">
        <w:t xml:space="preserve">this spike can cause some small ripple on the cathode voltage through parasitic coupling. </w:t>
      </w:r>
      <w:r w:rsidR="00A8767E">
        <w:t xml:space="preserve">In addition, as the quenching time is due to the SPAD’s capacitance, </w:t>
      </w:r>
      <w:r w:rsidR="00A8767E" w:rsidRPr="001A704F">
        <w:rPr>
          <w:i/>
        </w:rPr>
        <w:t>C</w:t>
      </w:r>
      <w:r w:rsidR="00A8767E" w:rsidRPr="001A704F">
        <w:rPr>
          <w:i/>
          <w:vertAlign w:val="subscript"/>
        </w:rPr>
        <w:t>SPAD</w:t>
      </w:r>
      <w:r w:rsidR="00A8767E">
        <w:t xml:space="preserve">, and internal resistance, </w:t>
      </w:r>
      <w:r w:rsidR="00A8767E" w:rsidRPr="001A704F">
        <w:rPr>
          <w:i/>
        </w:rPr>
        <w:t>R</w:t>
      </w:r>
      <w:r w:rsidR="00A8767E" w:rsidRPr="001A704F">
        <w:rPr>
          <w:i/>
          <w:vertAlign w:val="subscript"/>
        </w:rPr>
        <w:t>SPAD</w:t>
      </w:r>
      <w:r w:rsidR="00A8767E">
        <w:t xml:space="preserve">, the </w:t>
      </w:r>
      <w:r w:rsidR="00A8767E">
        <w:lastRenderedPageBreak/>
        <w:t>uncertainty of these parameters will translate into uncertainty of the modeled quenching time.</w:t>
      </w:r>
    </w:p>
    <w:p w14:paraId="57109F88" w14:textId="016410E3" w:rsidR="00D4294A" w:rsidRDefault="00E51314" w:rsidP="000F568C">
      <w:pPr>
        <w:pStyle w:val="BodyText"/>
      </w:pPr>
      <w:r>
        <w:t xml:space="preserve">Once the avalanche is triggered at </w:t>
      </w:r>
      <w:r w:rsidRPr="00E51314">
        <w:rPr>
          <w:i/>
        </w:rPr>
        <w:t>t</w:t>
      </w:r>
      <w:r>
        <w:t xml:space="preserve"> = 0, the cathode voltage, and hence</w:t>
      </w:r>
      <w:r w:rsidR="00D408D4">
        <w:t xml:space="preserve"> the</w:t>
      </w:r>
      <w:r>
        <w:t xml:space="preserve"> anode current</w:t>
      </w:r>
      <w:r w:rsidR="00D408D4">
        <w:t>,</w:t>
      </w:r>
      <w:r>
        <w:t xml:space="preserve"> </w:t>
      </w:r>
      <w:r w:rsidR="00D408D4">
        <w:t>begin</w:t>
      </w:r>
      <w:r>
        <w:t xml:space="preserve"> to decay, eventually falling</w:t>
      </w:r>
      <w:r w:rsidR="00A07429">
        <w:t xml:space="preserve"> below the latching current</w:t>
      </w:r>
      <w:r>
        <w:t>. T</w:t>
      </w:r>
      <w:r w:rsidR="00A07429">
        <w:t>he avalanche is fully quenched</w:t>
      </w:r>
      <w:r>
        <w:t xml:space="preserve"> when this occurs</w:t>
      </w:r>
      <w:r w:rsidR="00A07429">
        <w:t xml:space="preserve"> and the SPAD begins recharging</w:t>
      </w:r>
      <w:r w:rsidR="00B55214">
        <w:t xml:space="preserve"> through</w:t>
      </w:r>
      <w:r w:rsidR="001A704F">
        <w:t xml:space="preserve"> the quenching resistor,</w:t>
      </w:r>
      <w:r w:rsidR="00B55214">
        <w:t xml:space="preserve"> </w:t>
      </w:r>
      <w:bookmarkStart w:id="119" w:name="OLE_LINK132"/>
      <w:bookmarkStart w:id="120" w:name="OLE_LINK133"/>
      <w:bookmarkStart w:id="121" w:name="OLE_LINK134"/>
      <w:r w:rsidRPr="00E51314">
        <w:rPr>
          <w:i/>
        </w:rPr>
        <w:t>R</w:t>
      </w:r>
      <w:r w:rsidRPr="00E51314">
        <w:rPr>
          <w:i/>
          <w:vertAlign w:val="subscript"/>
        </w:rPr>
        <w:t>Q</w:t>
      </w:r>
      <w:bookmarkEnd w:id="119"/>
      <w:bookmarkEnd w:id="120"/>
      <w:bookmarkEnd w:id="121"/>
      <w:r w:rsidR="00B55214">
        <w:t xml:space="preserve">. The recharge current flowing through </w:t>
      </w:r>
      <w:r w:rsidRPr="00E51314">
        <w:rPr>
          <w:i/>
        </w:rPr>
        <w:t>R</w:t>
      </w:r>
      <w:r w:rsidRPr="00E51314">
        <w:rPr>
          <w:i/>
          <w:vertAlign w:val="subscript"/>
        </w:rPr>
        <w:t>Q</w:t>
      </w:r>
      <w:r w:rsidR="00B55214">
        <w:t xml:space="preserve"> </w:t>
      </w:r>
      <w:r w:rsidR="00B55214" w:rsidRPr="005F4EDA">
        <w:t xml:space="preserve">is several orders of magnitude </w:t>
      </w:r>
      <w:r w:rsidR="00B55214">
        <w:t>smaller</w:t>
      </w:r>
      <w:r w:rsidR="00B55214" w:rsidRPr="005F4EDA">
        <w:t xml:space="preserve"> than </w:t>
      </w:r>
      <w:r w:rsidR="00B55214" w:rsidRPr="00E51314">
        <w:rPr>
          <w:i/>
        </w:rPr>
        <w:t>R</w:t>
      </w:r>
      <w:r w:rsidR="00B55214" w:rsidRPr="00E51314">
        <w:rPr>
          <w:i/>
          <w:vertAlign w:val="subscript"/>
        </w:rPr>
        <w:t>SPAD</w:t>
      </w:r>
      <w:r w:rsidR="00B55214">
        <w:t>, therefore the recharge time is in the microsecond range</w:t>
      </w:r>
      <w:r w:rsidR="00B55214" w:rsidRPr="005F4EDA">
        <w:t>.</w:t>
      </w:r>
    </w:p>
    <w:p w14:paraId="33C503A4" w14:textId="572861BE" w:rsidR="00D4294A" w:rsidRDefault="006A2F10" w:rsidP="005E3036">
      <w:pPr>
        <w:pStyle w:val="BodyText"/>
        <w:spacing w:after="240"/>
      </w:pPr>
      <w:r>
        <w:t>S</w:t>
      </w:r>
      <w:r w:rsidR="00E51314">
        <w:t xml:space="preserve">imulations </w:t>
      </w:r>
      <w:r>
        <w:t xml:space="preserve">of the passively quenched structure </w:t>
      </w:r>
      <w:r w:rsidR="00E51314">
        <w:t>were performed with</w:t>
      </w:r>
      <w:r w:rsidR="00D4294A">
        <w:t xml:space="preserve"> </w:t>
      </w:r>
      <w:r w:rsidR="00E51314" w:rsidRPr="00E51314">
        <w:rPr>
          <w:i/>
        </w:rPr>
        <w:t>V</w:t>
      </w:r>
      <w:r w:rsidR="00E51314" w:rsidRPr="00E51314">
        <w:rPr>
          <w:i/>
          <w:vertAlign w:val="subscript"/>
        </w:rPr>
        <w:t>EX</w:t>
      </w:r>
      <w:r w:rsidR="00E51314">
        <w:t xml:space="preserve"> = </w:t>
      </w:r>
      <w:r w:rsidR="00D4294A">
        <w:t xml:space="preserve">1.2 </w:t>
      </w:r>
      <w:r w:rsidR="00B55214">
        <w:t xml:space="preserve">V </w:t>
      </w:r>
      <w:r w:rsidR="00E51314">
        <w:t>and</w:t>
      </w:r>
      <w:r w:rsidR="00B55214">
        <w:t xml:space="preserve"> </w:t>
      </w:r>
      <w:r w:rsidR="00D4294A" w:rsidRPr="00E51314">
        <w:rPr>
          <w:i/>
        </w:rPr>
        <w:t>V</w:t>
      </w:r>
      <w:r w:rsidR="00D4294A" w:rsidRPr="00E51314">
        <w:rPr>
          <w:i/>
          <w:vertAlign w:val="subscript"/>
        </w:rPr>
        <w:t>BRK</w:t>
      </w:r>
      <w:r w:rsidR="00D4294A">
        <w:t xml:space="preserve"> </w:t>
      </w:r>
      <w:r w:rsidR="00E51314">
        <w:t>=</w:t>
      </w:r>
      <w:r w:rsidR="00D4294A">
        <w:t xml:space="preserve"> 11.3 V. Initially, the cathode voltage is equal to </w:t>
      </w:r>
      <w:r w:rsidR="00D4294A" w:rsidRPr="00E51314">
        <w:rPr>
          <w:i/>
        </w:rPr>
        <w:t>V</w:t>
      </w:r>
      <w:r w:rsidR="000D45A9">
        <w:rPr>
          <w:i/>
          <w:vertAlign w:val="subscript"/>
        </w:rPr>
        <w:t>DD_S</w:t>
      </w:r>
      <w:r w:rsidR="00D4294A" w:rsidRPr="00E51314">
        <w:rPr>
          <w:i/>
          <w:vertAlign w:val="subscript"/>
        </w:rPr>
        <w:t>PAD</w:t>
      </w:r>
      <w:r w:rsidR="00D4294A">
        <w:t xml:space="preserve"> = 3.5 V</w:t>
      </w:r>
      <w:r w:rsidR="00E51314">
        <w:t xml:space="preserve"> since no current flows through the SPAD.</w:t>
      </w:r>
      <w:r w:rsidR="00D4294A">
        <w:t xml:space="preserve"> When the avalanche is triggered at </w:t>
      </w:r>
      <w:r w:rsidR="00D4294A" w:rsidRPr="00E51314">
        <w:rPr>
          <w:i/>
        </w:rPr>
        <w:t>t</w:t>
      </w:r>
      <w:r w:rsidR="00D4294A">
        <w:t xml:space="preserve"> = 0, the cathode voltage </w:t>
      </w:r>
      <w:r w:rsidR="00D4294A" w:rsidRPr="00E51314">
        <w:rPr>
          <w:i/>
        </w:rPr>
        <w:t>V</w:t>
      </w:r>
      <w:r w:rsidR="00D4294A" w:rsidRPr="00E51314">
        <w:rPr>
          <w:i/>
          <w:vertAlign w:val="subscript"/>
        </w:rPr>
        <w:t>C</w:t>
      </w:r>
      <w:r w:rsidR="00D4294A">
        <w:t xml:space="preserve"> begins discharging according to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9"/>
        <w:gridCol w:w="706"/>
      </w:tblGrid>
      <w:tr w:rsidR="006A2F10" w14:paraId="2F0AF96E" w14:textId="77777777" w:rsidTr="00CD5E1C">
        <w:trPr>
          <w:trHeight w:val="699"/>
        </w:trPr>
        <w:tc>
          <w:tcPr>
            <w:tcW w:w="7513" w:type="dxa"/>
            <w:vAlign w:val="center"/>
          </w:tcPr>
          <w:p w14:paraId="28297F40" w14:textId="77777777" w:rsidR="006A2F10" w:rsidRDefault="006A2F10" w:rsidP="000F568C">
            <w:pPr>
              <w:pStyle w:val="BodyText"/>
            </w:pPr>
            <w:r w:rsidRPr="005F4EDA">
              <w:object w:dxaOrig="3879" w:dyaOrig="720" w14:anchorId="6A07500C">
                <v:shape id="_x0000_i2634" type="#_x0000_t75" style="width:171.8pt;height:36.55pt" o:ole="">
                  <v:imagedata r:id="rId59" o:title=""/>
                </v:shape>
                <o:OLEObject Type="Embed" ProgID="Equation.DSMT4" ShapeID="_x0000_i2634" DrawAspect="Content" ObjectID="_1513026674" r:id="rId60"/>
              </w:object>
            </w:r>
          </w:p>
        </w:tc>
        <w:tc>
          <w:tcPr>
            <w:tcW w:w="709" w:type="dxa"/>
            <w:vAlign w:val="center"/>
          </w:tcPr>
          <w:p w14:paraId="5B037777" w14:textId="77777777" w:rsidR="006A2F10" w:rsidRDefault="006A2F10" w:rsidP="005E3036">
            <w:pPr>
              <w:pStyle w:val="BodyText"/>
              <w:ind w:firstLine="0"/>
            </w:pPr>
            <w:r>
              <w:t>(3-1</w:t>
            </w:r>
            <w:r w:rsidR="00F06436">
              <w:t>)</w:t>
            </w:r>
          </w:p>
        </w:tc>
      </w:tr>
    </w:tbl>
    <w:p w14:paraId="530FCBB3" w14:textId="6DF6A779" w:rsidR="00D4294A" w:rsidRDefault="00D4294A" w:rsidP="005E3036">
      <w:pPr>
        <w:pStyle w:val="BodyText"/>
        <w:spacing w:before="240" w:after="240"/>
        <w:ind w:firstLine="0"/>
      </w:pPr>
      <w:r>
        <w:t xml:space="preserve">where </w:t>
      </w:r>
      <w:r w:rsidRPr="00E51314">
        <w:rPr>
          <w:i/>
        </w:rPr>
        <w:t>I</w:t>
      </w:r>
      <w:r w:rsidR="00E51314" w:rsidRPr="00E51314">
        <w:rPr>
          <w:i/>
          <w:vertAlign w:val="subscript"/>
        </w:rPr>
        <w:t>BRK</w:t>
      </w:r>
      <w:r>
        <w:t xml:space="preserve"> is the breakdown current, </w:t>
      </w:r>
      <w:r w:rsidRPr="00E51314">
        <w:rPr>
          <w:i/>
        </w:rPr>
        <w:t>τ</w:t>
      </w:r>
      <w:r w:rsidRPr="00E51314">
        <w:rPr>
          <w:i/>
          <w:vertAlign w:val="subscript"/>
        </w:rPr>
        <w:t>Q</w:t>
      </w:r>
      <w:r>
        <w:t xml:space="preserve"> = </w:t>
      </w:r>
      <w:r w:rsidRPr="00E51314">
        <w:rPr>
          <w:i/>
        </w:rPr>
        <w:t>R</w:t>
      </w:r>
      <w:r w:rsidRPr="00E51314">
        <w:rPr>
          <w:i/>
          <w:vertAlign w:val="subscript"/>
        </w:rPr>
        <w:t>SPAD</w:t>
      </w:r>
      <w:r w:rsidR="00E51314">
        <w:t>×</w:t>
      </w:r>
      <w:r>
        <w:t>(</w:t>
      </w:r>
      <w:r w:rsidRPr="00E51314">
        <w:rPr>
          <w:i/>
        </w:rPr>
        <w:t>C</w:t>
      </w:r>
      <w:r w:rsidRPr="00E51314">
        <w:rPr>
          <w:i/>
          <w:vertAlign w:val="subscript"/>
        </w:rPr>
        <w:t>SPAD</w:t>
      </w:r>
      <w:r>
        <w:t xml:space="preserve"> + </w:t>
      </w:r>
      <w:r w:rsidRPr="00E51314">
        <w:rPr>
          <w:i/>
        </w:rPr>
        <w:t>C</w:t>
      </w:r>
      <w:r w:rsidRPr="00E51314">
        <w:rPr>
          <w:i/>
          <w:vertAlign w:val="subscript"/>
        </w:rPr>
        <w:t>Probe</w:t>
      </w:r>
      <w:r>
        <w:t xml:space="preserve">) </w:t>
      </w:r>
      <w:r w:rsidR="00E51314">
        <w:t xml:space="preserve">is the quenching time constant </w:t>
      </w:r>
      <w:r>
        <w:t xml:space="preserve">and </w:t>
      </w:r>
      <w:r w:rsidRPr="00E51314">
        <w:rPr>
          <w:i/>
        </w:rPr>
        <w:t>R</w:t>
      </w:r>
      <w:r w:rsidRPr="00E51314">
        <w:rPr>
          <w:i/>
          <w:vertAlign w:val="subscript"/>
        </w:rPr>
        <w:t>SPAD</w:t>
      </w:r>
      <w:r>
        <w:t xml:space="preserve"> is the resistance of the SPAD in avalanche breakdown. During the passive recharge phase, the voltage </w:t>
      </w:r>
      <w:r w:rsidRPr="00E51314">
        <w:rPr>
          <w:i/>
        </w:rPr>
        <w:t>V</w:t>
      </w:r>
      <w:r w:rsidRPr="00E51314">
        <w:rPr>
          <w:i/>
          <w:vertAlign w:val="subscript"/>
        </w:rPr>
        <w:t>C</w:t>
      </w:r>
      <w:r>
        <w:t xml:space="preserve"> has an initial value roughly equal to (</w:t>
      </w:r>
      <w:r w:rsidRPr="00E51314">
        <w:rPr>
          <w:i/>
        </w:rPr>
        <w:t>V</w:t>
      </w:r>
      <w:r w:rsidR="00837B3A">
        <w:rPr>
          <w:i/>
          <w:vertAlign w:val="subscript"/>
        </w:rPr>
        <w:t>DD_S</w:t>
      </w:r>
      <w:r w:rsidRPr="00E51314">
        <w:rPr>
          <w:i/>
          <w:vertAlign w:val="subscript"/>
        </w:rPr>
        <w:t>PAD</w:t>
      </w:r>
      <w:r>
        <w:t xml:space="preserve"> ‒ </w:t>
      </w:r>
      <w:r w:rsidRPr="00E51314">
        <w:rPr>
          <w:i/>
        </w:rPr>
        <w:t>V</w:t>
      </w:r>
      <w:r w:rsidRPr="00E51314">
        <w:rPr>
          <w:i/>
          <w:vertAlign w:val="subscript"/>
        </w:rPr>
        <w:t>EX</w:t>
      </w:r>
      <w:r>
        <w:t>) and the cathode voltage is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F06436" w14:paraId="36771C0A" w14:textId="77777777" w:rsidTr="00CD5E1C">
        <w:trPr>
          <w:trHeight w:val="699"/>
        </w:trPr>
        <w:tc>
          <w:tcPr>
            <w:tcW w:w="7513" w:type="dxa"/>
            <w:vAlign w:val="center"/>
          </w:tcPr>
          <w:p w14:paraId="20066A98" w14:textId="5102D8E5" w:rsidR="00F06436" w:rsidRDefault="00D408D4" w:rsidP="000F568C">
            <w:pPr>
              <w:pStyle w:val="BodyText"/>
            </w:pPr>
            <w:r w:rsidRPr="00D408D4">
              <w:rPr>
                <w:position w:val="-14"/>
              </w:rPr>
              <w:object w:dxaOrig="3000" w:dyaOrig="580" w14:anchorId="3596D179">
                <v:shape id="_x0000_i2635" type="#_x0000_t75" style="width:142.35pt;height:27.25pt" o:ole="">
                  <v:imagedata r:id="rId61" o:title=""/>
                </v:shape>
                <o:OLEObject Type="Embed" ProgID="Equation.DSMT4" ShapeID="_x0000_i2635" DrawAspect="Content" ObjectID="_1513026675" r:id="rId62"/>
              </w:object>
            </w:r>
          </w:p>
        </w:tc>
        <w:tc>
          <w:tcPr>
            <w:tcW w:w="709" w:type="dxa"/>
            <w:vAlign w:val="center"/>
          </w:tcPr>
          <w:p w14:paraId="31341785" w14:textId="77777777" w:rsidR="00F06436" w:rsidRDefault="00F06436" w:rsidP="005E3036">
            <w:pPr>
              <w:pStyle w:val="BodyText"/>
              <w:ind w:firstLine="0"/>
            </w:pPr>
            <w:r>
              <w:t>(3-2)</w:t>
            </w:r>
          </w:p>
        </w:tc>
      </w:tr>
    </w:tbl>
    <w:p w14:paraId="127B737E" w14:textId="3C581AAF" w:rsidR="00D4294A" w:rsidRDefault="00D4294A" w:rsidP="005E3036">
      <w:pPr>
        <w:pStyle w:val="BodyText"/>
        <w:spacing w:before="240" w:after="240"/>
        <w:ind w:firstLine="0"/>
      </w:pPr>
      <w:r>
        <w:t xml:space="preserve">where </w:t>
      </w:r>
      <w:r w:rsidRPr="00E51314">
        <w:rPr>
          <w:i/>
        </w:rPr>
        <w:t>V</w:t>
      </w:r>
      <w:r w:rsidRPr="00E51314">
        <w:rPr>
          <w:i/>
          <w:vertAlign w:val="subscript"/>
        </w:rPr>
        <w:t>EX</w:t>
      </w:r>
      <w:r w:rsidR="00E51314">
        <w:t xml:space="preserve"> = (</w:t>
      </w:r>
      <w:r w:rsidR="00E51314" w:rsidRPr="00E51314">
        <w:rPr>
          <w:i/>
        </w:rPr>
        <w:t>V</w:t>
      </w:r>
      <w:r w:rsidRPr="00E51314">
        <w:rPr>
          <w:i/>
          <w:vertAlign w:val="subscript"/>
        </w:rPr>
        <w:t>SPAD</w:t>
      </w:r>
      <w:r>
        <w:t xml:space="preserve"> + |</w:t>
      </w:r>
      <w:r w:rsidRPr="00E51314">
        <w:rPr>
          <w:i/>
        </w:rPr>
        <w:t>V</w:t>
      </w:r>
      <w:r w:rsidRPr="00E51314">
        <w:rPr>
          <w:i/>
          <w:vertAlign w:val="subscript"/>
        </w:rPr>
        <w:t>HV</w:t>
      </w:r>
      <w:r>
        <w:t xml:space="preserve">|) ‒ </w:t>
      </w:r>
      <w:r w:rsidRPr="00E51314">
        <w:rPr>
          <w:i/>
        </w:rPr>
        <w:t>V</w:t>
      </w:r>
      <w:r w:rsidRPr="00E51314">
        <w:rPr>
          <w:i/>
          <w:vertAlign w:val="subscript"/>
        </w:rPr>
        <w:t>BRK</w:t>
      </w:r>
      <w:r>
        <w:t xml:space="preserve">, </w:t>
      </w:r>
      <w:r w:rsidRPr="00E51314">
        <w:rPr>
          <w:i/>
        </w:rPr>
        <w:t>τ</w:t>
      </w:r>
      <w:r w:rsidRPr="00E51314">
        <w:rPr>
          <w:i/>
          <w:vertAlign w:val="subscript"/>
        </w:rPr>
        <w:t>R</w:t>
      </w:r>
      <w:r w:rsidR="00E51314">
        <w:t xml:space="preserve"> = </w:t>
      </w:r>
      <w:r w:rsidR="00E51314" w:rsidRPr="00E51314">
        <w:rPr>
          <w:i/>
        </w:rPr>
        <w:t>R</w:t>
      </w:r>
      <w:r w:rsidR="00E51314" w:rsidRPr="00E51314">
        <w:rPr>
          <w:i/>
          <w:vertAlign w:val="subscript"/>
        </w:rPr>
        <w:t>Q</w:t>
      </w:r>
      <w:r w:rsidR="00E51314">
        <w:t>×</w:t>
      </w:r>
      <w:r>
        <w:t>(</w:t>
      </w:r>
      <w:r w:rsidRPr="00E51314">
        <w:rPr>
          <w:i/>
        </w:rPr>
        <w:t>C</w:t>
      </w:r>
      <w:r w:rsidRPr="00E51314">
        <w:rPr>
          <w:i/>
          <w:vertAlign w:val="subscript"/>
        </w:rPr>
        <w:t>SPAD</w:t>
      </w:r>
      <w:r>
        <w:t xml:space="preserve"> + </w:t>
      </w:r>
      <w:r w:rsidRPr="00E51314">
        <w:rPr>
          <w:i/>
        </w:rPr>
        <w:t>C</w:t>
      </w:r>
      <w:r w:rsidRPr="00E51314">
        <w:rPr>
          <w:i/>
          <w:vertAlign w:val="subscript"/>
        </w:rPr>
        <w:t>Probe</w:t>
      </w:r>
      <w:r w:rsidR="00E51314">
        <w:t>) is the recharge time constant</w:t>
      </w:r>
      <w:r>
        <w:t xml:space="preserve"> and </w:t>
      </w:r>
      <w:r w:rsidRPr="00E51314">
        <w:rPr>
          <w:i/>
        </w:rPr>
        <w:t>t</w:t>
      </w:r>
      <w:r w:rsidRPr="00E51314">
        <w:rPr>
          <w:i/>
          <w:vertAlign w:val="subscript"/>
        </w:rPr>
        <w:t>0</w:t>
      </w:r>
      <w:r>
        <w:t xml:space="preserve"> is the time it takes the passive quenching to exit Geiger mode, which is given by </w:t>
      </w:r>
      <w:r w:rsidR="00A368C6">
        <w:fldChar w:fldCharType="begin"/>
      </w:r>
      <w:r w:rsidR="00A368C6">
        <w:instrText xml:space="preserve"> REF _Ref431542596 \r \h </w:instrText>
      </w:r>
      <w:r w:rsidR="00A368C6">
        <w:fldChar w:fldCharType="separate"/>
      </w:r>
      <w:r w:rsidR="00271261">
        <w:t>[84]</w:t>
      </w:r>
      <w:r w:rsidR="00A368C6">
        <w:fldChar w:fldCharType="end"/>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F06436" w14:paraId="4A0D2E4D" w14:textId="77777777" w:rsidTr="00CD5E1C">
        <w:trPr>
          <w:trHeight w:val="699"/>
        </w:trPr>
        <w:tc>
          <w:tcPr>
            <w:tcW w:w="7513" w:type="dxa"/>
            <w:vAlign w:val="center"/>
          </w:tcPr>
          <w:bookmarkStart w:id="122" w:name="OLE_LINK41"/>
          <w:bookmarkStart w:id="123" w:name="OLE_LINK42"/>
          <w:bookmarkStart w:id="124" w:name="OLE_LINK43"/>
          <w:p w14:paraId="250A63AB" w14:textId="22B73F14" w:rsidR="00F06436" w:rsidRDefault="00D408D4" w:rsidP="000F568C">
            <w:pPr>
              <w:pStyle w:val="BodyText"/>
            </w:pPr>
            <w:r w:rsidRPr="00D408D4">
              <w:rPr>
                <w:position w:val="-32"/>
              </w:rPr>
              <w:object w:dxaOrig="2180" w:dyaOrig="760" w14:anchorId="75EEE51F">
                <v:shape id="_x0000_i2636" type="#_x0000_t75" style="width:100.9pt;height:33.8pt" o:ole="">
                  <v:imagedata r:id="rId63" o:title=""/>
                </v:shape>
                <o:OLEObject Type="Embed" ProgID="Equation.DSMT4" ShapeID="_x0000_i2636" DrawAspect="Content" ObjectID="_1513026676" r:id="rId64"/>
              </w:object>
            </w:r>
            <w:bookmarkEnd w:id="122"/>
            <w:bookmarkEnd w:id="123"/>
            <w:bookmarkEnd w:id="124"/>
          </w:p>
        </w:tc>
        <w:tc>
          <w:tcPr>
            <w:tcW w:w="709" w:type="dxa"/>
            <w:vAlign w:val="center"/>
          </w:tcPr>
          <w:p w14:paraId="1A9E681F" w14:textId="77777777" w:rsidR="00F06436" w:rsidRDefault="00F06436" w:rsidP="005E3036">
            <w:pPr>
              <w:pStyle w:val="BodyText"/>
              <w:ind w:firstLine="0"/>
            </w:pPr>
            <w:r>
              <w:t>(3-3)</w:t>
            </w:r>
          </w:p>
        </w:tc>
      </w:tr>
    </w:tbl>
    <w:p w14:paraId="76B60CEC" w14:textId="77777777" w:rsidR="00D4294A" w:rsidRDefault="00D4294A" w:rsidP="005E3036">
      <w:pPr>
        <w:pStyle w:val="BodyText"/>
        <w:spacing w:before="240"/>
      </w:pPr>
      <w:r>
        <w:t xml:space="preserve">The excess bias has a negligible effect on the quenching time, because the avalanche process is very fast. </w:t>
      </w:r>
      <w:r w:rsidR="008F4E83">
        <w:t>The product of the quenching time with peak avalanche current gives an approximation to the total amount of avalanche charge, indicating the degree to which afterpulsing effects are expected to contribute to the SPAD</w:t>
      </w:r>
      <w:r w:rsidR="001A704F">
        <w:t>’s</w:t>
      </w:r>
      <w:r w:rsidR="008F4E83">
        <w:t xml:space="preserve"> </w:t>
      </w:r>
      <w:r w:rsidR="008F4E83">
        <w:lastRenderedPageBreak/>
        <w:t xml:space="preserve">performance. </w:t>
      </w:r>
      <w:r w:rsidR="001A704F">
        <w:t>The t</w:t>
      </w:r>
      <w:r w:rsidR="008F4E83" w:rsidRPr="00A07429">
        <w:t>otal simulated avalanche charge</w:t>
      </w:r>
      <w:r w:rsidR="008F4E83">
        <w:t xml:space="preserve"> with </w:t>
      </w:r>
      <w:r w:rsidR="008F4E83" w:rsidRPr="00F06436">
        <w:rPr>
          <w:i/>
        </w:rPr>
        <w:t>C</w:t>
      </w:r>
      <w:r w:rsidR="001A704F">
        <w:rPr>
          <w:i/>
          <w:vertAlign w:val="subscript"/>
        </w:rPr>
        <w:t>load</w:t>
      </w:r>
      <w:r w:rsidR="008F4E83">
        <w:t xml:space="preserve"> = 10 pF</w:t>
      </w:r>
      <w:r w:rsidR="008F4E83" w:rsidRPr="00A07429">
        <w:t xml:space="preserve"> was approximately 11.7 pC.</w:t>
      </w:r>
      <w:r w:rsidR="008F4E83">
        <w:t xml:space="preserve"> </w:t>
      </w:r>
      <w:r>
        <w:t xml:space="preserve">Since </w:t>
      </w:r>
      <w:r w:rsidRPr="00E51314">
        <w:rPr>
          <w:i/>
        </w:rPr>
        <w:t>R</w:t>
      </w:r>
      <w:r w:rsidRPr="00E51314">
        <w:rPr>
          <w:i/>
          <w:vertAlign w:val="subscript"/>
        </w:rPr>
        <w:t>Q</w:t>
      </w:r>
      <w:r>
        <w:t xml:space="preserve"> &gt;&gt; </w:t>
      </w:r>
      <w:r w:rsidRPr="00E51314">
        <w:rPr>
          <w:i/>
        </w:rPr>
        <w:t>R</w:t>
      </w:r>
      <w:r w:rsidRPr="00E51314">
        <w:rPr>
          <w:i/>
          <w:vertAlign w:val="subscript"/>
        </w:rPr>
        <w:t>SPAD</w:t>
      </w:r>
      <w:r>
        <w:t xml:space="preserve">, the recharge current is much smaller </w:t>
      </w:r>
      <w:r w:rsidR="008F4E83">
        <w:t>than the quenching current, and it has</w:t>
      </w:r>
      <w:r>
        <w:t xml:space="preserve"> a much longer time constant. The recharge time constant was </w:t>
      </w:r>
      <w:r w:rsidRPr="00E51314">
        <w:rPr>
          <w:i/>
        </w:rPr>
        <w:t>τ</w:t>
      </w:r>
      <w:r w:rsidRPr="00F06436">
        <w:rPr>
          <w:i/>
          <w:vertAlign w:val="subscript"/>
        </w:rPr>
        <w:t>R</w:t>
      </w:r>
      <w:r w:rsidR="00E51314">
        <w:t xml:space="preserve"> </w:t>
      </w:r>
      <w:r>
        <w:t>= 500 ns</w:t>
      </w:r>
      <w:r w:rsidR="001A704F">
        <w:t>,</w:t>
      </w:r>
      <w:r>
        <w:t xml:space="preserve"> and the time required for the SPAD to recover to 90% of the full excess voltage was 2.3</w:t>
      </w:r>
      <w:r w:rsidR="00E51314">
        <w:t>·</w:t>
      </w:r>
      <w:r w:rsidRPr="00E51314">
        <w:rPr>
          <w:i/>
        </w:rPr>
        <w:t>τ</w:t>
      </w:r>
      <w:r w:rsidRPr="00E51314">
        <w:rPr>
          <w:i/>
          <w:vertAlign w:val="subscript"/>
        </w:rPr>
        <w:t>R</w:t>
      </w:r>
      <w:r>
        <w:t xml:space="preserve"> = 1.15 μs.</w:t>
      </w:r>
    </w:p>
    <w:p w14:paraId="411AA87B" w14:textId="71C78EA6" w:rsidR="001A704F" w:rsidRDefault="00D408D4" w:rsidP="000F568C">
      <w:pPr>
        <w:pStyle w:val="BodyText"/>
      </w:pPr>
      <w:r>
        <w:t>With</w:t>
      </w:r>
      <w:r w:rsidR="008F4E83">
        <w:t xml:space="preserve"> passive quenching, the SPAD is not completely insensitive during the recharge process. It progressively recovers its excess voltage and is susceptible to re-triggering of the avalanche</w:t>
      </w:r>
      <w:r w:rsidR="00945FE0">
        <w:t xml:space="preserve"> </w:t>
      </w:r>
      <w:r w:rsidR="00945FE0">
        <w:fldChar w:fldCharType="begin"/>
      </w:r>
      <w:r w:rsidR="00945FE0">
        <w:instrText xml:space="preserve"> REF _Ref429843869 \r \h </w:instrText>
      </w:r>
      <w:r w:rsidR="00945FE0">
        <w:fldChar w:fldCharType="separate"/>
      </w:r>
      <w:r w:rsidR="00271261">
        <w:t>[135]</w:t>
      </w:r>
      <w:r w:rsidR="00945FE0">
        <w:fldChar w:fldCharType="end"/>
      </w:r>
      <w:r w:rsidR="008F4E83">
        <w:t xml:space="preserve">. </w:t>
      </w:r>
      <w:r w:rsidR="00A07429">
        <w:t>Fig. 3-7</w:t>
      </w:r>
      <w:r w:rsidR="00F06436">
        <w:t>(</w:t>
      </w:r>
      <w:r w:rsidR="00A07429">
        <w:t>b</w:t>
      </w:r>
      <w:r w:rsidR="00F06436">
        <w:t>)</w:t>
      </w:r>
      <w:r w:rsidR="00A07429">
        <w:t xml:space="preserve"> shows the simulated SPAD cathode voltage</w:t>
      </w:r>
      <w:r w:rsidR="00D4294A">
        <w:t>s</w:t>
      </w:r>
      <w:r w:rsidR="00B55214">
        <w:t xml:space="preserve"> and comparator outputs</w:t>
      </w:r>
      <w:r w:rsidR="00A07429">
        <w:t xml:space="preserve"> for different delays</w:t>
      </w:r>
      <w:r w:rsidR="00E51314">
        <w:t xml:space="preserve"> </w:t>
      </w:r>
      <w:r w:rsidR="00E51314" w:rsidRPr="00E51314">
        <w:rPr>
          <w:i/>
        </w:rPr>
        <w:t>ΔT</w:t>
      </w:r>
      <w:r w:rsidR="00A07429">
        <w:t xml:space="preserve"> between </w:t>
      </w:r>
      <w:r w:rsidR="00D4294A">
        <w:t xml:space="preserve">a primary </w:t>
      </w:r>
      <w:r w:rsidR="00B55214">
        <w:t xml:space="preserve">avalanche </w:t>
      </w:r>
      <w:r w:rsidR="00D4294A">
        <w:t>and re-triggered avalanche</w:t>
      </w:r>
      <w:r w:rsidR="001A704F">
        <w:t xml:space="preserve"> events</w:t>
      </w:r>
      <w:r w:rsidR="00A07429">
        <w:t xml:space="preserve">. </w:t>
      </w:r>
      <w:r w:rsidR="00D4294A">
        <w:t>The re-triggered avalanches have smaller amplitude</w:t>
      </w:r>
      <w:r w:rsidR="00A07429" w:rsidRPr="00A07429">
        <w:t xml:space="preserve"> </w:t>
      </w:r>
      <w:r w:rsidR="00D4294A">
        <w:t xml:space="preserve">than the primary avalanche since </w:t>
      </w:r>
      <w:r w:rsidR="00A07429" w:rsidRPr="00E51314">
        <w:rPr>
          <w:i/>
        </w:rPr>
        <w:t>V</w:t>
      </w:r>
      <w:r w:rsidR="00A07429" w:rsidRPr="00E51314">
        <w:rPr>
          <w:i/>
          <w:vertAlign w:val="subscript"/>
        </w:rPr>
        <w:t>EX</w:t>
      </w:r>
      <w:r w:rsidR="00A07429" w:rsidRPr="00A07429">
        <w:t xml:space="preserve"> </w:t>
      </w:r>
      <w:r w:rsidR="00D4294A">
        <w:t>is very low imme</w:t>
      </w:r>
      <w:r w:rsidR="00B55214">
        <w:t>diately following the primary avalanche</w:t>
      </w:r>
      <w:r w:rsidR="00D4294A">
        <w:t xml:space="preserve">. </w:t>
      </w:r>
      <w:r w:rsidR="008F4E83">
        <w:t>This causes degradation of resolution in photon timing at high counting rates and leads to uncertainty of th</w:t>
      </w:r>
      <w:r w:rsidR="001A704F">
        <w:t>e passively quenched dead time.</w:t>
      </w:r>
    </w:p>
    <w:p w14:paraId="36BE3C25" w14:textId="1E5D8848" w:rsidR="009618DB" w:rsidRPr="00B67796" w:rsidRDefault="00D408D4" w:rsidP="000F568C">
      <w:pPr>
        <w:pStyle w:val="BodyText"/>
      </w:pPr>
      <w:r>
        <w:t>The d</w:t>
      </w:r>
      <w:r w:rsidR="008F4E83">
        <w:t xml:space="preserve">ead-time for passive quenching </w:t>
      </w:r>
      <w:r w:rsidR="001A704F">
        <w:t xml:space="preserve">can be defined </w:t>
      </w:r>
      <w:r w:rsidR="008F4E83">
        <w:t xml:space="preserve">as the time required to quench the avalanche process plus the time to recharge the SPAD to 90% of </w:t>
      </w:r>
      <w:r w:rsidR="008F4E83" w:rsidRPr="001A704F">
        <w:rPr>
          <w:i/>
        </w:rPr>
        <w:t>V</w:t>
      </w:r>
      <w:r>
        <w:rPr>
          <w:i/>
          <w:vertAlign w:val="subscript"/>
        </w:rPr>
        <w:t>DD_S</w:t>
      </w:r>
      <w:r w:rsidR="008F4E83" w:rsidRPr="001A704F">
        <w:rPr>
          <w:i/>
          <w:vertAlign w:val="subscript"/>
        </w:rPr>
        <w:t>PAD</w:t>
      </w:r>
      <w:r w:rsidR="008F4E83">
        <w:t xml:space="preserve">. When the </w:t>
      </w:r>
      <w:r w:rsidR="00D4294A">
        <w:t xml:space="preserve">threshold level </w:t>
      </w:r>
      <w:r w:rsidR="008F4E83">
        <w:t>is set in this manner</w:t>
      </w:r>
      <w:r w:rsidR="001A704F">
        <w:t>,</w:t>
      </w:r>
      <w:r w:rsidR="00D4294A">
        <w:t xml:space="preserve"> </w:t>
      </w:r>
      <w:r w:rsidR="00E51314">
        <w:t>an</w:t>
      </w:r>
      <w:r w:rsidR="00D4294A">
        <w:t xml:space="preserve"> extension of the output pulse </w:t>
      </w:r>
      <w:r w:rsidR="00E51314">
        <w:t xml:space="preserve">width </w:t>
      </w:r>
      <w:r w:rsidR="008F4E83">
        <w:t xml:space="preserve">results </w:t>
      </w:r>
      <w:r w:rsidR="00E51314">
        <w:t>whe</w:t>
      </w:r>
      <w:r w:rsidR="008F4E83">
        <w:t>n the</w:t>
      </w:r>
      <w:r w:rsidR="001A704F">
        <w:t xml:space="preserve"> avalanche is re-triggered,</w:t>
      </w:r>
      <w:r w:rsidR="00E51314">
        <w:t xml:space="preserve"> as shown in the bottom panel</w:t>
      </w:r>
      <w:r w:rsidR="00203999">
        <w:t xml:space="preserve"> of Fig. 3-7</w:t>
      </w:r>
      <w:r w:rsidR="00F06436">
        <w:t>(</w:t>
      </w:r>
      <w:r w:rsidR="00203999">
        <w:t>b</w:t>
      </w:r>
      <w:r w:rsidR="00F06436">
        <w:t>)</w:t>
      </w:r>
      <w:r w:rsidR="00D4294A">
        <w:t>.</w:t>
      </w:r>
      <w:r w:rsidR="008F4E83">
        <w:t xml:space="preserve"> </w:t>
      </w:r>
      <w:r w:rsidR="00D4294A">
        <w:t>When</w:t>
      </w:r>
      <w:r w:rsidR="00A07429">
        <w:t xml:space="preserve"> a lower threshold value is used,</w:t>
      </w:r>
      <w:r w:rsidR="00D4294A">
        <w:t xml:space="preserve"> rather than extending the output pulse</w:t>
      </w:r>
      <w:r w:rsidR="008F4E83">
        <w:t xml:space="preserve"> width</w:t>
      </w:r>
      <w:r w:rsidR="00D4294A">
        <w:t>, the</w:t>
      </w:r>
      <w:r w:rsidR="00A07429">
        <w:t xml:space="preserve"> re-trigger</w:t>
      </w:r>
      <w:r w:rsidR="00D4294A">
        <w:t>ed</w:t>
      </w:r>
      <w:r w:rsidR="00A07429">
        <w:t xml:space="preserve"> avalanches</w:t>
      </w:r>
      <w:r w:rsidR="00D4294A">
        <w:t xml:space="preserve"> </w:t>
      </w:r>
      <w:r w:rsidR="00E51314">
        <w:t>instead</w:t>
      </w:r>
      <w:r w:rsidR="00203999">
        <w:t xml:space="preserve"> cause</w:t>
      </w:r>
      <w:r w:rsidR="00A07429">
        <w:t xml:space="preserve"> </w:t>
      </w:r>
      <w:r w:rsidR="00203999">
        <w:t>re-trigging of</w:t>
      </w:r>
      <w:r w:rsidR="00687A2D">
        <w:t xml:space="preserve"> </w:t>
      </w:r>
      <w:r w:rsidR="008F4E83">
        <w:t>the</w:t>
      </w:r>
      <w:r w:rsidR="00203999">
        <w:t xml:space="preserve"> output pulse, leading to</w:t>
      </w:r>
      <w:r w:rsidR="00A07429">
        <w:t xml:space="preserve"> an increase</w:t>
      </w:r>
      <w:r w:rsidR="00B55214">
        <w:t xml:space="preserve"> in the measured </w:t>
      </w:r>
      <w:r w:rsidR="00754173">
        <w:t>count rate</w:t>
      </w:r>
      <w:r w:rsidR="00B55214">
        <w:t xml:space="preserve">. </w:t>
      </w:r>
      <w:r w:rsidR="00377246" w:rsidRPr="00E92A6F">
        <w:t>The presence of any</w:t>
      </w:r>
      <w:r w:rsidR="00A07429">
        <w:t xml:space="preserve"> parasitic</w:t>
      </w:r>
      <w:r w:rsidR="00377246" w:rsidRPr="00E92A6F">
        <w:t xml:space="preserve"> </w:t>
      </w:r>
      <w:r w:rsidR="00A07429">
        <w:t>load</w:t>
      </w:r>
      <w:r w:rsidR="00377246" w:rsidRPr="00E92A6F">
        <w:t xml:space="preserve"> capacitance in parallel with </w:t>
      </w:r>
      <w:bookmarkStart w:id="125" w:name="OLE_LINK135"/>
      <w:bookmarkStart w:id="126" w:name="OLE_LINK136"/>
      <w:r w:rsidR="00377246" w:rsidRPr="00E51314">
        <w:rPr>
          <w:i/>
        </w:rPr>
        <w:t>C</w:t>
      </w:r>
      <w:r w:rsidR="00A07429" w:rsidRPr="00E51314">
        <w:rPr>
          <w:i/>
          <w:vertAlign w:val="subscript"/>
        </w:rPr>
        <w:t>SPAD</w:t>
      </w:r>
      <w:bookmarkEnd w:id="125"/>
      <w:bookmarkEnd w:id="126"/>
      <w:r w:rsidR="00377246" w:rsidRPr="00E92A6F">
        <w:t xml:space="preserve"> increases the effective</w:t>
      </w:r>
      <w:r w:rsidR="00A07429">
        <w:t xml:space="preserve"> SPAD</w:t>
      </w:r>
      <w:r w:rsidR="00377246" w:rsidRPr="00E92A6F">
        <w:t xml:space="preserve"> capacitance </w:t>
      </w:r>
      <w:r w:rsidR="001A704F">
        <w:t xml:space="preserve">which affects the </w:t>
      </w:r>
      <w:r w:rsidR="00377246" w:rsidRPr="00E92A6F">
        <w:t>device behavior</w:t>
      </w:r>
      <w:r w:rsidR="00B55214">
        <w:t xml:space="preserve"> with respect to avalanche re-triggering</w:t>
      </w:r>
      <w:r w:rsidR="00377246" w:rsidRPr="00E92A6F">
        <w:t xml:space="preserve">. </w:t>
      </w:r>
      <w:r w:rsidR="00A07429">
        <w:t xml:space="preserve">A larger capacitance results in a higher avalanche current and leads to longer recharge time. </w:t>
      </w:r>
      <w:r w:rsidR="00377246" w:rsidRPr="00E92A6F">
        <w:t>Therefore, to minimize the current flow associated with avalanche events, as well as to decrease the time constants governing</w:t>
      </w:r>
      <w:r w:rsidR="001A704F">
        <w:t xml:space="preserve"> the</w:t>
      </w:r>
      <w:r w:rsidR="00377246" w:rsidRPr="00E92A6F">
        <w:t xml:space="preserve"> circuit</w:t>
      </w:r>
      <w:r w:rsidR="001A704F">
        <w:t>’s</w:t>
      </w:r>
      <w:r w:rsidR="00377246" w:rsidRPr="00E92A6F">
        <w:t xml:space="preserve"> response times, it is desirable to </w:t>
      </w:r>
      <w:r w:rsidR="00687A2D">
        <w:t>minimize</w:t>
      </w:r>
      <w:r w:rsidR="00377246" w:rsidRPr="00E92A6F">
        <w:t xml:space="preserve"> </w:t>
      </w:r>
      <w:r w:rsidR="00E51314" w:rsidRPr="00E51314">
        <w:rPr>
          <w:i/>
        </w:rPr>
        <w:t>C</w:t>
      </w:r>
      <w:r w:rsidR="00E51314" w:rsidRPr="00E51314">
        <w:rPr>
          <w:i/>
          <w:vertAlign w:val="subscript"/>
        </w:rPr>
        <w:t>SPAD</w:t>
      </w:r>
      <w:r w:rsidR="00D4294A">
        <w:t>.</w:t>
      </w:r>
      <w:r w:rsidR="00687A2D">
        <w:t xml:space="preserve"> </w:t>
      </w:r>
      <w:r w:rsidR="00377246">
        <w:t xml:space="preserve">The effects of </w:t>
      </w:r>
      <w:r w:rsidR="00A07429">
        <w:t xml:space="preserve">SPAD capacitance </w:t>
      </w:r>
      <w:r w:rsidR="00377246">
        <w:t xml:space="preserve">will be discussed in </w:t>
      </w:r>
      <w:r w:rsidR="00687A2D">
        <w:t xml:space="preserve">detail in the next </w:t>
      </w:r>
      <w:r w:rsidR="00A07429">
        <w:t>section when describing the design of the front-end circuits</w:t>
      </w:r>
      <w:r w:rsidR="00377246">
        <w:t xml:space="preserve">. </w:t>
      </w:r>
      <w:bookmarkEnd w:id="101"/>
      <w:bookmarkEnd w:id="102"/>
    </w:p>
    <w:p w14:paraId="3B161987" w14:textId="77777777" w:rsidR="009618DB" w:rsidRDefault="007062D5" w:rsidP="00F06436">
      <w:pPr>
        <w:pStyle w:val="Heading2"/>
        <w:spacing w:line="360" w:lineRule="auto"/>
      </w:pPr>
      <w:bookmarkStart w:id="127" w:name="OLE_LINK56"/>
      <w:bookmarkStart w:id="128" w:name="OLE_LINK57"/>
      <w:bookmarkStart w:id="129" w:name="_Toc439283140"/>
      <w:r>
        <w:t xml:space="preserve">Passively-Quenched Pixel Designs and </w:t>
      </w:r>
      <w:r w:rsidR="00B00429">
        <w:t>Measurements</w:t>
      </w:r>
      <w:bookmarkEnd w:id="129"/>
    </w:p>
    <w:p w14:paraId="59DE31D3" w14:textId="07D99AA6" w:rsidR="001A704F" w:rsidRDefault="007062D5" w:rsidP="000F568C">
      <w:pPr>
        <w:pStyle w:val="BodyText"/>
      </w:pPr>
      <w:r>
        <w:t>The SPAD</w:t>
      </w:r>
      <w:r w:rsidR="001A704F">
        <w:t>’s</w:t>
      </w:r>
      <w:r>
        <w:t xml:space="preserve"> pixel front-end circuits are very important since their design directly affects the SPAD</w:t>
      </w:r>
      <w:r w:rsidR="001A704F">
        <w:t>’s</w:t>
      </w:r>
      <w:r>
        <w:t xml:space="preserve"> performance</w:t>
      </w:r>
      <w:r w:rsidR="00945FE0">
        <w:t xml:space="preserve"> </w:t>
      </w:r>
      <w:r w:rsidR="00945FE0">
        <w:fldChar w:fldCharType="begin"/>
      </w:r>
      <w:r w:rsidR="00945FE0">
        <w:instrText xml:space="preserve"> REF _Ref429843340 \r \h </w:instrText>
      </w:r>
      <w:r w:rsidR="00945FE0">
        <w:fldChar w:fldCharType="separate"/>
      </w:r>
      <w:r w:rsidR="00271261">
        <w:t>[132]</w:t>
      </w:r>
      <w:r w:rsidR="00945FE0">
        <w:fldChar w:fldCharType="end"/>
      </w:r>
      <w:r w:rsidR="00945FE0">
        <w:t>-</w:t>
      </w:r>
      <w:r w:rsidR="00945FE0">
        <w:fldChar w:fldCharType="begin"/>
      </w:r>
      <w:r w:rsidR="00945FE0">
        <w:instrText xml:space="preserve"> REF _Ref429855348 \r \h </w:instrText>
      </w:r>
      <w:r w:rsidR="00945FE0">
        <w:fldChar w:fldCharType="separate"/>
      </w:r>
      <w:r w:rsidR="00271261">
        <w:t>[138]</w:t>
      </w:r>
      <w:r w:rsidR="00945FE0">
        <w:fldChar w:fldCharType="end"/>
      </w:r>
      <w:r>
        <w:t>. They should be able</w:t>
      </w:r>
      <w:r w:rsidRPr="0006613E">
        <w:t xml:space="preserve"> to quickly sense the avalanche</w:t>
      </w:r>
      <w:r>
        <w:t xml:space="preserve"> as well as to minimize the quenching time</w:t>
      </w:r>
      <w:r w:rsidRPr="0006613E">
        <w:t xml:space="preserve"> and </w:t>
      </w:r>
      <w:r>
        <w:t xml:space="preserve">the timing jitter of the </w:t>
      </w:r>
      <w:r>
        <w:lastRenderedPageBreak/>
        <w:t>resulting</w:t>
      </w:r>
      <w:r w:rsidR="00B55214">
        <w:t xml:space="preserve"> digital</w:t>
      </w:r>
      <w:r>
        <w:t xml:space="preserve"> output pulse. </w:t>
      </w:r>
      <w:r w:rsidRPr="007065FF">
        <w:t>DC couplin</w:t>
      </w:r>
      <w:r>
        <w:t>g of in-pixel circuits is preferred over AC coupling</w:t>
      </w:r>
      <w:r w:rsidRPr="007065FF">
        <w:t xml:space="preserve"> since this eliminates a coupling capacitor</w:t>
      </w:r>
      <w:r>
        <w:t xml:space="preserve"> that takes up valuable pixel area</w:t>
      </w:r>
      <w:r w:rsidRPr="007065FF">
        <w:t xml:space="preserve">. </w:t>
      </w:r>
      <w:r>
        <w:t xml:space="preserve">Passive quenching (PQ) is used for all the </w:t>
      </w:r>
      <w:r w:rsidRPr="00542723">
        <w:t>SPAD</w:t>
      </w:r>
      <w:r>
        <w:t xml:space="preserve"> pixels designs in this work because PQ satisfies the miniaturization requirements in terms of </w:t>
      </w:r>
      <w:r w:rsidRPr="00542723">
        <w:t>small</w:t>
      </w:r>
      <w:r>
        <w:t xml:space="preserve">er </w:t>
      </w:r>
      <w:r w:rsidR="00B55214">
        <w:t xml:space="preserve">pixel </w:t>
      </w:r>
      <w:r>
        <w:t xml:space="preserve">size and </w:t>
      </w:r>
      <w:r w:rsidRPr="00542723">
        <w:t>simple</w:t>
      </w:r>
      <w:r>
        <w:t xml:space="preserve">r </w:t>
      </w:r>
      <w:r w:rsidR="00B55214">
        <w:t xml:space="preserve">in-pixel </w:t>
      </w:r>
      <w:r>
        <w:t>circuits, resulting</w:t>
      </w:r>
      <w:r w:rsidRPr="00542723">
        <w:t xml:space="preserve"> in </w:t>
      </w:r>
      <w:r>
        <w:t>higher pixel</w:t>
      </w:r>
      <w:r w:rsidRPr="00542723">
        <w:t xml:space="preserve"> fill-facto</w:t>
      </w:r>
      <w:r>
        <w:t>r and lower SPAD capacitance.</w:t>
      </w:r>
      <w:r w:rsidRPr="00542723">
        <w:t xml:space="preserve"> </w:t>
      </w:r>
      <w:r>
        <w:t>However, PQ</w:t>
      </w:r>
      <w:r w:rsidRPr="00542723">
        <w:t xml:space="preserve"> does h</w:t>
      </w:r>
      <w:r w:rsidR="001A704F">
        <w:t>ave some significant drawbacks.</w:t>
      </w:r>
    </w:p>
    <w:p w14:paraId="3C2A4711" w14:textId="2C277BEA" w:rsidR="00F06436" w:rsidRDefault="007062D5" w:rsidP="000F568C">
      <w:pPr>
        <w:pStyle w:val="BodyText"/>
      </w:pPr>
      <w:r w:rsidRPr="00542723">
        <w:t xml:space="preserve">First, the quenching </w:t>
      </w:r>
      <w:r>
        <w:t>resistor</w:t>
      </w:r>
      <w:r w:rsidRPr="00542723">
        <w:t xml:space="preserve"> must be large enough to ensure that the avalanche pr</w:t>
      </w:r>
      <w:r w:rsidR="00F06436">
        <w:t xml:space="preserve">ocess can be fully quenched </w:t>
      </w:r>
      <w:r w:rsidR="00F06436">
        <w:fldChar w:fldCharType="begin"/>
      </w:r>
      <w:r w:rsidR="00F06436">
        <w:instrText xml:space="preserve"> REF _Ref429843869 \r \h </w:instrText>
      </w:r>
      <w:r w:rsidR="00F06436">
        <w:fldChar w:fldCharType="separate"/>
      </w:r>
      <w:r w:rsidR="00271261">
        <w:t>[135]</w:t>
      </w:r>
      <w:r w:rsidR="00F06436">
        <w:fldChar w:fldCharType="end"/>
      </w:r>
      <w:r w:rsidR="00F06436">
        <w:t>.</w:t>
      </w:r>
      <w:r w:rsidR="001A704F">
        <w:t xml:space="preserve"> Second</w:t>
      </w:r>
      <w:r w:rsidR="00B55214">
        <w:t xml:space="preserve">, since </w:t>
      </w:r>
      <w:r w:rsidRPr="00542723">
        <w:t xml:space="preserve">the SPAD is susceptible to re-triggering during the excess voltage recovery transient, </w:t>
      </w:r>
      <w:r w:rsidR="00B55214">
        <w:t>the SPAD</w:t>
      </w:r>
      <w:r>
        <w:t xml:space="preserve"> </w:t>
      </w:r>
      <w:r w:rsidR="00B55214">
        <w:t>output begins to saturate for high counting rates</w:t>
      </w:r>
      <w:r w:rsidR="00F06436">
        <w:t xml:space="preserve"> </w:t>
      </w:r>
      <w:r w:rsidR="00F06436">
        <w:fldChar w:fldCharType="begin"/>
      </w:r>
      <w:r w:rsidR="00F06436">
        <w:instrText xml:space="preserve"> REF _Ref429855348 \r \h </w:instrText>
      </w:r>
      <w:r w:rsidR="00F06436">
        <w:fldChar w:fldCharType="separate"/>
      </w:r>
      <w:r w:rsidR="00271261">
        <w:t>[138]</w:t>
      </w:r>
      <w:r w:rsidR="00F06436">
        <w:fldChar w:fldCharType="end"/>
      </w:r>
      <w:r w:rsidR="00F06436">
        <w:t>,</w:t>
      </w:r>
      <w:r w:rsidR="00F06436">
        <w:fldChar w:fldCharType="begin"/>
      </w:r>
      <w:r w:rsidR="00F06436">
        <w:instrText xml:space="preserve"> REF _Ref430079810 \r \h </w:instrText>
      </w:r>
      <w:r w:rsidR="00F06436">
        <w:fldChar w:fldCharType="separate"/>
      </w:r>
      <w:r w:rsidR="00271261">
        <w:t>[259]</w:t>
      </w:r>
      <w:r w:rsidR="00F06436">
        <w:fldChar w:fldCharType="end"/>
      </w:r>
      <w:r w:rsidR="00F06436">
        <w:t>.</w:t>
      </w:r>
      <w:r w:rsidRPr="00542723">
        <w:t xml:space="preserve"> </w:t>
      </w:r>
      <w:r w:rsidR="00F06436">
        <w:t xml:space="preserve">This </w:t>
      </w:r>
      <w:r>
        <w:t>results in</w:t>
      </w:r>
      <w:r w:rsidRPr="00542723">
        <w:t xml:space="preserve"> degradation of overall detector perfo</w:t>
      </w:r>
      <w:r>
        <w:t>rmance at very high count rates</w:t>
      </w:r>
      <w:r w:rsidRPr="00542723">
        <w:t xml:space="preserve"> because the SPAD is unable to recover to the full excess voltage before the next </w:t>
      </w:r>
      <w:r>
        <w:t>incoming photon triggers an avalanche</w:t>
      </w:r>
      <w:r w:rsidRPr="00542723">
        <w:t>.</w:t>
      </w:r>
      <w:r>
        <w:t xml:space="preserve"> </w:t>
      </w:r>
      <w:r w:rsidR="00E51314">
        <w:t>For characterization purposes,</w:t>
      </w:r>
      <w:r w:rsidRPr="00542723">
        <w:t xml:space="preserve"> a high counting rate and/or short dead</w:t>
      </w:r>
      <w:r w:rsidR="0090174C">
        <w:t>-</w:t>
      </w:r>
      <w:r w:rsidRPr="00542723">
        <w:t>time is not a</w:t>
      </w:r>
      <w:r>
        <w:t xml:space="preserve"> </w:t>
      </w:r>
      <w:r w:rsidR="00F06436">
        <w:t>critical</w:t>
      </w:r>
      <w:r w:rsidRPr="00542723">
        <w:t xml:space="preserve"> requirement, </w:t>
      </w:r>
      <w:r w:rsidR="00E51314">
        <w:t xml:space="preserve">therefore </w:t>
      </w:r>
      <w:r w:rsidRPr="00542723">
        <w:t>passive quenching represents a simple and perfectly</w:t>
      </w:r>
      <w:r>
        <w:t xml:space="preserve"> satisfactory mode of operation</w:t>
      </w:r>
      <w:r w:rsidRPr="00542723">
        <w:t>.</w:t>
      </w:r>
      <w:r>
        <w:t xml:space="preserve"> </w:t>
      </w:r>
    </w:p>
    <w:p w14:paraId="3CF521BB" w14:textId="77777777" w:rsidR="008E4D3B" w:rsidRPr="007062D5" w:rsidRDefault="008E4D3B" w:rsidP="000F568C">
      <w:pPr>
        <w:pStyle w:val="BodyText"/>
      </w:pPr>
      <w:r>
        <w:t xml:space="preserve">In the following sections, </w:t>
      </w:r>
      <w:r w:rsidR="006C00D0">
        <w:t>m</w:t>
      </w:r>
      <w:r>
        <w:t>easurements of output pulses from the unbuffered SPAD test structures are presented</w:t>
      </w:r>
      <w:r w:rsidR="001A704F">
        <w:t>. This is</w:t>
      </w:r>
      <w:r>
        <w:t xml:space="preserve"> to assess</w:t>
      </w:r>
      <w:r w:rsidRPr="00AF0A45">
        <w:t xml:space="preserve"> </w:t>
      </w:r>
      <w:r>
        <w:t>the performance of different SPAD structures in the free-running mode and to characterize the statistical variation of the SPAD output pulses</w:t>
      </w:r>
      <w:r w:rsidR="006C00D0">
        <w:t xml:space="preserve"> at different bias voltages and temperatures</w:t>
      </w:r>
      <w:r>
        <w:t>.</w:t>
      </w:r>
    </w:p>
    <w:p w14:paraId="231BD282" w14:textId="77777777" w:rsidR="007062D5" w:rsidRDefault="007062D5" w:rsidP="007062D5">
      <w:pPr>
        <w:pStyle w:val="Heading3"/>
      </w:pPr>
      <w:bookmarkStart w:id="130" w:name="OLE_LINK94"/>
      <w:bookmarkStart w:id="131" w:name="OLE_LINK95"/>
      <w:bookmarkStart w:id="132" w:name="_Toc439283141"/>
      <w:r>
        <w:t>Unbuffered SPAD pixel</w:t>
      </w:r>
      <w:r w:rsidR="00B55214">
        <w:t>s</w:t>
      </w:r>
      <w:bookmarkEnd w:id="132"/>
    </w:p>
    <w:bookmarkEnd w:id="130"/>
    <w:bookmarkEnd w:id="131"/>
    <w:p w14:paraId="6788B353" w14:textId="434567DA" w:rsidR="000F5618" w:rsidRDefault="00F06436" w:rsidP="000F568C">
      <w:pPr>
        <w:pStyle w:val="BodyText"/>
      </w:pPr>
      <w:r>
        <w:t>T</w:t>
      </w:r>
      <w:r w:rsidR="007062D5">
        <w:t>he measurement set-up is shown</w:t>
      </w:r>
      <w:r w:rsidR="000F5618">
        <w:t xml:space="preserve"> in Fig. 3-8</w:t>
      </w:r>
      <w:r>
        <w:t>(a)</w:t>
      </w:r>
      <w:r w:rsidR="007062D5">
        <w:t>. T</w:t>
      </w:r>
      <w:r w:rsidR="007062D5" w:rsidRPr="00AF0A45">
        <w:t>he</w:t>
      </w:r>
      <w:r w:rsidR="007062D5">
        <w:t xml:space="preserve"> SPAD</w:t>
      </w:r>
      <w:r w:rsidR="007062D5" w:rsidRPr="00AF0A45">
        <w:t xml:space="preserve"> </w:t>
      </w:r>
      <w:r w:rsidR="000F5618">
        <w:t xml:space="preserve">cathode </w:t>
      </w:r>
      <w:r w:rsidR="00945FE0">
        <w:t xml:space="preserve">voltage </w:t>
      </w:r>
      <w:r w:rsidR="00945FE0">
        <w:rPr>
          <w:i/>
        </w:rPr>
        <w:t>v</w:t>
      </w:r>
      <w:r w:rsidR="00945FE0" w:rsidRPr="00E51314">
        <w:rPr>
          <w:i/>
          <w:vertAlign w:val="subscript"/>
        </w:rPr>
        <w:t>C</w:t>
      </w:r>
      <w:r w:rsidR="00945FE0">
        <w:t xml:space="preserve"> was connected directly to the IC output bond-pad </w:t>
      </w:r>
      <w:r w:rsidR="000F5618">
        <w:t xml:space="preserve">(with load capacitance </w:t>
      </w:r>
      <w:r w:rsidR="000F5618" w:rsidRPr="000F5618">
        <w:rPr>
          <w:i/>
        </w:rPr>
        <w:t>C</w:t>
      </w:r>
      <w:r w:rsidR="000F5618" w:rsidRPr="000F5618">
        <w:rPr>
          <w:i/>
          <w:vertAlign w:val="subscript"/>
        </w:rPr>
        <w:t>BP</w:t>
      </w:r>
      <w:r w:rsidR="000F5618">
        <w:t xml:space="preserve"> ≈ 40 fF) </w:t>
      </w:r>
      <w:r w:rsidR="00945FE0">
        <w:t xml:space="preserve">and to </w:t>
      </w:r>
      <w:r w:rsidR="00B55214">
        <w:t>switches</w:t>
      </w:r>
      <w:r w:rsidR="00945FE0">
        <w:t xml:space="preserve"> on the PC</w:t>
      </w:r>
      <w:r w:rsidR="006C00D0">
        <w:t>B</w:t>
      </w:r>
      <w:r w:rsidR="00945FE0">
        <w:t xml:space="preserve"> that </w:t>
      </w:r>
      <w:r w:rsidR="000F5618">
        <w:t xml:space="preserve">connect the SPAD cathode </w:t>
      </w:r>
      <w:r w:rsidR="00D408D4">
        <w:t xml:space="preserve">either </w:t>
      </w:r>
      <w:r w:rsidR="007062D5" w:rsidRPr="00AF0A45">
        <w:t xml:space="preserve">to </w:t>
      </w:r>
      <w:r w:rsidR="007062D5">
        <w:t>an</w:t>
      </w:r>
      <w:r w:rsidR="007062D5" w:rsidRPr="00AF0A45">
        <w:t xml:space="preserve"> oscilloscope </w:t>
      </w:r>
      <w:r w:rsidR="007062D5">
        <w:t>probe or the inverting input of an external comparator IC</w:t>
      </w:r>
      <w:r w:rsidR="000F5618">
        <w:t xml:space="preserve"> (with load capacitance </w:t>
      </w:r>
      <w:r w:rsidR="000F5618" w:rsidRPr="000F5618">
        <w:rPr>
          <w:i/>
        </w:rPr>
        <w:t>C</w:t>
      </w:r>
      <w:r w:rsidR="000F5618">
        <w:rPr>
          <w:i/>
          <w:vertAlign w:val="subscript"/>
        </w:rPr>
        <w:t>IN</w:t>
      </w:r>
      <w:r w:rsidR="000F5618">
        <w:t xml:space="preserve"> ≈ 1 pF)</w:t>
      </w:r>
      <w:r w:rsidR="00750ECB">
        <w:t xml:space="preserve"> </w:t>
      </w:r>
      <w:r w:rsidR="00D408D4">
        <w:t>whose output</w:t>
      </w:r>
      <w:r w:rsidR="000F5618">
        <w:t xml:space="preserve"> connects</w:t>
      </w:r>
      <w:r w:rsidR="00750ECB">
        <w:t xml:space="preserve"> to </w:t>
      </w:r>
      <w:r w:rsidR="00945FE0">
        <w:t>an</w:t>
      </w:r>
      <w:r w:rsidR="00750ECB">
        <w:t xml:space="preserve"> oscilloscope</w:t>
      </w:r>
      <w:r w:rsidR="007062D5">
        <w:t xml:space="preserve">. </w:t>
      </w:r>
      <w:r w:rsidR="0021537D">
        <w:t xml:space="preserve">A MATLAB interface </w:t>
      </w:r>
      <w:r w:rsidR="000F5618">
        <w:t>was</w:t>
      </w:r>
      <w:r w:rsidR="0021537D">
        <w:t xml:space="preserve"> used for setting the measurement parameters (bias voltage, measurement time, instrument control, </w:t>
      </w:r>
      <w:r w:rsidR="000F5618">
        <w:t xml:space="preserve">etc.), and for data acquisition, </w:t>
      </w:r>
      <w:r w:rsidR="0021537D">
        <w:t>post-processing</w:t>
      </w:r>
      <w:r w:rsidR="000F5618">
        <w:t xml:space="preserve"> and plotting</w:t>
      </w:r>
      <w:r w:rsidR="0021537D">
        <w:t xml:space="preserve">. </w:t>
      </w:r>
      <w:r w:rsidR="00750ECB" w:rsidRPr="00750ECB">
        <w:t>The measurement</w:t>
      </w:r>
      <w:r w:rsidR="00D408D4">
        <w:t>s</w:t>
      </w:r>
      <w:r w:rsidR="00750ECB" w:rsidRPr="00750ECB">
        <w:t xml:space="preserve"> of waveform properties such as amplitude and pulse width (time between negative slope and positive slope crossings of a fixed voltage threshold) were collected in histograms by the oscilloscope.</w:t>
      </w:r>
      <w:r w:rsidR="00750ECB">
        <w:t xml:space="preserve"> </w:t>
      </w:r>
    </w:p>
    <w:p w14:paraId="2ABA052D" w14:textId="088FFD02" w:rsidR="000F5618" w:rsidRDefault="000F5618" w:rsidP="000F568C">
      <w:pPr>
        <w:pStyle w:val="BodyText"/>
      </w:pPr>
      <w:r>
        <w:lastRenderedPageBreak/>
        <w:t>S</w:t>
      </w:r>
      <w:r w:rsidRPr="000F5618">
        <w:t>ince no on-chip transistors are connected to the</w:t>
      </w:r>
      <w:r>
        <w:t xml:space="preserve"> unbuffered</w:t>
      </w:r>
      <w:r w:rsidRPr="000F5618">
        <w:t xml:space="preserve"> SPAD, larger values of </w:t>
      </w:r>
      <w:bookmarkStart w:id="133" w:name="OLE_LINK59"/>
      <w:bookmarkStart w:id="134" w:name="OLE_LINK60"/>
      <w:bookmarkStart w:id="135" w:name="OLE_LINK61"/>
      <w:bookmarkStart w:id="136" w:name="OLE_LINK62"/>
      <w:r w:rsidRPr="000F5618">
        <w:rPr>
          <w:i/>
        </w:rPr>
        <w:t>V</w:t>
      </w:r>
      <w:r w:rsidRPr="000F5618">
        <w:rPr>
          <w:i/>
          <w:vertAlign w:val="subscript"/>
        </w:rPr>
        <w:t>EX</w:t>
      </w:r>
      <w:bookmarkEnd w:id="133"/>
      <w:bookmarkEnd w:id="134"/>
      <w:bookmarkEnd w:id="135"/>
      <w:bookmarkEnd w:id="136"/>
      <w:r w:rsidR="00D408D4">
        <w:t xml:space="preserve"> could</w:t>
      </w:r>
      <w:r w:rsidRPr="000F5618">
        <w:t xml:space="preserve"> be measured because the gate oxide voltage limitations are not imposed. Increasing </w:t>
      </w:r>
      <w:bookmarkStart w:id="137" w:name="OLE_LINK63"/>
      <w:bookmarkStart w:id="138" w:name="OLE_LINK64"/>
      <w:bookmarkStart w:id="139" w:name="OLE_LINK65"/>
      <w:bookmarkStart w:id="140" w:name="OLE_LINK66"/>
      <w:r w:rsidRPr="000F5618">
        <w:rPr>
          <w:i/>
        </w:rPr>
        <w:t>V</w:t>
      </w:r>
      <w:r w:rsidRPr="000F5618">
        <w:rPr>
          <w:i/>
          <w:vertAlign w:val="subscript"/>
        </w:rPr>
        <w:t>EX</w:t>
      </w:r>
      <w:bookmarkEnd w:id="137"/>
      <w:bookmarkEnd w:id="138"/>
      <w:bookmarkEnd w:id="139"/>
      <w:bookmarkEnd w:id="140"/>
      <w:r w:rsidRPr="000F5618">
        <w:t xml:space="preserve"> is useful for studying count rate saturation effects and tunneling effects</w:t>
      </w:r>
      <w:r w:rsidR="00D408D4">
        <w:t>,</w:t>
      </w:r>
      <w:r w:rsidRPr="000F5618">
        <w:t xml:space="preserve"> as shown in Chapter IV. Also, larger </w:t>
      </w:r>
      <w:r w:rsidRPr="000F5618">
        <w:rPr>
          <w:i/>
        </w:rPr>
        <w:t>V</w:t>
      </w:r>
      <w:r w:rsidRPr="000F5618">
        <w:rPr>
          <w:i/>
          <w:vertAlign w:val="subscript"/>
        </w:rPr>
        <w:t>EX</w:t>
      </w:r>
      <w:r w:rsidRPr="000F5618">
        <w:t xml:space="preserve"> can be used to increase the PDE, as will be shown in Chapter IV.</w:t>
      </w:r>
      <w:r>
        <w:t xml:space="preserve"> On the other hand, t</w:t>
      </w:r>
      <w:r w:rsidR="00945FE0">
        <w:t>he</w:t>
      </w:r>
      <w:r w:rsidR="007062D5">
        <w:t xml:space="preserve"> large </w:t>
      </w:r>
      <w:r>
        <w:t xml:space="preserve">load </w:t>
      </w:r>
      <w:r w:rsidR="007062D5">
        <w:t>capacitance (</w:t>
      </w:r>
      <w:r w:rsidRPr="000F5618">
        <w:rPr>
          <w:i/>
        </w:rPr>
        <w:t>C</w:t>
      </w:r>
      <w:r>
        <w:rPr>
          <w:i/>
          <w:vertAlign w:val="subscript"/>
        </w:rPr>
        <w:t>L</w:t>
      </w:r>
      <w:r>
        <w:t xml:space="preserve"> ≈ </w:t>
      </w:r>
      <w:r w:rsidR="00D408D4">
        <w:t>1-</w:t>
      </w:r>
      <w:r>
        <w:t>10 pF</w:t>
      </w:r>
      <w:r w:rsidR="007062D5">
        <w:t>)</w:t>
      </w:r>
      <w:r>
        <w:t xml:space="preserve"> </w:t>
      </w:r>
      <w:r w:rsidR="007062D5">
        <w:t>results in a very l</w:t>
      </w:r>
      <w:r>
        <w:t>ong</w:t>
      </w:r>
      <w:r w:rsidR="007062D5">
        <w:t xml:space="preserve"> </w:t>
      </w:r>
      <w:r w:rsidR="007062D5" w:rsidRPr="005F7F70">
        <w:t xml:space="preserve">recharge time </w:t>
      </w:r>
      <w:r w:rsidR="007062D5">
        <w:t xml:space="preserve">and a large avalanche current </w:t>
      </w:r>
      <w:r>
        <w:t>for unbuffered SPAD</w:t>
      </w:r>
      <w:r w:rsidR="007062D5">
        <w:t xml:space="preserve">. </w:t>
      </w:r>
      <w:r w:rsidR="008A6731">
        <w:t>A</w:t>
      </w:r>
      <w:r w:rsidR="007062D5">
        <w:t xml:space="preserve"> larger avalanche current means </w:t>
      </w:r>
      <w:r w:rsidR="008A6731">
        <w:t>more charge trapping</w:t>
      </w:r>
      <w:r w:rsidR="00750ECB">
        <w:t xml:space="preserve"> </w:t>
      </w:r>
      <w:r>
        <w:t>and higher probability of afterpulsing</w:t>
      </w:r>
      <w:r w:rsidR="007062D5">
        <w:t xml:space="preserve">. </w:t>
      </w:r>
    </w:p>
    <w:p w14:paraId="3C5D35EF" w14:textId="0BF48ABE" w:rsidR="000F5618" w:rsidRPr="000F5618" w:rsidRDefault="00945FE0" w:rsidP="000F568C">
      <w:pPr>
        <w:pStyle w:val="BodyText"/>
        <w:rPr>
          <w:noProof/>
          <w:snapToGrid/>
          <w:lang w:val="en-CA" w:eastAsia="en-CA"/>
        </w:rPr>
      </w:pPr>
      <w:r>
        <w:t>Afterpulsing</w:t>
      </w:r>
      <w:r w:rsidR="008A6731">
        <w:t xml:space="preserve"> </w:t>
      </w:r>
      <w:r w:rsidR="00D408D4">
        <w:t xml:space="preserve">effects </w:t>
      </w:r>
      <w:r w:rsidR="008A6731">
        <w:t xml:space="preserve">can be seen in </w:t>
      </w:r>
      <w:r w:rsidR="004360F6">
        <w:t>Fig.</w:t>
      </w:r>
      <w:r w:rsidR="007062D5">
        <w:t xml:space="preserve"> 3-</w:t>
      </w:r>
      <w:r w:rsidR="00E51314">
        <w:t>8</w:t>
      </w:r>
      <w:r w:rsidR="00F06436">
        <w:t>(</w:t>
      </w:r>
      <w:r w:rsidR="007062D5">
        <w:t>b</w:t>
      </w:r>
      <w:r w:rsidR="00F06436">
        <w:t>)</w:t>
      </w:r>
      <w:r w:rsidR="008A6731">
        <w:t xml:space="preserve"> </w:t>
      </w:r>
      <w:r w:rsidR="000F5618">
        <w:t>which shows</w:t>
      </w:r>
      <w:r w:rsidR="00750ECB">
        <w:t xml:space="preserve"> </w:t>
      </w:r>
      <w:r w:rsidR="000F5618">
        <w:t xml:space="preserve">an </w:t>
      </w:r>
      <w:r w:rsidR="007062D5">
        <w:t xml:space="preserve">oscilloscope trace of the </w:t>
      </w:r>
      <w:r w:rsidR="00750ECB">
        <w:t xml:space="preserve">unbuffered </w:t>
      </w:r>
      <w:r w:rsidR="007062D5">
        <w:t>SPAD cathode</w:t>
      </w:r>
      <w:r w:rsidR="000F5618">
        <w:t xml:space="preserve"> voltage</w:t>
      </w:r>
      <w:r w:rsidR="00750ECB">
        <w:t xml:space="preserve"> </w:t>
      </w:r>
      <w:r w:rsidR="007A60E5">
        <w:t xml:space="preserve">for </w:t>
      </w:r>
      <w:r w:rsidR="007A60E5" w:rsidRPr="007A60E5">
        <w:rPr>
          <w:i/>
        </w:rPr>
        <w:t>V</w:t>
      </w:r>
      <w:r w:rsidR="007A60E5" w:rsidRPr="007A60E5">
        <w:rPr>
          <w:i/>
          <w:vertAlign w:val="subscript"/>
        </w:rPr>
        <w:t>EX</w:t>
      </w:r>
      <w:r w:rsidR="000F5618">
        <w:t xml:space="preserve"> = </w:t>
      </w:r>
      <w:r w:rsidR="007A60E5">
        <w:t>1 V</w:t>
      </w:r>
      <w:r w:rsidR="00206346">
        <w:t>.</w:t>
      </w:r>
      <w:r w:rsidRPr="00945FE0">
        <w:t xml:space="preserve"> </w:t>
      </w:r>
      <w:r>
        <w:t xml:space="preserve">Several afterpulses occur in quick succession at around </w:t>
      </w:r>
      <w:r>
        <w:rPr>
          <w:i/>
        </w:rPr>
        <w:t>t</w:t>
      </w:r>
      <w:r>
        <w:t xml:space="preserve"> = 4 μs and </w:t>
      </w:r>
      <w:r>
        <w:rPr>
          <w:i/>
        </w:rPr>
        <w:t>t</w:t>
      </w:r>
      <w:r>
        <w:t xml:space="preserve"> = 5 μs </w:t>
      </w:r>
      <w:r w:rsidR="00750ECB">
        <w:t xml:space="preserve">during the recovery time of the </w:t>
      </w:r>
      <w:r>
        <w:t>previous</w:t>
      </w:r>
      <w:r w:rsidR="00750ECB">
        <w:t xml:space="preserve"> avalanche</w:t>
      </w:r>
      <w:r>
        <w:t>.</w:t>
      </w:r>
      <w:r w:rsidR="008A6731">
        <w:t xml:space="preserve"> </w:t>
      </w:r>
      <w:r>
        <w:t>The afterpulses have</w:t>
      </w:r>
      <w:r w:rsidR="008A6731">
        <w:t xml:space="preserve"> </w:t>
      </w:r>
      <w:r w:rsidR="000F5618">
        <w:t>smaller peak-to-peak</w:t>
      </w:r>
      <w:r w:rsidR="008A6731">
        <w:t xml:space="preserve"> amplitude since </w:t>
      </w:r>
      <w:r w:rsidR="008A6731" w:rsidRPr="00750ECB">
        <w:rPr>
          <w:i/>
        </w:rPr>
        <w:t>V</w:t>
      </w:r>
      <w:r w:rsidR="008A6731" w:rsidRPr="00750ECB">
        <w:rPr>
          <w:i/>
          <w:vertAlign w:val="subscript"/>
        </w:rPr>
        <w:t>EX</w:t>
      </w:r>
      <w:r w:rsidR="008A6731">
        <w:t xml:space="preserve"> is not fully </w:t>
      </w:r>
      <w:r w:rsidR="00750ECB">
        <w:t>restored to its final value</w:t>
      </w:r>
      <w:r>
        <w:t xml:space="preserve"> when they are triggered</w:t>
      </w:r>
      <w:r w:rsidR="008A6731">
        <w:t xml:space="preserve">. </w:t>
      </w:r>
      <w:r w:rsidR="00750ECB">
        <w:t>As a result,</w:t>
      </w:r>
      <w:r w:rsidR="007A60E5">
        <w:t xml:space="preserve"> there </w:t>
      </w:r>
      <w:r w:rsidR="000F5618">
        <w:t>exists a</w:t>
      </w:r>
      <w:r w:rsidR="007A60E5">
        <w:t xml:space="preserve"> </w:t>
      </w:r>
      <w:r w:rsidR="007062D5" w:rsidRPr="00A07429">
        <w:t xml:space="preserve">large variation </w:t>
      </w:r>
      <w:r w:rsidR="00B55214">
        <w:t>in</w:t>
      </w:r>
      <w:r w:rsidR="007062D5" w:rsidRPr="00A07429">
        <w:t xml:space="preserve"> </w:t>
      </w:r>
      <w:r w:rsidR="000F5618">
        <w:t>the amplitude of the avalanche pulses</w:t>
      </w:r>
      <w:r w:rsidR="007062D5" w:rsidRPr="00A07429">
        <w:t>.</w:t>
      </w:r>
      <w:r w:rsidR="000F5618" w:rsidRPr="000F5618">
        <w:rPr>
          <w:noProof/>
          <w:snapToGrid/>
          <w:lang w:val="en-CA" w:eastAsia="en-CA"/>
        </w:rPr>
        <w:t xml:space="preserve"> </w:t>
      </w:r>
      <w:r w:rsidR="000F5618" w:rsidRPr="00F16047">
        <w:rPr>
          <w:noProof/>
          <w:snapToGrid/>
          <w:lang w:val="en-CA" w:eastAsia="en-CA"/>
        </w:rPr>
        <mc:AlternateContent>
          <mc:Choice Requires="wps">
            <w:drawing>
              <wp:inline distT="0" distB="0" distL="0" distR="0" wp14:anchorId="2B0F6F4C" wp14:editId="2F3D4D5F">
                <wp:extent cx="5259705" cy="2833254"/>
                <wp:effectExtent l="0" t="0" r="0" b="5715"/>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833254"/>
                        </a:xfrm>
                        <a:prstGeom prst="rect">
                          <a:avLst/>
                        </a:prstGeom>
                        <a:solidFill>
                          <a:srgbClr val="FFFFFF"/>
                        </a:solidFill>
                        <a:ln w="9525">
                          <a:noFill/>
                          <a:miter lim="800000"/>
                          <a:headEnd/>
                          <a:tailEnd/>
                        </a:ln>
                      </wps:spPr>
                      <wps:txbx>
                        <w:txbxContent>
                          <w:tbl>
                            <w:tblPr>
                              <w:tblStyle w:val="TableGrid1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111"/>
                            </w:tblGrid>
                            <w:tr w:rsidR="004B2631" w14:paraId="22494182" w14:textId="77777777" w:rsidTr="000F5618">
                              <w:trPr>
                                <w:trHeight w:val="2825"/>
                              </w:trPr>
                              <w:tc>
                                <w:tcPr>
                                  <w:tcW w:w="4111" w:type="dxa"/>
                                  <w:vAlign w:val="center"/>
                                </w:tcPr>
                                <w:p w14:paraId="15876573" w14:textId="2F837A95" w:rsidR="004B2631" w:rsidRDefault="004B2631" w:rsidP="000F5618">
                                  <w:pPr>
                                    <w:ind w:hanging="110"/>
                                  </w:pPr>
                                  <w:r>
                                    <w:rPr>
                                      <w:noProof/>
                                    </w:rPr>
                                    <w:drawing>
                                      <wp:inline distT="0" distB="0" distL="0" distR="0" wp14:anchorId="620284FD" wp14:editId="198094A1">
                                        <wp:extent cx="2473325" cy="1831340"/>
                                        <wp:effectExtent l="0" t="0" r="3175"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 name="F3-6a.tif"/>
                                                <pic:cNvPicPr/>
                                              </pic:nvPicPr>
                                              <pic:blipFill>
                                                <a:blip r:embed="rId65">
                                                  <a:extLst>
                                                    <a:ext uri="{28A0092B-C50C-407E-A947-70E740481C1C}">
                                                      <a14:useLocalDpi xmlns:a14="http://schemas.microsoft.com/office/drawing/2010/main" val="0"/>
                                                    </a:ext>
                                                  </a:extLst>
                                                </a:blip>
                                                <a:stretch>
                                                  <a:fillRect/>
                                                </a:stretch>
                                              </pic:blipFill>
                                              <pic:spPr>
                                                <a:xfrm>
                                                  <a:off x="0" y="0"/>
                                                  <a:ext cx="2473325" cy="1831340"/>
                                                </a:xfrm>
                                                <a:prstGeom prst="rect">
                                                  <a:avLst/>
                                                </a:prstGeom>
                                              </pic:spPr>
                                            </pic:pic>
                                          </a:graphicData>
                                        </a:graphic>
                                      </wp:inline>
                                    </w:drawing>
                                  </w:r>
                                </w:p>
                              </w:tc>
                              <w:tc>
                                <w:tcPr>
                                  <w:tcW w:w="4111" w:type="dxa"/>
                                  <w:vAlign w:val="center"/>
                                </w:tcPr>
                                <w:p w14:paraId="064BBAC8" w14:textId="77777777" w:rsidR="004B2631" w:rsidRDefault="004B2631" w:rsidP="000F5618">
                                  <w:pPr>
                                    <w:ind w:hanging="75"/>
                                  </w:pPr>
                                  <w:r>
                                    <w:rPr>
                                      <w:noProof/>
                                    </w:rPr>
                                    <w:drawing>
                                      <wp:inline distT="0" distB="0" distL="0" distR="0" wp14:anchorId="6F3A748D" wp14:editId="0CA7726D">
                                        <wp:extent cx="2529205" cy="1938053"/>
                                        <wp:effectExtent l="0" t="0" r="4445" b="508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6b_comp.tif"/>
                                                <pic:cNvPicPr/>
                                              </pic:nvPicPr>
                                              <pic:blipFill>
                                                <a:blip r:embed="rId66">
                                                  <a:extLst>
                                                    <a:ext uri="{28A0092B-C50C-407E-A947-70E740481C1C}">
                                                      <a14:useLocalDpi xmlns:a14="http://schemas.microsoft.com/office/drawing/2010/main" val="0"/>
                                                    </a:ext>
                                                  </a:extLst>
                                                </a:blip>
                                                <a:stretch>
                                                  <a:fillRect/>
                                                </a:stretch>
                                              </pic:blipFill>
                                              <pic:spPr>
                                                <a:xfrm>
                                                  <a:off x="0" y="0"/>
                                                  <a:ext cx="2533108" cy="1941044"/>
                                                </a:xfrm>
                                                <a:prstGeom prst="rect">
                                                  <a:avLst/>
                                                </a:prstGeom>
                                              </pic:spPr>
                                            </pic:pic>
                                          </a:graphicData>
                                        </a:graphic>
                                      </wp:inline>
                                    </w:drawing>
                                  </w:r>
                                </w:p>
                              </w:tc>
                            </w:tr>
                            <w:tr w:rsidR="004B2631" w14:paraId="1C961B8B" w14:textId="77777777" w:rsidTr="000F5618">
                              <w:tc>
                                <w:tcPr>
                                  <w:tcW w:w="4111" w:type="dxa"/>
                                  <w:vAlign w:val="center"/>
                                </w:tcPr>
                                <w:p w14:paraId="6F62CA33" w14:textId="77777777" w:rsidR="004B2631" w:rsidRPr="00206346" w:rsidRDefault="004B2631" w:rsidP="00A97F1A">
                                  <w:pPr>
                                    <w:jc w:val="center"/>
                                    <w:rPr>
                                      <w:noProof/>
                                      <w:sz w:val="22"/>
                                    </w:rPr>
                                  </w:pPr>
                                  <w:r w:rsidRPr="00206346">
                                    <w:rPr>
                                      <w:noProof/>
                                      <w:sz w:val="22"/>
                                    </w:rPr>
                                    <w:t>(a)</w:t>
                                  </w:r>
                                </w:p>
                              </w:tc>
                              <w:tc>
                                <w:tcPr>
                                  <w:tcW w:w="4111" w:type="dxa"/>
                                  <w:vAlign w:val="center"/>
                                </w:tcPr>
                                <w:p w14:paraId="3BF40CA6" w14:textId="77777777" w:rsidR="004B2631" w:rsidRPr="00206346" w:rsidRDefault="004B2631" w:rsidP="00F16047">
                                  <w:pPr>
                                    <w:jc w:val="center"/>
                                    <w:rPr>
                                      <w:sz w:val="22"/>
                                    </w:rPr>
                                  </w:pPr>
                                  <w:r w:rsidRPr="00206346">
                                    <w:rPr>
                                      <w:sz w:val="22"/>
                                    </w:rPr>
                                    <w:t>(b)</w:t>
                                  </w:r>
                                </w:p>
                              </w:tc>
                            </w:tr>
                          </w:tbl>
                          <w:p w14:paraId="45AB51CD" w14:textId="5B6AC6C8" w:rsidR="004B2631" w:rsidRPr="00CD6881" w:rsidRDefault="004B2631" w:rsidP="000F5618">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8</w:t>
                            </w:r>
                            <w:r w:rsidRPr="00CD6881">
                              <w:t xml:space="preserve">: (a) Unbuffered SPAD test structure. </w:t>
                            </w:r>
                            <w:r>
                              <w:t>External s</w:t>
                            </w:r>
                            <w:r w:rsidRPr="00CD6881">
                              <w:t>witches S1 and S2 enable selection between two different load capacitances for the SPAD</w:t>
                            </w:r>
                            <w:r>
                              <w:t xml:space="preserve"> chip</w:t>
                            </w:r>
                            <w:r w:rsidRPr="00CD6881">
                              <w:t>. (b) Typical cathode waveform and illustration of comparator outputs for two different thresholds.</w:t>
                            </w:r>
                          </w:p>
                          <w:p w14:paraId="586E090D" w14:textId="77777777" w:rsidR="004B2631" w:rsidRDefault="004B2631"/>
                          <w:tbl>
                            <w:tblPr>
                              <w:tblStyle w:val="TableGrid1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111"/>
                            </w:tblGrid>
                            <w:tr w:rsidR="004B2631" w14:paraId="738CF270" w14:textId="77777777" w:rsidTr="000F5618">
                              <w:trPr>
                                <w:trHeight w:val="2825"/>
                              </w:trPr>
                              <w:tc>
                                <w:tcPr>
                                  <w:tcW w:w="4111" w:type="dxa"/>
                                  <w:vAlign w:val="center"/>
                                </w:tcPr>
                                <w:p w14:paraId="16BCE4BC" w14:textId="77777777" w:rsidR="004B2631" w:rsidRDefault="004B2631" w:rsidP="000F5618">
                                  <w:pPr>
                                    <w:ind w:hanging="110"/>
                                  </w:pPr>
                                </w:p>
                              </w:tc>
                              <w:tc>
                                <w:tcPr>
                                  <w:tcW w:w="4111" w:type="dxa"/>
                                  <w:vAlign w:val="center"/>
                                </w:tcPr>
                                <w:p w14:paraId="679FABC1" w14:textId="77777777" w:rsidR="004B2631" w:rsidRDefault="004B2631" w:rsidP="000F5618">
                                  <w:pPr>
                                    <w:ind w:hanging="75"/>
                                  </w:pPr>
                                </w:p>
                              </w:tc>
                            </w:tr>
                            <w:tr w:rsidR="004B2631" w14:paraId="2196789C" w14:textId="77777777" w:rsidTr="000F5618">
                              <w:tc>
                                <w:tcPr>
                                  <w:tcW w:w="4111" w:type="dxa"/>
                                  <w:vAlign w:val="center"/>
                                </w:tcPr>
                                <w:p w14:paraId="013D9F0A" w14:textId="77777777" w:rsidR="004B2631" w:rsidRPr="00206346" w:rsidRDefault="004B2631" w:rsidP="00A97F1A">
                                  <w:pPr>
                                    <w:jc w:val="center"/>
                                    <w:rPr>
                                      <w:noProof/>
                                      <w:sz w:val="22"/>
                                    </w:rPr>
                                  </w:pPr>
                                  <w:r w:rsidRPr="00206346">
                                    <w:rPr>
                                      <w:noProof/>
                                      <w:sz w:val="22"/>
                                    </w:rPr>
                                    <w:t>(a)</w:t>
                                  </w:r>
                                </w:p>
                              </w:tc>
                              <w:tc>
                                <w:tcPr>
                                  <w:tcW w:w="4111" w:type="dxa"/>
                                  <w:vAlign w:val="center"/>
                                </w:tcPr>
                                <w:p w14:paraId="340AE8EC" w14:textId="77777777" w:rsidR="004B2631" w:rsidRPr="00206346" w:rsidRDefault="004B2631" w:rsidP="00F16047">
                                  <w:pPr>
                                    <w:jc w:val="center"/>
                                    <w:rPr>
                                      <w:sz w:val="22"/>
                                    </w:rPr>
                                  </w:pPr>
                                  <w:r w:rsidRPr="00206346">
                                    <w:rPr>
                                      <w:sz w:val="22"/>
                                    </w:rPr>
                                    <w:t>(b)</w:t>
                                  </w:r>
                                </w:p>
                              </w:tc>
                            </w:tr>
                          </w:tbl>
                          <w:p w14:paraId="249DB39B" w14:textId="18AA04DE" w:rsidR="004B2631" w:rsidRPr="00CD6881" w:rsidRDefault="004B2631" w:rsidP="000F5618">
                            <w:pPr>
                              <w:pStyle w:val="Caption"/>
                              <w:spacing w:line="276" w:lineRule="auto"/>
                            </w:pPr>
                            <w:bookmarkStart w:id="141" w:name="_Toc43778941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xml:space="preserve">: (a) Unbuffered SPAD test structure. </w:t>
                            </w:r>
                            <w:r>
                              <w:t>External s</w:t>
                            </w:r>
                            <w:r w:rsidRPr="00CD6881">
                              <w:t>witches S1 and S2 enable selection between two different load capacitances for the SPAD</w:t>
                            </w:r>
                            <w:r>
                              <w:t xml:space="preserve"> chip</w:t>
                            </w:r>
                            <w:r w:rsidRPr="00CD6881">
                              <w:t>. (b) Typical cathode waveform and illustration of comparator outputs for two different thresholds.</w:t>
                            </w:r>
                            <w:bookmarkEnd w:id="141"/>
                          </w:p>
                        </w:txbxContent>
                      </wps:txbx>
                      <wps:bodyPr rot="0" vert="horz" wrap="square" lIns="91440" tIns="45720" rIns="91440" bIns="45720" anchor="t" anchorCtr="0">
                        <a:noAutofit/>
                      </wps:bodyPr>
                    </wps:wsp>
                  </a:graphicData>
                </a:graphic>
              </wp:inline>
            </w:drawing>
          </mc:Choice>
          <mc:Fallback>
            <w:pict>
              <v:shape w14:anchorId="2B0F6F4C" id="_x0000_s1051" type="#_x0000_t202" style="width:414.15pt;height:22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tHJgIAACY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" stroked="f">
                <v:textbox>
                  <w:txbxContent>
                    <w:tbl>
                      <w:tblPr>
                        <w:tblStyle w:val="TableGrid1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111"/>
                      </w:tblGrid>
                      <w:tr w:rsidR="004B2631" w14:paraId="22494182" w14:textId="77777777" w:rsidTr="000F5618">
                        <w:trPr>
                          <w:trHeight w:val="2825"/>
                        </w:trPr>
                        <w:tc>
                          <w:tcPr>
                            <w:tcW w:w="4111" w:type="dxa"/>
                            <w:vAlign w:val="center"/>
                          </w:tcPr>
                          <w:p w14:paraId="15876573" w14:textId="2F837A95" w:rsidR="004B2631" w:rsidRDefault="004B2631" w:rsidP="000F5618">
                            <w:pPr>
                              <w:ind w:hanging="110"/>
                            </w:pPr>
                            <w:r>
                              <w:rPr>
                                <w:noProof/>
                              </w:rPr>
                              <w:drawing>
                                <wp:inline distT="0" distB="0" distL="0" distR="0" wp14:anchorId="620284FD" wp14:editId="198094A1">
                                  <wp:extent cx="2473325" cy="1831340"/>
                                  <wp:effectExtent l="0" t="0" r="3175"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 name="F3-6a.tif"/>
                                          <pic:cNvPicPr/>
                                        </pic:nvPicPr>
                                        <pic:blipFill>
                                          <a:blip r:embed="rId65">
                                            <a:extLst>
                                              <a:ext uri="{28A0092B-C50C-407E-A947-70E740481C1C}">
                                                <a14:useLocalDpi xmlns:a14="http://schemas.microsoft.com/office/drawing/2010/main" val="0"/>
                                              </a:ext>
                                            </a:extLst>
                                          </a:blip>
                                          <a:stretch>
                                            <a:fillRect/>
                                          </a:stretch>
                                        </pic:blipFill>
                                        <pic:spPr>
                                          <a:xfrm>
                                            <a:off x="0" y="0"/>
                                            <a:ext cx="2473325" cy="1831340"/>
                                          </a:xfrm>
                                          <a:prstGeom prst="rect">
                                            <a:avLst/>
                                          </a:prstGeom>
                                        </pic:spPr>
                                      </pic:pic>
                                    </a:graphicData>
                                  </a:graphic>
                                </wp:inline>
                              </w:drawing>
                            </w:r>
                          </w:p>
                        </w:tc>
                        <w:tc>
                          <w:tcPr>
                            <w:tcW w:w="4111" w:type="dxa"/>
                            <w:vAlign w:val="center"/>
                          </w:tcPr>
                          <w:p w14:paraId="064BBAC8" w14:textId="77777777" w:rsidR="004B2631" w:rsidRDefault="004B2631" w:rsidP="000F5618">
                            <w:pPr>
                              <w:ind w:hanging="75"/>
                            </w:pPr>
                            <w:r>
                              <w:rPr>
                                <w:noProof/>
                              </w:rPr>
                              <w:drawing>
                                <wp:inline distT="0" distB="0" distL="0" distR="0" wp14:anchorId="6F3A748D" wp14:editId="0CA7726D">
                                  <wp:extent cx="2529205" cy="1938053"/>
                                  <wp:effectExtent l="0" t="0" r="4445" b="508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6b_comp.tif"/>
                                          <pic:cNvPicPr/>
                                        </pic:nvPicPr>
                                        <pic:blipFill>
                                          <a:blip r:embed="rId66">
                                            <a:extLst>
                                              <a:ext uri="{28A0092B-C50C-407E-A947-70E740481C1C}">
                                                <a14:useLocalDpi xmlns:a14="http://schemas.microsoft.com/office/drawing/2010/main" val="0"/>
                                              </a:ext>
                                            </a:extLst>
                                          </a:blip>
                                          <a:stretch>
                                            <a:fillRect/>
                                          </a:stretch>
                                        </pic:blipFill>
                                        <pic:spPr>
                                          <a:xfrm>
                                            <a:off x="0" y="0"/>
                                            <a:ext cx="2533108" cy="1941044"/>
                                          </a:xfrm>
                                          <a:prstGeom prst="rect">
                                            <a:avLst/>
                                          </a:prstGeom>
                                        </pic:spPr>
                                      </pic:pic>
                                    </a:graphicData>
                                  </a:graphic>
                                </wp:inline>
                              </w:drawing>
                            </w:r>
                          </w:p>
                        </w:tc>
                      </w:tr>
                      <w:tr w:rsidR="004B2631" w14:paraId="1C961B8B" w14:textId="77777777" w:rsidTr="000F5618">
                        <w:tc>
                          <w:tcPr>
                            <w:tcW w:w="4111" w:type="dxa"/>
                            <w:vAlign w:val="center"/>
                          </w:tcPr>
                          <w:p w14:paraId="6F62CA33" w14:textId="77777777" w:rsidR="004B2631" w:rsidRPr="00206346" w:rsidRDefault="004B2631" w:rsidP="00A97F1A">
                            <w:pPr>
                              <w:jc w:val="center"/>
                              <w:rPr>
                                <w:noProof/>
                                <w:sz w:val="22"/>
                              </w:rPr>
                            </w:pPr>
                            <w:r w:rsidRPr="00206346">
                              <w:rPr>
                                <w:noProof/>
                                <w:sz w:val="22"/>
                              </w:rPr>
                              <w:t>(a)</w:t>
                            </w:r>
                          </w:p>
                        </w:tc>
                        <w:tc>
                          <w:tcPr>
                            <w:tcW w:w="4111" w:type="dxa"/>
                            <w:vAlign w:val="center"/>
                          </w:tcPr>
                          <w:p w14:paraId="3BF40CA6" w14:textId="77777777" w:rsidR="004B2631" w:rsidRPr="00206346" w:rsidRDefault="004B2631" w:rsidP="00F16047">
                            <w:pPr>
                              <w:jc w:val="center"/>
                              <w:rPr>
                                <w:sz w:val="22"/>
                              </w:rPr>
                            </w:pPr>
                            <w:r w:rsidRPr="00206346">
                              <w:rPr>
                                <w:sz w:val="22"/>
                              </w:rPr>
                              <w:t>(b)</w:t>
                            </w:r>
                          </w:p>
                        </w:tc>
                      </w:tr>
                    </w:tbl>
                    <w:p w14:paraId="45AB51CD" w14:textId="5B6AC6C8" w:rsidR="004B2631" w:rsidRPr="00CD6881" w:rsidRDefault="004B2631" w:rsidP="000F5618">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8</w:t>
                      </w:r>
                      <w:r w:rsidRPr="00CD6881">
                        <w:t xml:space="preserve">: (a) Unbuffered SPAD test structure. </w:t>
                      </w:r>
                      <w:r>
                        <w:t>External s</w:t>
                      </w:r>
                      <w:r w:rsidRPr="00CD6881">
                        <w:t>witches S1 and S2 enable selection between two different load capacitances for the SPAD</w:t>
                      </w:r>
                      <w:r>
                        <w:t xml:space="preserve"> chip</w:t>
                      </w:r>
                      <w:r w:rsidRPr="00CD6881">
                        <w:t>. (b) Typical cathode waveform and illustration of comparator outputs for two different thresholds.</w:t>
                      </w:r>
                    </w:p>
                    <w:p w14:paraId="586E090D" w14:textId="77777777" w:rsidR="004B2631" w:rsidRDefault="004B2631"/>
                    <w:tbl>
                      <w:tblPr>
                        <w:tblStyle w:val="TableGrid11"/>
                        <w:tblW w:w="8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4111"/>
                      </w:tblGrid>
                      <w:tr w:rsidR="004B2631" w14:paraId="738CF270" w14:textId="77777777" w:rsidTr="000F5618">
                        <w:trPr>
                          <w:trHeight w:val="2825"/>
                        </w:trPr>
                        <w:tc>
                          <w:tcPr>
                            <w:tcW w:w="4111" w:type="dxa"/>
                            <w:vAlign w:val="center"/>
                          </w:tcPr>
                          <w:p w14:paraId="16BCE4BC" w14:textId="77777777" w:rsidR="004B2631" w:rsidRDefault="004B2631" w:rsidP="000F5618">
                            <w:pPr>
                              <w:ind w:hanging="110"/>
                            </w:pPr>
                          </w:p>
                        </w:tc>
                        <w:tc>
                          <w:tcPr>
                            <w:tcW w:w="4111" w:type="dxa"/>
                            <w:vAlign w:val="center"/>
                          </w:tcPr>
                          <w:p w14:paraId="679FABC1" w14:textId="77777777" w:rsidR="004B2631" w:rsidRDefault="004B2631" w:rsidP="000F5618">
                            <w:pPr>
                              <w:ind w:hanging="75"/>
                            </w:pPr>
                          </w:p>
                        </w:tc>
                      </w:tr>
                      <w:tr w:rsidR="004B2631" w14:paraId="2196789C" w14:textId="77777777" w:rsidTr="000F5618">
                        <w:tc>
                          <w:tcPr>
                            <w:tcW w:w="4111" w:type="dxa"/>
                            <w:vAlign w:val="center"/>
                          </w:tcPr>
                          <w:p w14:paraId="013D9F0A" w14:textId="77777777" w:rsidR="004B2631" w:rsidRPr="00206346" w:rsidRDefault="004B2631" w:rsidP="00A97F1A">
                            <w:pPr>
                              <w:jc w:val="center"/>
                              <w:rPr>
                                <w:noProof/>
                                <w:sz w:val="22"/>
                              </w:rPr>
                            </w:pPr>
                            <w:r w:rsidRPr="00206346">
                              <w:rPr>
                                <w:noProof/>
                                <w:sz w:val="22"/>
                              </w:rPr>
                              <w:t>(a)</w:t>
                            </w:r>
                          </w:p>
                        </w:tc>
                        <w:tc>
                          <w:tcPr>
                            <w:tcW w:w="4111" w:type="dxa"/>
                            <w:vAlign w:val="center"/>
                          </w:tcPr>
                          <w:p w14:paraId="340AE8EC" w14:textId="77777777" w:rsidR="004B2631" w:rsidRPr="00206346" w:rsidRDefault="004B2631" w:rsidP="00F16047">
                            <w:pPr>
                              <w:jc w:val="center"/>
                              <w:rPr>
                                <w:sz w:val="22"/>
                              </w:rPr>
                            </w:pPr>
                            <w:r w:rsidRPr="00206346">
                              <w:rPr>
                                <w:sz w:val="22"/>
                              </w:rPr>
                              <w:t>(b)</w:t>
                            </w:r>
                          </w:p>
                        </w:tc>
                      </w:tr>
                    </w:tbl>
                    <w:p w14:paraId="249DB39B" w14:textId="18AA04DE" w:rsidR="004B2631" w:rsidRPr="00CD6881" w:rsidRDefault="004B2631" w:rsidP="000F5618">
                      <w:pPr>
                        <w:pStyle w:val="Caption"/>
                        <w:spacing w:line="276" w:lineRule="auto"/>
                      </w:pPr>
                      <w:bookmarkStart w:id="142" w:name="_Toc43778941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xml:space="preserve">: (a) Unbuffered SPAD test structure. </w:t>
                      </w:r>
                      <w:r>
                        <w:t>External s</w:t>
                      </w:r>
                      <w:r w:rsidRPr="00CD6881">
                        <w:t>witches S1 and S2 enable selection between two different load capacitances for the SPAD</w:t>
                      </w:r>
                      <w:r>
                        <w:t xml:space="preserve"> chip</w:t>
                      </w:r>
                      <w:r w:rsidRPr="00CD6881">
                        <w:t>. (b) Typical cathode waveform and illustration of comparator outputs for two different thresholds.</w:t>
                      </w:r>
                      <w:bookmarkEnd w:id="142"/>
                    </w:p>
                  </w:txbxContent>
                </v:textbox>
                <w10:anchorlock/>
              </v:shape>
            </w:pict>
          </mc:Fallback>
        </mc:AlternateContent>
      </w:r>
    </w:p>
    <w:p w14:paraId="7F93F4CA" w14:textId="534EC08A" w:rsidR="007A60E5" w:rsidRDefault="008A6731" w:rsidP="000F568C">
      <w:pPr>
        <w:pStyle w:val="BodyText"/>
      </w:pPr>
      <w:r>
        <w:t xml:space="preserve">The long recharge time </w:t>
      </w:r>
      <w:r w:rsidR="006C00D0">
        <w:t>constant of the unbuffered</w:t>
      </w:r>
      <w:r w:rsidR="000F5618">
        <w:t xml:space="preserve"> SPAD</w:t>
      </w:r>
      <w:r w:rsidR="006C00D0">
        <w:t xml:space="preserve"> test structure </w:t>
      </w:r>
      <w:r>
        <w:t>leads to another important effect, namely saturation of the SPAD</w:t>
      </w:r>
      <w:r w:rsidR="006C00D0">
        <w:t xml:space="preserve"> at higher counting rates</w:t>
      </w:r>
      <w:r>
        <w:t xml:space="preserve">. When </w:t>
      </w:r>
      <w:r w:rsidR="00F06436">
        <w:t xml:space="preserve">high intensity </w:t>
      </w:r>
      <w:r>
        <w:t>light is incident on the SPAD, a rec</w:t>
      </w:r>
      <w:r w:rsidR="000F5618">
        <w:t>harge</w:t>
      </w:r>
      <w:r>
        <w:t xml:space="preserve"> time on the order of microseconds means that </w:t>
      </w:r>
      <w:r w:rsidR="007062D5">
        <w:t xml:space="preserve">most of the avalanches will occur before the SPAD has had time to fully </w:t>
      </w:r>
      <w:r w:rsidR="00247262">
        <w:t>reset</w:t>
      </w:r>
      <w:r w:rsidR="007062D5">
        <w:t xml:space="preserve">, resulting in the saturation of the </w:t>
      </w:r>
      <w:r w:rsidR="000F5618">
        <w:t>measured count rate</w:t>
      </w:r>
      <w:r w:rsidR="007062D5">
        <w:t>. Nevertheless, provided that the light intensity is low enough</w:t>
      </w:r>
      <w:r w:rsidR="00E51314">
        <w:t xml:space="preserve"> or the SPAD is </w:t>
      </w:r>
      <w:r>
        <w:t xml:space="preserve">kept </w:t>
      </w:r>
      <w:r w:rsidR="00E51314">
        <w:t>in the dark</w:t>
      </w:r>
      <w:r w:rsidR="007062D5">
        <w:t xml:space="preserve">, </w:t>
      </w:r>
      <w:r w:rsidR="007062D5" w:rsidRPr="00E92A6F">
        <w:t>the</w:t>
      </w:r>
      <w:r w:rsidR="00E51314">
        <w:t xml:space="preserve">n the </w:t>
      </w:r>
      <w:r w:rsidR="00E51314">
        <w:lastRenderedPageBreak/>
        <w:t>SPAD will be far from saturation</w:t>
      </w:r>
      <w:r w:rsidR="00247262">
        <w:t>. In this case,</w:t>
      </w:r>
      <w:r w:rsidR="00E51314">
        <w:t xml:space="preserve"> the</w:t>
      </w:r>
      <w:r w:rsidR="007062D5" w:rsidRPr="00E92A6F">
        <w:t xml:space="preserve"> amplitude and duration of the pulses can give important information and insight into</w:t>
      </w:r>
      <w:r w:rsidR="00247262">
        <w:t xml:space="preserve"> the</w:t>
      </w:r>
      <w:r w:rsidR="007062D5" w:rsidRPr="00E92A6F">
        <w:t xml:space="preserve"> SPAD</w:t>
      </w:r>
      <w:r w:rsidR="00247262">
        <w:t>’s</w:t>
      </w:r>
      <w:r w:rsidR="007062D5" w:rsidRPr="00E92A6F">
        <w:t xml:space="preserve"> behavior and performance</w:t>
      </w:r>
      <w:r w:rsidR="00247262">
        <w:t>,</w:t>
      </w:r>
      <w:r w:rsidR="007062D5">
        <w:t xml:space="preserve"> which can </w:t>
      </w:r>
      <w:r w:rsidR="00247262">
        <w:t xml:space="preserve">then </w:t>
      </w:r>
      <w:r w:rsidR="007062D5">
        <w:t>be used to verify the SPAD circuit model</w:t>
      </w:r>
      <w:r w:rsidR="007062D5" w:rsidRPr="00E92A6F">
        <w:t xml:space="preserve">. </w:t>
      </w:r>
    </w:p>
    <w:p w14:paraId="6A22F220" w14:textId="39CE4D2D" w:rsidR="00247262" w:rsidRDefault="006C00D0" w:rsidP="000F568C">
      <w:pPr>
        <w:pStyle w:val="BodyText"/>
      </w:pPr>
      <w:r>
        <w:t>O</w:t>
      </w:r>
      <w:r w:rsidR="007A60E5">
        <w:t xml:space="preserve">pening the switch </w:t>
      </w:r>
      <w:r w:rsidR="007A60E5" w:rsidRPr="00CC2120">
        <w:rPr>
          <w:i/>
        </w:rPr>
        <w:t>S</w:t>
      </w:r>
      <w:r w:rsidR="007A60E5" w:rsidRPr="00CC2120">
        <w:rPr>
          <w:i/>
          <w:vertAlign w:val="subscript"/>
        </w:rPr>
        <w:t>1</w:t>
      </w:r>
      <w:r w:rsidR="007A60E5">
        <w:t xml:space="preserve"> </w:t>
      </w:r>
      <w:r w:rsidR="000F5618">
        <w:t xml:space="preserve">and closing switch </w:t>
      </w:r>
      <w:r w:rsidR="000F5618" w:rsidRPr="00CC2120">
        <w:rPr>
          <w:i/>
        </w:rPr>
        <w:t>S</w:t>
      </w:r>
      <w:r w:rsidR="000F5618" w:rsidRPr="00CC2120">
        <w:rPr>
          <w:i/>
          <w:vertAlign w:val="subscript"/>
        </w:rPr>
        <w:t>2</w:t>
      </w:r>
      <w:r w:rsidR="000F5618">
        <w:t xml:space="preserve"> in Fig. 3-8(a) </w:t>
      </w:r>
      <w:r w:rsidR="007A60E5">
        <w:t>disconnects the</w:t>
      </w:r>
      <w:r w:rsidR="007062D5">
        <w:t xml:space="preserve"> oscil</w:t>
      </w:r>
      <w:r w:rsidR="007A60E5">
        <w:t>loscope probe</w:t>
      </w:r>
      <w:r>
        <w:t xml:space="preserve"> to reduce the capacitive loading </w:t>
      </w:r>
      <w:r w:rsidR="000F5618">
        <w:t>and</w:t>
      </w:r>
      <w:r>
        <w:t xml:space="preserve"> </w:t>
      </w:r>
      <w:r w:rsidR="00E51314">
        <w:t>connects the</w:t>
      </w:r>
      <w:r w:rsidR="007062D5">
        <w:t xml:space="preserve"> cathode </w:t>
      </w:r>
      <w:r w:rsidR="00B55214">
        <w:t>to a comparator IC</w:t>
      </w:r>
      <w:r w:rsidR="000F5618">
        <w:t xml:space="preserve"> with a much lower input capacitance</w:t>
      </w:r>
      <w:r w:rsidR="00D408D4">
        <w:t xml:space="preserve"> (1 pF)</w:t>
      </w:r>
      <w:r w:rsidR="00B55214">
        <w:t xml:space="preserve">. </w:t>
      </w:r>
      <w:r w:rsidR="000F5618">
        <w:t>The</w:t>
      </w:r>
      <w:r w:rsidR="007A60E5">
        <w:t xml:space="preserve"> high-speed </w:t>
      </w:r>
      <w:r w:rsidR="00B55214">
        <w:t>comparator</w:t>
      </w:r>
      <w:r w:rsidR="007A60E5">
        <w:t xml:space="preserve"> IC</w:t>
      </w:r>
      <w:r w:rsidR="00B55214">
        <w:t xml:space="preserve"> </w:t>
      </w:r>
      <w:r w:rsidR="000F5618">
        <w:t xml:space="preserve">has an externally controlled threshold voltage </w:t>
      </w:r>
      <w:r w:rsidR="000F5618" w:rsidRPr="000F5618">
        <w:rPr>
          <w:i/>
        </w:rPr>
        <w:t>V</w:t>
      </w:r>
      <w:r w:rsidR="000F5618" w:rsidRPr="000F5618">
        <w:rPr>
          <w:i/>
          <w:vertAlign w:val="subscript"/>
        </w:rPr>
        <w:t>TH</w:t>
      </w:r>
      <w:r w:rsidR="000F5618">
        <w:t>. Output pulses are produced for</w:t>
      </w:r>
      <w:r w:rsidR="007062D5">
        <w:t xml:space="preserve"> each avalanche discharge</w:t>
      </w:r>
      <w:r w:rsidR="000F5618">
        <w:t xml:space="preserve"> upon crossing of the threshold by the cathode voltage</w:t>
      </w:r>
      <w:r w:rsidR="007062D5">
        <w:t>. Although the cathode</w:t>
      </w:r>
      <w:r w:rsidR="000F5618">
        <w:t xml:space="preserve"> voltage</w:t>
      </w:r>
      <w:r w:rsidR="007062D5">
        <w:t xml:space="preserve"> can no longer be observed directly</w:t>
      </w:r>
      <w:r w:rsidR="000F5618">
        <w:t xml:space="preserve"> by the oscilloscope</w:t>
      </w:r>
      <w:r w:rsidR="007A60E5">
        <w:t xml:space="preserve">, and thus information of the pulse amplitudes </w:t>
      </w:r>
      <w:r w:rsidR="000F5618">
        <w:t xml:space="preserve">and pulse shape </w:t>
      </w:r>
      <w:r w:rsidR="007A60E5">
        <w:t>is no longer available</w:t>
      </w:r>
      <w:r w:rsidR="007062D5">
        <w:t xml:space="preserve">, the </w:t>
      </w:r>
      <w:r w:rsidR="000F5618">
        <w:t>reduced</w:t>
      </w:r>
      <w:r w:rsidR="007062D5">
        <w:t xml:space="preserve"> input capacitance of the comparator IC results in shorter output pulses and </w:t>
      </w:r>
      <w:r w:rsidR="00247262">
        <w:t xml:space="preserve">less charge flowing through the </w:t>
      </w:r>
      <w:r w:rsidR="00191792">
        <w:t>SPAD</w:t>
      </w:r>
      <w:r w:rsidR="00247262">
        <w:t>, which can reduce</w:t>
      </w:r>
      <w:r w:rsidR="007062D5">
        <w:t xml:space="preserve"> </w:t>
      </w:r>
      <w:r w:rsidR="000F5618">
        <w:t xml:space="preserve">the </w:t>
      </w:r>
      <w:r w:rsidR="007062D5">
        <w:t>afterpulsing effects</w:t>
      </w:r>
      <w:r w:rsidR="00247262">
        <w:t xml:space="preserve"> </w:t>
      </w:r>
      <w:r w:rsidR="00247262">
        <w:fldChar w:fldCharType="begin"/>
      </w:r>
      <w:r w:rsidR="00247262">
        <w:instrText xml:space="preserve"> REF _Ref430194574 \r \h </w:instrText>
      </w:r>
      <w:r w:rsidR="00247262">
        <w:fldChar w:fldCharType="separate"/>
      </w:r>
      <w:r w:rsidR="00271261">
        <w:t>[163]</w:t>
      </w:r>
      <w:r w:rsidR="00247262">
        <w:fldChar w:fldCharType="end"/>
      </w:r>
      <w:r w:rsidR="00247262">
        <w:t>,</w:t>
      </w:r>
      <w:r w:rsidR="00247262">
        <w:fldChar w:fldCharType="begin"/>
      </w:r>
      <w:r w:rsidR="00247262">
        <w:instrText xml:space="preserve"> REF _Ref429855484 \r \h </w:instrText>
      </w:r>
      <w:r w:rsidR="00247262">
        <w:fldChar w:fldCharType="separate"/>
      </w:r>
      <w:r w:rsidR="00271261">
        <w:t>[181]</w:t>
      </w:r>
      <w:r w:rsidR="00247262">
        <w:fldChar w:fldCharType="end"/>
      </w:r>
      <w:r w:rsidR="00247262">
        <w:t>.</w:t>
      </w:r>
    </w:p>
    <w:p w14:paraId="41F9B90E" w14:textId="55808267" w:rsidR="00FD1FFA" w:rsidRDefault="00E51314" w:rsidP="000F568C">
      <w:pPr>
        <w:pStyle w:val="BodyText"/>
      </w:pPr>
      <w:r>
        <w:t>Fig. 3-8</w:t>
      </w:r>
      <w:r w:rsidR="00F06436">
        <w:t>(</w:t>
      </w:r>
      <w:r>
        <w:t>b</w:t>
      </w:r>
      <w:r w:rsidR="00F06436">
        <w:t>)</w:t>
      </w:r>
      <w:r>
        <w:t xml:space="preserve"> shows the </w:t>
      </w:r>
      <w:r w:rsidR="000F5618">
        <w:t xml:space="preserve">simulated </w:t>
      </w:r>
      <w:r>
        <w:t xml:space="preserve">comparator </w:t>
      </w:r>
      <w:r w:rsidR="00247262">
        <w:t xml:space="preserve">output </w:t>
      </w:r>
      <w:r>
        <w:t>for two diff</w:t>
      </w:r>
      <w:r w:rsidR="00191792">
        <w:t>erent threshold voltages</w:t>
      </w:r>
      <w:r>
        <w:t xml:space="preserve">. </w:t>
      </w:r>
      <w:r w:rsidR="007062D5">
        <w:t>Different comparator thre</w:t>
      </w:r>
      <w:r w:rsidR="00B55214">
        <w:t>shold voltages can be used</w:t>
      </w:r>
      <w:r w:rsidR="007062D5">
        <w:t xml:space="preserve"> to </w:t>
      </w:r>
      <w:r>
        <w:t>examine</w:t>
      </w:r>
      <w:r w:rsidR="007062D5">
        <w:t xml:space="preserve"> the effects of </w:t>
      </w:r>
      <w:r>
        <w:t>afterpulsing</w:t>
      </w:r>
      <w:r w:rsidR="000F5618">
        <w:t>.</w:t>
      </w:r>
      <w:r w:rsidR="007A60E5">
        <w:t xml:space="preserve"> </w:t>
      </w:r>
      <w:r w:rsidR="000F5618">
        <w:t>W</w:t>
      </w:r>
      <w:r>
        <w:t xml:space="preserve">hen </w:t>
      </w:r>
      <w:r w:rsidRPr="00E51314">
        <w:rPr>
          <w:i/>
        </w:rPr>
        <w:t>V</w:t>
      </w:r>
      <w:r w:rsidRPr="00E51314">
        <w:rPr>
          <w:i/>
          <w:vertAlign w:val="subscript"/>
        </w:rPr>
        <w:t>TH1</w:t>
      </w:r>
      <w:r w:rsidR="000F5618">
        <w:t xml:space="preserve"> is used, afterpulses can be detected by measuring variations in the output pulse width. When </w:t>
      </w:r>
      <w:r w:rsidR="000F5618" w:rsidRPr="00E51314">
        <w:rPr>
          <w:i/>
        </w:rPr>
        <w:t>V</w:t>
      </w:r>
      <w:r w:rsidR="000F5618" w:rsidRPr="00E51314">
        <w:rPr>
          <w:i/>
          <w:vertAlign w:val="subscript"/>
        </w:rPr>
        <w:t>TH2</w:t>
      </w:r>
      <w:r w:rsidR="000F5618">
        <w:t xml:space="preserve"> is used, then the afterpulses can be counted directly</w:t>
      </w:r>
      <w:r w:rsidR="007062D5">
        <w:t xml:space="preserve">. </w:t>
      </w:r>
      <w:r w:rsidR="00191792" w:rsidRPr="00B55214">
        <w:rPr>
          <w:noProof/>
          <w:snapToGrid/>
          <w:lang w:val="en-CA" w:eastAsia="en-CA"/>
        </w:rPr>
        <mc:AlternateContent>
          <mc:Choice Requires="wps">
            <w:drawing>
              <wp:inline distT="0" distB="0" distL="0" distR="0" wp14:anchorId="3E177F70" wp14:editId="2E8B1DC3">
                <wp:extent cx="5259705" cy="2244090"/>
                <wp:effectExtent l="0" t="0" r="0" b="3810"/>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44090"/>
                        </a:xfrm>
                        <a:prstGeom prst="rect">
                          <a:avLst/>
                        </a:prstGeom>
                        <a:solidFill>
                          <a:srgbClr val="FFFFFF"/>
                        </a:solidFill>
                        <a:ln w="9525">
                          <a:noFill/>
                          <a:miter lim="800000"/>
                          <a:headEnd/>
                          <a:tailEnd/>
                        </a:ln>
                      </wps:spPr>
                      <wps:txbx>
                        <w:txbxContent>
                          <w:tbl>
                            <w:tblPr>
                              <w:tblStyle w:val="TableGrid11"/>
                              <w:tblW w:w="8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3827"/>
                            </w:tblGrid>
                            <w:tr w:rsidR="00191792" w14:paraId="59D295F5" w14:textId="77777777" w:rsidTr="005E3036">
                              <w:trPr>
                                <w:trHeight w:val="2117"/>
                              </w:trPr>
                              <w:tc>
                                <w:tcPr>
                                  <w:tcW w:w="4253" w:type="dxa"/>
                                  <w:vAlign w:val="center"/>
                                </w:tcPr>
                                <w:p w14:paraId="2AAF0E94" w14:textId="77777777" w:rsidR="00191792" w:rsidRDefault="00191792" w:rsidP="005E3036">
                                  <w:pPr>
                                    <w:ind w:hanging="115"/>
                                    <w:jc w:val="center"/>
                                  </w:pPr>
                                  <w:r>
                                    <w:rPr>
                                      <w:noProof/>
                                    </w:rPr>
                                    <w:drawing>
                                      <wp:inline distT="0" distB="0" distL="0" distR="0" wp14:anchorId="3FA04833" wp14:editId="02FE9A88">
                                        <wp:extent cx="2632075" cy="1317625"/>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9a.tif"/>
                                                <pic:cNvPicPr/>
                                              </pic:nvPicPr>
                                              <pic:blipFill>
                                                <a:blip r:embed="rId67">
                                                  <a:extLst>
                                                    <a:ext uri="{28A0092B-C50C-407E-A947-70E740481C1C}">
                                                      <a14:useLocalDpi xmlns:a14="http://schemas.microsoft.com/office/drawing/2010/main" val="0"/>
                                                    </a:ext>
                                                  </a:extLst>
                                                </a:blip>
                                                <a:stretch>
                                                  <a:fillRect/>
                                                </a:stretch>
                                              </pic:blipFill>
                                              <pic:spPr>
                                                <a:xfrm>
                                                  <a:off x="0" y="0"/>
                                                  <a:ext cx="2632075" cy="1317625"/>
                                                </a:xfrm>
                                                <a:prstGeom prst="rect">
                                                  <a:avLst/>
                                                </a:prstGeom>
                                              </pic:spPr>
                                            </pic:pic>
                                          </a:graphicData>
                                        </a:graphic>
                                      </wp:inline>
                                    </w:drawing>
                                  </w:r>
                                </w:p>
                              </w:tc>
                              <w:tc>
                                <w:tcPr>
                                  <w:tcW w:w="3827" w:type="dxa"/>
                                  <w:vAlign w:val="center"/>
                                </w:tcPr>
                                <w:p w14:paraId="18CF0A80" w14:textId="77777777" w:rsidR="00191792" w:rsidRDefault="00191792" w:rsidP="00A97F1A">
                                  <w:pPr>
                                    <w:jc w:val="center"/>
                                  </w:pPr>
                                  <w:r>
                                    <w:rPr>
                                      <w:noProof/>
                                    </w:rPr>
                                    <w:drawing>
                                      <wp:inline distT="0" distB="0" distL="0" distR="0" wp14:anchorId="7C7B0A40" wp14:editId="174537F5">
                                        <wp:extent cx="2345690" cy="1145886"/>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9b.tif"/>
                                                <pic:cNvPicPr/>
                                              </pic:nvPicPr>
                                              <pic:blipFill>
                                                <a:blip r:embed="rId68">
                                                  <a:extLst>
                                                    <a:ext uri="{28A0092B-C50C-407E-A947-70E740481C1C}">
                                                      <a14:useLocalDpi xmlns:a14="http://schemas.microsoft.com/office/drawing/2010/main" val="0"/>
                                                    </a:ext>
                                                  </a:extLst>
                                                </a:blip>
                                                <a:stretch>
                                                  <a:fillRect/>
                                                </a:stretch>
                                              </pic:blipFill>
                                              <pic:spPr>
                                                <a:xfrm>
                                                  <a:off x="0" y="0"/>
                                                  <a:ext cx="2358959" cy="1152368"/>
                                                </a:xfrm>
                                                <a:prstGeom prst="rect">
                                                  <a:avLst/>
                                                </a:prstGeom>
                                              </pic:spPr>
                                            </pic:pic>
                                          </a:graphicData>
                                        </a:graphic>
                                      </wp:inline>
                                    </w:drawing>
                                  </w:r>
                                </w:p>
                              </w:tc>
                            </w:tr>
                            <w:tr w:rsidR="00191792" w14:paraId="24FE5039" w14:textId="77777777" w:rsidTr="005E3036">
                              <w:trPr>
                                <w:trHeight w:val="149"/>
                              </w:trPr>
                              <w:tc>
                                <w:tcPr>
                                  <w:tcW w:w="4253" w:type="dxa"/>
                                  <w:vAlign w:val="center"/>
                                </w:tcPr>
                                <w:p w14:paraId="7ECFC073" w14:textId="77777777" w:rsidR="00191792" w:rsidRPr="004E31A6" w:rsidRDefault="00191792" w:rsidP="00A97F1A">
                                  <w:pPr>
                                    <w:jc w:val="center"/>
                                    <w:rPr>
                                      <w:noProof/>
                                      <w:sz w:val="22"/>
                                    </w:rPr>
                                  </w:pPr>
                                  <w:r w:rsidRPr="004E31A6">
                                    <w:rPr>
                                      <w:noProof/>
                                      <w:sz w:val="22"/>
                                    </w:rPr>
                                    <w:t>(a)</w:t>
                                  </w:r>
                                </w:p>
                              </w:tc>
                              <w:tc>
                                <w:tcPr>
                                  <w:tcW w:w="3827" w:type="dxa"/>
                                  <w:vAlign w:val="center"/>
                                </w:tcPr>
                                <w:p w14:paraId="031703ED" w14:textId="77777777" w:rsidR="00191792" w:rsidRPr="004E31A6" w:rsidRDefault="00191792" w:rsidP="00F16047">
                                  <w:pPr>
                                    <w:jc w:val="center"/>
                                    <w:rPr>
                                      <w:sz w:val="22"/>
                                    </w:rPr>
                                  </w:pPr>
                                  <w:r w:rsidRPr="004E31A6">
                                    <w:rPr>
                                      <w:sz w:val="22"/>
                                    </w:rPr>
                                    <w:t>(b)</w:t>
                                  </w:r>
                                </w:p>
                              </w:tc>
                            </w:tr>
                          </w:tbl>
                          <w:p w14:paraId="4B586C3B" w14:textId="77777777" w:rsidR="00191792" w:rsidRPr="00FD1FFA" w:rsidRDefault="00191792" w:rsidP="00191792">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9</w:t>
                            </w:r>
                            <w:r w:rsidRPr="00CD6881">
                              <w:t>: (a) Measured SPAD pulse amp</w:t>
                            </w:r>
                            <w:r>
                              <w:t xml:space="preserve">litude histograms for as a function of excess voltage </w:t>
                            </w:r>
                            <w:r w:rsidRPr="00CD6881">
                              <w:t xml:space="preserve">(b) </w:t>
                            </w:r>
                            <w:r>
                              <w:t>Measured a</w:t>
                            </w:r>
                            <w:r w:rsidRPr="00CD6881">
                              <w:t xml:space="preserve">verage pulse amplitudes as function of </w:t>
                            </w:r>
                            <w:r w:rsidRPr="000F5618">
                              <w:rPr>
                                <w:i/>
                              </w:rPr>
                              <w:t>V</w:t>
                            </w:r>
                            <w:r w:rsidRPr="000F5618">
                              <w:rPr>
                                <w:i/>
                                <w:vertAlign w:val="subscript"/>
                              </w:rPr>
                              <w:t>EX</w:t>
                            </w:r>
                            <w:r>
                              <w:t xml:space="preserve"> of </w:t>
                            </w:r>
                            <w:r w:rsidRPr="00CD6881">
                              <w:t xml:space="preserve">eight </w:t>
                            </w:r>
                            <w:r>
                              <w:t xml:space="preserve">different SPAD </w:t>
                            </w:r>
                            <w:r w:rsidRPr="00CD6881">
                              <w:t xml:space="preserve">chips. Saturation effects </w:t>
                            </w:r>
                            <w:r>
                              <w:t>are prominent</w:t>
                            </w:r>
                            <w:r w:rsidRPr="00CD6881">
                              <w:t xml:space="preserve"> for SPAD5 and SPAD8.</w:t>
                            </w:r>
                          </w:p>
                          <w:p w14:paraId="1A3CF5E4"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191792" w14:paraId="46B69549" w14:textId="77777777" w:rsidTr="00CD5E1C">
                              <w:trPr>
                                <w:trHeight w:val="2117"/>
                              </w:trPr>
                              <w:tc>
                                <w:tcPr>
                                  <w:tcW w:w="4361" w:type="dxa"/>
                                  <w:vAlign w:val="center"/>
                                </w:tcPr>
                                <w:p w14:paraId="2FB1F93B" w14:textId="77777777" w:rsidR="00191792" w:rsidRDefault="00191792" w:rsidP="00A97F1A">
                                  <w:pPr>
                                    <w:jc w:val="center"/>
                                  </w:pPr>
                                </w:p>
                              </w:tc>
                              <w:tc>
                                <w:tcPr>
                                  <w:tcW w:w="3827" w:type="dxa"/>
                                  <w:vAlign w:val="center"/>
                                </w:tcPr>
                                <w:p w14:paraId="59B31843" w14:textId="77777777" w:rsidR="00191792" w:rsidRDefault="00191792" w:rsidP="00A97F1A">
                                  <w:pPr>
                                    <w:jc w:val="center"/>
                                  </w:pPr>
                                </w:p>
                              </w:tc>
                            </w:tr>
                            <w:tr w:rsidR="00191792" w14:paraId="143F65D9" w14:textId="77777777" w:rsidTr="00CD5E1C">
                              <w:trPr>
                                <w:trHeight w:val="149"/>
                              </w:trPr>
                              <w:tc>
                                <w:tcPr>
                                  <w:tcW w:w="4361" w:type="dxa"/>
                                  <w:vAlign w:val="center"/>
                                </w:tcPr>
                                <w:p w14:paraId="6589EE47" w14:textId="77777777" w:rsidR="00191792" w:rsidRPr="004E31A6" w:rsidRDefault="00191792" w:rsidP="00A97F1A">
                                  <w:pPr>
                                    <w:jc w:val="center"/>
                                    <w:rPr>
                                      <w:noProof/>
                                      <w:sz w:val="22"/>
                                    </w:rPr>
                                  </w:pPr>
                                  <w:r w:rsidRPr="004E31A6">
                                    <w:rPr>
                                      <w:noProof/>
                                      <w:sz w:val="22"/>
                                    </w:rPr>
                                    <w:t>(a)</w:t>
                                  </w:r>
                                </w:p>
                              </w:tc>
                              <w:tc>
                                <w:tcPr>
                                  <w:tcW w:w="3827" w:type="dxa"/>
                                  <w:vAlign w:val="center"/>
                                </w:tcPr>
                                <w:p w14:paraId="7787150C" w14:textId="77777777" w:rsidR="00191792" w:rsidRPr="004E31A6" w:rsidRDefault="00191792" w:rsidP="00F16047">
                                  <w:pPr>
                                    <w:jc w:val="center"/>
                                    <w:rPr>
                                      <w:sz w:val="22"/>
                                    </w:rPr>
                                  </w:pPr>
                                  <w:r w:rsidRPr="004E31A6">
                                    <w:rPr>
                                      <w:sz w:val="22"/>
                                    </w:rPr>
                                    <w:t>(b)</w:t>
                                  </w:r>
                                </w:p>
                              </w:tc>
                            </w:tr>
                          </w:tbl>
                          <w:p w14:paraId="5F32EC4E" w14:textId="77777777" w:rsidR="00191792" w:rsidRPr="00FD1FFA" w:rsidRDefault="00191792" w:rsidP="00191792">
                            <w:pPr>
                              <w:pStyle w:val="Caption"/>
                              <w:spacing w:line="276" w:lineRule="auto"/>
                            </w:pPr>
                            <w:bookmarkStart w:id="143" w:name="_Toc43778941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(a) Measured SPAD pulse amp</w:t>
                            </w:r>
                            <w:r>
                              <w:t xml:space="preserve">litude histograms for as a function of excess voltage </w:t>
                            </w:r>
                            <w:r w:rsidRPr="00CD6881">
                              <w:t xml:space="preserve">(b) </w:t>
                            </w:r>
                            <w:r>
                              <w:t>Measured a</w:t>
                            </w:r>
                            <w:r w:rsidRPr="00CD6881">
                              <w:t xml:space="preserve">verage pulse amplitudes as function of </w:t>
                            </w:r>
                            <w:r w:rsidRPr="000F5618">
                              <w:rPr>
                                <w:i/>
                              </w:rPr>
                              <w:t>V</w:t>
                            </w:r>
                            <w:r w:rsidRPr="000F5618">
                              <w:rPr>
                                <w:i/>
                                <w:vertAlign w:val="subscript"/>
                              </w:rPr>
                              <w:t>EX</w:t>
                            </w:r>
                            <w:r>
                              <w:t xml:space="preserve"> of </w:t>
                            </w:r>
                            <w:r w:rsidRPr="00CD6881">
                              <w:t xml:space="preserve">eight </w:t>
                            </w:r>
                            <w:r>
                              <w:t xml:space="preserve">different SPAD </w:t>
                            </w:r>
                            <w:r w:rsidRPr="00CD6881">
                              <w:t xml:space="preserve">chips. Saturation effects </w:t>
                            </w:r>
                            <w:r>
                              <w:t>are prominent</w:t>
                            </w:r>
                            <w:r w:rsidRPr="00CD6881">
                              <w:t xml:space="preserve"> for SPAD5 and SPAD8.</w:t>
                            </w:r>
                            <w:bookmarkEnd w:id="143"/>
                          </w:p>
                        </w:txbxContent>
                      </wps:txbx>
                      <wps:bodyPr rot="0" vert="horz" wrap="square" lIns="91440" tIns="45720" rIns="91440" bIns="45720" anchor="t" anchorCtr="0">
                        <a:noAutofit/>
                      </wps:bodyPr>
                    </wps:wsp>
                  </a:graphicData>
                </a:graphic>
              </wp:inline>
            </w:drawing>
          </mc:Choice>
          <mc:Fallback>
            <w:pict>
              <v:shape w14:anchorId="3E177F70" id="_x0000_s1052" type="#_x0000_t202" style="width:414.15pt;height:1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" stroked="f">
                <v:textbox>
                  <w:txbxContent>
                    <w:tbl>
                      <w:tblPr>
                        <w:tblStyle w:val="TableGrid11"/>
                        <w:tblW w:w="8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3827"/>
                      </w:tblGrid>
                      <w:tr w:rsidR="00191792" w14:paraId="59D295F5" w14:textId="77777777" w:rsidTr="005E3036">
                        <w:trPr>
                          <w:trHeight w:val="2117"/>
                        </w:trPr>
                        <w:tc>
                          <w:tcPr>
                            <w:tcW w:w="4253" w:type="dxa"/>
                            <w:vAlign w:val="center"/>
                          </w:tcPr>
                          <w:p w14:paraId="2AAF0E94" w14:textId="77777777" w:rsidR="00191792" w:rsidRDefault="00191792" w:rsidP="005E3036">
                            <w:pPr>
                              <w:ind w:hanging="115"/>
                              <w:jc w:val="center"/>
                            </w:pPr>
                            <w:r>
                              <w:rPr>
                                <w:noProof/>
                              </w:rPr>
                              <w:drawing>
                                <wp:inline distT="0" distB="0" distL="0" distR="0" wp14:anchorId="3FA04833" wp14:editId="02FE9A88">
                                  <wp:extent cx="2632075" cy="1317625"/>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9a.tif"/>
                                          <pic:cNvPicPr/>
                                        </pic:nvPicPr>
                                        <pic:blipFill>
                                          <a:blip r:embed="rId67">
                                            <a:extLst>
                                              <a:ext uri="{28A0092B-C50C-407E-A947-70E740481C1C}">
                                                <a14:useLocalDpi xmlns:a14="http://schemas.microsoft.com/office/drawing/2010/main" val="0"/>
                                              </a:ext>
                                            </a:extLst>
                                          </a:blip>
                                          <a:stretch>
                                            <a:fillRect/>
                                          </a:stretch>
                                        </pic:blipFill>
                                        <pic:spPr>
                                          <a:xfrm>
                                            <a:off x="0" y="0"/>
                                            <a:ext cx="2632075" cy="1317625"/>
                                          </a:xfrm>
                                          <a:prstGeom prst="rect">
                                            <a:avLst/>
                                          </a:prstGeom>
                                        </pic:spPr>
                                      </pic:pic>
                                    </a:graphicData>
                                  </a:graphic>
                                </wp:inline>
                              </w:drawing>
                            </w:r>
                          </w:p>
                        </w:tc>
                        <w:tc>
                          <w:tcPr>
                            <w:tcW w:w="3827" w:type="dxa"/>
                            <w:vAlign w:val="center"/>
                          </w:tcPr>
                          <w:p w14:paraId="18CF0A80" w14:textId="77777777" w:rsidR="00191792" w:rsidRDefault="00191792" w:rsidP="00A97F1A">
                            <w:pPr>
                              <w:jc w:val="center"/>
                            </w:pPr>
                            <w:r>
                              <w:rPr>
                                <w:noProof/>
                              </w:rPr>
                              <w:drawing>
                                <wp:inline distT="0" distB="0" distL="0" distR="0" wp14:anchorId="7C7B0A40" wp14:editId="174537F5">
                                  <wp:extent cx="2345690" cy="1145886"/>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9b.tif"/>
                                          <pic:cNvPicPr/>
                                        </pic:nvPicPr>
                                        <pic:blipFill>
                                          <a:blip r:embed="rId68">
                                            <a:extLst>
                                              <a:ext uri="{28A0092B-C50C-407E-A947-70E740481C1C}">
                                                <a14:useLocalDpi xmlns:a14="http://schemas.microsoft.com/office/drawing/2010/main" val="0"/>
                                              </a:ext>
                                            </a:extLst>
                                          </a:blip>
                                          <a:stretch>
                                            <a:fillRect/>
                                          </a:stretch>
                                        </pic:blipFill>
                                        <pic:spPr>
                                          <a:xfrm>
                                            <a:off x="0" y="0"/>
                                            <a:ext cx="2358959" cy="1152368"/>
                                          </a:xfrm>
                                          <a:prstGeom prst="rect">
                                            <a:avLst/>
                                          </a:prstGeom>
                                        </pic:spPr>
                                      </pic:pic>
                                    </a:graphicData>
                                  </a:graphic>
                                </wp:inline>
                              </w:drawing>
                            </w:r>
                          </w:p>
                        </w:tc>
                      </w:tr>
                      <w:tr w:rsidR="00191792" w14:paraId="24FE5039" w14:textId="77777777" w:rsidTr="005E3036">
                        <w:trPr>
                          <w:trHeight w:val="149"/>
                        </w:trPr>
                        <w:tc>
                          <w:tcPr>
                            <w:tcW w:w="4253" w:type="dxa"/>
                            <w:vAlign w:val="center"/>
                          </w:tcPr>
                          <w:p w14:paraId="7ECFC073" w14:textId="77777777" w:rsidR="00191792" w:rsidRPr="004E31A6" w:rsidRDefault="00191792" w:rsidP="00A97F1A">
                            <w:pPr>
                              <w:jc w:val="center"/>
                              <w:rPr>
                                <w:noProof/>
                                <w:sz w:val="22"/>
                              </w:rPr>
                            </w:pPr>
                            <w:r w:rsidRPr="004E31A6">
                              <w:rPr>
                                <w:noProof/>
                                <w:sz w:val="22"/>
                              </w:rPr>
                              <w:t>(a)</w:t>
                            </w:r>
                          </w:p>
                        </w:tc>
                        <w:tc>
                          <w:tcPr>
                            <w:tcW w:w="3827" w:type="dxa"/>
                            <w:vAlign w:val="center"/>
                          </w:tcPr>
                          <w:p w14:paraId="031703ED" w14:textId="77777777" w:rsidR="00191792" w:rsidRPr="004E31A6" w:rsidRDefault="00191792" w:rsidP="00F16047">
                            <w:pPr>
                              <w:jc w:val="center"/>
                              <w:rPr>
                                <w:sz w:val="22"/>
                              </w:rPr>
                            </w:pPr>
                            <w:r w:rsidRPr="004E31A6">
                              <w:rPr>
                                <w:sz w:val="22"/>
                              </w:rPr>
                              <w:t>(b)</w:t>
                            </w:r>
                          </w:p>
                        </w:tc>
                      </w:tr>
                    </w:tbl>
                    <w:p w14:paraId="4B586C3B" w14:textId="77777777" w:rsidR="00191792" w:rsidRPr="00FD1FFA" w:rsidRDefault="00191792" w:rsidP="00191792">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9</w:t>
                      </w:r>
                      <w:r w:rsidRPr="00CD6881">
                        <w:t>: (a) Measured SPAD pulse amp</w:t>
                      </w:r>
                      <w:r>
                        <w:t xml:space="preserve">litude histograms for as a function of excess voltage </w:t>
                      </w:r>
                      <w:r w:rsidRPr="00CD6881">
                        <w:t xml:space="preserve">(b) </w:t>
                      </w:r>
                      <w:r>
                        <w:t>Measured a</w:t>
                      </w:r>
                      <w:r w:rsidRPr="00CD6881">
                        <w:t xml:space="preserve">verage pulse amplitudes as function of </w:t>
                      </w:r>
                      <w:r w:rsidRPr="000F5618">
                        <w:rPr>
                          <w:i/>
                        </w:rPr>
                        <w:t>V</w:t>
                      </w:r>
                      <w:r w:rsidRPr="000F5618">
                        <w:rPr>
                          <w:i/>
                          <w:vertAlign w:val="subscript"/>
                        </w:rPr>
                        <w:t>EX</w:t>
                      </w:r>
                      <w:r>
                        <w:t xml:space="preserve"> of </w:t>
                      </w:r>
                      <w:r w:rsidRPr="00CD6881">
                        <w:t xml:space="preserve">eight </w:t>
                      </w:r>
                      <w:r>
                        <w:t xml:space="preserve">different SPAD </w:t>
                      </w:r>
                      <w:r w:rsidRPr="00CD6881">
                        <w:t xml:space="preserve">chips. Saturation effects </w:t>
                      </w:r>
                      <w:r>
                        <w:t>are prominent</w:t>
                      </w:r>
                      <w:r w:rsidRPr="00CD6881">
                        <w:t xml:space="preserve"> for SPAD5 and SPAD8.</w:t>
                      </w:r>
                    </w:p>
                    <w:p w14:paraId="1A3CF5E4"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191792" w14:paraId="46B69549" w14:textId="77777777" w:rsidTr="00CD5E1C">
                        <w:trPr>
                          <w:trHeight w:val="2117"/>
                        </w:trPr>
                        <w:tc>
                          <w:tcPr>
                            <w:tcW w:w="4361" w:type="dxa"/>
                            <w:vAlign w:val="center"/>
                          </w:tcPr>
                          <w:p w14:paraId="2FB1F93B" w14:textId="77777777" w:rsidR="00191792" w:rsidRDefault="00191792" w:rsidP="00A97F1A">
                            <w:pPr>
                              <w:jc w:val="center"/>
                            </w:pPr>
                          </w:p>
                        </w:tc>
                        <w:tc>
                          <w:tcPr>
                            <w:tcW w:w="3827" w:type="dxa"/>
                            <w:vAlign w:val="center"/>
                          </w:tcPr>
                          <w:p w14:paraId="59B31843" w14:textId="77777777" w:rsidR="00191792" w:rsidRDefault="00191792" w:rsidP="00A97F1A">
                            <w:pPr>
                              <w:jc w:val="center"/>
                            </w:pPr>
                          </w:p>
                        </w:tc>
                      </w:tr>
                      <w:tr w:rsidR="00191792" w14:paraId="143F65D9" w14:textId="77777777" w:rsidTr="00CD5E1C">
                        <w:trPr>
                          <w:trHeight w:val="149"/>
                        </w:trPr>
                        <w:tc>
                          <w:tcPr>
                            <w:tcW w:w="4361" w:type="dxa"/>
                            <w:vAlign w:val="center"/>
                          </w:tcPr>
                          <w:p w14:paraId="6589EE47" w14:textId="77777777" w:rsidR="00191792" w:rsidRPr="004E31A6" w:rsidRDefault="00191792" w:rsidP="00A97F1A">
                            <w:pPr>
                              <w:jc w:val="center"/>
                              <w:rPr>
                                <w:noProof/>
                                <w:sz w:val="22"/>
                              </w:rPr>
                            </w:pPr>
                            <w:r w:rsidRPr="004E31A6">
                              <w:rPr>
                                <w:noProof/>
                                <w:sz w:val="22"/>
                              </w:rPr>
                              <w:t>(a)</w:t>
                            </w:r>
                          </w:p>
                        </w:tc>
                        <w:tc>
                          <w:tcPr>
                            <w:tcW w:w="3827" w:type="dxa"/>
                            <w:vAlign w:val="center"/>
                          </w:tcPr>
                          <w:p w14:paraId="7787150C" w14:textId="77777777" w:rsidR="00191792" w:rsidRPr="004E31A6" w:rsidRDefault="00191792" w:rsidP="00F16047">
                            <w:pPr>
                              <w:jc w:val="center"/>
                              <w:rPr>
                                <w:sz w:val="22"/>
                              </w:rPr>
                            </w:pPr>
                            <w:r w:rsidRPr="004E31A6">
                              <w:rPr>
                                <w:sz w:val="22"/>
                              </w:rPr>
                              <w:t>(b)</w:t>
                            </w:r>
                          </w:p>
                        </w:tc>
                      </w:tr>
                    </w:tbl>
                    <w:p w14:paraId="5F32EC4E" w14:textId="77777777" w:rsidR="00191792" w:rsidRPr="00FD1FFA" w:rsidRDefault="00191792" w:rsidP="00191792">
                      <w:pPr>
                        <w:pStyle w:val="Caption"/>
                        <w:spacing w:line="276" w:lineRule="auto"/>
                      </w:pPr>
                      <w:bookmarkStart w:id="144" w:name="_Toc43778941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(a) Measured SPAD pulse amp</w:t>
                      </w:r>
                      <w:r>
                        <w:t xml:space="preserve">litude histograms for as a function of excess voltage </w:t>
                      </w:r>
                      <w:r w:rsidRPr="00CD6881">
                        <w:t xml:space="preserve">(b) </w:t>
                      </w:r>
                      <w:r>
                        <w:t>Measured a</w:t>
                      </w:r>
                      <w:r w:rsidRPr="00CD6881">
                        <w:t xml:space="preserve">verage pulse amplitudes as function of </w:t>
                      </w:r>
                      <w:r w:rsidRPr="000F5618">
                        <w:rPr>
                          <w:i/>
                        </w:rPr>
                        <w:t>V</w:t>
                      </w:r>
                      <w:r w:rsidRPr="000F5618">
                        <w:rPr>
                          <w:i/>
                          <w:vertAlign w:val="subscript"/>
                        </w:rPr>
                        <w:t>EX</w:t>
                      </w:r>
                      <w:r>
                        <w:t xml:space="preserve"> of </w:t>
                      </w:r>
                      <w:r w:rsidRPr="00CD6881">
                        <w:t xml:space="preserve">eight </w:t>
                      </w:r>
                      <w:r>
                        <w:t xml:space="preserve">different SPAD </w:t>
                      </w:r>
                      <w:r w:rsidRPr="00CD6881">
                        <w:t xml:space="preserve">chips. Saturation effects </w:t>
                      </w:r>
                      <w:r>
                        <w:t>are prominent</w:t>
                      </w:r>
                      <w:r w:rsidRPr="00CD6881">
                        <w:t xml:space="preserve"> for SPAD5 and SPAD8.</w:t>
                      </w:r>
                      <w:bookmarkEnd w:id="144"/>
                    </w:p>
                  </w:txbxContent>
                </v:textbox>
                <w10:anchorlock/>
              </v:shape>
            </w:pict>
          </mc:Fallback>
        </mc:AlternateContent>
      </w:r>
    </w:p>
    <w:p w14:paraId="243D1C8A" w14:textId="30C8EF63" w:rsidR="00247262" w:rsidRDefault="004360F6" w:rsidP="000F568C">
      <w:pPr>
        <w:pStyle w:val="BodyText"/>
      </w:pPr>
      <w:r>
        <w:t>Fig.</w:t>
      </w:r>
      <w:r w:rsidR="007062D5">
        <w:t xml:space="preserve"> 3-</w:t>
      </w:r>
      <w:r w:rsidR="00B55214">
        <w:t>9</w:t>
      </w:r>
      <w:r w:rsidR="00F06436">
        <w:t>(</w:t>
      </w:r>
      <w:r w:rsidR="007062D5">
        <w:t>a</w:t>
      </w:r>
      <w:r w:rsidR="00F06436">
        <w:t>)</w:t>
      </w:r>
      <w:r w:rsidR="007062D5">
        <w:t xml:space="preserve"> shows the </w:t>
      </w:r>
      <w:r w:rsidR="00B55214">
        <w:t xml:space="preserve">measured </w:t>
      </w:r>
      <w:r w:rsidR="007062D5">
        <w:t>avalanche voltage pulse amplitude histogram</w:t>
      </w:r>
      <w:r w:rsidR="000F5618">
        <w:t>s</w:t>
      </w:r>
      <w:r w:rsidR="007A60E5">
        <w:t xml:space="preserve"> at room temperature</w:t>
      </w:r>
      <w:r w:rsidR="007062D5">
        <w:t xml:space="preserve">. The amplitude of each avalanche pulse </w:t>
      </w:r>
      <w:r w:rsidR="007A60E5">
        <w:t xml:space="preserve">is </w:t>
      </w:r>
      <w:r w:rsidR="007062D5">
        <w:t xml:space="preserve">based on the total amount of charge generated during </w:t>
      </w:r>
      <w:r w:rsidR="00E51314">
        <w:t>the</w:t>
      </w:r>
      <w:r w:rsidR="007062D5">
        <w:t xml:space="preserve"> avalanche. Since avalanche multiplication is a Poisson </w:t>
      </w:r>
      <w:r w:rsidR="007062D5">
        <w:lastRenderedPageBreak/>
        <w:t xml:space="preserve">process, the amplitude variance is equal to the amplitude mean, resulting in a wider output pulse amplitude distribution as </w:t>
      </w:r>
      <w:bookmarkStart w:id="145" w:name="OLE_LINK67"/>
      <w:bookmarkStart w:id="146" w:name="OLE_LINK68"/>
      <w:bookmarkStart w:id="147" w:name="OLE_LINK69"/>
      <w:bookmarkStart w:id="148" w:name="OLE_LINK70"/>
      <w:bookmarkStart w:id="149" w:name="OLE_LINK71"/>
      <w:r w:rsidR="007A60E5" w:rsidRPr="007A60E5">
        <w:rPr>
          <w:i/>
        </w:rPr>
        <w:t>V</w:t>
      </w:r>
      <w:r w:rsidR="007A60E5" w:rsidRPr="007A60E5">
        <w:rPr>
          <w:i/>
          <w:vertAlign w:val="subscript"/>
        </w:rPr>
        <w:t>EX</w:t>
      </w:r>
      <w:r w:rsidR="007062D5">
        <w:t xml:space="preserve"> </w:t>
      </w:r>
      <w:bookmarkEnd w:id="145"/>
      <w:bookmarkEnd w:id="146"/>
      <w:bookmarkEnd w:id="147"/>
      <w:bookmarkEnd w:id="148"/>
      <w:bookmarkEnd w:id="149"/>
      <w:r w:rsidR="00247262">
        <w:t>increases.</w:t>
      </w:r>
      <w:r w:rsidR="00FD1FFA" w:rsidRPr="00FD1FFA">
        <w:rPr>
          <w:rFonts w:asciiTheme="minorHAnsi" w:eastAsiaTheme="minorHAnsi" w:hAnsiTheme="minorHAnsi" w:cstheme="minorBidi"/>
          <w:noProof/>
          <w:snapToGrid/>
          <w:sz w:val="22"/>
          <w:szCs w:val="22"/>
          <w:lang w:val="en-CA" w:eastAsia="en-CA"/>
        </w:rPr>
        <w:t xml:space="preserve"> </w:t>
      </w:r>
    </w:p>
    <w:p w14:paraId="577C946D" w14:textId="1F533C7C" w:rsidR="00F06436" w:rsidRDefault="007062D5" w:rsidP="000F568C">
      <w:pPr>
        <w:pStyle w:val="BodyText"/>
      </w:pPr>
      <w:r w:rsidRPr="006E77BA">
        <w:t xml:space="preserve">The </w:t>
      </w:r>
      <w:r>
        <w:t xml:space="preserve">average </w:t>
      </w:r>
      <w:r w:rsidRPr="006E77BA">
        <w:t>avalanche pulse amplitude increases almost linearly with excess voltage</w:t>
      </w:r>
      <w:r w:rsidR="004360F6">
        <w:t xml:space="preserve"> as shown in Fig.</w:t>
      </w:r>
      <w:r w:rsidR="007A60E5">
        <w:t xml:space="preserve"> 3-9</w:t>
      </w:r>
      <w:r w:rsidR="00F06436">
        <w:t>(</w:t>
      </w:r>
      <w:r w:rsidR="007A60E5">
        <w:t>b</w:t>
      </w:r>
      <w:r w:rsidR="00F06436">
        <w:t>)</w:t>
      </w:r>
      <w:r w:rsidR="00CC2120">
        <w:t xml:space="preserve"> for eight different measured SPAD chips</w:t>
      </w:r>
      <w:r w:rsidRPr="006E77BA">
        <w:t>.</w:t>
      </w:r>
      <w:r>
        <w:t xml:space="preserve"> </w:t>
      </w:r>
      <w:r w:rsidR="007A60E5">
        <w:t xml:space="preserve">At very </w:t>
      </w:r>
      <w:bookmarkStart w:id="150" w:name="OLE_LINK72"/>
      <w:bookmarkStart w:id="151" w:name="OLE_LINK73"/>
      <w:bookmarkStart w:id="152" w:name="OLE_LINK74"/>
      <w:bookmarkStart w:id="153" w:name="OLE_LINK75"/>
      <w:r w:rsidR="007A60E5">
        <w:t xml:space="preserve">high </w:t>
      </w:r>
      <w:r w:rsidR="007A60E5" w:rsidRPr="007A60E5">
        <w:rPr>
          <w:i/>
        </w:rPr>
        <w:t>V</w:t>
      </w:r>
      <w:r w:rsidR="007A60E5" w:rsidRPr="007A60E5">
        <w:rPr>
          <w:i/>
          <w:vertAlign w:val="subscript"/>
        </w:rPr>
        <w:t>EX</w:t>
      </w:r>
      <w:bookmarkEnd w:id="150"/>
      <w:bookmarkEnd w:id="151"/>
      <w:bookmarkEnd w:id="152"/>
      <w:bookmarkEnd w:id="153"/>
      <w:r w:rsidR="007A60E5">
        <w:t xml:space="preserve">, the amplitudes begin to saturate. </w:t>
      </w:r>
      <w:r>
        <w:t xml:space="preserve">Two pixels, SPAD5 and SPAD8, </w:t>
      </w:r>
      <w:r w:rsidR="00191792">
        <w:t>attained</w:t>
      </w:r>
      <w:r>
        <w:t xml:space="preserve"> saturation of </w:t>
      </w:r>
      <w:r w:rsidR="007A60E5">
        <w:t>the pulse amplitude for relatively lower</w:t>
      </w:r>
      <w:r w:rsidR="00191792">
        <w:t xml:space="preserve"> values of</w:t>
      </w:r>
      <w:r w:rsidR="007A60E5">
        <w:t xml:space="preserve"> </w:t>
      </w:r>
      <w:r w:rsidR="007A60E5" w:rsidRPr="007A60E5">
        <w:rPr>
          <w:i/>
        </w:rPr>
        <w:t>V</w:t>
      </w:r>
      <w:r w:rsidR="007A60E5" w:rsidRPr="007A60E5">
        <w:rPr>
          <w:i/>
          <w:vertAlign w:val="subscript"/>
        </w:rPr>
        <w:t>EX</w:t>
      </w:r>
      <w:r>
        <w:t xml:space="preserve"> </w:t>
      </w:r>
      <w:r w:rsidR="007A60E5">
        <w:t>compared to the other pixels. This behavior is an indication of a defect occurring</w:t>
      </w:r>
      <w:r w:rsidR="00B55214">
        <w:t xml:space="preserve"> in the active region leading </w:t>
      </w:r>
      <w:r w:rsidR="007A60E5">
        <w:t xml:space="preserve">to a greater </w:t>
      </w:r>
      <w:r w:rsidR="00F06436">
        <w:t xml:space="preserve">DCR </w:t>
      </w:r>
      <w:r w:rsidR="007A60E5">
        <w:t>contribution</w:t>
      </w:r>
      <w:r w:rsidR="00CC2120">
        <w:t xml:space="preserve"> </w:t>
      </w:r>
      <w:r w:rsidR="00F06436">
        <w:t>from</w:t>
      </w:r>
      <w:r w:rsidR="007A60E5">
        <w:t xml:space="preserve"> tunneling effects. </w:t>
      </w:r>
      <w:r w:rsidR="00CC2120">
        <w:t>In these defective SPADs,</w:t>
      </w:r>
      <w:r w:rsidR="00247262">
        <w:t xml:space="preserve"> t</w:t>
      </w:r>
      <w:r w:rsidR="00B55214">
        <w:t>he</w:t>
      </w:r>
      <w:r>
        <w:t xml:space="preserve"> </w:t>
      </w:r>
      <w:r w:rsidR="00CC2120">
        <w:t>cathode voltage</w:t>
      </w:r>
      <w:r>
        <w:t xml:space="preserve"> </w:t>
      </w:r>
      <w:r w:rsidR="007A60E5">
        <w:t xml:space="preserve">is prevented </w:t>
      </w:r>
      <w:r w:rsidR="00B55214">
        <w:t>from</w:t>
      </w:r>
      <w:r>
        <w:t xml:space="preserve"> completely recover</w:t>
      </w:r>
      <w:r w:rsidR="00B55214">
        <w:t>ing</w:t>
      </w:r>
      <w:r>
        <w:t xml:space="preserve"> to the full excess voltage</w:t>
      </w:r>
      <w:r w:rsidR="007A60E5">
        <w:t xml:space="preserve"> before another avalanche </w:t>
      </w:r>
      <w:r w:rsidR="00B55214">
        <w:t>occurs</w:t>
      </w:r>
      <w:r w:rsidR="00CC2120">
        <w:t>,</w:t>
      </w:r>
      <w:r w:rsidR="00F06436">
        <w:t xml:space="preserve"> because the average IAT of dark pulses is comparable to the recharge time constant of the SPAD</w:t>
      </w:r>
      <w:r w:rsidR="00191792">
        <w:t xml:space="preserve"> as </w:t>
      </w:r>
      <w:r w:rsidR="00191792" w:rsidRPr="007A60E5">
        <w:rPr>
          <w:i/>
        </w:rPr>
        <w:t>V</w:t>
      </w:r>
      <w:r w:rsidR="00191792" w:rsidRPr="007A60E5">
        <w:rPr>
          <w:i/>
          <w:vertAlign w:val="subscript"/>
        </w:rPr>
        <w:t>EX</w:t>
      </w:r>
      <w:r w:rsidR="00191792">
        <w:t xml:space="preserve"> increases</w:t>
      </w:r>
      <w:r>
        <w:t xml:space="preserve">. </w:t>
      </w:r>
      <w:r w:rsidR="00F06436">
        <w:t>D</w:t>
      </w:r>
      <w:r w:rsidR="007A60E5">
        <w:t>efective</w:t>
      </w:r>
      <w:r>
        <w:t xml:space="preserve"> pixels c</w:t>
      </w:r>
      <w:r w:rsidR="00F06436">
        <w:t>an</w:t>
      </w:r>
      <w:r>
        <w:t xml:space="preserve"> be identified </w:t>
      </w:r>
      <w:r w:rsidR="00F06436">
        <w:t xml:space="preserve">in this manner by </w:t>
      </w:r>
      <w:r w:rsidR="007A60E5">
        <w:t xml:space="preserve">measuring the </w:t>
      </w:r>
      <w:r w:rsidR="00CC2120">
        <w:t xml:space="preserve">linearity of </w:t>
      </w:r>
      <w:r w:rsidR="007A60E5">
        <w:t xml:space="preserve">average pulse amplitudes </w:t>
      </w:r>
      <w:r w:rsidR="00CC2120">
        <w:t>over the excess voltage range</w:t>
      </w:r>
      <w:r w:rsidR="007A60E5">
        <w:t xml:space="preserve">. </w:t>
      </w:r>
      <w:r w:rsidR="00191792" w:rsidRPr="007A60E5">
        <w:rPr>
          <w:rFonts w:asciiTheme="minorHAnsi" w:eastAsiaTheme="minorHAnsi" w:hAnsiTheme="minorHAnsi" w:cstheme="minorBidi"/>
          <w:i/>
          <w:noProof/>
          <w:snapToGrid/>
          <w:sz w:val="22"/>
          <w:szCs w:val="22"/>
          <w:lang w:val="en-CA" w:eastAsia="en-CA"/>
        </w:rPr>
        <mc:AlternateContent>
          <mc:Choice Requires="wps">
            <w:drawing>
              <wp:inline distT="0" distB="0" distL="0" distR="0" wp14:anchorId="35D0452D" wp14:editId="383BB204">
                <wp:extent cx="5259705" cy="2098675"/>
                <wp:effectExtent l="0" t="0" r="0" b="0"/>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09867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35BBF494" w14:textId="77777777" w:rsidTr="00CD5E1C">
                              <w:trPr>
                                <w:trHeight w:val="2117"/>
                              </w:trPr>
                              <w:tc>
                                <w:tcPr>
                                  <w:tcW w:w="4077" w:type="dxa"/>
                                  <w:vAlign w:val="center"/>
                                </w:tcPr>
                                <w:p w14:paraId="02B42BBA" w14:textId="77777777" w:rsidR="00191792" w:rsidRDefault="00191792" w:rsidP="00A97F1A">
                                  <w:pPr>
                                    <w:jc w:val="center"/>
                                  </w:pPr>
                                  <w:r>
                                    <w:rPr>
                                      <w:noProof/>
                                    </w:rPr>
                                    <w:drawing>
                                      <wp:inline distT="0" distB="0" distL="0" distR="0" wp14:anchorId="08462DD6" wp14:editId="07591741">
                                        <wp:extent cx="2490172" cy="1216550"/>
                                        <wp:effectExtent l="0" t="0" r="5715" b="3175"/>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0a.tif"/>
                                                <pic:cNvPicPr/>
                                              </pic:nvPicPr>
                                              <pic:blipFill>
                                                <a:blip r:embed="rId69">
                                                  <a:extLst>
                                                    <a:ext uri="{28A0092B-C50C-407E-A947-70E740481C1C}">
                                                      <a14:useLocalDpi xmlns:a14="http://schemas.microsoft.com/office/drawing/2010/main" val="0"/>
                                                    </a:ext>
                                                  </a:extLst>
                                                </a:blip>
                                                <a:stretch>
                                                  <a:fillRect/>
                                                </a:stretch>
                                              </pic:blipFill>
                                              <pic:spPr>
                                                <a:xfrm>
                                                  <a:off x="0" y="0"/>
                                                  <a:ext cx="2490355" cy="1216639"/>
                                                </a:xfrm>
                                                <a:prstGeom prst="rect">
                                                  <a:avLst/>
                                                </a:prstGeom>
                                              </pic:spPr>
                                            </pic:pic>
                                          </a:graphicData>
                                        </a:graphic>
                                      </wp:inline>
                                    </w:drawing>
                                  </w:r>
                                </w:p>
                              </w:tc>
                              <w:tc>
                                <w:tcPr>
                                  <w:tcW w:w="4111" w:type="dxa"/>
                                  <w:vAlign w:val="center"/>
                                </w:tcPr>
                                <w:p w14:paraId="54FE2AC7" w14:textId="77777777" w:rsidR="00191792" w:rsidRDefault="00191792" w:rsidP="00A97F1A">
                                  <w:pPr>
                                    <w:jc w:val="center"/>
                                  </w:pPr>
                                  <w:r>
                                    <w:rPr>
                                      <w:noProof/>
                                    </w:rPr>
                                    <w:drawing>
                                      <wp:inline distT="0" distB="0" distL="0" distR="0" wp14:anchorId="7FDDC80A" wp14:editId="7A502702">
                                        <wp:extent cx="2491200" cy="1216800"/>
                                        <wp:effectExtent l="0" t="0" r="4445" b="254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0b.tif"/>
                                                <pic:cNvPicPr/>
                                              </pic:nvPicPr>
                                              <pic:blipFill>
                                                <a:blip r:embed="rId70">
                                                  <a:extLst>
                                                    <a:ext uri="{28A0092B-C50C-407E-A947-70E740481C1C}">
                                                      <a14:useLocalDpi xmlns:a14="http://schemas.microsoft.com/office/drawing/2010/main" val="0"/>
                                                    </a:ext>
                                                  </a:extLst>
                                                </a:blip>
                                                <a:stretch>
                                                  <a:fillRect/>
                                                </a:stretch>
                                              </pic:blipFill>
                                              <pic:spPr>
                                                <a:xfrm>
                                                  <a:off x="0" y="0"/>
                                                  <a:ext cx="2491200" cy="1216800"/>
                                                </a:xfrm>
                                                <a:prstGeom prst="rect">
                                                  <a:avLst/>
                                                </a:prstGeom>
                                              </pic:spPr>
                                            </pic:pic>
                                          </a:graphicData>
                                        </a:graphic>
                                      </wp:inline>
                                    </w:drawing>
                                  </w:r>
                                </w:p>
                              </w:tc>
                            </w:tr>
                            <w:tr w:rsidR="00191792" w14:paraId="6CFD6022" w14:textId="77777777" w:rsidTr="00CD5E1C">
                              <w:trPr>
                                <w:trHeight w:val="149"/>
                              </w:trPr>
                              <w:tc>
                                <w:tcPr>
                                  <w:tcW w:w="4077" w:type="dxa"/>
                                  <w:vAlign w:val="center"/>
                                </w:tcPr>
                                <w:p w14:paraId="06A2ABE8" w14:textId="77777777" w:rsidR="00191792" w:rsidRPr="004E31A6" w:rsidRDefault="00191792" w:rsidP="00A97F1A">
                                  <w:pPr>
                                    <w:jc w:val="center"/>
                                    <w:rPr>
                                      <w:noProof/>
                                      <w:sz w:val="22"/>
                                    </w:rPr>
                                  </w:pPr>
                                  <w:r w:rsidRPr="004E31A6">
                                    <w:rPr>
                                      <w:noProof/>
                                      <w:sz w:val="22"/>
                                    </w:rPr>
                                    <w:t>(a)</w:t>
                                  </w:r>
                                </w:p>
                              </w:tc>
                              <w:tc>
                                <w:tcPr>
                                  <w:tcW w:w="4111" w:type="dxa"/>
                                  <w:vAlign w:val="center"/>
                                </w:tcPr>
                                <w:p w14:paraId="29A9AA77" w14:textId="77777777" w:rsidR="00191792" w:rsidRPr="004E31A6" w:rsidRDefault="00191792" w:rsidP="00F16047">
                                  <w:pPr>
                                    <w:jc w:val="center"/>
                                    <w:rPr>
                                      <w:sz w:val="22"/>
                                    </w:rPr>
                                  </w:pPr>
                                  <w:r w:rsidRPr="004E31A6">
                                    <w:rPr>
                                      <w:sz w:val="22"/>
                                    </w:rPr>
                                    <w:t>(b)</w:t>
                                  </w:r>
                                </w:p>
                              </w:tc>
                            </w:tr>
                          </w:tbl>
                          <w:p w14:paraId="4F5DEE70" w14:textId="77777777" w:rsidR="00191792" w:rsidRPr="009618D8" w:rsidRDefault="00191792" w:rsidP="00191792">
                            <w:pPr>
                              <w:pStyle w:val="Caption"/>
                              <w:spacing w:line="276" w:lineRule="auto"/>
                              <w:rPr>
                                <w:sz w:val="22"/>
                                <w:szCs w:val="22"/>
                              </w:rPr>
                            </w:pPr>
                            <w:r>
                              <w:t xml:space="preserve">Figure </w:t>
                            </w:r>
                            <w:r>
                              <w:fldChar w:fldCharType="begin"/>
                            </w:r>
                            <w:r>
                              <w:instrText xml:space="preserve"> STYLEREF 1 \s </w:instrText>
                            </w:r>
                            <w:r>
                              <w:fldChar w:fldCharType="separate"/>
                            </w:r>
                            <w:r>
                              <w:rPr>
                                <w:noProof/>
                              </w:rPr>
                              <w:t>3</w:t>
                            </w:r>
                            <w:r>
                              <w:fldChar w:fldCharType="end"/>
                            </w:r>
                            <w:r>
                              <w:noBreakHyphen/>
                              <w:t>10</w:t>
                            </w:r>
                            <w:r w:rsidRPr="00CD6881">
                              <w:t xml:space="preserve">: </w:t>
                            </w:r>
                            <w:r>
                              <w:t>Measured p</w:t>
                            </w:r>
                            <w:r w:rsidRPr="00CD6881">
                              <w:t>ulse width histograms</w:t>
                            </w:r>
                            <w:r>
                              <w:t xml:space="preserve"> of unbuffered SPAD pixels for</w:t>
                            </w:r>
                            <w:r w:rsidRPr="00CD6881">
                              <w:t xml:space="preserve"> (a) </w:t>
                            </w:r>
                            <w:r w:rsidRPr="007A60E5">
                              <w:rPr>
                                <w:i/>
                              </w:rPr>
                              <w:t>C</w:t>
                            </w:r>
                            <w:r w:rsidRPr="007A60E5">
                              <w:rPr>
                                <w:i/>
                                <w:vertAlign w:val="subscript"/>
                              </w:rPr>
                              <w:t>SPAD</w:t>
                            </w:r>
                            <w:r>
                              <w:t xml:space="preserve"> = 1 and 9.5 pF</w:t>
                            </w:r>
                            <w:r w:rsidRPr="00CD6881">
                              <w:t xml:space="preserve"> and (b) </w:t>
                            </w:r>
                            <w:r w:rsidRPr="007A60E5">
                              <w:rPr>
                                <w:i/>
                              </w:rPr>
                              <w:t>V</w:t>
                            </w:r>
                            <w:r w:rsidRPr="007A60E5">
                              <w:rPr>
                                <w:i/>
                                <w:vertAlign w:val="subscript"/>
                              </w:rPr>
                              <w:t>EX</w:t>
                            </w:r>
                            <w:r>
                              <w:t xml:space="preserve"> = 1.5 and 2.5 V</w:t>
                            </w:r>
                            <w:r w:rsidRPr="00CD6881">
                              <w:t>.</w:t>
                            </w:r>
                          </w:p>
                          <w:p w14:paraId="619122B7"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64FBC9D0" w14:textId="77777777" w:rsidTr="00CD5E1C">
                              <w:trPr>
                                <w:trHeight w:val="2117"/>
                              </w:trPr>
                              <w:tc>
                                <w:tcPr>
                                  <w:tcW w:w="4077" w:type="dxa"/>
                                  <w:vAlign w:val="center"/>
                                </w:tcPr>
                                <w:p w14:paraId="17EDB321" w14:textId="77777777" w:rsidR="00191792" w:rsidRDefault="00191792" w:rsidP="00A97F1A">
                                  <w:pPr>
                                    <w:jc w:val="center"/>
                                  </w:pPr>
                                </w:p>
                              </w:tc>
                              <w:tc>
                                <w:tcPr>
                                  <w:tcW w:w="4111" w:type="dxa"/>
                                  <w:vAlign w:val="center"/>
                                </w:tcPr>
                                <w:p w14:paraId="14FDBB01" w14:textId="77777777" w:rsidR="00191792" w:rsidRDefault="00191792" w:rsidP="00A97F1A">
                                  <w:pPr>
                                    <w:jc w:val="center"/>
                                  </w:pPr>
                                </w:p>
                              </w:tc>
                            </w:tr>
                            <w:tr w:rsidR="00191792" w14:paraId="4C15326F" w14:textId="77777777" w:rsidTr="00CD5E1C">
                              <w:trPr>
                                <w:trHeight w:val="149"/>
                              </w:trPr>
                              <w:tc>
                                <w:tcPr>
                                  <w:tcW w:w="4077" w:type="dxa"/>
                                  <w:vAlign w:val="center"/>
                                </w:tcPr>
                                <w:p w14:paraId="2A7A1019" w14:textId="77777777" w:rsidR="00191792" w:rsidRPr="004E31A6" w:rsidRDefault="00191792" w:rsidP="00A97F1A">
                                  <w:pPr>
                                    <w:jc w:val="center"/>
                                    <w:rPr>
                                      <w:noProof/>
                                      <w:sz w:val="22"/>
                                    </w:rPr>
                                  </w:pPr>
                                  <w:r w:rsidRPr="004E31A6">
                                    <w:rPr>
                                      <w:noProof/>
                                      <w:sz w:val="22"/>
                                    </w:rPr>
                                    <w:t>(a)</w:t>
                                  </w:r>
                                </w:p>
                              </w:tc>
                              <w:tc>
                                <w:tcPr>
                                  <w:tcW w:w="4111" w:type="dxa"/>
                                  <w:vAlign w:val="center"/>
                                </w:tcPr>
                                <w:p w14:paraId="27C85943" w14:textId="77777777" w:rsidR="00191792" w:rsidRPr="004E31A6" w:rsidRDefault="00191792" w:rsidP="00F16047">
                                  <w:pPr>
                                    <w:jc w:val="center"/>
                                    <w:rPr>
                                      <w:sz w:val="22"/>
                                    </w:rPr>
                                  </w:pPr>
                                  <w:r w:rsidRPr="004E31A6">
                                    <w:rPr>
                                      <w:sz w:val="22"/>
                                    </w:rPr>
                                    <w:t>(b)</w:t>
                                  </w:r>
                                </w:p>
                              </w:tc>
                            </w:tr>
                          </w:tbl>
                          <w:p w14:paraId="643CB705" w14:textId="77777777" w:rsidR="00191792" w:rsidRPr="009618D8" w:rsidRDefault="00191792" w:rsidP="00191792">
                            <w:pPr>
                              <w:pStyle w:val="Caption"/>
                              <w:spacing w:line="276" w:lineRule="auto"/>
                              <w:rPr>
                                <w:sz w:val="22"/>
                                <w:szCs w:val="22"/>
                              </w:rPr>
                            </w:pPr>
                            <w:bookmarkStart w:id="154" w:name="_Toc43778942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xml:space="preserve">: </w:t>
                            </w:r>
                            <w:r>
                              <w:t>Measured p</w:t>
                            </w:r>
                            <w:r w:rsidRPr="00CD6881">
                              <w:t>ulse width histograms</w:t>
                            </w:r>
                            <w:r>
                              <w:t xml:space="preserve"> of unbuffered SPAD pixels for</w:t>
                            </w:r>
                            <w:r w:rsidRPr="00CD6881">
                              <w:t xml:space="preserve"> (a) </w:t>
                            </w:r>
                            <w:r w:rsidRPr="007A60E5">
                              <w:rPr>
                                <w:i/>
                              </w:rPr>
                              <w:t>C</w:t>
                            </w:r>
                            <w:r w:rsidRPr="007A60E5">
                              <w:rPr>
                                <w:i/>
                                <w:vertAlign w:val="subscript"/>
                              </w:rPr>
                              <w:t>SPAD</w:t>
                            </w:r>
                            <w:r>
                              <w:t xml:space="preserve"> = 1 and 9.5 pF</w:t>
                            </w:r>
                            <w:r w:rsidRPr="00CD6881">
                              <w:t xml:space="preserve"> and (b) </w:t>
                            </w:r>
                            <w:r w:rsidRPr="007A60E5">
                              <w:rPr>
                                <w:i/>
                              </w:rPr>
                              <w:t>V</w:t>
                            </w:r>
                            <w:r w:rsidRPr="007A60E5">
                              <w:rPr>
                                <w:i/>
                                <w:vertAlign w:val="subscript"/>
                              </w:rPr>
                              <w:t>EX</w:t>
                            </w:r>
                            <w:r>
                              <w:t xml:space="preserve"> = 1.5 and 2.5 V</w:t>
                            </w:r>
                            <w:r w:rsidRPr="00CD6881">
                              <w:t>.</w:t>
                            </w:r>
                            <w:bookmarkEnd w:id="154"/>
                          </w:p>
                        </w:txbxContent>
                      </wps:txbx>
                      <wps:bodyPr rot="0" vert="horz" wrap="square" lIns="91440" tIns="45720" rIns="91440" bIns="45720" anchor="t" anchorCtr="0">
                        <a:noAutofit/>
                      </wps:bodyPr>
                    </wps:wsp>
                  </a:graphicData>
                </a:graphic>
              </wp:inline>
            </w:drawing>
          </mc:Choice>
          <mc:Fallback>
            <w:pict>
              <v:shape w14:anchorId="35D0452D" id="_x0000_s1053" type="#_x0000_t202" style="width:414.15pt;height:1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XhJgIAACY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35BBF494" w14:textId="77777777" w:rsidTr="00CD5E1C">
                        <w:trPr>
                          <w:trHeight w:val="2117"/>
                        </w:trPr>
                        <w:tc>
                          <w:tcPr>
                            <w:tcW w:w="4077" w:type="dxa"/>
                            <w:vAlign w:val="center"/>
                          </w:tcPr>
                          <w:p w14:paraId="02B42BBA" w14:textId="77777777" w:rsidR="00191792" w:rsidRDefault="00191792" w:rsidP="00A97F1A">
                            <w:pPr>
                              <w:jc w:val="center"/>
                            </w:pPr>
                            <w:r>
                              <w:rPr>
                                <w:noProof/>
                              </w:rPr>
                              <w:drawing>
                                <wp:inline distT="0" distB="0" distL="0" distR="0" wp14:anchorId="08462DD6" wp14:editId="07591741">
                                  <wp:extent cx="2490172" cy="1216550"/>
                                  <wp:effectExtent l="0" t="0" r="5715" b="3175"/>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0a.tif"/>
                                          <pic:cNvPicPr/>
                                        </pic:nvPicPr>
                                        <pic:blipFill>
                                          <a:blip r:embed="rId69">
                                            <a:extLst>
                                              <a:ext uri="{28A0092B-C50C-407E-A947-70E740481C1C}">
                                                <a14:useLocalDpi xmlns:a14="http://schemas.microsoft.com/office/drawing/2010/main" val="0"/>
                                              </a:ext>
                                            </a:extLst>
                                          </a:blip>
                                          <a:stretch>
                                            <a:fillRect/>
                                          </a:stretch>
                                        </pic:blipFill>
                                        <pic:spPr>
                                          <a:xfrm>
                                            <a:off x="0" y="0"/>
                                            <a:ext cx="2490355" cy="1216639"/>
                                          </a:xfrm>
                                          <a:prstGeom prst="rect">
                                            <a:avLst/>
                                          </a:prstGeom>
                                        </pic:spPr>
                                      </pic:pic>
                                    </a:graphicData>
                                  </a:graphic>
                                </wp:inline>
                              </w:drawing>
                            </w:r>
                          </w:p>
                        </w:tc>
                        <w:tc>
                          <w:tcPr>
                            <w:tcW w:w="4111" w:type="dxa"/>
                            <w:vAlign w:val="center"/>
                          </w:tcPr>
                          <w:p w14:paraId="54FE2AC7" w14:textId="77777777" w:rsidR="00191792" w:rsidRDefault="00191792" w:rsidP="00A97F1A">
                            <w:pPr>
                              <w:jc w:val="center"/>
                            </w:pPr>
                            <w:r>
                              <w:rPr>
                                <w:noProof/>
                              </w:rPr>
                              <w:drawing>
                                <wp:inline distT="0" distB="0" distL="0" distR="0" wp14:anchorId="7FDDC80A" wp14:editId="7A502702">
                                  <wp:extent cx="2491200" cy="1216800"/>
                                  <wp:effectExtent l="0" t="0" r="4445" b="254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0b.tif"/>
                                          <pic:cNvPicPr/>
                                        </pic:nvPicPr>
                                        <pic:blipFill>
                                          <a:blip r:embed="rId70">
                                            <a:extLst>
                                              <a:ext uri="{28A0092B-C50C-407E-A947-70E740481C1C}">
                                                <a14:useLocalDpi xmlns:a14="http://schemas.microsoft.com/office/drawing/2010/main" val="0"/>
                                              </a:ext>
                                            </a:extLst>
                                          </a:blip>
                                          <a:stretch>
                                            <a:fillRect/>
                                          </a:stretch>
                                        </pic:blipFill>
                                        <pic:spPr>
                                          <a:xfrm>
                                            <a:off x="0" y="0"/>
                                            <a:ext cx="2491200" cy="1216800"/>
                                          </a:xfrm>
                                          <a:prstGeom prst="rect">
                                            <a:avLst/>
                                          </a:prstGeom>
                                        </pic:spPr>
                                      </pic:pic>
                                    </a:graphicData>
                                  </a:graphic>
                                </wp:inline>
                              </w:drawing>
                            </w:r>
                          </w:p>
                        </w:tc>
                      </w:tr>
                      <w:tr w:rsidR="00191792" w14:paraId="6CFD6022" w14:textId="77777777" w:rsidTr="00CD5E1C">
                        <w:trPr>
                          <w:trHeight w:val="149"/>
                        </w:trPr>
                        <w:tc>
                          <w:tcPr>
                            <w:tcW w:w="4077" w:type="dxa"/>
                            <w:vAlign w:val="center"/>
                          </w:tcPr>
                          <w:p w14:paraId="06A2ABE8" w14:textId="77777777" w:rsidR="00191792" w:rsidRPr="004E31A6" w:rsidRDefault="00191792" w:rsidP="00A97F1A">
                            <w:pPr>
                              <w:jc w:val="center"/>
                              <w:rPr>
                                <w:noProof/>
                                <w:sz w:val="22"/>
                              </w:rPr>
                            </w:pPr>
                            <w:r w:rsidRPr="004E31A6">
                              <w:rPr>
                                <w:noProof/>
                                <w:sz w:val="22"/>
                              </w:rPr>
                              <w:t>(a)</w:t>
                            </w:r>
                          </w:p>
                        </w:tc>
                        <w:tc>
                          <w:tcPr>
                            <w:tcW w:w="4111" w:type="dxa"/>
                            <w:vAlign w:val="center"/>
                          </w:tcPr>
                          <w:p w14:paraId="29A9AA77" w14:textId="77777777" w:rsidR="00191792" w:rsidRPr="004E31A6" w:rsidRDefault="00191792" w:rsidP="00F16047">
                            <w:pPr>
                              <w:jc w:val="center"/>
                              <w:rPr>
                                <w:sz w:val="22"/>
                              </w:rPr>
                            </w:pPr>
                            <w:r w:rsidRPr="004E31A6">
                              <w:rPr>
                                <w:sz w:val="22"/>
                              </w:rPr>
                              <w:t>(b)</w:t>
                            </w:r>
                          </w:p>
                        </w:tc>
                      </w:tr>
                    </w:tbl>
                    <w:p w14:paraId="4F5DEE70" w14:textId="77777777" w:rsidR="00191792" w:rsidRPr="009618D8" w:rsidRDefault="00191792" w:rsidP="00191792">
                      <w:pPr>
                        <w:pStyle w:val="Caption"/>
                        <w:spacing w:line="276" w:lineRule="auto"/>
                        <w:rPr>
                          <w:sz w:val="22"/>
                          <w:szCs w:val="22"/>
                        </w:rPr>
                      </w:pPr>
                      <w:r>
                        <w:t xml:space="preserve">Figure </w:t>
                      </w:r>
                      <w:r>
                        <w:fldChar w:fldCharType="begin"/>
                      </w:r>
                      <w:r>
                        <w:instrText xml:space="preserve"> STYLEREF 1 \s </w:instrText>
                      </w:r>
                      <w:r>
                        <w:fldChar w:fldCharType="separate"/>
                      </w:r>
                      <w:r>
                        <w:rPr>
                          <w:noProof/>
                        </w:rPr>
                        <w:t>3</w:t>
                      </w:r>
                      <w:r>
                        <w:fldChar w:fldCharType="end"/>
                      </w:r>
                      <w:r>
                        <w:noBreakHyphen/>
                        <w:t>10</w:t>
                      </w:r>
                      <w:r w:rsidRPr="00CD6881">
                        <w:t xml:space="preserve">: </w:t>
                      </w:r>
                      <w:r>
                        <w:t>Measured p</w:t>
                      </w:r>
                      <w:r w:rsidRPr="00CD6881">
                        <w:t>ulse width histograms</w:t>
                      </w:r>
                      <w:r>
                        <w:t xml:space="preserve"> of unbuffered SPAD pixels for</w:t>
                      </w:r>
                      <w:r w:rsidRPr="00CD6881">
                        <w:t xml:space="preserve"> (a) </w:t>
                      </w:r>
                      <w:r w:rsidRPr="007A60E5">
                        <w:rPr>
                          <w:i/>
                        </w:rPr>
                        <w:t>C</w:t>
                      </w:r>
                      <w:r w:rsidRPr="007A60E5">
                        <w:rPr>
                          <w:i/>
                          <w:vertAlign w:val="subscript"/>
                        </w:rPr>
                        <w:t>SPAD</w:t>
                      </w:r>
                      <w:r>
                        <w:t xml:space="preserve"> = 1 and 9.5 pF</w:t>
                      </w:r>
                      <w:r w:rsidRPr="00CD6881">
                        <w:t xml:space="preserve"> and (b) </w:t>
                      </w:r>
                      <w:r w:rsidRPr="007A60E5">
                        <w:rPr>
                          <w:i/>
                        </w:rPr>
                        <w:t>V</w:t>
                      </w:r>
                      <w:r w:rsidRPr="007A60E5">
                        <w:rPr>
                          <w:i/>
                          <w:vertAlign w:val="subscript"/>
                        </w:rPr>
                        <w:t>EX</w:t>
                      </w:r>
                      <w:r>
                        <w:t xml:space="preserve"> = 1.5 and 2.5 V</w:t>
                      </w:r>
                      <w:r w:rsidRPr="00CD6881">
                        <w:t>.</w:t>
                      </w:r>
                    </w:p>
                    <w:p w14:paraId="619122B7"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64FBC9D0" w14:textId="77777777" w:rsidTr="00CD5E1C">
                        <w:trPr>
                          <w:trHeight w:val="2117"/>
                        </w:trPr>
                        <w:tc>
                          <w:tcPr>
                            <w:tcW w:w="4077" w:type="dxa"/>
                            <w:vAlign w:val="center"/>
                          </w:tcPr>
                          <w:p w14:paraId="17EDB321" w14:textId="77777777" w:rsidR="00191792" w:rsidRDefault="00191792" w:rsidP="00A97F1A">
                            <w:pPr>
                              <w:jc w:val="center"/>
                            </w:pPr>
                          </w:p>
                        </w:tc>
                        <w:tc>
                          <w:tcPr>
                            <w:tcW w:w="4111" w:type="dxa"/>
                            <w:vAlign w:val="center"/>
                          </w:tcPr>
                          <w:p w14:paraId="14FDBB01" w14:textId="77777777" w:rsidR="00191792" w:rsidRDefault="00191792" w:rsidP="00A97F1A">
                            <w:pPr>
                              <w:jc w:val="center"/>
                            </w:pPr>
                          </w:p>
                        </w:tc>
                      </w:tr>
                      <w:tr w:rsidR="00191792" w14:paraId="4C15326F" w14:textId="77777777" w:rsidTr="00CD5E1C">
                        <w:trPr>
                          <w:trHeight w:val="149"/>
                        </w:trPr>
                        <w:tc>
                          <w:tcPr>
                            <w:tcW w:w="4077" w:type="dxa"/>
                            <w:vAlign w:val="center"/>
                          </w:tcPr>
                          <w:p w14:paraId="2A7A1019" w14:textId="77777777" w:rsidR="00191792" w:rsidRPr="004E31A6" w:rsidRDefault="00191792" w:rsidP="00A97F1A">
                            <w:pPr>
                              <w:jc w:val="center"/>
                              <w:rPr>
                                <w:noProof/>
                                <w:sz w:val="22"/>
                              </w:rPr>
                            </w:pPr>
                            <w:r w:rsidRPr="004E31A6">
                              <w:rPr>
                                <w:noProof/>
                                <w:sz w:val="22"/>
                              </w:rPr>
                              <w:t>(a)</w:t>
                            </w:r>
                          </w:p>
                        </w:tc>
                        <w:tc>
                          <w:tcPr>
                            <w:tcW w:w="4111" w:type="dxa"/>
                            <w:vAlign w:val="center"/>
                          </w:tcPr>
                          <w:p w14:paraId="27C85943" w14:textId="77777777" w:rsidR="00191792" w:rsidRPr="004E31A6" w:rsidRDefault="00191792" w:rsidP="00F16047">
                            <w:pPr>
                              <w:jc w:val="center"/>
                              <w:rPr>
                                <w:sz w:val="22"/>
                              </w:rPr>
                            </w:pPr>
                            <w:r w:rsidRPr="004E31A6">
                              <w:rPr>
                                <w:sz w:val="22"/>
                              </w:rPr>
                              <w:t>(b)</w:t>
                            </w:r>
                          </w:p>
                        </w:tc>
                      </w:tr>
                    </w:tbl>
                    <w:p w14:paraId="643CB705" w14:textId="77777777" w:rsidR="00191792" w:rsidRPr="009618D8" w:rsidRDefault="00191792" w:rsidP="00191792">
                      <w:pPr>
                        <w:pStyle w:val="Caption"/>
                        <w:spacing w:line="276" w:lineRule="auto"/>
                        <w:rPr>
                          <w:sz w:val="22"/>
                          <w:szCs w:val="22"/>
                        </w:rPr>
                      </w:pPr>
                      <w:bookmarkStart w:id="155" w:name="_Toc43778942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xml:space="preserve">: </w:t>
                      </w:r>
                      <w:r>
                        <w:t>Measured p</w:t>
                      </w:r>
                      <w:r w:rsidRPr="00CD6881">
                        <w:t>ulse width histograms</w:t>
                      </w:r>
                      <w:r>
                        <w:t xml:space="preserve"> of unbuffered SPAD pixels for</w:t>
                      </w:r>
                      <w:r w:rsidRPr="00CD6881">
                        <w:t xml:space="preserve"> (a) </w:t>
                      </w:r>
                      <w:r w:rsidRPr="007A60E5">
                        <w:rPr>
                          <w:i/>
                        </w:rPr>
                        <w:t>C</w:t>
                      </w:r>
                      <w:r w:rsidRPr="007A60E5">
                        <w:rPr>
                          <w:i/>
                          <w:vertAlign w:val="subscript"/>
                        </w:rPr>
                        <w:t>SPAD</w:t>
                      </w:r>
                      <w:r>
                        <w:t xml:space="preserve"> = 1 and 9.5 pF</w:t>
                      </w:r>
                      <w:r w:rsidRPr="00CD6881">
                        <w:t xml:space="preserve"> and (b) </w:t>
                      </w:r>
                      <w:r w:rsidRPr="007A60E5">
                        <w:rPr>
                          <w:i/>
                        </w:rPr>
                        <w:t>V</w:t>
                      </w:r>
                      <w:r w:rsidRPr="007A60E5">
                        <w:rPr>
                          <w:i/>
                          <w:vertAlign w:val="subscript"/>
                        </w:rPr>
                        <w:t>EX</w:t>
                      </w:r>
                      <w:r>
                        <w:t xml:space="preserve"> = 1.5 and 2.5 V</w:t>
                      </w:r>
                      <w:r w:rsidRPr="00CD6881">
                        <w:t>.</w:t>
                      </w:r>
                      <w:bookmarkEnd w:id="155"/>
                    </w:p>
                  </w:txbxContent>
                </v:textbox>
                <w10:anchorlock/>
              </v:shape>
            </w:pict>
          </mc:Fallback>
        </mc:AlternateContent>
      </w:r>
    </w:p>
    <w:p w14:paraId="6156FF93" w14:textId="08843461" w:rsidR="00870988" w:rsidRDefault="00203999" w:rsidP="000F568C">
      <w:pPr>
        <w:pStyle w:val="BodyText"/>
      </w:pPr>
      <w:r>
        <w:t xml:space="preserve">The threshold of the comparator was set to according to </w:t>
      </w:r>
      <w:bookmarkStart w:id="156" w:name="OLE_LINK102"/>
      <w:bookmarkStart w:id="157" w:name="OLE_LINK103"/>
      <w:bookmarkStart w:id="158" w:name="OLE_LINK104"/>
      <w:r w:rsidRPr="007A60E5">
        <w:rPr>
          <w:i/>
        </w:rPr>
        <w:t>V</w:t>
      </w:r>
      <w:r w:rsidRPr="007A60E5">
        <w:rPr>
          <w:i/>
          <w:vertAlign w:val="subscript"/>
        </w:rPr>
        <w:t>TH</w:t>
      </w:r>
      <w:bookmarkEnd w:id="156"/>
      <w:bookmarkEnd w:id="157"/>
      <w:bookmarkEnd w:id="158"/>
      <w:r>
        <w:t xml:space="preserve"> = </w:t>
      </w:r>
      <w:r w:rsidR="00CC2120">
        <w:rPr>
          <w:i/>
        </w:rPr>
        <w:t>V</w:t>
      </w:r>
      <w:r w:rsidR="00CC2120">
        <w:rPr>
          <w:i/>
          <w:vertAlign w:val="subscript"/>
        </w:rPr>
        <w:t>DD_S</w:t>
      </w:r>
      <w:r w:rsidR="00CC2120" w:rsidRPr="007A60E5">
        <w:rPr>
          <w:i/>
          <w:vertAlign w:val="subscript"/>
        </w:rPr>
        <w:t>PAD</w:t>
      </w:r>
      <w:r>
        <w:t xml:space="preserve"> ‒ </w:t>
      </w:r>
      <w:bookmarkStart w:id="159" w:name="OLE_LINK88"/>
      <w:bookmarkStart w:id="160" w:name="OLE_LINK89"/>
      <w:bookmarkStart w:id="161" w:name="OLE_LINK90"/>
      <w:r>
        <w:t>η</w:t>
      </w:r>
      <w:bookmarkStart w:id="162" w:name="OLE_LINK96"/>
      <w:bookmarkStart w:id="163" w:name="OLE_LINK97"/>
      <w:bookmarkStart w:id="164" w:name="OLE_LINK98"/>
      <w:bookmarkEnd w:id="159"/>
      <w:bookmarkEnd w:id="160"/>
      <w:bookmarkEnd w:id="161"/>
      <w:r w:rsidRPr="007A60E5">
        <w:rPr>
          <w:i/>
        </w:rPr>
        <w:t>V</w:t>
      </w:r>
      <w:r w:rsidRPr="007A60E5">
        <w:rPr>
          <w:i/>
          <w:vertAlign w:val="subscript"/>
        </w:rPr>
        <w:t>EX</w:t>
      </w:r>
      <w:bookmarkEnd w:id="162"/>
      <w:bookmarkEnd w:id="163"/>
      <w:bookmarkEnd w:id="164"/>
      <w:r>
        <w:t xml:space="preserve"> where η = 0.3. Thus for </w:t>
      </w:r>
      <w:r w:rsidRPr="007A60E5">
        <w:rPr>
          <w:i/>
        </w:rPr>
        <w:t>V</w:t>
      </w:r>
      <w:r w:rsidRPr="007A60E5">
        <w:rPr>
          <w:i/>
          <w:vertAlign w:val="subscript"/>
        </w:rPr>
        <w:t>EX</w:t>
      </w:r>
      <w:r>
        <w:t xml:space="preserve"> = 1.5 V, the SPAD and comparator voltages </w:t>
      </w:r>
      <w:r w:rsidR="00CC2120">
        <w:t>were</w:t>
      </w:r>
      <w:r>
        <w:t xml:space="preserve"> </w:t>
      </w:r>
      <w:r>
        <w:rPr>
          <w:i/>
        </w:rPr>
        <w:t>V</w:t>
      </w:r>
      <w:r w:rsidR="00CC2120">
        <w:rPr>
          <w:i/>
          <w:vertAlign w:val="subscript"/>
        </w:rPr>
        <w:t>DD_S</w:t>
      </w:r>
      <w:r w:rsidRPr="007A60E5">
        <w:rPr>
          <w:i/>
          <w:vertAlign w:val="subscript"/>
        </w:rPr>
        <w:t>PAD</w:t>
      </w:r>
      <w:r>
        <w:t xml:space="preserve"> = 3.9 V and </w:t>
      </w:r>
      <w:r w:rsidRPr="007A60E5">
        <w:rPr>
          <w:i/>
        </w:rPr>
        <w:t>V</w:t>
      </w:r>
      <w:r w:rsidRPr="007A60E5">
        <w:rPr>
          <w:i/>
          <w:vertAlign w:val="subscript"/>
        </w:rPr>
        <w:t>TH</w:t>
      </w:r>
      <w:r>
        <w:t xml:space="preserve"> = 3.68 V respectively. </w:t>
      </w:r>
      <w:r w:rsidR="007062D5">
        <w:t xml:space="preserve">When </w:t>
      </w:r>
      <w:r w:rsidR="007A60E5">
        <w:t>a lower comparator</w:t>
      </w:r>
      <w:r w:rsidR="007062D5">
        <w:t xml:space="preserve"> threshold is set </w:t>
      </w:r>
      <w:r>
        <w:t>(η = 0.5</w:t>
      </w:r>
      <w:r w:rsidR="007062D5">
        <w:t>), then the afterpulse</w:t>
      </w:r>
      <w:r w:rsidR="007A60E5">
        <w:t>s are more likely to trigger output pulses from</w:t>
      </w:r>
      <w:r w:rsidR="007062D5">
        <w:t xml:space="preserve"> </w:t>
      </w:r>
      <w:r>
        <w:t xml:space="preserve">the </w:t>
      </w:r>
      <w:r w:rsidR="007062D5">
        <w:t>comparator, resulting in a higher DCR.</w:t>
      </w:r>
      <w:r w:rsidR="00F06436">
        <w:t xml:space="preserve"> </w:t>
      </w:r>
      <w:r w:rsidR="00CC2120" w:rsidRPr="00CC2120">
        <w:rPr>
          <w:lang w:val="en-CA"/>
        </w:rPr>
        <w:t xml:space="preserve">As </w:t>
      </w:r>
      <w:r w:rsidR="00CC2120" w:rsidRPr="00CC2120">
        <w:rPr>
          <w:i/>
          <w:lang w:val="en-CA"/>
        </w:rPr>
        <w:t>V</w:t>
      </w:r>
      <w:r w:rsidR="00CC2120" w:rsidRPr="00CC2120">
        <w:rPr>
          <w:i/>
          <w:vertAlign w:val="subscript"/>
          <w:lang w:val="en-CA"/>
        </w:rPr>
        <w:t>EX</w:t>
      </w:r>
      <w:r w:rsidR="00CC2120" w:rsidRPr="00CC2120">
        <w:rPr>
          <w:lang w:val="en-CA"/>
        </w:rPr>
        <w:t xml:space="preserve"> increases, a larger percentage of avalanches occur during the passive recharge time resulting in a larger variance for the output pulse width.</w:t>
      </w:r>
      <w:r w:rsidR="00CC2120">
        <w:rPr>
          <w:lang w:val="en-CA"/>
        </w:rPr>
        <w:t xml:space="preserve"> </w:t>
      </w:r>
      <w:r w:rsidR="00F06436">
        <w:t>W</w:t>
      </w:r>
      <w:r w:rsidR="00F06436" w:rsidRPr="008E054C">
        <w:t>hen the pulse width histogram</w:t>
      </w:r>
      <w:r w:rsidR="00F06436">
        <w:t>s</w:t>
      </w:r>
      <w:r w:rsidR="00F06436" w:rsidRPr="008E054C">
        <w:t xml:space="preserve"> </w:t>
      </w:r>
      <w:r w:rsidR="00F06436">
        <w:t>are</w:t>
      </w:r>
      <w:r w:rsidR="00F06436" w:rsidRPr="008E054C">
        <w:t xml:space="preserve"> examined</w:t>
      </w:r>
      <w:r w:rsidR="00F06436">
        <w:t xml:space="preserve"> in Fig. 3-10</w:t>
      </w:r>
      <w:r w:rsidR="00F06436" w:rsidRPr="008E054C">
        <w:t xml:space="preserve">, several </w:t>
      </w:r>
      <w:r w:rsidR="00F06436">
        <w:t xml:space="preserve">smaller </w:t>
      </w:r>
      <w:r w:rsidR="00F06436" w:rsidRPr="008E054C">
        <w:t>peaks following the primary peak</w:t>
      </w:r>
      <w:r w:rsidR="00F06436">
        <w:t xml:space="preserve"> are evident. This</w:t>
      </w:r>
      <w:r w:rsidR="00F06436" w:rsidRPr="008E054C">
        <w:t xml:space="preserve"> </w:t>
      </w:r>
      <w:r w:rsidR="00F06436">
        <w:t>indicates</w:t>
      </w:r>
      <w:r w:rsidR="00F06436" w:rsidRPr="008E054C">
        <w:t xml:space="preserve"> </w:t>
      </w:r>
      <w:r w:rsidR="00F06436">
        <w:t>that the SPAD can be re-triggered</w:t>
      </w:r>
      <w:r w:rsidR="00F06436" w:rsidRPr="008E054C">
        <w:t xml:space="preserve"> </w:t>
      </w:r>
      <w:r w:rsidR="00F06436">
        <w:t>several times during the recharge period</w:t>
      </w:r>
      <w:r w:rsidR="00F06436" w:rsidRPr="008E054C">
        <w:t>.</w:t>
      </w:r>
      <w:r w:rsidR="00FD1FFA" w:rsidRPr="00FD1FFA">
        <w:rPr>
          <w:rFonts w:asciiTheme="minorHAnsi" w:eastAsiaTheme="minorHAnsi" w:hAnsiTheme="minorHAnsi" w:cstheme="minorBidi"/>
          <w:i/>
          <w:noProof/>
          <w:snapToGrid/>
          <w:sz w:val="22"/>
          <w:szCs w:val="22"/>
          <w:lang w:val="en-CA" w:eastAsia="en-CA"/>
        </w:rPr>
        <w:t xml:space="preserve"> </w:t>
      </w:r>
    </w:p>
    <w:p w14:paraId="61978C68" w14:textId="483C5CC3" w:rsidR="00F06436" w:rsidRDefault="00F06436" w:rsidP="000F568C">
      <w:pPr>
        <w:pStyle w:val="BodyText"/>
      </w:pPr>
      <w:r w:rsidRPr="008E054C">
        <w:lastRenderedPageBreak/>
        <w:t xml:space="preserve">When the SPAD is re-triggered during </w:t>
      </w:r>
      <w:r w:rsidR="00CC2120">
        <w:t xml:space="preserve">its </w:t>
      </w:r>
      <w:r w:rsidRPr="008E054C">
        <w:t>recharge</w:t>
      </w:r>
      <w:r w:rsidR="00CC2120">
        <w:t xml:space="preserve"> time</w:t>
      </w:r>
      <w:r w:rsidRPr="008E054C">
        <w:t xml:space="preserve">, the cathode voltage does not cross the </w:t>
      </w:r>
      <w:r w:rsidR="00CC2120">
        <w:t xml:space="preserve">comparator </w:t>
      </w:r>
      <w:r w:rsidRPr="008E054C">
        <w:t xml:space="preserve">threshold </w:t>
      </w:r>
      <w:r>
        <w:t>and</w:t>
      </w:r>
      <w:r w:rsidRPr="008E054C">
        <w:t xml:space="preserve"> trigger a falling edge on the output pulse at the same time as it does when </w:t>
      </w:r>
      <w:r w:rsidR="00CC2120">
        <w:t>there is no</w:t>
      </w:r>
      <w:r w:rsidR="00191792">
        <w:t xml:space="preserve"> avalanche</w:t>
      </w:r>
      <w:r w:rsidR="00CC2120">
        <w:t xml:space="preserve"> re-triggering</w:t>
      </w:r>
      <w:r w:rsidRPr="008E054C">
        <w:t xml:space="preserve">. </w:t>
      </w:r>
      <w:r>
        <w:t>So</w:t>
      </w:r>
      <w:r w:rsidR="00CC2120">
        <w:t>,</w:t>
      </w:r>
      <w:r>
        <w:t xml:space="preserve"> w</w:t>
      </w:r>
      <w:r w:rsidRPr="008E054C">
        <w:t xml:space="preserve">hen the comparator threshold is near </w:t>
      </w:r>
      <w:r w:rsidRPr="00203999">
        <w:rPr>
          <w:i/>
        </w:rPr>
        <w:t>V</w:t>
      </w:r>
      <w:r w:rsidR="00CC2120">
        <w:rPr>
          <w:i/>
          <w:vertAlign w:val="subscript"/>
        </w:rPr>
        <w:t>DD_S</w:t>
      </w:r>
      <w:r w:rsidRPr="00203999">
        <w:rPr>
          <w:i/>
          <w:vertAlign w:val="subscript"/>
        </w:rPr>
        <w:t>PAD</w:t>
      </w:r>
      <w:r>
        <w:t xml:space="preserve">, </w:t>
      </w:r>
      <w:r w:rsidRPr="008E054C">
        <w:t xml:space="preserve">instead of registering a dark count, the afterpulses </w:t>
      </w:r>
      <w:r>
        <w:t xml:space="preserve">cause </w:t>
      </w:r>
      <w:r w:rsidRPr="008E054C">
        <w:t>prolong</w:t>
      </w:r>
      <w:r>
        <w:t>ation of</w:t>
      </w:r>
      <w:r w:rsidRPr="008E054C">
        <w:t xml:space="preserve"> the</w:t>
      </w:r>
      <w:r>
        <w:t xml:space="preserve"> output pulse</w:t>
      </w:r>
      <w:r w:rsidRPr="008E054C">
        <w:t xml:space="preserve"> width</w:t>
      </w:r>
      <w:r>
        <w:t xml:space="preserve">. </w:t>
      </w:r>
      <w:r w:rsidR="007062D5">
        <w:t>Fig 3.</w:t>
      </w:r>
      <w:r w:rsidR="00B55214">
        <w:t>10</w:t>
      </w:r>
      <w:r>
        <w:t>(</w:t>
      </w:r>
      <w:r w:rsidR="007062D5">
        <w:t>a</w:t>
      </w:r>
      <w:r>
        <w:t>) shows that</w:t>
      </w:r>
      <w:r w:rsidR="007062D5">
        <w:t xml:space="preserve"> the pulse width distribution has a single dominant peak for </w:t>
      </w:r>
      <w:bookmarkStart w:id="165" w:name="OLE_LINK105"/>
      <w:bookmarkStart w:id="166" w:name="OLE_LINK106"/>
      <w:bookmarkStart w:id="167" w:name="OLE_LINK107"/>
      <w:bookmarkStart w:id="168" w:name="OLE_LINK108"/>
      <w:bookmarkStart w:id="169" w:name="OLE_LINK109"/>
      <w:bookmarkStart w:id="170" w:name="OLE_LINK110"/>
      <w:bookmarkStart w:id="171" w:name="OLE_LINK111"/>
      <w:bookmarkStart w:id="172" w:name="OLE_LINK112"/>
      <w:r w:rsidR="007062D5" w:rsidRPr="007A60E5">
        <w:rPr>
          <w:i/>
        </w:rPr>
        <w:t>C</w:t>
      </w:r>
      <w:r w:rsidR="007062D5" w:rsidRPr="007A60E5">
        <w:rPr>
          <w:i/>
          <w:vertAlign w:val="subscript"/>
        </w:rPr>
        <w:t>SPAD</w:t>
      </w:r>
      <w:r w:rsidR="007062D5">
        <w:t xml:space="preserve"> = </w:t>
      </w:r>
      <w:r w:rsidR="007A60E5">
        <w:t>10</w:t>
      </w:r>
      <w:r w:rsidR="007062D5">
        <w:t xml:space="preserve"> pF</w:t>
      </w:r>
      <w:bookmarkEnd w:id="165"/>
      <w:bookmarkEnd w:id="166"/>
      <w:bookmarkEnd w:id="167"/>
      <w:r w:rsidR="00870988">
        <w:t>,</w:t>
      </w:r>
      <w:r w:rsidR="007A60E5">
        <w:t xml:space="preserve"> </w:t>
      </w:r>
      <w:bookmarkEnd w:id="168"/>
      <w:bookmarkEnd w:id="169"/>
      <w:bookmarkEnd w:id="170"/>
      <w:bookmarkEnd w:id="171"/>
      <w:bookmarkEnd w:id="172"/>
      <w:r w:rsidR="007A60E5">
        <w:t>and several other smaller peaks each with similar amplitude</w:t>
      </w:r>
      <w:r w:rsidR="007062D5">
        <w:t>.</w:t>
      </w:r>
      <w:r w:rsidR="007A60E5">
        <w:t xml:space="preserve"> The dominant peak corresponds to</w:t>
      </w:r>
      <w:r w:rsidR="00203999">
        <w:t xml:space="preserve"> the case when a complete </w:t>
      </w:r>
      <w:r w:rsidR="007A60E5">
        <w:t xml:space="preserve">recharge </w:t>
      </w:r>
      <w:r w:rsidR="00203999">
        <w:t xml:space="preserve">occurs </w:t>
      </w:r>
      <w:r w:rsidR="007A60E5">
        <w:t xml:space="preserve">without re-triggering, </w:t>
      </w:r>
      <w:r w:rsidR="00203999">
        <w:t>and</w:t>
      </w:r>
      <w:r w:rsidR="007A60E5">
        <w:t xml:space="preserve"> this is the </w:t>
      </w:r>
      <w:r w:rsidR="00203999">
        <w:t>most</w:t>
      </w:r>
      <w:r w:rsidR="007A60E5">
        <w:t xml:space="preserve"> probable case for the dark </w:t>
      </w:r>
      <w:r w:rsidR="006C00D0">
        <w:t>counts</w:t>
      </w:r>
      <w:r w:rsidR="007A60E5">
        <w:t xml:space="preserve">. </w:t>
      </w:r>
      <w:r w:rsidR="00203999">
        <w:t>However, t</w:t>
      </w:r>
      <w:r w:rsidR="007A60E5">
        <w:t xml:space="preserve">he smaller peaks following the dominant peak indicate </w:t>
      </w:r>
      <w:r w:rsidR="00191792">
        <w:t xml:space="preserve">that the </w:t>
      </w:r>
      <w:r w:rsidR="007A60E5">
        <w:t xml:space="preserve">avalanche </w:t>
      </w:r>
      <w:r w:rsidR="00191792">
        <w:t xml:space="preserve">is </w:t>
      </w:r>
      <w:r>
        <w:t>re-triggering</w:t>
      </w:r>
      <w:r w:rsidR="007A60E5">
        <w:t xml:space="preserve"> during the passive recharge.</w:t>
      </w:r>
      <w:r w:rsidR="00191792" w:rsidRPr="00191792">
        <w:rPr>
          <w:rFonts w:asciiTheme="minorHAnsi" w:eastAsiaTheme="minorHAnsi" w:hAnsiTheme="minorHAnsi" w:cstheme="minorBidi"/>
          <w:i/>
          <w:noProof/>
          <w:snapToGrid/>
          <w:sz w:val="22"/>
          <w:szCs w:val="22"/>
          <w:lang w:val="en-CA" w:eastAsia="en-CA"/>
        </w:rPr>
        <w:t xml:space="preserve"> </w:t>
      </w:r>
    </w:p>
    <w:p w14:paraId="0DF2621A" w14:textId="5C355D3E" w:rsidR="00870988" w:rsidRDefault="007A60E5" w:rsidP="000F568C">
      <w:pPr>
        <w:pStyle w:val="BodyText"/>
      </w:pPr>
      <w:r>
        <w:t xml:space="preserve">The histograms in Fig. 3-10 show </w:t>
      </w:r>
      <w:r w:rsidR="00191792">
        <w:t xml:space="preserve">that </w:t>
      </w:r>
      <w:r w:rsidR="00CC2120">
        <w:t xml:space="preserve">when </w:t>
      </w:r>
      <w:r w:rsidR="00CC2120" w:rsidRPr="007A60E5">
        <w:rPr>
          <w:i/>
        </w:rPr>
        <w:t>C</w:t>
      </w:r>
      <w:r w:rsidR="00CC2120" w:rsidRPr="007A60E5">
        <w:rPr>
          <w:i/>
          <w:vertAlign w:val="subscript"/>
        </w:rPr>
        <w:t>SPAD</w:t>
      </w:r>
      <w:r w:rsidR="00CC2120">
        <w:t xml:space="preserve"> ≥ 1 pF, secondary </w:t>
      </w:r>
      <w:r>
        <w:t>avalanche</w:t>
      </w:r>
      <w:r w:rsidR="00CC2120">
        <w:t>s</w:t>
      </w:r>
      <w:r>
        <w:t xml:space="preserve"> can be re-triggered </w:t>
      </w:r>
      <w:r w:rsidR="00CC2120">
        <w:t xml:space="preserve">many </w:t>
      </w:r>
      <w:r>
        <w:t>times following a primary avalanche</w:t>
      </w:r>
      <w:r w:rsidR="00191792">
        <w:t>, even at room temperature</w:t>
      </w:r>
      <w:r>
        <w:t xml:space="preserve">. The rate of re-triggering </w:t>
      </w:r>
      <w:r w:rsidR="00F06436">
        <w:t>is</w:t>
      </w:r>
      <w:r>
        <w:t xml:space="preserve"> expected to decrease as </w:t>
      </w:r>
      <w:r w:rsidR="00191792">
        <w:t xml:space="preserve">SPAD </w:t>
      </w:r>
      <w:r>
        <w:t xml:space="preserve">capacitance is reduced. </w:t>
      </w:r>
      <w:r w:rsidR="00203999">
        <w:t xml:space="preserve">The output pulse width distributions are shown for two excess biases with </w:t>
      </w:r>
      <w:r w:rsidR="00203999" w:rsidRPr="007A60E5">
        <w:rPr>
          <w:i/>
        </w:rPr>
        <w:t>C</w:t>
      </w:r>
      <w:r w:rsidR="00203999" w:rsidRPr="007A60E5">
        <w:rPr>
          <w:i/>
          <w:vertAlign w:val="subscript"/>
        </w:rPr>
        <w:t>SPAD</w:t>
      </w:r>
      <w:r w:rsidR="00203999">
        <w:t xml:space="preserve"> = 1 pF in Fig. 3-10</w:t>
      </w:r>
      <w:r w:rsidR="00F06436">
        <w:t>(</w:t>
      </w:r>
      <w:r w:rsidR="00203999">
        <w:t>b</w:t>
      </w:r>
      <w:r w:rsidR="00F06436">
        <w:t>)</w:t>
      </w:r>
      <w:r w:rsidR="00203999">
        <w:t>. In this case</w:t>
      </w:r>
      <w:r w:rsidR="007062D5">
        <w:t xml:space="preserve">, the </w:t>
      </w:r>
      <w:r>
        <w:t xml:space="preserve">average </w:t>
      </w:r>
      <w:r w:rsidR="007062D5">
        <w:t xml:space="preserve">pulse width is reduced on account of the </w:t>
      </w:r>
      <w:r>
        <w:t>smaller</w:t>
      </w:r>
      <w:r w:rsidR="007062D5">
        <w:t xml:space="preserve"> </w:t>
      </w:r>
      <w:r w:rsidR="007062D5" w:rsidRPr="007A60E5">
        <w:rPr>
          <w:i/>
        </w:rPr>
        <w:t>RC</w:t>
      </w:r>
      <w:r w:rsidR="00CC2120">
        <w:t xml:space="preserve"> recharge time constant.</w:t>
      </w:r>
      <w:r w:rsidR="00191792" w:rsidRPr="00191792">
        <w:rPr>
          <w:rFonts w:asciiTheme="minorHAnsi" w:eastAsiaTheme="minorHAnsi" w:hAnsiTheme="minorHAnsi" w:cstheme="minorBidi"/>
          <w:i/>
          <w:noProof/>
          <w:snapToGrid/>
          <w:sz w:val="22"/>
          <w:szCs w:val="22"/>
          <w:lang w:val="en-CA" w:eastAsia="en-CA"/>
        </w:rPr>
        <w:t xml:space="preserve"> </w:t>
      </w:r>
      <w:r w:rsidR="00191792" w:rsidRPr="00B55214">
        <w:rPr>
          <w:rFonts w:asciiTheme="minorHAnsi" w:eastAsiaTheme="minorHAnsi" w:hAnsiTheme="minorHAnsi" w:cstheme="minorBidi"/>
          <w:noProof/>
          <w:snapToGrid/>
          <w:sz w:val="22"/>
          <w:szCs w:val="22"/>
          <w:lang w:val="en-CA" w:eastAsia="en-CA"/>
        </w:rPr>
        <mc:AlternateContent>
          <mc:Choice Requires="wps">
            <w:drawing>
              <wp:inline distT="0" distB="0" distL="0" distR="0" wp14:anchorId="2A464C02" wp14:editId="65DEC02A">
                <wp:extent cx="5259070" cy="2216150"/>
                <wp:effectExtent l="0" t="0" r="0" b="0"/>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21615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2DB6298E" w14:textId="77777777" w:rsidTr="00CD5E1C">
                              <w:trPr>
                                <w:trHeight w:val="2117"/>
                              </w:trPr>
                              <w:tc>
                                <w:tcPr>
                                  <w:tcW w:w="4077" w:type="dxa"/>
                                  <w:vAlign w:val="center"/>
                                </w:tcPr>
                                <w:p w14:paraId="13CD7C30" w14:textId="77777777" w:rsidR="00191792" w:rsidRDefault="00191792" w:rsidP="00A97F1A">
                                  <w:pPr>
                                    <w:jc w:val="center"/>
                                  </w:pPr>
                                  <w:r>
                                    <w:rPr>
                                      <w:noProof/>
                                    </w:rPr>
                                    <w:drawing>
                                      <wp:inline distT="0" distB="0" distL="0" distR="0" wp14:anchorId="30F3E8AD" wp14:editId="1831F8E3">
                                        <wp:extent cx="2451735" cy="1197610"/>
                                        <wp:effectExtent l="0" t="0" r="5715" b="254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1a.tif"/>
                                                <pic:cNvPicPr/>
                                              </pic:nvPicPr>
                                              <pic:blipFill>
                                                <a:blip r:embed="rId71">
                                                  <a:extLst>
                                                    <a:ext uri="{28A0092B-C50C-407E-A947-70E740481C1C}">
                                                      <a14:useLocalDpi xmlns:a14="http://schemas.microsoft.com/office/drawing/2010/main" val="0"/>
                                                    </a:ext>
                                                  </a:extLst>
                                                </a:blip>
                                                <a:stretch>
                                                  <a:fillRect/>
                                                </a:stretch>
                                              </pic:blipFill>
                                              <pic:spPr>
                                                <a:xfrm>
                                                  <a:off x="0" y="0"/>
                                                  <a:ext cx="2451735" cy="1197610"/>
                                                </a:xfrm>
                                                <a:prstGeom prst="rect">
                                                  <a:avLst/>
                                                </a:prstGeom>
                                              </pic:spPr>
                                            </pic:pic>
                                          </a:graphicData>
                                        </a:graphic>
                                      </wp:inline>
                                    </w:drawing>
                                  </w:r>
                                </w:p>
                              </w:tc>
                              <w:tc>
                                <w:tcPr>
                                  <w:tcW w:w="4111" w:type="dxa"/>
                                  <w:vAlign w:val="center"/>
                                </w:tcPr>
                                <w:p w14:paraId="4D2208BD" w14:textId="77777777" w:rsidR="00191792" w:rsidRDefault="00191792" w:rsidP="00A97F1A">
                                  <w:pPr>
                                    <w:jc w:val="center"/>
                                  </w:pPr>
                                  <w:r>
                                    <w:rPr>
                                      <w:noProof/>
                                    </w:rPr>
                                    <w:drawing>
                                      <wp:inline distT="0" distB="0" distL="0" distR="0" wp14:anchorId="5025CD3E" wp14:editId="553FA6E1">
                                        <wp:extent cx="2473325" cy="1208405"/>
                                        <wp:effectExtent l="0" t="0" r="3175"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1b.tif"/>
                                                <pic:cNvPicPr/>
                                              </pic:nvPicPr>
                                              <pic:blipFill>
                                                <a:blip r:embed="rId72">
                                                  <a:extLst>
                                                    <a:ext uri="{28A0092B-C50C-407E-A947-70E740481C1C}">
                                                      <a14:useLocalDpi xmlns:a14="http://schemas.microsoft.com/office/drawing/2010/main" val="0"/>
                                                    </a:ext>
                                                  </a:extLst>
                                                </a:blip>
                                                <a:stretch>
                                                  <a:fillRect/>
                                                </a:stretch>
                                              </pic:blipFill>
                                              <pic:spPr>
                                                <a:xfrm>
                                                  <a:off x="0" y="0"/>
                                                  <a:ext cx="2473325" cy="1208405"/>
                                                </a:xfrm>
                                                <a:prstGeom prst="rect">
                                                  <a:avLst/>
                                                </a:prstGeom>
                                              </pic:spPr>
                                            </pic:pic>
                                          </a:graphicData>
                                        </a:graphic>
                                      </wp:inline>
                                    </w:drawing>
                                  </w:r>
                                </w:p>
                              </w:tc>
                            </w:tr>
                            <w:tr w:rsidR="00191792" w14:paraId="7F03AB13" w14:textId="77777777" w:rsidTr="00CD5E1C">
                              <w:trPr>
                                <w:trHeight w:val="149"/>
                              </w:trPr>
                              <w:tc>
                                <w:tcPr>
                                  <w:tcW w:w="4077" w:type="dxa"/>
                                  <w:vAlign w:val="center"/>
                                </w:tcPr>
                                <w:p w14:paraId="4064FFD5" w14:textId="77777777" w:rsidR="00191792" w:rsidRPr="004E31A6" w:rsidRDefault="00191792" w:rsidP="00A97F1A">
                                  <w:pPr>
                                    <w:jc w:val="center"/>
                                    <w:rPr>
                                      <w:noProof/>
                                      <w:sz w:val="22"/>
                                    </w:rPr>
                                  </w:pPr>
                                  <w:r w:rsidRPr="004E31A6">
                                    <w:rPr>
                                      <w:noProof/>
                                      <w:sz w:val="22"/>
                                    </w:rPr>
                                    <w:t>(a)</w:t>
                                  </w:r>
                                </w:p>
                              </w:tc>
                              <w:tc>
                                <w:tcPr>
                                  <w:tcW w:w="4111" w:type="dxa"/>
                                  <w:vAlign w:val="center"/>
                                </w:tcPr>
                                <w:p w14:paraId="7DB760A6" w14:textId="77777777" w:rsidR="00191792" w:rsidRPr="004E31A6" w:rsidRDefault="00191792" w:rsidP="00F16047">
                                  <w:pPr>
                                    <w:jc w:val="center"/>
                                    <w:rPr>
                                      <w:sz w:val="22"/>
                                    </w:rPr>
                                  </w:pPr>
                                  <w:r w:rsidRPr="004E31A6">
                                    <w:rPr>
                                      <w:sz w:val="22"/>
                                    </w:rPr>
                                    <w:t>(b)</w:t>
                                  </w:r>
                                </w:p>
                              </w:tc>
                            </w:tr>
                          </w:tbl>
                          <w:p w14:paraId="4AC6F1F6" w14:textId="77777777" w:rsidR="00191792" w:rsidRPr="00FD1FFA" w:rsidRDefault="00191792" w:rsidP="00191792">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11</w:t>
                            </w:r>
                            <w:r w:rsidRPr="00CD6881">
                              <w:t>: Mean and standard deviation of pulse width</w:t>
                            </w:r>
                            <w:r>
                              <w:t>s</w:t>
                            </w:r>
                            <w:r w:rsidRPr="00CD6881">
                              <w:t xml:space="preserve"> as a function of </w:t>
                            </w:r>
                            <w:r w:rsidRPr="000F5618">
                              <w:rPr>
                                <w:i/>
                              </w:rPr>
                              <w:t>V</w:t>
                            </w:r>
                            <w:r w:rsidRPr="000F5618">
                              <w:rPr>
                                <w:i/>
                                <w:vertAlign w:val="subscript"/>
                              </w:rPr>
                              <w:t>EX</w:t>
                            </w:r>
                            <w:r w:rsidRPr="00CD6881">
                              <w:t xml:space="preserve">. (a) Measured results of eight chips for </w:t>
                            </w:r>
                            <w:r w:rsidRPr="000F5618">
                              <w:rPr>
                                <w:i/>
                              </w:rPr>
                              <w:t>C</w:t>
                            </w:r>
                            <w:r w:rsidRPr="000F5618">
                              <w:rPr>
                                <w:i/>
                                <w:vertAlign w:val="subscript"/>
                              </w:rPr>
                              <w:t>SPAD</w:t>
                            </w:r>
                            <w:r>
                              <w:t xml:space="preserve"> = 1 pF</w:t>
                            </w:r>
                            <w:r w:rsidRPr="00CD6881">
                              <w:t xml:space="preserve">. (b) Measured </w:t>
                            </w:r>
                            <w:r>
                              <w:t>m</w:t>
                            </w:r>
                            <w:r w:rsidRPr="00CD6881">
                              <w:t>ean and standard deviation of pulse width</w:t>
                            </w:r>
                            <w:r>
                              <w:t>s</w:t>
                            </w:r>
                            <w:r w:rsidRPr="00CD6881">
                              <w:t xml:space="preserve"> of SPAD1 as a function of </w:t>
                            </w:r>
                            <w:r w:rsidRPr="000F5618">
                              <w:rPr>
                                <w:i/>
                              </w:rPr>
                              <w:t>V</w:t>
                            </w:r>
                            <w:r w:rsidRPr="000F5618">
                              <w:rPr>
                                <w:i/>
                                <w:vertAlign w:val="subscript"/>
                              </w:rPr>
                              <w:t>EX</w:t>
                            </w:r>
                            <w:r w:rsidRPr="00CD6881">
                              <w:t xml:space="preserve"> for two different </w:t>
                            </w:r>
                            <w:r w:rsidRPr="000F5618">
                              <w:rPr>
                                <w:i/>
                              </w:rPr>
                              <w:t>C</w:t>
                            </w:r>
                            <w:r w:rsidRPr="000F5618">
                              <w:rPr>
                                <w:i/>
                                <w:vertAlign w:val="subscript"/>
                              </w:rPr>
                              <w:t>SPAD</w:t>
                            </w:r>
                            <w:r w:rsidRPr="00CD6881">
                              <w:t xml:space="preserve"> values.</w:t>
                            </w:r>
                          </w:p>
                          <w:p w14:paraId="4D3D4029"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373F0DB0" w14:textId="77777777" w:rsidTr="00CD5E1C">
                              <w:trPr>
                                <w:trHeight w:val="2117"/>
                              </w:trPr>
                              <w:tc>
                                <w:tcPr>
                                  <w:tcW w:w="4077" w:type="dxa"/>
                                  <w:vAlign w:val="center"/>
                                </w:tcPr>
                                <w:p w14:paraId="41D33DE9" w14:textId="77777777" w:rsidR="00191792" w:rsidRDefault="00191792" w:rsidP="00A97F1A">
                                  <w:pPr>
                                    <w:jc w:val="center"/>
                                  </w:pPr>
                                </w:p>
                              </w:tc>
                              <w:tc>
                                <w:tcPr>
                                  <w:tcW w:w="4111" w:type="dxa"/>
                                  <w:vAlign w:val="center"/>
                                </w:tcPr>
                                <w:p w14:paraId="5FFAE564" w14:textId="77777777" w:rsidR="00191792" w:rsidRDefault="00191792" w:rsidP="00A97F1A">
                                  <w:pPr>
                                    <w:jc w:val="center"/>
                                  </w:pPr>
                                </w:p>
                              </w:tc>
                            </w:tr>
                            <w:tr w:rsidR="00191792" w14:paraId="33623915" w14:textId="77777777" w:rsidTr="00CD5E1C">
                              <w:trPr>
                                <w:trHeight w:val="149"/>
                              </w:trPr>
                              <w:tc>
                                <w:tcPr>
                                  <w:tcW w:w="4077" w:type="dxa"/>
                                  <w:vAlign w:val="center"/>
                                </w:tcPr>
                                <w:p w14:paraId="08FCE30C" w14:textId="77777777" w:rsidR="00191792" w:rsidRPr="004E31A6" w:rsidRDefault="00191792" w:rsidP="00A97F1A">
                                  <w:pPr>
                                    <w:jc w:val="center"/>
                                    <w:rPr>
                                      <w:noProof/>
                                      <w:sz w:val="22"/>
                                    </w:rPr>
                                  </w:pPr>
                                  <w:r w:rsidRPr="004E31A6">
                                    <w:rPr>
                                      <w:noProof/>
                                      <w:sz w:val="22"/>
                                    </w:rPr>
                                    <w:t>(a)</w:t>
                                  </w:r>
                                </w:p>
                              </w:tc>
                              <w:tc>
                                <w:tcPr>
                                  <w:tcW w:w="4111" w:type="dxa"/>
                                  <w:vAlign w:val="center"/>
                                </w:tcPr>
                                <w:p w14:paraId="689EE91F" w14:textId="77777777" w:rsidR="00191792" w:rsidRPr="004E31A6" w:rsidRDefault="00191792" w:rsidP="00F16047">
                                  <w:pPr>
                                    <w:jc w:val="center"/>
                                    <w:rPr>
                                      <w:sz w:val="22"/>
                                    </w:rPr>
                                  </w:pPr>
                                  <w:r w:rsidRPr="004E31A6">
                                    <w:rPr>
                                      <w:sz w:val="22"/>
                                    </w:rPr>
                                    <w:t>(b)</w:t>
                                  </w:r>
                                </w:p>
                              </w:tc>
                            </w:tr>
                          </w:tbl>
                          <w:p w14:paraId="5A34A6E8" w14:textId="77777777" w:rsidR="00191792" w:rsidRPr="00FD1FFA" w:rsidRDefault="00191792" w:rsidP="00191792">
                            <w:pPr>
                              <w:pStyle w:val="Caption"/>
                              <w:spacing w:line="276" w:lineRule="auto"/>
                            </w:pPr>
                            <w:bookmarkStart w:id="173" w:name="_Toc43778942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Mean and standard deviation of pulse width</w:t>
                            </w:r>
                            <w:r>
                              <w:t>s</w:t>
                            </w:r>
                            <w:r w:rsidRPr="00CD6881">
                              <w:t xml:space="preserve"> as a function of </w:t>
                            </w:r>
                            <w:r w:rsidRPr="000F5618">
                              <w:rPr>
                                <w:i/>
                              </w:rPr>
                              <w:t>V</w:t>
                            </w:r>
                            <w:r w:rsidRPr="000F5618">
                              <w:rPr>
                                <w:i/>
                                <w:vertAlign w:val="subscript"/>
                              </w:rPr>
                              <w:t>EX</w:t>
                            </w:r>
                            <w:r w:rsidRPr="00CD6881">
                              <w:t xml:space="preserve">. (a) Measured results of eight chips for </w:t>
                            </w:r>
                            <w:r w:rsidRPr="000F5618">
                              <w:rPr>
                                <w:i/>
                              </w:rPr>
                              <w:t>C</w:t>
                            </w:r>
                            <w:r w:rsidRPr="000F5618">
                              <w:rPr>
                                <w:i/>
                                <w:vertAlign w:val="subscript"/>
                              </w:rPr>
                              <w:t>SPAD</w:t>
                            </w:r>
                            <w:r w:rsidRPr="00CD6881">
                              <w:t xml:space="preserve"> = 1 pF. (b) Measured </w:t>
                            </w:r>
                            <w:r>
                              <w:t>m</w:t>
                            </w:r>
                            <w:r w:rsidRPr="00CD6881">
                              <w:t>ean and standard deviation of pulse width</w:t>
                            </w:r>
                            <w:r>
                              <w:t>s</w:t>
                            </w:r>
                            <w:r w:rsidRPr="00CD6881">
                              <w:t xml:space="preserve"> of SPAD1 as a function of </w:t>
                            </w:r>
                            <w:r w:rsidRPr="000F5618">
                              <w:rPr>
                                <w:i/>
                              </w:rPr>
                              <w:t>V</w:t>
                            </w:r>
                            <w:r w:rsidRPr="000F5618">
                              <w:rPr>
                                <w:i/>
                                <w:vertAlign w:val="subscript"/>
                              </w:rPr>
                              <w:t>EX</w:t>
                            </w:r>
                            <w:r w:rsidRPr="00CD6881">
                              <w:t xml:space="preserve"> for two different </w:t>
                            </w:r>
                            <w:r w:rsidRPr="000F5618">
                              <w:rPr>
                                <w:i/>
                              </w:rPr>
                              <w:t>C</w:t>
                            </w:r>
                            <w:r w:rsidRPr="000F5618">
                              <w:rPr>
                                <w:i/>
                                <w:vertAlign w:val="subscript"/>
                              </w:rPr>
                              <w:t>SPAD</w:t>
                            </w:r>
                            <w:r w:rsidRPr="00CD6881">
                              <w:t xml:space="preserve"> values.</w:t>
                            </w:r>
                            <w:bookmarkEnd w:id="173"/>
                          </w:p>
                        </w:txbxContent>
                      </wps:txbx>
                      <wps:bodyPr rot="0" vert="horz" wrap="square" lIns="91440" tIns="45720" rIns="91440" bIns="45720" anchor="t" anchorCtr="0">
                        <a:noAutofit/>
                      </wps:bodyPr>
                    </wps:wsp>
                  </a:graphicData>
                </a:graphic>
              </wp:inline>
            </w:drawing>
          </mc:Choice>
          <mc:Fallback>
            <w:pict>
              <v:shape w14:anchorId="2A464C02" id="_x0000_s1054" type="#_x0000_t202" style="width:414.1pt;height: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2DB6298E" w14:textId="77777777" w:rsidTr="00CD5E1C">
                        <w:trPr>
                          <w:trHeight w:val="2117"/>
                        </w:trPr>
                        <w:tc>
                          <w:tcPr>
                            <w:tcW w:w="4077" w:type="dxa"/>
                            <w:vAlign w:val="center"/>
                          </w:tcPr>
                          <w:p w14:paraId="13CD7C30" w14:textId="77777777" w:rsidR="00191792" w:rsidRDefault="00191792" w:rsidP="00A97F1A">
                            <w:pPr>
                              <w:jc w:val="center"/>
                            </w:pPr>
                            <w:r>
                              <w:rPr>
                                <w:noProof/>
                              </w:rPr>
                              <w:drawing>
                                <wp:inline distT="0" distB="0" distL="0" distR="0" wp14:anchorId="30F3E8AD" wp14:editId="1831F8E3">
                                  <wp:extent cx="2451735" cy="1197610"/>
                                  <wp:effectExtent l="0" t="0" r="5715" b="254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1a.tif"/>
                                          <pic:cNvPicPr/>
                                        </pic:nvPicPr>
                                        <pic:blipFill>
                                          <a:blip r:embed="rId71">
                                            <a:extLst>
                                              <a:ext uri="{28A0092B-C50C-407E-A947-70E740481C1C}">
                                                <a14:useLocalDpi xmlns:a14="http://schemas.microsoft.com/office/drawing/2010/main" val="0"/>
                                              </a:ext>
                                            </a:extLst>
                                          </a:blip>
                                          <a:stretch>
                                            <a:fillRect/>
                                          </a:stretch>
                                        </pic:blipFill>
                                        <pic:spPr>
                                          <a:xfrm>
                                            <a:off x="0" y="0"/>
                                            <a:ext cx="2451735" cy="1197610"/>
                                          </a:xfrm>
                                          <a:prstGeom prst="rect">
                                            <a:avLst/>
                                          </a:prstGeom>
                                        </pic:spPr>
                                      </pic:pic>
                                    </a:graphicData>
                                  </a:graphic>
                                </wp:inline>
                              </w:drawing>
                            </w:r>
                          </w:p>
                        </w:tc>
                        <w:tc>
                          <w:tcPr>
                            <w:tcW w:w="4111" w:type="dxa"/>
                            <w:vAlign w:val="center"/>
                          </w:tcPr>
                          <w:p w14:paraId="4D2208BD" w14:textId="77777777" w:rsidR="00191792" w:rsidRDefault="00191792" w:rsidP="00A97F1A">
                            <w:pPr>
                              <w:jc w:val="center"/>
                            </w:pPr>
                            <w:r>
                              <w:rPr>
                                <w:noProof/>
                              </w:rPr>
                              <w:drawing>
                                <wp:inline distT="0" distB="0" distL="0" distR="0" wp14:anchorId="5025CD3E" wp14:editId="553FA6E1">
                                  <wp:extent cx="2473325" cy="1208405"/>
                                  <wp:effectExtent l="0" t="0" r="3175"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1b.tif"/>
                                          <pic:cNvPicPr/>
                                        </pic:nvPicPr>
                                        <pic:blipFill>
                                          <a:blip r:embed="rId72">
                                            <a:extLst>
                                              <a:ext uri="{28A0092B-C50C-407E-A947-70E740481C1C}">
                                                <a14:useLocalDpi xmlns:a14="http://schemas.microsoft.com/office/drawing/2010/main" val="0"/>
                                              </a:ext>
                                            </a:extLst>
                                          </a:blip>
                                          <a:stretch>
                                            <a:fillRect/>
                                          </a:stretch>
                                        </pic:blipFill>
                                        <pic:spPr>
                                          <a:xfrm>
                                            <a:off x="0" y="0"/>
                                            <a:ext cx="2473325" cy="1208405"/>
                                          </a:xfrm>
                                          <a:prstGeom prst="rect">
                                            <a:avLst/>
                                          </a:prstGeom>
                                        </pic:spPr>
                                      </pic:pic>
                                    </a:graphicData>
                                  </a:graphic>
                                </wp:inline>
                              </w:drawing>
                            </w:r>
                          </w:p>
                        </w:tc>
                      </w:tr>
                      <w:tr w:rsidR="00191792" w14:paraId="7F03AB13" w14:textId="77777777" w:rsidTr="00CD5E1C">
                        <w:trPr>
                          <w:trHeight w:val="149"/>
                        </w:trPr>
                        <w:tc>
                          <w:tcPr>
                            <w:tcW w:w="4077" w:type="dxa"/>
                            <w:vAlign w:val="center"/>
                          </w:tcPr>
                          <w:p w14:paraId="4064FFD5" w14:textId="77777777" w:rsidR="00191792" w:rsidRPr="004E31A6" w:rsidRDefault="00191792" w:rsidP="00A97F1A">
                            <w:pPr>
                              <w:jc w:val="center"/>
                              <w:rPr>
                                <w:noProof/>
                                <w:sz w:val="22"/>
                              </w:rPr>
                            </w:pPr>
                            <w:r w:rsidRPr="004E31A6">
                              <w:rPr>
                                <w:noProof/>
                                <w:sz w:val="22"/>
                              </w:rPr>
                              <w:t>(a)</w:t>
                            </w:r>
                          </w:p>
                        </w:tc>
                        <w:tc>
                          <w:tcPr>
                            <w:tcW w:w="4111" w:type="dxa"/>
                            <w:vAlign w:val="center"/>
                          </w:tcPr>
                          <w:p w14:paraId="7DB760A6" w14:textId="77777777" w:rsidR="00191792" w:rsidRPr="004E31A6" w:rsidRDefault="00191792" w:rsidP="00F16047">
                            <w:pPr>
                              <w:jc w:val="center"/>
                              <w:rPr>
                                <w:sz w:val="22"/>
                              </w:rPr>
                            </w:pPr>
                            <w:r w:rsidRPr="004E31A6">
                              <w:rPr>
                                <w:sz w:val="22"/>
                              </w:rPr>
                              <w:t>(b)</w:t>
                            </w:r>
                          </w:p>
                        </w:tc>
                      </w:tr>
                    </w:tbl>
                    <w:p w14:paraId="4AC6F1F6" w14:textId="77777777" w:rsidR="00191792" w:rsidRPr="00FD1FFA" w:rsidRDefault="00191792" w:rsidP="00191792">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11</w:t>
                      </w:r>
                      <w:r w:rsidRPr="00CD6881">
                        <w:t>: Mean and standard deviation of pulse width</w:t>
                      </w:r>
                      <w:r>
                        <w:t>s</w:t>
                      </w:r>
                      <w:r w:rsidRPr="00CD6881">
                        <w:t xml:space="preserve"> as a function of </w:t>
                      </w:r>
                      <w:r w:rsidRPr="000F5618">
                        <w:rPr>
                          <w:i/>
                        </w:rPr>
                        <w:t>V</w:t>
                      </w:r>
                      <w:r w:rsidRPr="000F5618">
                        <w:rPr>
                          <w:i/>
                          <w:vertAlign w:val="subscript"/>
                        </w:rPr>
                        <w:t>EX</w:t>
                      </w:r>
                      <w:r w:rsidRPr="00CD6881">
                        <w:t xml:space="preserve">. (a) Measured results of eight chips for </w:t>
                      </w:r>
                      <w:r w:rsidRPr="000F5618">
                        <w:rPr>
                          <w:i/>
                        </w:rPr>
                        <w:t>C</w:t>
                      </w:r>
                      <w:r w:rsidRPr="000F5618">
                        <w:rPr>
                          <w:i/>
                          <w:vertAlign w:val="subscript"/>
                        </w:rPr>
                        <w:t>SPAD</w:t>
                      </w:r>
                      <w:r>
                        <w:t xml:space="preserve"> = 1 pF</w:t>
                      </w:r>
                      <w:r w:rsidRPr="00CD6881">
                        <w:t xml:space="preserve">. (b) Measured </w:t>
                      </w:r>
                      <w:r>
                        <w:t>m</w:t>
                      </w:r>
                      <w:r w:rsidRPr="00CD6881">
                        <w:t>ean and standard deviation of pulse width</w:t>
                      </w:r>
                      <w:r>
                        <w:t>s</w:t>
                      </w:r>
                      <w:r w:rsidRPr="00CD6881">
                        <w:t xml:space="preserve"> of SPAD1 as a function of </w:t>
                      </w:r>
                      <w:r w:rsidRPr="000F5618">
                        <w:rPr>
                          <w:i/>
                        </w:rPr>
                        <w:t>V</w:t>
                      </w:r>
                      <w:r w:rsidRPr="000F5618">
                        <w:rPr>
                          <w:i/>
                          <w:vertAlign w:val="subscript"/>
                        </w:rPr>
                        <w:t>EX</w:t>
                      </w:r>
                      <w:r w:rsidRPr="00CD6881">
                        <w:t xml:space="preserve"> for two different </w:t>
                      </w:r>
                      <w:r w:rsidRPr="000F5618">
                        <w:rPr>
                          <w:i/>
                        </w:rPr>
                        <w:t>C</w:t>
                      </w:r>
                      <w:r w:rsidRPr="000F5618">
                        <w:rPr>
                          <w:i/>
                          <w:vertAlign w:val="subscript"/>
                        </w:rPr>
                        <w:t>SPAD</w:t>
                      </w:r>
                      <w:r w:rsidRPr="00CD6881">
                        <w:t xml:space="preserve"> values.</w:t>
                      </w:r>
                    </w:p>
                    <w:p w14:paraId="4D3D4029" w14:textId="77777777" w:rsidR="00191792" w:rsidRDefault="00191792" w:rsidP="0019179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191792" w14:paraId="373F0DB0" w14:textId="77777777" w:rsidTr="00CD5E1C">
                        <w:trPr>
                          <w:trHeight w:val="2117"/>
                        </w:trPr>
                        <w:tc>
                          <w:tcPr>
                            <w:tcW w:w="4077" w:type="dxa"/>
                            <w:vAlign w:val="center"/>
                          </w:tcPr>
                          <w:p w14:paraId="41D33DE9" w14:textId="77777777" w:rsidR="00191792" w:rsidRDefault="00191792" w:rsidP="00A97F1A">
                            <w:pPr>
                              <w:jc w:val="center"/>
                            </w:pPr>
                          </w:p>
                        </w:tc>
                        <w:tc>
                          <w:tcPr>
                            <w:tcW w:w="4111" w:type="dxa"/>
                            <w:vAlign w:val="center"/>
                          </w:tcPr>
                          <w:p w14:paraId="5FFAE564" w14:textId="77777777" w:rsidR="00191792" w:rsidRDefault="00191792" w:rsidP="00A97F1A">
                            <w:pPr>
                              <w:jc w:val="center"/>
                            </w:pPr>
                          </w:p>
                        </w:tc>
                      </w:tr>
                      <w:tr w:rsidR="00191792" w14:paraId="33623915" w14:textId="77777777" w:rsidTr="00CD5E1C">
                        <w:trPr>
                          <w:trHeight w:val="149"/>
                        </w:trPr>
                        <w:tc>
                          <w:tcPr>
                            <w:tcW w:w="4077" w:type="dxa"/>
                            <w:vAlign w:val="center"/>
                          </w:tcPr>
                          <w:p w14:paraId="08FCE30C" w14:textId="77777777" w:rsidR="00191792" w:rsidRPr="004E31A6" w:rsidRDefault="00191792" w:rsidP="00A97F1A">
                            <w:pPr>
                              <w:jc w:val="center"/>
                              <w:rPr>
                                <w:noProof/>
                                <w:sz w:val="22"/>
                              </w:rPr>
                            </w:pPr>
                            <w:r w:rsidRPr="004E31A6">
                              <w:rPr>
                                <w:noProof/>
                                <w:sz w:val="22"/>
                              </w:rPr>
                              <w:t>(a)</w:t>
                            </w:r>
                          </w:p>
                        </w:tc>
                        <w:tc>
                          <w:tcPr>
                            <w:tcW w:w="4111" w:type="dxa"/>
                            <w:vAlign w:val="center"/>
                          </w:tcPr>
                          <w:p w14:paraId="689EE91F" w14:textId="77777777" w:rsidR="00191792" w:rsidRPr="004E31A6" w:rsidRDefault="00191792" w:rsidP="00F16047">
                            <w:pPr>
                              <w:jc w:val="center"/>
                              <w:rPr>
                                <w:sz w:val="22"/>
                              </w:rPr>
                            </w:pPr>
                            <w:r w:rsidRPr="004E31A6">
                              <w:rPr>
                                <w:sz w:val="22"/>
                              </w:rPr>
                              <w:t>(b)</w:t>
                            </w:r>
                          </w:p>
                        </w:tc>
                      </w:tr>
                    </w:tbl>
                    <w:p w14:paraId="5A34A6E8" w14:textId="77777777" w:rsidR="00191792" w:rsidRPr="00FD1FFA" w:rsidRDefault="00191792" w:rsidP="00191792">
                      <w:pPr>
                        <w:pStyle w:val="Caption"/>
                        <w:spacing w:line="276" w:lineRule="auto"/>
                      </w:pPr>
                      <w:bookmarkStart w:id="174" w:name="_Toc43778942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Mean and standard deviation of pulse width</w:t>
                      </w:r>
                      <w:r>
                        <w:t>s</w:t>
                      </w:r>
                      <w:r w:rsidRPr="00CD6881">
                        <w:t xml:space="preserve"> as a function of </w:t>
                      </w:r>
                      <w:r w:rsidRPr="000F5618">
                        <w:rPr>
                          <w:i/>
                        </w:rPr>
                        <w:t>V</w:t>
                      </w:r>
                      <w:r w:rsidRPr="000F5618">
                        <w:rPr>
                          <w:i/>
                          <w:vertAlign w:val="subscript"/>
                        </w:rPr>
                        <w:t>EX</w:t>
                      </w:r>
                      <w:r w:rsidRPr="00CD6881">
                        <w:t xml:space="preserve">. (a) Measured results of eight chips for </w:t>
                      </w:r>
                      <w:r w:rsidRPr="000F5618">
                        <w:rPr>
                          <w:i/>
                        </w:rPr>
                        <w:t>C</w:t>
                      </w:r>
                      <w:r w:rsidRPr="000F5618">
                        <w:rPr>
                          <w:i/>
                          <w:vertAlign w:val="subscript"/>
                        </w:rPr>
                        <w:t>SPAD</w:t>
                      </w:r>
                      <w:r w:rsidRPr="00CD6881">
                        <w:t xml:space="preserve"> = 1 pF. (b) Measured </w:t>
                      </w:r>
                      <w:r>
                        <w:t>m</w:t>
                      </w:r>
                      <w:r w:rsidRPr="00CD6881">
                        <w:t>ean and standard deviation of pulse width</w:t>
                      </w:r>
                      <w:r>
                        <w:t>s</w:t>
                      </w:r>
                      <w:r w:rsidRPr="00CD6881">
                        <w:t xml:space="preserve"> of SPAD1 as a function of </w:t>
                      </w:r>
                      <w:r w:rsidRPr="000F5618">
                        <w:rPr>
                          <w:i/>
                        </w:rPr>
                        <w:t>V</w:t>
                      </w:r>
                      <w:r w:rsidRPr="000F5618">
                        <w:rPr>
                          <w:i/>
                          <w:vertAlign w:val="subscript"/>
                        </w:rPr>
                        <w:t>EX</w:t>
                      </w:r>
                      <w:r w:rsidRPr="00CD6881">
                        <w:t xml:space="preserve"> for two different </w:t>
                      </w:r>
                      <w:r w:rsidRPr="000F5618">
                        <w:rPr>
                          <w:i/>
                        </w:rPr>
                        <w:t>C</w:t>
                      </w:r>
                      <w:r w:rsidRPr="000F5618">
                        <w:rPr>
                          <w:i/>
                          <w:vertAlign w:val="subscript"/>
                        </w:rPr>
                        <w:t>SPAD</w:t>
                      </w:r>
                      <w:r w:rsidRPr="00CD6881">
                        <w:t xml:space="preserve"> values.</w:t>
                      </w:r>
                      <w:bookmarkEnd w:id="174"/>
                    </w:p>
                  </w:txbxContent>
                </v:textbox>
                <w10:anchorlock/>
              </v:shape>
            </w:pict>
          </mc:Fallback>
        </mc:AlternateContent>
      </w:r>
    </w:p>
    <w:p w14:paraId="26AA3DA3" w14:textId="26B91C8A" w:rsidR="007A60E5" w:rsidRDefault="00870988" w:rsidP="000F568C">
      <w:pPr>
        <w:pStyle w:val="BodyText"/>
      </w:pPr>
      <w:r>
        <w:t>R</w:t>
      </w:r>
      <w:r w:rsidR="007A60E5">
        <w:t xml:space="preserve">educing </w:t>
      </w:r>
      <w:bookmarkStart w:id="175" w:name="OLE_LINK116"/>
      <w:bookmarkStart w:id="176" w:name="OLE_LINK117"/>
      <w:bookmarkStart w:id="177" w:name="OLE_LINK118"/>
      <w:bookmarkStart w:id="178" w:name="OLE_LINK119"/>
      <w:r w:rsidR="007A60E5" w:rsidRPr="007A60E5">
        <w:rPr>
          <w:i/>
        </w:rPr>
        <w:t>C</w:t>
      </w:r>
      <w:r w:rsidR="007A60E5" w:rsidRPr="007A60E5">
        <w:rPr>
          <w:i/>
          <w:vertAlign w:val="subscript"/>
        </w:rPr>
        <w:t>SPAD</w:t>
      </w:r>
      <w:bookmarkEnd w:id="175"/>
      <w:bookmarkEnd w:id="176"/>
      <w:bookmarkEnd w:id="177"/>
      <w:bookmarkEnd w:id="178"/>
      <w:r w:rsidR="007A60E5">
        <w:t xml:space="preserve"> speeds up the SPAD quenching and recharge time,</w:t>
      </w:r>
      <w:r>
        <w:t xml:space="preserve"> but</w:t>
      </w:r>
      <w:r w:rsidR="007A60E5">
        <w:t xml:space="preserve"> the rate of decay of the trapped carrier population is unaffected by the reduced capacitance. This means that for </w:t>
      </w:r>
      <w:bookmarkStart w:id="179" w:name="OLE_LINK120"/>
      <w:bookmarkStart w:id="180" w:name="OLE_LINK121"/>
      <w:bookmarkStart w:id="181" w:name="OLE_LINK122"/>
      <w:r w:rsidR="007A60E5" w:rsidRPr="007A60E5">
        <w:rPr>
          <w:i/>
        </w:rPr>
        <w:t>C</w:t>
      </w:r>
      <w:r w:rsidR="007A60E5" w:rsidRPr="007A60E5">
        <w:rPr>
          <w:i/>
          <w:vertAlign w:val="subscript"/>
        </w:rPr>
        <w:t>SPAD</w:t>
      </w:r>
      <w:bookmarkEnd w:id="179"/>
      <w:bookmarkEnd w:id="180"/>
      <w:bookmarkEnd w:id="181"/>
      <w:r w:rsidR="007A60E5">
        <w:t xml:space="preserve"> = </w:t>
      </w:r>
      <w:r w:rsidR="00E51314">
        <w:t>10</w:t>
      </w:r>
      <w:r w:rsidR="007A60E5">
        <w:t xml:space="preserve"> pF, most of the trapped charges were released while the SPAD excess bias was still very low</w:t>
      </w:r>
      <w:r w:rsidR="00203999">
        <w:t xml:space="preserve">, which leads to a lower re-triggering rate. For </w:t>
      </w:r>
      <w:r w:rsidR="007A60E5" w:rsidRPr="007A60E5">
        <w:rPr>
          <w:i/>
        </w:rPr>
        <w:t>C</w:t>
      </w:r>
      <w:r w:rsidR="007A60E5" w:rsidRPr="007A60E5">
        <w:rPr>
          <w:i/>
          <w:vertAlign w:val="subscript"/>
        </w:rPr>
        <w:t>SPAD</w:t>
      </w:r>
      <w:r w:rsidR="007A60E5">
        <w:t xml:space="preserve"> = 1 pF, most of the trapped charges were released while the SPAD was almost</w:t>
      </w:r>
      <w:r w:rsidR="00203999">
        <w:t xml:space="preserve"> </w:t>
      </w:r>
      <w:r w:rsidR="00203999">
        <w:lastRenderedPageBreak/>
        <w:t>completely</w:t>
      </w:r>
      <w:r w:rsidR="007A60E5">
        <w:t xml:space="preserve"> recharged, </w:t>
      </w:r>
      <w:r w:rsidR="00203999">
        <w:t>leading to</w:t>
      </w:r>
      <w:r w:rsidR="007A60E5">
        <w:t xml:space="preserve"> a larger </w:t>
      </w:r>
      <w:r w:rsidR="00203999">
        <w:t xml:space="preserve">re-triggering </w:t>
      </w:r>
      <w:r w:rsidR="007A60E5">
        <w:t>rate</w:t>
      </w:r>
      <w:r w:rsidR="00203999">
        <w:t>,</w:t>
      </w:r>
      <w:r w:rsidR="007A60E5">
        <w:t xml:space="preserve"> </w:t>
      </w:r>
      <w:r w:rsidR="00203999">
        <w:t xml:space="preserve">hence </w:t>
      </w:r>
      <w:r w:rsidR="007A60E5">
        <w:t xml:space="preserve">the appearance </w:t>
      </w:r>
      <w:r w:rsidR="00CC2120">
        <w:t xml:space="preserve">in the histograms </w:t>
      </w:r>
      <w:r w:rsidR="007A60E5">
        <w:t xml:space="preserve">of </w:t>
      </w:r>
      <w:r w:rsidR="00CC2120">
        <w:t>a</w:t>
      </w:r>
      <w:r w:rsidR="007A60E5">
        <w:t xml:space="preserve"> double peak </w:t>
      </w:r>
      <w:r w:rsidR="00CC2120">
        <w:t>immediately following the dominant peak</w:t>
      </w:r>
      <w:r w:rsidR="007A60E5">
        <w:t>.</w:t>
      </w:r>
      <w:r w:rsidR="004E31A6" w:rsidRPr="004E31A6">
        <w:rPr>
          <w:rFonts w:asciiTheme="minorHAnsi" w:eastAsiaTheme="minorHAnsi" w:hAnsiTheme="minorHAnsi" w:cstheme="minorBidi"/>
          <w:noProof/>
          <w:snapToGrid/>
          <w:sz w:val="22"/>
          <w:szCs w:val="22"/>
          <w:lang w:val="en-CA" w:eastAsia="en-CA"/>
        </w:rPr>
        <w:t xml:space="preserve"> </w:t>
      </w:r>
    </w:p>
    <w:p w14:paraId="6C0B66E9" w14:textId="38F940D4" w:rsidR="007062D5" w:rsidRPr="007062D5" w:rsidRDefault="007062D5" w:rsidP="000F568C">
      <w:pPr>
        <w:pStyle w:val="BodyText"/>
      </w:pPr>
      <w:r>
        <w:t xml:space="preserve">In </w:t>
      </w:r>
      <w:r w:rsidR="00E51314">
        <w:t>F</w:t>
      </w:r>
      <w:r>
        <w:t>ig</w:t>
      </w:r>
      <w:r w:rsidR="009618D8">
        <w:t>.</w:t>
      </w:r>
      <w:r>
        <w:t xml:space="preserve"> 3-1</w:t>
      </w:r>
      <w:r w:rsidR="00B55214">
        <w:t>1</w:t>
      </w:r>
      <w:r>
        <w:t xml:space="preserve">, the plots of </w:t>
      </w:r>
      <w:r w:rsidR="007A60E5">
        <w:t xml:space="preserve">the average </w:t>
      </w:r>
      <w:r>
        <w:t xml:space="preserve">output pulse </w:t>
      </w:r>
      <w:r w:rsidR="007A60E5">
        <w:t>width</w:t>
      </w:r>
      <w:r>
        <w:t xml:space="preserve"> and </w:t>
      </w:r>
      <w:r w:rsidR="007A60E5">
        <w:t xml:space="preserve">the </w:t>
      </w:r>
      <w:r>
        <w:t xml:space="preserve">standard deviation are shown for different measured </w:t>
      </w:r>
      <w:r w:rsidR="007A60E5">
        <w:t>SPADs</w:t>
      </w:r>
      <w:r>
        <w:t xml:space="preserve"> as a function of </w:t>
      </w:r>
      <w:r w:rsidR="00E51314" w:rsidRPr="007A60E5">
        <w:rPr>
          <w:i/>
        </w:rPr>
        <w:t>V</w:t>
      </w:r>
      <w:r w:rsidR="00E51314" w:rsidRPr="007A60E5">
        <w:rPr>
          <w:i/>
          <w:vertAlign w:val="subscript"/>
        </w:rPr>
        <w:t>EX</w:t>
      </w:r>
      <w:r>
        <w:t xml:space="preserve"> </w:t>
      </w:r>
      <w:r w:rsidR="00203999">
        <w:t>for</w:t>
      </w:r>
      <w:r w:rsidR="00E51314">
        <w:t xml:space="preserve"> </w:t>
      </w:r>
      <w:r w:rsidR="00CC2120" w:rsidRPr="007A60E5">
        <w:rPr>
          <w:i/>
        </w:rPr>
        <w:t>C</w:t>
      </w:r>
      <w:r w:rsidR="00CC2120" w:rsidRPr="007A60E5">
        <w:rPr>
          <w:i/>
          <w:vertAlign w:val="subscript"/>
        </w:rPr>
        <w:t>SPAD</w:t>
      </w:r>
      <w:r w:rsidR="00CC2120">
        <w:t xml:space="preserve"> = 1 pF</w:t>
      </w:r>
      <w:r>
        <w:t xml:space="preserve">. </w:t>
      </w:r>
      <w:r w:rsidR="00203999">
        <w:t>Since higher</w:t>
      </w:r>
      <w:r w:rsidR="00203999" w:rsidRPr="006E77BA">
        <w:t xml:space="preserve"> </w:t>
      </w:r>
      <w:r w:rsidR="00203999" w:rsidRPr="007A60E5">
        <w:rPr>
          <w:i/>
        </w:rPr>
        <w:t>V</w:t>
      </w:r>
      <w:r w:rsidR="00203999" w:rsidRPr="007A60E5">
        <w:rPr>
          <w:i/>
          <w:vertAlign w:val="subscript"/>
        </w:rPr>
        <w:t>EX</w:t>
      </w:r>
      <w:r w:rsidR="00203999" w:rsidRPr="006E77BA">
        <w:t xml:space="preserve"> results in higher frequency of tunneling events, pulses with shorter inter-ar</w:t>
      </w:r>
      <w:r w:rsidR="00203999">
        <w:t xml:space="preserve">rival times become more likely and the DCR </w:t>
      </w:r>
      <w:r w:rsidR="00CC2120">
        <w:t>increases</w:t>
      </w:r>
      <w:r w:rsidR="00203999">
        <w:t xml:space="preserve">. </w:t>
      </w:r>
      <w:r w:rsidR="00870988">
        <w:t>Thus, a</w:t>
      </w:r>
      <w:r w:rsidR="00203999" w:rsidRPr="006E77BA">
        <w:t xml:space="preserve"> larger portion of </w:t>
      </w:r>
      <w:r w:rsidR="00203999">
        <w:t>the avalanches occur</w:t>
      </w:r>
      <w:r w:rsidR="00203999" w:rsidRPr="006E77BA">
        <w:t xml:space="preserve"> during the recharge phase of a previous avalanche</w:t>
      </w:r>
      <w:r w:rsidR="00870988">
        <w:t>, which leads</w:t>
      </w:r>
      <w:r w:rsidR="00203999">
        <w:t xml:space="preserve"> to </w:t>
      </w:r>
      <w:r w:rsidR="00CC2120">
        <w:t xml:space="preserve">large </w:t>
      </w:r>
      <w:r w:rsidR="00203999">
        <w:t xml:space="preserve">output pulse width </w:t>
      </w:r>
      <w:r w:rsidR="00CC2120">
        <w:t>variance</w:t>
      </w:r>
      <w:r w:rsidR="00203999" w:rsidRPr="006E77BA">
        <w:t>.</w:t>
      </w:r>
      <w:r w:rsidR="00203999">
        <w:t xml:space="preserve"> </w:t>
      </w:r>
      <w:r>
        <w:t xml:space="preserve">The pixels </w:t>
      </w:r>
      <w:r w:rsidRPr="007A60E5">
        <w:rPr>
          <w:i/>
        </w:rPr>
        <w:t>SPAD5</w:t>
      </w:r>
      <w:r>
        <w:t xml:space="preserve"> and </w:t>
      </w:r>
      <w:r w:rsidRPr="007A60E5">
        <w:rPr>
          <w:i/>
        </w:rPr>
        <w:t>SPAD8</w:t>
      </w:r>
      <w:r>
        <w:t xml:space="preserve"> </w:t>
      </w:r>
      <w:r w:rsidR="00674F1C">
        <w:t xml:space="preserve">are </w:t>
      </w:r>
      <w:r>
        <w:t xml:space="preserve">evidently </w:t>
      </w:r>
      <w:r w:rsidR="00674F1C">
        <w:t>defective</w:t>
      </w:r>
      <w:r>
        <w:t xml:space="preserve">, </w:t>
      </w:r>
      <w:r w:rsidR="00B55214">
        <w:t>since</w:t>
      </w:r>
      <w:r>
        <w:t xml:space="preserve"> th</w:t>
      </w:r>
      <w:r w:rsidR="00E51314">
        <w:t>e</w:t>
      </w:r>
      <w:r>
        <w:t xml:space="preserve"> pulse width variance increases </w:t>
      </w:r>
      <w:r w:rsidR="00B55214">
        <w:t>very</w:t>
      </w:r>
      <w:r>
        <w:t xml:space="preserve"> rapidly with </w:t>
      </w:r>
      <w:r w:rsidR="00203999" w:rsidRPr="007A60E5">
        <w:rPr>
          <w:i/>
        </w:rPr>
        <w:t>V</w:t>
      </w:r>
      <w:r w:rsidR="00203999" w:rsidRPr="007A60E5">
        <w:rPr>
          <w:i/>
          <w:vertAlign w:val="subscript"/>
        </w:rPr>
        <w:t>EX</w:t>
      </w:r>
      <w:r>
        <w:t xml:space="preserve">. All the other pixels had </w:t>
      </w:r>
      <w:r w:rsidR="00674F1C">
        <w:t>a similar</w:t>
      </w:r>
      <w:r>
        <w:t xml:space="preserve"> </w:t>
      </w:r>
      <w:r w:rsidR="00674F1C">
        <w:t>variation</w:t>
      </w:r>
      <w:r>
        <w:t xml:space="preserve"> </w:t>
      </w:r>
      <w:r w:rsidR="00B55214">
        <w:t>of pulse width variance</w:t>
      </w:r>
      <w:r>
        <w:t xml:space="preserve">, indicating </w:t>
      </w:r>
      <w:r w:rsidR="00B55214">
        <w:t>a high</w:t>
      </w:r>
      <w:r>
        <w:t xml:space="preserve"> degree of </w:t>
      </w:r>
      <w:r w:rsidR="00CC2120">
        <w:t xml:space="preserve">DCR </w:t>
      </w:r>
      <w:r>
        <w:t xml:space="preserve">uniformity. </w:t>
      </w:r>
      <w:r w:rsidR="00B55214">
        <w:t>The DCR</w:t>
      </w:r>
      <w:r w:rsidR="00E51314">
        <w:t xml:space="preserve"> and afterpulsing</w:t>
      </w:r>
      <w:r w:rsidR="00B55214">
        <w:t xml:space="preserve"> performance of these pixels will be examined in </w:t>
      </w:r>
      <w:r w:rsidR="00CC2120">
        <w:t>greater</w:t>
      </w:r>
      <w:r w:rsidR="00B55214">
        <w:t xml:space="preserve"> detail in Chapter IV. </w:t>
      </w:r>
    </w:p>
    <w:p w14:paraId="0C77EA8A" w14:textId="77777777" w:rsidR="007062D5" w:rsidRDefault="00B02686">
      <w:pPr>
        <w:pStyle w:val="Heading3"/>
      </w:pPr>
      <w:bookmarkStart w:id="182" w:name="_Toc439283142"/>
      <w:r>
        <w:t xml:space="preserve">Free-running (FR) </w:t>
      </w:r>
      <w:r w:rsidR="00B55214">
        <w:t xml:space="preserve">Source-follower </w:t>
      </w:r>
      <w:r w:rsidR="00D82742">
        <w:t>SPAD</w:t>
      </w:r>
      <w:r>
        <w:t xml:space="preserve"> (SF-SPAD)</w:t>
      </w:r>
      <w:r w:rsidR="00D82742">
        <w:t xml:space="preserve"> pixel</w:t>
      </w:r>
      <w:bookmarkEnd w:id="182"/>
      <w:r w:rsidR="00D82742">
        <w:t xml:space="preserve"> </w:t>
      </w:r>
    </w:p>
    <w:p w14:paraId="6F6D6734" w14:textId="066393DF" w:rsidR="006C00D0" w:rsidRDefault="007062D5" w:rsidP="000F568C">
      <w:pPr>
        <w:pStyle w:val="BodyText"/>
      </w:pPr>
      <w:r>
        <w:t>In CIS, the standard 3-transistor (3T) or 4-transistor (4T) active pixel s</w:t>
      </w:r>
      <w:r w:rsidR="00870988">
        <w:t>ensors</w:t>
      </w:r>
      <w:r>
        <w:t xml:space="preserve"> (APS) employ an in-pixel source-follower (SF) amplifier to transfer the signal voltage at the photodiode to the output. </w:t>
      </w:r>
      <w:r w:rsidR="00C2133A">
        <w:t xml:space="preserve">Since the output signal of an APS pixel is an analog voltage, the unity gain </w:t>
      </w:r>
      <w:r w:rsidR="00E40327">
        <w:t>SF</w:t>
      </w:r>
      <w:r w:rsidR="00C2133A">
        <w:t xml:space="preserve"> is idea</w:t>
      </w:r>
      <w:r w:rsidR="00870988">
        <w:t xml:space="preserve">l for bringing the signal to </w:t>
      </w:r>
      <w:r w:rsidR="00E51314">
        <w:t>on-chip or external</w:t>
      </w:r>
      <w:r w:rsidR="00C2133A">
        <w:t xml:space="preserve"> amplifiers</w:t>
      </w:r>
      <w:r w:rsidR="00E51314">
        <w:t>.</w:t>
      </w:r>
      <w:r w:rsidR="00C2133A">
        <w:t xml:space="preserve"> </w:t>
      </w:r>
      <w:r w:rsidR="00CC2120">
        <w:t>I</w:t>
      </w:r>
      <w:r w:rsidR="00754173">
        <w:t xml:space="preserve">n </w:t>
      </w:r>
      <w:r>
        <w:t xml:space="preserve">SPAD design, a SF amplifier can be used to buffer the SPAD cathode </w:t>
      </w:r>
      <w:r w:rsidR="00CC2120">
        <w:t>from the large</w:t>
      </w:r>
      <w:r>
        <w:t xml:space="preserve"> output bond-pad and oscilloscope probe capacitance. </w:t>
      </w:r>
    </w:p>
    <w:p w14:paraId="531D2323" w14:textId="2FC3B713" w:rsidR="007062D5" w:rsidRDefault="00C2133A" w:rsidP="005E3036">
      <w:pPr>
        <w:pStyle w:val="BodyText"/>
        <w:spacing w:after="240"/>
      </w:pPr>
      <w:r>
        <w:t>An</w:t>
      </w:r>
      <w:r w:rsidR="007062D5">
        <w:t xml:space="preserve"> SPAD with in-pixel SF </w:t>
      </w:r>
      <w:r w:rsidR="00F06436">
        <w:t>amplifier pictured in Fig. 3-</w:t>
      </w:r>
      <w:r w:rsidR="00FD1FFA">
        <w:t>12</w:t>
      </w:r>
      <w:r w:rsidR="00F06436">
        <w:t>(</w:t>
      </w:r>
      <w:r w:rsidR="007062D5">
        <w:t xml:space="preserve">a) was fabricated in order to study the dynamic and statistical properties of avalanche pulses </w:t>
      </w:r>
      <w:r w:rsidR="00F06436">
        <w:t>for</w:t>
      </w:r>
      <w:r w:rsidR="007062D5">
        <w:t xml:space="preserve"> an excess voltage range of 0.2 – 1.2 V </w:t>
      </w:r>
      <w:r w:rsidR="00F06436">
        <w:t>over the temperature range</w:t>
      </w:r>
      <w:r w:rsidR="007062D5">
        <w:t xml:space="preserve"> between -40 – 30 °C</w:t>
      </w:r>
      <w:r w:rsidR="00E51314">
        <w:t>.</w:t>
      </w:r>
      <w:r w:rsidR="007062D5">
        <w:t xml:space="preserve"> According to </w:t>
      </w:r>
      <w:r w:rsidR="00F06436">
        <w:t>the equations</w:t>
      </w:r>
      <w:r w:rsidR="007062D5">
        <w:t xml:space="preserve"> for the gain and output resistance of a n</w:t>
      </w:r>
      <w:r w:rsidR="00754173">
        <w:t>FET</w:t>
      </w:r>
      <w:r w:rsidR="007062D5">
        <w:t xml:space="preserve"> source follower with current source load,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9"/>
        <w:gridCol w:w="3731"/>
        <w:gridCol w:w="705"/>
      </w:tblGrid>
      <w:tr w:rsidR="00F06436" w14:paraId="4494E858" w14:textId="77777777" w:rsidTr="00CD5E1C">
        <w:trPr>
          <w:trHeight w:val="890"/>
        </w:trPr>
        <w:tc>
          <w:tcPr>
            <w:tcW w:w="3756" w:type="dxa"/>
            <w:vAlign w:val="center"/>
          </w:tcPr>
          <w:bookmarkStart w:id="183" w:name="OLE_LINK44"/>
          <w:bookmarkStart w:id="184" w:name="OLE_LINK45"/>
          <w:bookmarkStart w:id="185" w:name="OLE_LINK46"/>
          <w:bookmarkStart w:id="186" w:name="OLE_LINK76"/>
          <w:bookmarkStart w:id="187" w:name="OLE_LINK77"/>
          <w:p w14:paraId="1FD9C943" w14:textId="77777777" w:rsidR="00F06436" w:rsidRDefault="00F06436" w:rsidP="000F568C">
            <w:pPr>
              <w:pStyle w:val="BodyText"/>
            </w:pPr>
            <w:r w:rsidRPr="0090243F">
              <w:object w:dxaOrig="1900" w:dyaOrig="680" w14:anchorId="11C0A9EB">
                <v:shape id="_x0000_i2610" type="#_x0000_t75" style="width:99.8pt;height:36.55pt" o:ole="">
                  <v:imagedata r:id="rId73" o:title=""/>
                </v:shape>
                <o:OLEObject Type="Embed" ProgID="Equation.DSMT4" ShapeID="_x0000_i2610" DrawAspect="Content" ObjectID="_1513026677" r:id="rId74"/>
              </w:object>
            </w:r>
            <w:bookmarkEnd w:id="183"/>
            <w:bookmarkEnd w:id="184"/>
            <w:bookmarkEnd w:id="185"/>
            <w:bookmarkEnd w:id="186"/>
            <w:bookmarkEnd w:id="187"/>
          </w:p>
        </w:tc>
        <w:tc>
          <w:tcPr>
            <w:tcW w:w="3757" w:type="dxa"/>
            <w:vAlign w:val="center"/>
          </w:tcPr>
          <w:p w14:paraId="010AD720" w14:textId="77777777" w:rsidR="00F06436" w:rsidRDefault="00F06436" w:rsidP="000F568C">
            <w:pPr>
              <w:pStyle w:val="BodyText"/>
            </w:pPr>
            <w:r w:rsidRPr="0090243F">
              <w:object w:dxaOrig="1359" w:dyaOrig="680" w14:anchorId="27434702">
                <v:shape id="_x0000_i2611" type="#_x0000_t75" style="width:1in;height:36.55pt" o:ole="">
                  <v:imagedata r:id="rId75" o:title=""/>
                </v:shape>
                <o:OLEObject Type="Embed" ProgID="Equation.DSMT4" ShapeID="_x0000_i2611" DrawAspect="Content" ObjectID="_1513026678" r:id="rId76"/>
              </w:object>
            </w:r>
          </w:p>
        </w:tc>
        <w:tc>
          <w:tcPr>
            <w:tcW w:w="709" w:type="dxa"/>
            <w:vAlign w:val="center"/>
          </w:tcPr>
          <w:p w14:paraId="17EB9A8E" w14:textId="77777777" w:rsidR="00F06436" w:rsidRDefault="00F06436" w:rsidP="005E3036">
            <w:pPr>
              <w:pStyle w:val="BodyText"/>
              <w:ind w:firstLine="0"/>
            </w:pPr>
            <w:r>
              <w:t>(3-4)</w:t>
            </w:r>
          </w:p>
        </w:tc>
      </w:tr>
    </w:tbl>
    <w:p w14:paraId="1FA24423" w14:textId="77777777" w:rsidR="007062D5" w:rsidRDefault="007062D5" w:rsidP="005E3036">
      <w:pPr>
        <w:pStyle w:val="BodyText"/>
        <w:spacing w:before="240" w:after="240"/>
        <w:ind w:firstLine="0"/>
      </w:pPr>
      <w:r>
        <w:t xml:space="preserve">the transconductance </w:t>
      </w:r>
      <w:r w:rsidRPr="00E40327">
        <w:rPr>
          <w:i/>
        </w:rPr>
        <w:t>g</w:t>
      </w:r>
      <w:r w:rsidRPr="00E40327">
        <w:rPr>
          <w:i/>
          <w:vertAlign w:val="subscript"/>
        </w:rPr>
        <w:t>m1</w:t>
      </w:r>
      <w:r>
        <w:t xml:space="preserve"> of </w:t>
      </w:r>
      <w:r w:rsidRPr="00E40327">
        <w:rPr>
          <w:i/>
        </w:rPr>
        <w:t>M</w:t>
      </w:r>
      <w:r w:rsidRPr="00E40327">
        <w:rPr>
          <w:i/>
          <w:vertAlign w:val="subscript"/>
        </w:rPr>
        <w:t>1</w:t>
      </w:r>
      <w:r>
        <w:t xml:space="preserve"> and output resistance </w:t>
      </w:r>
      <w:r w:rsidR="00E51314" w:rsidRPr="00E40327">
        <w:rPr>
          <w:i/>
        </w:rPr>
        <w:t>r</w:t>
      </w:r>
      <w:r w:rsidR="00E51314" w:rsidRPr="00E40327">
        <w:rPr>
          <w:i/>
          <w:vertAlign w:val="subscript"/>
        </w:rPr>
        <w:t>o2</w:t>
      </w:r>
      <w:r w:rsidR="00E51314">
        <w:t xml:space="preserve"> of </w:t>
      </w:r>
      <w:r>
        <w:t xml:space="preserve">current source transistor </w:t>
      </w:r>
      <w:r w:rsidRPr="00E40327">
        <w:rPr>
          <w:i/>
        </w:rPr>
        <w:t>M</w:t>
      </w:r>
      <w:r w:rsidRPr="00E40327">
        <w:rPr>
          <w:i/>
          <w:vertAlign w:val="subscript"/>
        </w:rPr>
        <w:t>2</w:t>
      </w:r>
      <w:r>
        <w:t xml:space="preserve"> should be very large to achieve a </w:t>
      </w:r>
      <w:r w:rsidR="00E51314">
        <w:t>near-</w:t>
      </w:r>
      <w:r>
        <w:t xml:space="preserve">unity gain. </w:t>
      </w:r>
      <w:r w:rsidR="00E51314">
        <w:t xml:space="preserve">The SF amplifier also needs very </w:t>
      </w:r>
      <w:r w:rsidR="00E51314">
        <w:lastRenderedPageBreak/>
        <w:t xml:space="preserve">high slew rate in order to discharge a very large output capacitance during each avalanche. </w:t>
      </w:r>
      <w:r>
        <w:t xml:space="preserve">The slew rate of the SF stage is given by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gridCol w:w="705"/>
      </w:tblGrid>
      <w:tr w:rsidR="00F06436" w14:paraId="031B9496" w14:textId="77777777" w:rsidTr="00CD5E1C">
        <w:trPr>
          <w:trHeight w:val="890"/>
        </w:trPr>
        <w:tc>
          <w:tcPr>
            <w:tcW w:w="7513" w:type="dxa"/>
            <w:vAlign w:val="center"/>
          </w:tcPr>
          <w:p w14:paraId="2F1CAB83" w14:textId="77777777" w:rsidR="00F06436" w:rsidRDefault="00F06436" w:rsidP="000F568C">
            <w:pPr>
              <w:pStyle w:val="BodyText"/>
            </w:pPr>
            <w:r w:rsidRPr="00EC4404">
              <w:object w:dxaOrig="4280" w:dyaOrig="760" w14:anchorId="5B07D8C3">
                <v:shape id="_x0000_i2612" type="#_x0000_t75" style="width:230.75pt;height:35.45pt" o:ole="">
                  <v:imagedata r:id="rId77" o:title=""/>
                </v:shape>
                <o:OLEObject Type="Embed" ProgID="Equation.DSMT4" ShapeID="_x0000_i2612" DrawAspect="Content" ObjectID="_1513026679" r:id="rId78"/>
              </w:object>
            </w:r>
          </w:p>
        </w:tc>
        <w:tc>
          <w:tcPr>
            <w:tcW w:w="709" w:type="dxa"/>
            <w:vAlign w:val="center"/>
          </w:tcPr>
          <w:p w14:paraId="79EC8E4A" w14:textId="77777777" w:rsidR="00F06436" w:rsidRDefault="00F06436" w:rsidP="005E3036">
            <w:pPr>
              <w:pStyle w:val="BodyText"/>
              <w:ind w:firstLine="0"/>
            </w:pPr>
            <w:r>
              <w:t>(3-5)</w:t>
            </w:r>
          </w:p>
        </w:tc>
      </w:tr>
    </w:tbl>
    <w:p w14:paraId="542000F4" w14:textId="77777777" w:rsidR="007062D5" w:rsidRDefault="007062D5" w:rsidP="005E3036">
      <w:pPr>
        <w:pStyle w:val="BodyText"/>
        <w:spacing w:before="240" w:after="240"/>
        <w:ind w:firstLine="0"/>
      </w:pPr>
      <w:r>
        <w:t>indicating that a large bias current is required to quickly discharge the load capacitor. If 1 V is discharged across a 10 pF capacitor within 1 ns, then the</w:t>
      </w:r>
      <w:r w:rsidR="00E40327">
        <w:t xml:space="preserve"> resulting</w:t>
      </w:r>
      <w:r>
        <w:t xml:space="preserve"> current spike is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9"/>
        <w:gridCol w:w="706"/>
      </w:tblGrid>
      <w:tr w:rsidR="00F06436" w14:paraId="164FD64C" w14:textId="77777777" w:rsidTr="00CD5E1C">
        <w:trPr>
          <w:trHeight w:val="890"/>
        </w:trPr>
        <w:tc>
          <w:tcPr>
            <w:tcW w:w="7513" w:type="dxa"/>
            <w:vAlign w:val="center"/>
          </w:tcPr>
          <w:p w14:paraId="6AD16EE7" w14:textId="77777777" w:rsidR="00F06436" w:rsidRDefault="00F06436" w:rsidP="000F568C">
            <w:pPr>
              <w:pStyle w:val="BodyText"/>
            </w:pPr>
            <w:r w:rsidRPr="006E77BA">
              <w:object w:dxaOrig="3360" w:dyaOrig="660" w14:anchorId="5713A427">
                <v:shape id="_x0000_i2613" type="#_x0000_t75" style="width:193.65pt;height:30.55pt" o:ole="">
                  <v:imagedata r:id="rId79" o:title=""/>
                </v:shape>
                <o:OLEObject Type="Embed" ProgID="Equation.DSMT4" ShapeID="_x0000_i2613" DrawAspect="Content" ObjectID="_1513026680" r:id="rId80"/>
              </w:object>
            </w:r>
            <w:r w:rsidR="00870988">
              <w:t>.</w:t>
            </w:r>
          </w:p>
        </w:tc>
        <w:tc>
          <w:tcPr>
            <w:tcW w:w="709" w:type="dxa"/>
            <w:vAlign w:val="center"/>
          </w:tcPr>
          <w:p w14:paraId="7F9871BA" w14:textId="77777777" w:rsidR="00F06436" w:rsidRDefault="00F06436" w:rsidP="005E3036">
            <w:pPr>
              <w:pStyle w:val="BodyText"/>
              <w:ind w:firstLine="0"/>
            </w:pPr>
            <w:r>
              <w:t>(3-6)</w:t>
            </w:r>
          </w:p>
        </w:tc>
      </w:tr>
    </w:tbl>
    <w:p w14:paraId="0FDCE07A" w14:textId="0B61E0D1" w:rsidR="00870988" w:rsidRDefault="007062D5" w:rsidP="005E3036">
      <w:pPr>
        <w:pStyle w:val="BodyText"/>
        <w:spacing w:before="240"/>
      </w:pPr>
      <w:r>
        <w:t xml:space="preserve">Therefore, a 40 mA current source </w:t>
      </w:r>
      <w:r w:rsidRPr="00E40327">
        <w:rPr>
          <w:i/>
        </w:rPr>
        <w:t>I</w:t>
      </w:r>
      <w:r w:rsidRPr="00E40327">
        <w:rPr>
          <w:i/>
          <w:vertAlign w:val="subscript"/>
        </w:rPr>
        <w:t>L</w:t>
      </w:r>
      <w:r>
        <w:t xml:space="preserve"> was used to bias a </w:t>
      </w:r>
      <w:r w:rsidR="00F06436">
        <w:t>very large</w:t>
      </w:r>
      <w:r>
        <w:t xml:space="preserve"> </w:t>
      </w:r>
      <w:r w:rsidR="00E40327">
        <w:t>n</w:t>
      </w:r>
      <w:r w:rsidR="00754173">
        <w:t>FET</w:t>
      </w:r>
      <w:r w:rsidR="00E40327">
        <w:t xml:space="preserve"> transistor </w:t>
      </w:r>
      <w:r w:rsidRPr="00E40327">
        <w:rPr>
          <w:i/>
        </w:rPr>
        <w:t>M</w:t>
      </w:r>
      <w:r w:rsidRPr="00E40327">
        <w:rPr>
          <w:i/>
          <w:vertAlign w:val="subscript"/>
        </w:rPr>
        <w:t>1</w:t>
      </w:r>
      <w:r>
        <w:t xml:space="preserve">, providing </w:t>
      </w:r>
      <w:r>
        <w:rPr>
          <w:i/>
        </w:rPr>
        <w:t>g</w:t>
      </w:r>
      <w:r w:rsidRPr="00EC4404">
        <w:rPr>
          <w:i/>
          <w:vertAlign w:val="subscript"/>
        </w:rPr>
        <w:t>m1</w:t>
      </w:r>
      <w:r>
        <w:rPr>
          <w:i/>
        </w:rPr>
        <w:t xml:space="preserve"> =</w:t>
      </w:r>
      <w:r>
        <w:t xml:space="preserve"> 110 mS, while </w:t>
      </w:r>
      <w:r w:rsidRPr="00E40327">
        <w:rPr>
          <w:i/>
        </w:rPr>
        <w:t>r</w:t>
      </w:r>
      <w:r w:rsidRPr="00E40327">
        <w:rPr>
          <w:i/>
          <w:vertAlign w:val="subscript"/>
        </w:rPr>
        <w:t>o2</w:t>
      </w:r>
      <w:r>
        <w:t xml:space="preserve"> was 3.3 kΩ, resulting in </w:t>
      </w:r>
      <w:r w:rsidRPr="00E40327">
        <w:rPr>
          <w:i/>
        </w:rPr>
        <w:t>A</w:t>
      </w:r>
      <w:r w:rsidRPr="00E40327">
        <w:rPr>
          <w:i/>
          <w:vertAlign w:val="subscript"/>
        </w:rPr>
        <w:t>V</w:t>
      </w:r>
      <w:r>
        <w:t xml:space="preserve"> ≈ 1 with </w:t>
      </w:r>
      <w:r w:rsidRPr="00E40327">
        <w:rPr>
          <w:i/>
        </w:rPr>
        <w:t>C</w:t>
      </w:r>
      <w:r w:rsidRPr="00E40327">
        <w:rPr>
          <w:i/>
          <w:vertAlign w:val="subscript"/>
        </w:rPr>
        <w:t>L</w:t>
      </w:r>
      <w:r>
        <w:t xml:space="preserve"> = 10 pF. </w:t>
      </w:r>
      <w:r w:rsidRPr="006E77BA">
        <w:t xml:space="preserve">The circuit was simulated over the </w:t>
      </w:r>
      <w:r w:rsidR="00191792">
        <w:t xml:space="preserve">entire </w:t>
      </w:r>
      <w:r>
        <w:t xml:space="preserve">voltage and </w:t>
      </w:r>
      <w:r w:rsidRPr="006E77BA">
        <w:t xml:space="preserve">temperature </w:t>
      </w:r>
      <w:r w:rsidR="00191792">
        <w:t xml:space="preserve">operating </w:t>
      </w:r>
      <w:r w:rsidRPr="006E77BA">
        <w:t>range, achieving good performance stability in terms of amplifier characteristics such a</w:t>
      </w:r>
      <w:r>
        <w:t xml:space="preserve">s gain and temperature </w:t>
      </w:r>
      <w:r w:rsidR="00870988">
        <w:t>insensitivity.</w:t>
      </w:r>
      <w:r w:rsidR="00CC2120" w:rsidRPr="00CC2120">
        <w:rPr>
          <w:rFonts w:asciiTheme="minorHAnsi" w:eastAsiaTheme="minorHAnsi" w:hAnsiTheme="minorHAnsi" w:cstheme="minorBidi"/>
          <w:noProof/>
          <w:snapToGrid/>
          <w:sz w:val="22"/>
          <w:szCs w:val="22"/>
          <w:lang w:val="en-CA" w:eastAsia="en-CA"/>
        </w:rPr>
        <w:t xml:space="preserve"> </w:t>
      </w:r>
      <w:r w:rsidR="00CC2120" w:rsidRPr="00B55214">
        <w:rPr>
          <w:rFonts w:asciiTheme="minorHAnsi" w:eastAsiaTheme="minorHAnsi" w:hAnsiTheme="minorHAnsi" w:cstheme="minorBidi"/>
          <w:noProof/>
          <w:snapToGrid/>
          <w:sz w:val="22"/>
          <w:szCs w:val="22"/>
          <w:lang w:val="en-CA" w:eastAsia="en-CA"/>
        </w:rPr>
        <mc:AlternateContent>
          <mc:Choice Requires="wps">
            <w:drawing>
              <wp:inline distT="0" distB="0" distL="0" distR="0" wp14:anchorId="6C631391" wp14:editId="6049FFF2">
                <wp:extent cx="5259705" cy="2463800"/>
                <wp:effectExtent l="0" t="0" r="0" b="0"/>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6380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26345CC4" w14:textId="77777777" w:rsidTr="00CD5E1C">
                              <w:trPr>
                                <w:trHeight w:val="2117"/>
                              </w:trPr>
                              <w:tc>
                                <w:tcPr>
                                  <w:tcW w:w="3510" w:type="dxa"/>
                                  <w:vAlign w:val="center"/>
                                </w:tcPr>
                                <w:p w14:paraId="6E337EA7" w14:textId="08327D50" w:rsidR="004B2631" w:rsidRDefault="004B2631" w:rsidP="00CC2120">
                                  <w:pPr>
                                    <w:ind w:hanging="252"/>
                                    <w:jc w:val="center"/>
                                  </w:pPr>
                                  <w:r>
                                    <w:rPr>
                                      <w:noProof/>
                                    </w:rPr>
                                    <w:drawing>
                                      <wp:inline distT="0" distB="0" distL="0" distR="0" wp14:anchorId="13FE0C81" wp14:editId="4A376183">
                                        <wp:extent cx="2209800" cy="1704645"/>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 name="F3-12a.tif"/>
                                                <pic:cNvPicPr/>
                                              </pic:nvPicPr>
                                              <pic:blipFill>
                                                <a:blip r:embed="rId81">
                                                  <a:extLst>
                                                    <a:ext uri="{28A0092B-C50C-407E-A947-70E740481C1C}">
                                                      <a14:useLocalDpi xmlns:a14="http://schemas.microsoft.com/office/drawing/2010/main" val="0"/>
                                                    </a:ext>
                                                  </a:extLst>
                                                </a:blip>
                                                <a:stretch>
                                                  <a:fillRect/>
                                                </a:stretch>
                                              </pic:blipFill>
                                              <pic:spPr>
                                                <a:xfrm>
                                                  <a:off x="0" y="0"/>
                                                  <a:ext cx="2212315" cy="1706585"/>
                                                </a:xfrm>
                                                <a:prstGeom prst="rect">
                                                  <a:avLst/>
                                                </a:prstGeom>
                                              </pic:spPr>
                                            </pic:pic>
                                          </a:graphicData>
                                        </a:graphic>
                                      </wp:inline>
                                    </w:drawing>
                                  </w:r>
                                </w:p>
                              </w:tc>
                              <w:tc>
                                <w:tcPr>
                                  <w:tcW w:w="4678" w:type="dxa"/>
                                  <w:vAlign w:val="center"/>
                                </w:tcPr>
                                <w:p w14:paraId="488EB7F7" w14:textId="77777777" w:rsidR="004B2631" w:rsidRDefault="004B2631" w:rsidP="00CC2120">
                                  <w:pPr>
                                    <w:ind w:hanging="218"/>
                                    <w:jc w:val="center"/>
                                  </w:pPr>
                                  <w:r>
                                    <w:rPr>
                                      <w:noProof/>
                                    </w:rPr>
                                    <w:drawing>
                                      <wp:inline distT="0" distB="0" distL="0" distR="0" wp14:anchorId="36DC003B" wp14:editId="671F0C59">
                                        <wp:extent cx="3028294" cy="1479550"/>
                                        <wp:effectExtent l="0" t="0" r="1270" b="635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2b_full.tif"/>
                                                <pic:cNvPicPr/>
                                              </pic:nvPicPr>
                                              <pic:blipFill>
                                                <a:blip r:embed="rId82">
                                                  <a:extLst>
                                                    <a:ext uri="{28A0092B-C50C-407E-A947-70E740481C1C}">
                                                      <a14:useLocalDpi xmlns:a14="http://schemas.microsoft.com/office/drawing/2010/main" val="0"/>
                                                    </a:ext>
                                                  </a:extLst>
                                                </a:blip>
                                                <a:stretch>
                                                  <a:fillRect/>
                                                </a:stretch>
                                              </pic:blipFill>
                                              <pic:spPr>
                                                <a:xfrm>
                                                  <a:off x="0" y="0"/>
                                                  <a:ext cx="3038556" cy="1484564"/>
                                                </a:xfrm>
                                                <a:prstGeom prst="rect">
                                                  <a:avLst/>
                                                </a:prstGeom>
                                              </pic:spPr>
                                            </pic:pic>
                                          </a:graphicData>
                                        </a:graphic>
                                      </wp:inline>
                                    </w:drawing>
                                  </w:r>
                                </w:p>
                              </w:tc>
                            </w:tr>
                            <w:tr w:rsidR="004B2631" w14:paraId="0B6C91CF" w14:textId="77777777" w:rsidTr="00CD5E1C">
                              <w:trPr>
                                <w:trHeight w:val="149"/>
                              </w:trPr>
                              <w:tc>
                                <w:tcPr>
                                  <w:tcW w:w="3510" w:type="dxa"/>
                                  <w:vAlign w:val="center"/>
                                </w:tcPr>
                                <w:p w14:paraId="41D7A378" w14:textId="77777777" w:rsidR="004B2631" w:rsidRPr="00DD2741" w:rsidRDefault="004B2631" w:rsidP="00A97F1A">
                                  <w:pPr>
                                    <w:jc w:val="center"/>
                                    <w:rPr>
                                      <w:noProof/>
                                      <w:sz w:val="22"/>
                                    </w:rPr>
                                  </w:pPr>
                                  <w:r w:rsidRPr="00DD2741">
                                    <w:rPr>
                                      <w:noProof/>
                                      <w:sz w:val="22"/>
                                    </w:rPr>
                                    <w:t>(a)</w:t>
                                  </w:r>
                                </w:p>
                              </w:tc>
                              <w:tc>
                                <w:tcPr>
                                  <w:tcW w:w="4678" w:type="dxa"/>
                                  <w:vAlign w:val="center"/>
                                </w:tcPr>
                                <w:p w14:paraId="08A70B63" w14:textId="77777777" w:rsidR="004B2631" w:rsidRPr="00DD2741" w:rsidRDefault="004B2631" w:rsidP="00CD6881">
                                  <w:pPr>
                                    <w:keepNext/>
                                    <w:jc w:val="center"/>
                                    <w:rPr>
                                      <w:sz w:val="22"/>
                                    </w:rPr>
                                  </w:pPr>
                                  <w:r w:rsidRPr="00DD2741">
                                    <w:rPr>
                                      <w:sz w:val="22"/>
                                    </w:rPr>
                                    <w:t>(b)</w:t>
                                  </w:r>
                                </w:p>
                              </w:tc>
                            </w:tr>
                          </w:tbl>
                          <w:p w14:paraId="5F22788E" w14:textId="5B1EB5A9" w:rsidR="004B2631" w:rsidRPr="00FD1FFA" w:rsidRDefault="004B2631" w:rsidP="00CC2120">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12</w:t>
                            </w:r>
                            <w:r w:rsidRPr="00CD6881">
                              <w:t>: (a) SPAD front-end with nMOS source follower and current-source load. (b) simulated source-follower gain and bias current variation versus temperature for different process corners.</w:t>
                            </w:r>
                          </w:p>
                          <w:p w14:paraId="4877CEEE"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77368F3E" w14:textId="77777777" w:rsidTr="00CD5E1C">
                              <w:trPr>
                                <w:trHeight w:val="2117"/>
                              </w:trPr>
                              <w:tc>
                                <w:tcPr>
                                  <w:tcW w:w="3510" w:type="dxa"/>
                                  <w:vAlign w:val="center"/>
                                </w:tcPr>
                                <w:p w14:paraId="77E1CD68" w14:textId="3635615F" w:rsidR="004B2631" w:rsidRDefault="004B2631" w:rsidP="00CC2120">
                                  <w:pPr>
                                    <w:ind w:hanging="252"/>
                                    <w:jc w:val="center"/>
                                  </w:pPr>
                                </w:p>
                              </w:tc>
                              <w:tc>
                                <w:tcPr>
                                  <w:tcW w:w="4678" w:type="dxa"/>
                                  <w:vAlign w:val="center"/>
                                </w:tcPr>
                                <w:p w14:paraId="2C91FA28" w14:textId="77777777" w:rsidR="004B2631" w:rsidRDefault="004B2631" w:rsidP="00CC2120">
                                  <w:pPr>
                                    <w:ind w:hanging="218"/>
                                    <w:jc w:val="center"/>
                                  </w:pPr>
                                </w:p>
                              </w:tc>
                            </w:tr>
                            <w:tr w:rsidR="004B2631" w14:paraId="15BC5E0F" w14:textId="77777777" w:rsidTr="00CD5E1C">
                              <w:trPr>
                                <w:trHeight w:val="149"/>
                              </w:trPr>
                              <w:tc>
                                <w:tcPr>
                                  <w:tcW w:w="3510" w:type="dxa"/>
                                  <w:vAlign w:val="center"/>
                                </w:tcPr>
                                <w:p w14:paraId="03223F01" w14:textId="77777777" w:rsidR="004B2631" w:rsidRPr="00DD2741" w:rsidRDefault="004B2631" w:rsidP="00A97F1A">
                                  <w:pPr>
                                    <w:jc w:val="center"/>
                                    <w:rPr>
                                      <w:noProof/>
                                      <w:sz w:val="22"/>
                                    </w:rPr>
                                  </w:pPr>
                                  <w:r w:rsidRPr="00DD2741">
                                    <w:rPr>
                                      <w:noProof/>
                                      <w:sz w:val="22"/>
                                    </w:rPr>
                                    <w:t>(a)</w:t>
                                  </w:r>
                                </w:p>
                              </w:tc>
                              <w:tc>
                                <w:tcPr>
                                  <w:tcW w:w="4678" w:type="dxa"/>
                                  <w:vAlign w:val="center"/>
                                </w:tcPr>
                                <w:p w14:paraId="53D7B80B" w14:textId="77777777" w:rsidR="004B2631" w:rsidRPr="00DD2741" w:rsidRDefault="004B2631" w:rsidP="00CD6881">
                                  <w:pPr>
                                    <w:keepNext/>
                                    <w:jc w:val="center"/>
                                    <w:rPr>
                                      <w:sz w:val="22"/>
                                    </w:rPr>
                                  </w:pPr>
                                  <w:r w:rsidRPr="00DD2741">
                                    <w:rPr>
                                      <w:sz w:val="22"/>
                                    </w:rPr>
                                    <w:t>(b)</w:t>
                                  </w:r>
                                </w:p>
                              </w:tc>
                            </w:tr>
                          </w:tbl>
                          <w:p w14:paraId="76712AAE" w14:textId="0A071740" w:rsidR="004B2631" w:rsidRPr="00FD1FFA" w:rsidRDefault="004B2631" w:rsidP="00CC2120">
                            <w:pPr>
                              <w:pStyle w:val="Caption"/>
                              <w:spacing w:line="276" w:lineRule="auto"/>
                            </w:pPr>
                            <w:bookmarkStart w:id="188" w:name="_Toc43778942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(a) SPAD front-end with nMOS source follower and current-source load. (b) simulated source-follower gain and bias current variation versus temperature for different process corners.</w:t>
                            </w:r>
                            <w:bookmarkEnd w:id="188"/>
                          </w:p>
                        </w:txbxContent>
                      </wps:txbx>
                      <wps:bodyPr rot="0" vert="horz" wrap="square" lIns="91440" tIns="45720" rIns="91440" bIns="45720" anchor="t" anchorCtr="0">
                        <a:noAutofit/>
                      </wps:bodyPr>
                    </wps:wsp>
                  </a:graphicData>
                </a:graphic>
              </wp:inline>
            </w:drawing>
          </mc:Choice>
          <mc:Fallback>
            <w:pict>
              <v:shape w14:anchorId="6C631391" id="_x0000_s1055" type="#_x0000_t202" style="width:414.15pt;height:1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26345CC4" w14:textId="77777777" w:rsidTr="00CD5E1C">
                        <w:trPr>
                          <w:trHeight w:val="2117"/>
                        </w:trPr>
                        <w:tc>
                          <w:tcPr>
                            <w:tcW w:w="3510" w:type="dxa"/>
                            <w:vAlign w:val="center"/>
                          </w:tcPr>
                          <w:p w14:paraId="6E337EA7" w14:textId="08327D50" w:rsidR="004B2631" w:rsidRDefault="004B2631" w:rsidP="00CC2120">
                            <w:pPr>
                              <w:ind w:hanging="252"/>
                              <w:jc w:val="center"/>
                            </w:pPr>
                            <w:r>
                              <w:rPr>
                                <w:noProof/>
                              </w:rPr>
                              <w:drawing>
                                <wp:inline distT="0" distB="0" distL="0" distR="0" wp14:anchorId="13FE0C81" wp14:editId="4A376183">
                                  <wp:extent cx="2209800" cy="1704645"/>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 name="F3-12a.tif"/>
                                          <pic:cNvPicPr/>
                                        </pic:nvPicPr>
                                        <pic:blipFill>
                                          <a:blip r:embed="rId81">
                                            <a:extLst>
                                              <a:ext uri="{28A0092B-C50C-407E-A947-70E740481C1C}">
                                                <a14:useLocalDpi xmlns:a14="http://schemas.microsoft.com/office/drawing/2010/main" val="0"/>
                                              </a:ext>
                                            </a:extLst>
                                          </a:blip>
                                          <a:stretch>
                                            <a:fillRect/>
                                          </a:stretch>
                                        </pic:blipFill>
                                        <pic:spPr>
                                          <a:xfrm>
                                            <a:off x="0" y="0"/>
                                            <a:ext cx="2212315" cy="1706585"/>
                                          </a:xfrm>
                                          <a:prstGeom prst="rect">
                                            <a:avLst/>
                                          </a:prstGeom>
                                        </pic:spPr>
                                      </pic:pic>
                                    </a:graphicData>
                                  </a:graphic>
                                </wp:inline>
                              </w:drawing>
                            </w:r>
                          </w:p>
                        </w:tc>
                        <w:tc>
                          <w:tcPr>
                            <w:tcW w:w="4678" w:type="dxa"/>
                            <w:vAlign w:val="center"/>
                          </w:tcPr>
                          <w:p w14:paraId="488EB7F7" w14:textId="77777777" w:rsidR="004B2631" w:rsidRDefault="004B2631" w:rsidP="00CC2120">
                            <w:pPr>
                              <w:ind w:hanging="218"/>
                              <w:jc w:val="center"/>
                            </w:pPr>
                            <w:r>
                              <w:rPr>
                                <w:noProof/>
                              </w:rPr>
                              <w:drawing>
                                <wp:inline distT="0" distB="0" distL="0" distR="0" wp14:anchorId="36DC003B" wp14:editId="671F0C59">
                                  <wp:extent cx="3028294" cy="1479550"/>
                                  <wp:effectExtent l="0" t="0" r="1270" b="635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2b_full.tif"/>
                                          <pic:cNvPicPr/>
                                        </pic:nvPicPr>
                                        <pic:blipFill>
                                          <a:blip r:embed="rId82">
                                            <a:extLst>
                                              <a:ext uri="{28A0092B-C50C-407E-A947-70E740481C1C}">
                                                <a14:useLocalDpi xmlns:a14="http://schemas.microsoft.com/office/drawing/2010/main" val="0"/>
                                              </a:ext>
                                            </a:extLst>
                                          </a:blip>
                                          <a:stretch>
                                            <a:fillRect/>
                                          </a:stretch>
                                        </pic:blipFill>
                                        <pic:spPr>
                                          <a:xfrm>
                                            <a:off x="0" y="0"/>
                                            <a:ext cx="3038556" cy="1484564"/>
                                          </a:xfrm>
                                          <a:prstGeom prst="rect">
                                            <a:avLst/>
                                          </a:prstGeom>
                                        </pic:spPr>
                                      </pic:pic>
                                    </a:graphicData>
                                  </a:graphic>
                                </wp:inline>
                              </w:drawing>
                            </w:r>
                          </w:p>
                        </w:tc>
                      </w:tr>
                      <w:tr w:rsidR="004B2631" w14:paraId="0B6C91CF" w14:textId="77777777" w:rsidTr="00CD5E1C">
                        <w:trPr>
                          <w:trHeight w:val="149"/>
                        </w:trPr>
                        <w:tc>
                          <w:tcPr>
                            <w:tcW w:w="3510" w:type="dxa"/>
                            <w:vAlign w:val="center"/>
                          </w:tcPr>
                          <w:p w14:paraId="41D7A378" w14:textId="77777777" w:rsidR="004B2631" w:rsidRPr="00DD2741" w:rsidRDefault="004B2631" w:rsidP="00A97F1A">
                            <w:pPr>
                              <w:jc w:val="center"/>
                              <w:rPr>
                                <w:noProof/>
                                <w:sz w:val="22"/>
                              </w:rPr>
                            </w:pPr>
                            <w:r w:rsidRPr="00DD2741">
                              <w:rPr>
                                <w:noProof/>
                                <w:sz w:val="22"/>
                              </w:rPr>
                              <w:t>(a)</w:t>
                            </w:r>
                          </w:p>
                        </w:tc>
                        <w:tc>
                          <w:tcPr>
                            <w:tcW w:w="4678" w:type="dxa"/>
                            <w:vAlign w:val="center"/>
                          </w:tcPr>
                          <w:p w14:paraId="08A70B63" w14:textId="77777777" w:rsidR="004B2631" w:rsidRPr="00DD2741" w:rsidRDefault="004B2631" w:rsidP="00CD6881">
                            <w:pPr>
                              <w:keepNext/>
                              <w:jc w:val="center"/>
                              <w:rPr>
                                <w:sz w:val="22"/>
                              </w:rPr>
                            </w:pPr>
                            <w:r w:rsidRPr="00DD2741">
                              <w:rPr>
                                <w:sz w:val="22"/>
                              </w:rPr>
                              <w:t>(b)</w:t>
                            </w:r>
                          </w:p>
                        </w:tc>
                      </w:tr>
                    </w:tbl>
                    <w:p w14:paraId="5F22788E" w14:textId="5B1EB5A9" w:rsidR="004B2631" w:rsidRPr="00FD1FFA" w:rsidRDefault="004B2631" w:rsidP="00CC2120">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12</w:t>
                      </w:r>
                      <w:r w:rsidRPr="00CD6881">
                        <w:t>: (a) SPAD front-end with nMOS source follower and current-source load. (b) simulated source-follower gain and bias current variation versus temperature for different process corners.</w:t>
                      </w:r>
                    </w:p>
                    <w:p w14:paraId="4877CEEE"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77368F3E" w14:textId="77777777" w:rsidTr="00CD5E1C">
                        <w:trPr>
                          <w:trHeight w:val="2117"/>
                        </w:trPr>
                        <w:tc>
                          <w:tcPr>
                            <w:tcW w:w="3510" w:type="dxa"/>
                            <w:vAlign w:val="center"/>
                          </w:tcPr>
                          <w:p w14:paraId="77E1CD68" w14:textId="3635615F" w:rsidR="004B2631" w:rsidRDefault="004B2631" w:rsidP="00CC2120">
                            <w:pPr>
                              <w:ind w:hanging="252"/>
                              <w:jc w:val="center"/>
                            </w:pPr>
                          </w:p>
                        </w:tc>
                        <w:tc>
                          <w:tcPr>
                            <w:tcW w:w="4678" w:type="dxa"/>
                            <w:vAlign w:val="center"/>
                          </w:tcPr>
                          <w:p w14:paraId="2C91FA28" w14:textId="77777777" w:rsidR="004B2631" w:rsidRDefault="004B2631" w:rsidP="00CC2120">
                            <w:pPr>
                              <w:ind w:hanging="218"/>
                              <w:jc w:val="center"/>
                            </w:pPr>
                          </w:p>
                        </w:tc>
                      </w:tr>
                      <w:tr w:rsidR="004B2631" w14:paraId="15BC5E0F" w14:textId="77777777" w:rsidTr="00CD5E1C">
                        <w:trPr>
                          <w:trHeight w:val="149"/>
                        </w:trPr>
                        <w:tc>
                          <w:tcPr>
                            <w:tcW w:w="3510" w:type="dxa"/>
                            <w:vAlign w:val="center"/>
                          </w:tcPr>
                          <w:p w14:paraId="03223F01" w14:textId="77777777" w:rsidR="004B2631" w:rsidRPr="00DD2741" w:rsidRDefault="004B2631" w:rsidP="00A97F1A">
                            <w:pPr>
                              <w:jc w:val="center"/>
                              <w:rPr>
                                <w:noProof/>
                                <w:sz w:val="22"/>
                              </w:rPr>
                            </w:pPr>
                            <w:r w:rsidRPr="00DD2741">
                              <w:rPr>
                                <w:noProof/>
                                <w:sz w:val="22"/>
                              </w:rPr>
                              <w:t>(a)</w:t>
                            </w:r>
                          </w:p>
                        </w:tc>
                        <w:tc>
                          <w:tcPr>
                            <w:tcW w:w="4678" w:type="dxa"/>
                            <w:vAlign w:val="center"/>
                          </w:tcPr>
                          <w:p w14:paraId="53D7B80B" w14:textId="77777777" w:rsidR="004B2631" w:rsidRPr="00DD2741" w:rsidRDefault="004B2631" w:rsidP="00CD6881">
                            <w:pPr>
                              <w:keepNext/>
                              <w:jc w:val="center"/>
                              <w:rPr>
                                <w:sz w:val="22"/>
                              </w:rPr>
                            </w:pPr>
                            <w:r w:rsidRPr="00DD2741">
                              <w:rPr>
                                <w:sz w:val="22"/>
                              </w:rPr>
                              <w:t>(b)</w:t>
                            </w:r>
                          </w:p>
                        </w:tc>
                      </w:tr>
                    </w:tbl>
                    <w:p w14:paraId="76712AAE" w14:textId="0A071740" w:rsidR="004B2631" w:rsidRPr="00FD1FFA" w:rsidRDefault="004B2631" w:rsidP="00CC2120">
                      <w:pPr>
                        <w:pStyle w:val="Caption"/>
                        <w:spacing w:line="276" w:lineRule="auto"/>
                      </w:pPr>
                      <w:bookmarkStart w:id="189" w:name="_Toc43778942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(a) SPAD front-end with nMOS source follower and current-source load. (b) simulated source-follower gain and bias current variation versus temperature for different process corners.</w:t>
                      </w:r>
                      <w:bookmarkEnd w:id="189"/>
                    </w:p>
                  </w:txbxContent>
                </v:textbox>
                <w10:anchorlock/>
              </v:shape>
            </w:pict>
          </mc:Fallback>
        </mc:AlternateContent>
      </w:r>
    </w:p>
    <w:p w14:paraId="279C6B02" w14:textId="4D06FDAA" w:rsidR="007062D5" w:rsidRDefault="007062D5" w:rsidP="000F568C">
      <w:pPr>
        <w:pStyle w:val="BodyText"/>
      </w:pPr>
      <w:r>
        <w:t>The simulation results in Fig. 3-1</w:t>
      </w:r>
      <w:r w:rsidR="00E40327">
        <w:t>2</w:t>
      </w:r>
      <w:r w:rsidR="00F06436">
        <w:t>(</w:t>
      </w:r>
      <w:r>
        <w:t>b</w:t>
      </w:r>
      <w:r w:rsidR="00F06436">
        <w:t>)</w:t>
      </w:r>
      <w:r>
        <w:t xml:space="preserve"> shows </w:t>
      </w:r>
      <w:r w:rsidR="00870988">
        <w:t xml:space="preserve">that </w:t>
      </w:r>
      <w:r>
        <w:t xml:space="preserve">the gain of the </w:t>
      </w:r>
      <w:r w:rsidR="00191792">
        <w:t>SF</w:t>
      </w:r>
      <w:r>
        <w:t xml:space="preserve"> is nearly unity </w:t>
      </w:r>
      <w:r w:rsidR="00191792">
        <w:t xml:space="preserve">within </w:t>
      </w:r>
      <w:r>
        <w:t>the SPAD operating voltage</w:t>
      </w:r>
      <w:r w:rsidR="00870988">
        <w:t xml:space="preserve"> range</w:t>
      </w:r>
      <w:r>
        <w:t xml:space="preserve"> and the bias current has </w:t>
      </w:r>
      <w:r w:rsidR="00F06436">
        <w:t xml:space="preserve">low </w:t>
      </w:r>
      <w:r>
        <w:t xml:space="preserve">temperature sensitivity. The simulated input capacitance of the SF was 0.4 pF, which is 20x smaller compared to the </w:t>
      </w:r>
      <w:r w:rsidR="00E40327">
        <w:t xml:space="preserve">load </w:t>
      </w:r>
      <w:r>
        <w:t xml:space="preserve">capacitance of the unbuffered SPAD. This corresponds </w:t>
      </w:r>
      <w:r w:rsidR="00E40327">
        <w:t>to a</w:t>
      </w:r>
      <w:r>
        <w:t xml:space="preserve"> </w:t>
      </w:r>
      <w:r w:rsidR="00F06436">
        <w:t xml:space="preserve">SPAD </w:t>
      </w:r>
      <w:r>
        <w:t xml:space="preserve">recharge time constant </w:t>
      </w:r>
      <w:r w:rsidR="00E40327">
        <w:t xml:space="preserve">of </w:t>
      </w:r>
      <w:r w:rsidRPr="00E40327">
        <w:rPr>
          <w:i/>
        </w:rPr>
        <w:t>τ</w:t>
      </w:r>
      <w:r w:rsidRPr="00E40327">
        <w:rPr>
          <w:i/>
          <w:vertAlign w:val="subscript"/>
        </w:rPr>
        <w:t>R</w:t>
      </w:r>
      <w:r>
        <w:t xml:space="preserve"> = 20 ns.</w:t>
      </w:r>
      <w:r w:rsidRPr="00D82D85">
        <w:t xml:space="preserve"> </w:t>
      </w:r>
      <w:r>
        <w:t>Thus</w:t>
      </w:r>
      <w:r w:rsidR="00870988">
        <w:t>,</w:t>
      </w:r>
      <w:r w:rsidR="00CC2120">
        <w:t xml:space="preserve"> the</w:t>
      </w:r>
      <w:r w:rsidR="00FA3C29">
        <w:t xml:space="preserve"> </w:t>
      </w:r>
      <w:r w:rsidR="00E40327">
        <w:t>SF</w:t>
      </w:r>
      <w:r w:rsidR="00CC2120">
        <w:t xml:space="preserve"> </w:t>
      </w:r>
      <w:r w:rsidRPr="00D82D85">
        <w:t xml:space="preserve">effectively isolates the SPAD’s </w:t>
      </w:r>
      <w:r w:rsidRPr="00D82D85">
        <w:lastRenderedPageBreak/>
        <w:t xml:space="preserve">cathode from the </w:t>
      </w:r>
      <w:r>
        <w:t>large</w:t>
      </w:r>
      <w:r w:rsidRPr="00D82D85">
        <w:t xml:space="preserve"> </w:t>
      </w:r>
      <w:r>
        <w:t>load capacitance and can drive an oscilloscope directly</w:t>
      </w:r>
      <w:r w:rsidR="00CC2120">
        <w:t xml:space="preserve"> for pulse shape analysis</w:t>
      </w:r>
      <w:r>
        <w:t>.</w:t>
      </w:r>
      <w:r w:rsidRPr="00D82D85">
        <w:t xml:space="preserve"> </w:t>
      </w:r>
    </w:p>
    <w:p w14:paraId="4A6833DA" w14:textId="3E3D501B" w:rsidR="00FD1FFA" w:rsidRDefault="007062D5" w:rsidP="000F568C">
      <w:pPr>
        <w:pStyle w:val="BodyText"/>
      </w:pPr>
      <w:r>
        <w:t>Fig. 3-1</w:t>
      </w:r>
      <w:r w:rsidR="00E40327">
        <w:t>3</w:t>
      </w:r>
      <w:r w:rsidR="00F06436">
        <w:t>(a)</w:t>
      </w:r>
      <w:r>
        <w:t xml:space="preserve"> shows a simulated and measured output pulse </w:t>
      </w:r>
      <w:r w:rsidR="003F6447">
        <w:t>for</w:t>
      </w:r>
      <w:r>
        <w:t xml:space="preserve"> the case when the avalanche is re-triggered before the cathode voltage has fully recharged from </w:t>
      </w:r>
      <w:r w:rsidR="00E40327">
        <w:t>a</w:t>
      </w:r>
      <w:r>
        <w:t xml:space="preserve"> previous avalanche</w:t>
      </w:r>
      <w:r w:rsidR="003F6447">
        <w:t xml:space="preserve"> (right panel), and when an avalanche is not re-triggered (left panel)</w:t>
      </w:r>
      <w:r>
        <w:t xml:space="preserve">. </w:t>
      </w:r>
      <w:r w:rsidRPr="00D82D85">
        <w:t xml:space="preserve">Ideally, the </w:t>
      </w:r>
      <w:r w:rsidR="00191792">
        <w:t>SF</w:t>
      </w:r>
      <w:r w:rsidRPr="00D82D85">
        <w:t xml:space="preserve"> output should b</w:t>
      </w:r>
      <w:r w:rsidR="00870988">
        <w:t>e an exact replica of the input. H</w:t>
      </w:r>
      <w:r w:rsidRPr="00D82D85">
        <w:t>owever</w:t>
      </w:r>
      <w:r w:rsidR="00870988">
        <w:t>,</w:t>
      </w:r>
      <w:r w:rsidRPr="00D82D85">
        <w:t xml:space="preserve"> in practice, the </w:t>
      </w:r>
      <w:r w:rsidRPr="008E054C">
        <w:t xml:space="preserve">bond wire inductance and probe capacitance </w:t>
      </w:r>
      <w:r>
        <w:t xml:space="preserve">resonance </w:t>
      </w:r>
      <w:r w:rsidRPr="00D82D85">
        <w:t>causes ripple</w:t>
      </w:r>
      <w:r w:rsidR="00870988">
        <w:t>s</w:t>
      </w:r>
      <w:r w:rsidRPr="00D82D85">
        <w:t xml:space="preserve"> in the power supply rails of the IC whenever an avalanche current spike occurs.</w:t>
      </w:r>
      <w:r>
        <w:t xml:space="preserve"> Also, the mismatched impedance condition when connecting to </w:t>
      </w:r>
      <w:r w:rsidR="00E40327">
        <w:t>a</w:t>
      </w:r>
      <w:r>
        <w:t xml:space="preserve"> high-impedance </w:t>
      </w:r>
      <w:r w:rsidR="00E40327">
        <w:t xml:space="preserve">oscilloscope </w:t>
      </w:r>
      <w:r>
        <w:t>prob</w:t>
      </w:r>
      <w:r w:rsidR="00E40327">
        <w:t>e results in signal reflections</w:t>
      </w:r>
      <w:r w:rsidR="00F06436">
        <w:t>, causing</w:t>
      </w:r>
      <w:r>
        <w:t xml:space="preserve"> ripple</w:t>
      </w:r>
      <w:r w:rsidR="00F06436">
        <w:t xml:space="preserve"> that</w:t>
      </w:r>
      <w:r>
        <w:t xml:space="preserve"> can couple to the SPAD</w:t>
      </w:r>
      <w:r w:rsidRPr="00D82D85">
        <w:t xml:space="preserve"> and be observed</w:t>
      </w:r>
      <w:r>
        <w:t xml:space="preserve"> as an oscillation of</w:t>
      </w:r>
      <w:r w:rsidRPr="00D82D85">
        <w:t xml:space="preserve"> the measured output signal.</w:t>
      </w:r>
      <w:r>
        <w:t xml:space="preserve"> </w:t>
      </w:r>
      <w:r w:rsidR="003F6447">
        <w:t>Nevertheless, t</w:t>
      </w:r>
      <w:r w:rsidR="003F6447" w:rsidRPr="008E054C">
        <w:t xml:space="preserve">he measured and simulated results show good </w:t>
      </w:r>
      <w:r w:rsidR="003F6447">
        <w:t>agreement, with</w:t>
      </w:r>
      <w:r w:rsidR="003F6447" w:rsidRPr="008E054C">
        <w:t xml:space="preserve"> </w:t>
      </w:r>
      <w:r w:rsidR="003F6447" w:rsidRPr="003F6447">
        <w:t>PW</w:t>
      </w:r>
      <w:r w:rsidR="003F6447" w:rsidRPr="003F6447">
        <w:rPr>
          <w:vertAlign w:val="subscript"/>
        </w:rPr>
        <w:t>1</w:t>
      </w:r>
      <w:r w:rsidR="003F6447">
        <w:t xml:space="preserve"> = 25 ns and PW</w:t>
      </w:r>
      <w:r w:rsidR="003F6447" w:rsidRPr="003F6447">
        <w:rPr>
          <w:vertAlign w:val="subscript"/>
        </w:rPr>
        <w:t>2</w:t>
      </w:r>
      <w:r w:rsidR="003F6447">
        <w:t xml:space="preserve"> = 30 ns</w:t>
      </w:r>
      <w:r w:rsidR="003F6447" w:rsidRPr="008E054C">
        <w:t>.</w:t>
      </w:r>
      <w:r w:rsidR="003F6447">
        <w:t xml:space="preserve"> </w:t>
      </w:r>
      <w:r>
        <w:t>In spite of the amplitude ripple at the output, secondary a</w:t>
      </w:r>
      <w:r w:rsidRPr="008E054C">
        <w:t xml:space="preserve">valanches </w:t>
      </w:r>
      <w:r>
        <w:t xml:space="preserve">occurring during the recharge time could be detected within approximately </w:t>
      </w:r>
      <w:r w:rsidR="00870988">
        <w:t>15 ns of the primary avalanche.</w:t>
      </w:r>
      <w:r w:rsidR="004E31A6" w:rsidRPr="004E31A6">
        <w:rPr>
          <w:noProof/>
          <w:snapToGrid/>
        </w:rPr>
        <w:t xml:space="preserve"> </w:t>
      </w:r>
      <w:r w:rsidR="004E31A6" w:rsidRPr="00B55214">
        <w:rPr>
          <w:noProof/>
          <w:snapToGrid/>
          <w:lang w:val="en-CA" w:eastAsia="en-CA"/>
        </w:rPr>
        <mc:AlternateContent>
          <mc:Choice Requires="wps">
            <w:drawing>
              <wp:inline distT="0" distB="0" distL="0" distR="0" wp14:anchorId="3954C5D2" wp14:editId="1D0037CC">
                <wp:extent cx="5259070" cy="2267500"/>
                <wp:effectExtent l="0" t="0" r="0" b="0"/>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267500"/>
                        </a:xfrm>
                        <a:prstGeom prst="rect">
                          <a:avLst/>
                        </a:prstGeom>
                        <a:solidFill>
                          <a:srgbClr val="FFFFFF"/>
                        </a:solidFill>
                        <a:ln w="9525">
                          <a:noFill/>
                          <a:miter lim="800000"/>
                          <a:headEnd/>
                          <a:tailEnd/>
                        </a:ln>
                      </wps:spPr>
                      <wps:txbx>
                        <w:txbxContent>
                          <w:tbl>
                            <w:tblPr>
                              <w:tblStyle w:val="TableGrid11"/>
                              <w:tblW w:w="85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87"/>
                            </w:tblGrid>
                            <w:tr w:rsidR="004B2631" w14:paraId="0F9A4189" w14:textId="77777777" w:rsidTr="003F6447">
                              <w:trPr>
                                <w:trHeight w:val="2117"/>
                              </w:trPr>
                              <w:tc>
                                <w:tcPr>
                                  <w:tcW w:w="4253" w:type="dxa"/>
                                  <w:vAlign w:val="center"/>
                                </w:tcPr>
                                <w:p w14:paraId="6D5441A3" w14:textId="3635615F" w:rsidR="004B2631" w:rsidRDefault="004B2631" w:rsidP="00CC2120">
                                  <w:pPr>
                                    <w:ind w:hanging="112"/>
                                    <w:jc w:val="center"/>
                                  </w:pPr>
                                  <w:r>
                                    <w:rPr>
                                      <w:noProof/>
                                    </w:rPr>
                                    <w:drawing>
                                      <wp:inline distT="0" distB="0" distL="0" distR="0" wp14:anchorId="38E54976" wp14:editId="424EBB64">
                                        <wp:extent cx="2706201" cy="1354776"/>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 name="F3-13a.tif"/>
                                                <pic:cNvPicPr/>
                                              </pic:nvPicPr>
                                              <pic:blipFill>
                                                <a:blip r:embed="rId83">
                                                  <a:extLst>
                                                    <a:ext uri="{28A0092B-C50C-407E-A947-70E740481C1C}">
                                                      <a14:useLocalDpi xmlns:a14="http://schemas.microsoft.com/office/drawing/2010/main" val="0"/>
                                                    </a:ext>
                                                  </a:extLst>
                                                </a:blip>
                                                <a:stretch>
                                                  <a:fillRect/>
                                                </a:stretch>
                                              </pic:blipFill>
                                              <pic:spPr>
                                                <a:xfrm>
                                                  <a:off x="0" y="0"/>
                                                  <a:ext cx="2716846" cy="1360105"/>
                                                </a:xfrm>
                                                <a:prstGeom prst="rect">
                                                  <a:avLst/>
                                                </a:prstGeom>
                                              </pic:spPr>
                                            </pic:pic>
                                          </a:graphicData>
                                        </a:graphic>
                                      </wp:inline>
                                    </w:drawing>
                                  </w:r>
                                </w:p>
                              </w:tc>
                              <w:tc>
                                <w:tcPr>
                                  <w:tcW w:w="4287" w:type="dxa"/>
                                  <w:vAlign w:val="center"/>
                                </w:tcPr>
                                <w:p w14:paraId="54670792" w14:textId="77777777" w:rsidR="004B2631" w:rsidRDefault="004B2631" w:rsidP="003F6447">
                                  <w:pPr>
                                    <w:ind w:hanging="251"/>
                                    <w:jc w:val="center"/>
                                  </w:pPr>
                                  <w:r>
                                    <w:rPr>
                                      <w:noProof/>
                                    </w:rPr>
                                    <w:drawing>
                                      <wp:inline distT="0" distB="0" distL="0" distR="0" wp14:anchorId="7EC51959" wp14:editId="191B97CC">
                                        <wp:extent cx="2585085" cy="1326515"/>
                                        <wp:effectExtent l="0" t="0" r="5715" b="6985"/>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 name="F3-13b.tif"/>
                                                <pic:cNvPicPr/>
                                              </pic:nvPicPr>
                                              <pic:blipFill>
                                                <a:blip r:embed="rId84">
                                                  <a:extLst>
                                                    <a:ext uri="{28A0092B-C50C-407E-A947-70E740481C1C}">
                                                      <a14:useLocalDpi xmlns:a14="http://schemas.microsoft.com/office/drawing/2010/main" val="0"/>
                                                    </a:ext>
                                                  </a:extLst>
                                                </a:blip>
                                                <a:stretch>
                                                  <a:fillRect/>
                                                </a:stretch>
                                              </pic:blipFill>
                                              <pic:spPr>
                                                <a:xfrm>
                                                  <a:off x="0" y="0"/>
                                                  <a:ext cx="2585085" cy="1326515"/>
                                                </a:xfrm>
                                                <a:prstGeom prst="rect">
                                                  <a:avLst/>
                                                </a:prstGeom>
                                              </pic:spPr>
                                            </pic:pic>
                                          </a:graphicData>
                                        </a:graphic>
                                      </wp:inline>
                                    </w:drawing>
                                  </w:r>
                                </w:p>
                              </w:tc>
                            </w:tr>
                            <w:tr w:rsidR="004B2631" w14:paraId="0FF1353D" w14:textId="77777777" w:rsidTr="003F6447">
                              <w:trPr>
                                <w:trHeight w:val="149"/>
                              </w:trPr>
                              <w:tc>
                                <w:tcPr>
                                  <w:tcW w:w="4253" w:type="dxa"/>
                                  <w:vAlign w:val="center"/>
                                </w:tcPr>
                                <w:p w14:paraId="2BD0E1EA" w14:textId="77777777" w:rsidR="004B2631" w:rsidRPr="004E31A6" w:rsidRDefault="004B2631" w:rsidP="00A97F1A">
                                  <w:pPr>
                                    <w:jc w:val="center"/>
                                    <w:rPr>
                                      <w:noProof/>
                                      <w:sz w:val="22"/>
                                    </w:rPr>
                                  </w:pPr>
                                  <w:r w:rsidRPr="004E31A6">
                                    <w:rPr>
                                      <w:noProof/>
                                      <w:sz w:val="22"/>
                                    </w:rPr>
                                    <w:t>(a)</w:t>
                                  </w:r>
                                </w:p>
                              </w:tc>
                              <w:tc>
                                <w:tcPr>
                                  <w:tcW w:w="4287" w:type="dxa"/>
                                  <w:vAlign w:val="center"/>
                                </w:tcPr>
                                <w:p w14:paraId="077789E1" w14:textId="77777777" w:rsidR="004B2631" w:rsidRPr="004E31A6" w:rsidRDefault="004B2631" w:rsidP="00F16047">
                                  <w:pPr>
                                    <w:jc w:val="center"/>
                                    <w:rPr>
                                      <w:sz w:val="22"/>
                                    </w:rPr>
                                  </w:pPr>
                                  <w:r w:rsidRPr="004E31A6">
                                    <w:rPr>
                                      <w:sz w:val="22"/>
                                    </w:rPr>
                                    <w:t>(b)</w:t>
                                  </w:r>
                                </w:p>
                              </w:tc>
                            </w:tr>
                          </w:tbl>
                          <w:p w14:paraId="339416FD" w14:textId="4B462207"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13</w:t>
                            </w:r>
                            <w:r w:rsidRPr="00CD6881">
                              <w:t>: (a) Simulated and measured waveforms for SPAD/SF pixel.</w:t>
                            </w:r>
                            <w:r>
                              <w:t xml:space="preserve"> PW</w:t>
                            </w:r>
                            <w:r>
                              <w:rPr>
                                <w:vertAlign w:val="subscript"/>
                              </w:rPr>
                              <w:t>2</w:t>
                            </w:r>
                            <w:r>
                              <w:t xml:space="preserve"> &gt; PW</w:t>
                            </w:r>
                            <w:r>
                              <w:rPr>
                                <w:vertAlign w:val="subscript"/>
                              </w:rPr>
                              <w:t>1</w:t>
                            </w:r>
                            <w:r>
                              <w:t xml:space="preserve"> due to an afterpulse occurring during the recharge time. </w:t>
                            </w:r>
                            <w:r w:rsidRPr="00CD6881">
                              <w:t xml:space="preserve"> (b) Measured pulse amplitude distributions for different temperatures.</w:t>
                            </w:r>
                          </w:p>
                          <w:p w14:paraId="5342B9BB" w14:textId="77777777" w:rsidR="004B2631" w:rsidRDefault="004B2631"/>
                          <w:tbl>
                            <w:tblPr>
                              <w:tblStyle w:val="TableGrid11"/>
                              <w:tblW w:w="85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87"/>
                            </w:tblGrid>
                            <w:tr w:rsidR="004B2631" w14:paraId="315DC188" w14:textId="77777777" w:rsidTr="003F6447">
                              <w:trPr>
                                <w:trHeight w:val="2117"/>
                              </w:trPr>
                              <w:tc>
                                <w:tcPr>
                                  <w:tcW w:w="4253" w:type="dxa"/>
                                  <w:vAlign w:val="center"/>
                                </w:tcPr>
                                <w:p w14:paraId="54CA8F5B" w14:textId="50ACA390" w:rsidR="004B2631" w:rsidRDefault="004B2631" w:rsidP="00CC2120">
                                  <w:pPr>
                                    <w:ind w:hanging="112"/>
                                    <w:jc w:val="center"/>
                                  </w:pPr>
                                </w:p>
                              </w:tc>
                              <w:tc>
                                <w:tcPr>
                                  <w:tcW w:w="4287" w:type="dxa"/>
                                  <w:vAlign w:val="center"/>
                                </w:tcPr>
                                <w:p w14:paraId="79EA6CD3" w14:textId="7D74A404" w:rsidR="004B2631" w:rsidRDefault="004B2631" w:rsidP="003F6447">
                                  <w:pPr>
                                    <w:ind w:hanging="251"/>
                                    <w:jc w:val="center"/>
                                  </w:pPr>
                                </w:p>
                              </w:tc>
                            </w:tr>
                            <w:tr w:rsidR="004B2631" w14:paraId="5A031F3B" w14:textId="77777777" w:rsidTr="003F6447">
                              <w:trPr>
                                <w:trHeight w:val="149"/>
                              </w:trPr>
                              <w:tc>
                                <w:tcPr>
                                  <w:tcW w:w="4253" w:type="dxa"/>
                                  <w:vAlign w:val="center"/>
                                </w:tcPr>
                                <w:p w14:paraId="74D64104" w14:textId="77777777" w:rsidR="004B2631" w:rsidRPr="004E31A6" w:rsidRDefault="004B2631" w:rsidP="00A97F1A">
                                  <w:pPr>
                                    <w:jc w:val="center"/>
                                    <w:rPr>
                                      <w:noProof/>
                                      <w:sz w:val="22"/>
                                    </w:rPr>
                                  </w:pPr>
                                  <w:r w:rsidRPr="004E31A6">
                                    <w:rPr>
                                      <w:noProof/>
                                      <w:sz w:val="22"/>
                                    </w:rPr>
                                    <w:t>(a)</w:t>
                                  </w:r>
                                </w:p>
                              </w:tc>
                              <w:tc>
                                <w:tcPr>
                                  <w:tcW w:w="4287" w:type="dxa"/>
                                  <w:vAlign w:val="center"/>
                                </w:tcPr>
                                <w:p w14:paraId="5A8922A6" w14:textId="77777777" w:rsidR="004B2631" w:rsidRPr="004E31A6" w:rsidRDefault="004B2631" w:rsidP="00F16047">
                                  <w:pPr>
                                    <w:jc w:val="center"/>
                                    <w:rPr>
                                      <w:sz w:val="22"/>
                                    </w:rPr>
                                  </w:pPr>
                                  <w:r w:rsidRPr="004E31A6">
                                    <w:rPr>
                                      <w:sz w:val="22"/>
                                    </w:rPr>
                                    <w:t>(b)</w:t>
                                  </w:r>
                                </w:p>
                              </w:tc>
                            </w:tr>
                          </w:tbl>
                          <w:p w14:paraId="44D20DF9" w14:textId="689FD66A" w:rsidR="004B2631" w:rsidRPr="00FD1FFA" w:rsidRDefault="004B2631" w:rsidP="004E31A6">
                            <w:pPr>
                              <w:pStyle w:val="Caption"/>
                              <w:spacing w:line="276" w:lineRule="auto"/>
                            </w:pPr>
                            <w:bookmarkStart w:id="190" w:name="_Toc43778942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(a) Simulated and measured waveforms for SPAD/SF pixel.</w:t>
                            </w:r>
                            <w:r>
                              <w:t xml:space="preserve"> PW</w:t>
                            </w:r>
                            <w:r>
                              <w:rPr>
                                <w:vertAlign w:val="subscript"/>
                              </w:rPr>
                              <w:t>2</w:t>
                            </w:r>
                            <w:r>
                              <w:t xml:space="preserve"> &gt; PW</w:t>
                            </w:r>
                            <w:r>
                              <w:rPr>
                                <w:vertAlign w:val="subscript"/>
                              </w:rPr>
                              <w:t>1</w:t>
                            </w:r>
                            <w:r>
                              <w:t xml:space="preserve"> due to an afterpulse occurring during the recharge time. </w:t>
                            </w:r>
                            <w:r w:rsidRPr="00CD6881">
                              <w:t xml:space="preserve"> (b) Measured pulse amplitude distributions for different temperatures.</w:t>
                            </w:r>
                            <w:bookmarkEnd w:id="190"/>
                          </w:p>
                        </w:txbxContent>
                      </wps:txbx>
                      <wps:bodyPr rot="0" vert="horz" wrap="square" lIns="91440" tIns="45720" rIns="91440" bIns="45720" anchor="t" anchorCtr="0">
                        <a:noAutofit/>
                      </wps:bodyPr>
                    </wps:wsp>
                  </a:graphicData>
                </a:graphic>
              </wp:inline>
            </w:drawing>
          </mc:Choice>
          <mc:Fallback>
            <w:pict>
              <v:shape w14:anchorId="3954C5D2" id="_x0000_s1056" type="#_x0000_t202" style="width:414.1pt;height:1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" stroked="f">
                <v:textbox>
                  <w:txbxContent>
                    <w:tbl>
                      <w:tblPr>
                        <w:tblStyle w:val="TableGrid11"/>
                        <w:tblW w:w="85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87"/>
                      </w:tblGrid>
                      <w:tr w:rsidR="004B2631" w14:paraId="0F9A4189" w14:textId="77777777" w:rsidTr="003F6447">
                        <w:trPr>
                          <w:trHeight w:val="2117"/>
                        </w:trPr>
                        <w:tc>
                          <w:tcPr>
                            <w:tcW w:w="4253" w:type="dxa"/>
                            <w:vAlign w:val="center"/>
                          </w:tcPr>
                          <w:p w14:paraId="6D5441A3" w14:textId="3635615F" w:rsidR="004B2631" w:rsidRDefault="004B2631" w:rsidP="00CC2120">
                            <w:pPr>
                              <w:ind w:hanging="112"/>
                              <w:jc w:val="center"/>
                            </w:pPr>
                            <w:r>
                              <w:rPr>
                                <w:noProof/>
                              </w:rPr>
                              <w:drawing>
                                <wp:inline distT="0" distB="0" distL="0" distR="0" wp14:anchorId="38E54976" wp14:editId="424EBB64">
                                  <wp:extent cx="2706201" cy="1354776"/>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 name="F3-13a.tif"/>
                                          <pic:cNvPicPr/>
                                        </pic:nvPicPr>
                                        <pic:blipFill>
                                          <a:blip r:embed="rId83">
                                            <a:extLst>
                                              <a:ext uri="{28A0092B-C50C-407E-A947-70E740481C1C}">
                                                <a14:useLocalDpi xmlns:a14="http://schemas.microsoft.com/office/drawing/2010/main" val="0"/>
                                              </a:ext>
                                            </a:extLst>
                                          </a:blip>
                                          <a:stretch>
                                            <a:fillRect/>
                                          </a:stretch>
                                        </pic:blipFill>
                                        <pic:spPr>
                                          <a:xfrm>
                                            <a:off x="0" y="0"/>
                                            <a:ext cx="2716846" cy="1360105"/>
                                          </a:xfrm>
                                          <a:prstGeom prst="rect">
                                            <a:avLst/>
                                          </a:prstGeom>
                                        </pic:spPr>
                                      </pic:pic>
                                    </a:graphicData>
                                  </a:graphic>
                                </wp:inline>
                              </w:drawing>
                            </w:r>
                          </w:p>
                        </w:tc>
                        <w:tc>
                          <w:tcPr>
                            <w:tcW w:w="4287" w:type="dxa"/>
                            <w:vAlign w:val="center"/>
                          </w:tcPr>
                          <w:p w14:paraId="54670792" w14:textId="77777777" w:rsidR="004B2631" w:rsidRDefault="004B2631" w:rsidP="003F6447">
                            <w:pPr>
                              <w:ind w:hanging="251"/>
                              <w:jc w:val="center"/>
                            </w:pPr>
                            <w:r>
                              <w:rPr>
                                <w:noProof/>
                              </w:rPr>
                              <w:drawing>
                                <wp:inline distT="0" distB="0" distL="0" distR="0" wp14:anchorId="7EC51959" wp14:editId="191B97CC">
                                  <wp:extent cx="2585085" cy="1326515"/>
                                  <wp:effectExtent l="0" t="0" r="5715" b="6985"/>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 name="F3-13b.tif"/>
                                          <pic:cNvPicPr/>
                                        </pic:nvPicPr>
                                        <pic:blipFill>
                                          <a:blip r:embed="rId84">
                                            <a:extLst>
                                              <a:ext uri="{28A0092B-C50C-407E-A947-70E740481C1C}">
                                                <a14:useLocalDpi xmlns:a14="http://schemas.microsoft.com/office/drawing/2010/main" val="0"/>
                                              </a:ext>
                                            </a:extLst>
                                          </a:blip>
                                          <a:stretch>
                                            <a:fillRect/>
                                          </a:stretch>
                                        </pic:blipFill>
                                        <pic:spPr>
                                          <a:xfrm>
                                            <a:off x="0" y="0"/>
                                            <a:ext cx="2585085" cy="1326515"/>
                                          </a:xfrm>
                                          <a:prstGeom prst="rect">
                                            <a:avLst/>
                                          </a:prstGeom>
                                        </pic:spPr>
                                      </pic:pic>
                                    </a:graphicData>
                                  </a:graphic>
                                </wp:inline>
                              </w:drawing>
                            </w:r>
                          </w:p>
                        </w:tc>
                      </w:tr>
                      <w:tr w:rsidR="004B2631" w14:paraId="0FF1353D" w14:textId="77777777" w:rsidTr="003F6447">
                        <w:trPr>
                          <w:trHeight w:val="149"/>
                        </w:trPr>
                        <w:tc>
                          <w:tcPr>
                            <w:tcW w:w="4253" w:type="dxa"/>
                            <w:vAlign w:val="center"/>
                          </w:tcPr>
                          <w:p w14:paraId="2BD0E1EA" w14:textId="77777777" w:rsidR="004B2631" w:rsidRPr="004E31A6" w:rsidRDefault="004B2631" w:rsidP="00A97F1A">
                            <w:pPr>
                              <w:jc w:val="center"/>
                              <w:rPr>
                                <w:noProof/>
                                <w:sz w:val="22"/>
                              </w:rPr>
                            </w:pPr>
                            <w:r w:rsidRPr="004E31A6">
                              <w:rPr>
                                <w:noProof/>
                                <w:sz w:val="22"/>
                              </w:rPr>
                              <w:t>(a)</w:t>
                            </w:r>
                          </w:p>
                        </w:tc>
                        <w:tc>
                          <w:tcPr>
                            <w:tcW w:w="4287" w:type="dxa"/>
                            <w:vAlign w:val="center"/>
                          </w:tcPr>
                          <w:p w14:paraId="077789E1" w14:textId="77777777" w:rsidR="004B2631" w:rsidRPr="004E31A6" w:rsidRDefault="004B2631" w:rsidP="00F16047">
                            <w:pPr>
                              <w:jc w:val="center"/>
                              <w:rPr>
                                <w:sz w:val="22"/>
                              </w:rPr>
                            </w:pPr>
                            <w:r w:rsidRPr="004E31A6">
                              <w:rPr>
                                <w:sz w:val="22"/>
                              </w:rPr>
                              <w:t>(b)</w:t>
                            </w:r>
                          </w:p>
                        </w:tc>
                      </w:tr>
                    </w:tbl>
                    <w:p w14:paraId="339416FD" w14:textId="4B462207"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13</w:t>
                      </w:r>
                      <w:r w:rsidRPr="00CD6881">
                        <w:t>: (a) Simulated and measured waveforms for SPAD/SF pixel.</w:t>
                      </w:r>
                      <w:r>
                        <w:t xml:space="preserve"> PW</w:t>
                      </w:r>
                      <w:r>
                        <w:rPr>
                          <w:vertAlign w:val="subscript"/>
                        </w:rPr>
                        <w:t>2</w:t>
                      </w:r>
                      <w:r>
                        <w:t xml:space="preserve"> &gt; PW</w:t>
                      </w:r>
                      <w:r>
                        <w:rPr>
                          <w:vertAlign w:val="subscript"/>
                        </w:rPr>
                        <w:t>1</w:t>
                      </w:r>
                      <w:r>
                        <w:t xml:space="preserve"> due to an afterpulse occurring during the recharge time. </w:t>
                      </w:r>
                      <w:r w:rsidRPr="00CD6881">
                        <w:t xml:space="preserve"> (b) Measured pulse amplitude distributions for different temperatures.</w:t>
                      </w:r>
                    </w:p>
                    <w:p w14:paraId="5342B9BB" w14:textId="77777777" w:rsidR="004B2631" w:rsidRDefault="004B2631"/>
                    <w:tbl>
                      <w:tblPr>
                        <w:tblStyle w:val="TableGrid11"/>
                        <w:tblW w:w="854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87"/>
                      </w:tblGrid>
                      <w:tr w:rsidR="004B2631" w14:paraId="315DC188" w14:textId="77777777" w:rsidTr="003F6447">
                        <w:trPr>
                          <w:trHeight w:val="2117"/>
                        </w:trPr>
                        <w:tc>
                          <w:tcPr>
                            <w:tcW w:w="4253" w:type="dxa"/>
                            <w:vAlign w:val="center"/>
                          </w:tcPr>
                          <w:p w14:paraId="54CA8F5B" w14:textId="50ACA390" w:rsidR="004B2631" w:rsidRDefault="004B2631" w:rsidP="00CC2120">
                            <w:pPr>
                              <w:ind w:hanging="112"/>
                              <w:jc w:val="center"/>
                            </w:pPr>
                          </w:p>
                        </w:tc>
                        <w:tc>
                          <w:tcPr>
                            <w:tcW w:w="4287" w:type="dxa"/>
                            <w:vAlign w:val="center"/>
                          </w:tcPr>
                          <w:p w14:paraId="79EA6CD3" w14:textId="7D74A404" w:rsidR="004B2631" w:rsidRDefault="004B2631" w:rsidP="003F6447">
                            <w:pPr>
                              <w:ind w:hanging="251"/>
                              <w:jc w:val="center"/>
                            </w:pPr>
                          </w:p>
                        </w:tc>
                      </w:tr>
                      <w:tr w:rsidR="004B2631" w14:paraId="5A031F3B" w14:textId="77777777" w:rsidTr="003F6447">
                        <w:trPr>
                          <w:trHeight w:val="149"/>
                        </w:trPr>
                        <w:tc>
                          <w:tcPr>
                            <w:tcW w:w="4253" w:type="dxa"/>
                            <w:vAlign w:val="center"/>
                          </w:tcPr>
                          <w:p w14:paraId="74D64104" w14:textId="77777777" w:rsidR="004B2631" w:rsidRPr="004E31A6" w:rsidRDefault="004B2631" w:rsidP="00A97F1A">
                            <w:pPr>
                              <w:jc w:val="center"/>
                              <w:rPr>
                                <w:noProof/>
                                <w:sz w:val="22"/>
                              </w:rPr>
                            </w:pPr>
                            <w:r w:rsidRPr="004E31A6">
                              <w:rPr>
                                <w:noProof/>
                                <w:sz w:val="22"/>
                              </w:rPr>
                              <w:t>(a)</w:t>
                            </w:r>
                          </w:p>
                        </w:tc>
                        <w:tc>
                          <w:tcPr>
                            <w:tcW w:w="4287" w:type="dxa"/>
                            <w:vAlign w:val="center"/>
                          </w:tcPr>
                          <w:p w14:paraId="5A8922A6" w14:textId="77777777" w:rsidR="004B2631" w:rsidRPr="004E31A6" w:rsidRDefault="004B2631" w:rsidP="00F16047">
                            <w:pPr>
                              <w:jc w:val="center"/>
                              <w:rPr>
                                <w:sz w:val="22"/>
                              </w:rPr>
                            </w:pPr>
                            <w:r w:rsidRPr="004E31A6">
                              <w:rPr>
                                <w:sz w:val="22"/>
                              </w:rPr>
                              <w:t>(b)</w:t>
                            </w:r>
                          </w:p>
                        </w:tc>
                      </w:tr>
                    </w:tbl>
                    <w:p w14:paraId="44D20DF9" w14:textId="689FD66A" w:rsidR="004B2631" w:rsidRPr="00FD1FFA" w:rsidRDefault="004B2631" w:rsidP="004E31A6">
                      <w:pPr>
                        <w:pStyle w:val="Caption"/>
                        <w:spacing w:line="276" w:lineRule="auto"/>
                      </w:pPr>
                      <w:bookmarkStart w:id="191" w:name="_Toc43778942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(a) Simulated and measured waveforms for SPAD/SF pixel.</w:t>
                      </w:r>
                      <w:r>
                        <w:t xml:space="preserve"> PW</w:t>
                      </w:r>
                      <w:r>
                        <w:rPr>
                          <w:vertAlign w:val="subscript"/>
                        </w:rPr>
                        <w:t>2</w:t>
                      </w:r>
                      <w:r>
                        <w:t xml:space="preserve"> &gt; PW</w:t>
                      </w:r>
                      <w:r>
                        <w:rPr>
                          <w:vertAlign w:val="subscript"/>
                        </w:rPr>
                        <w:t>1</w:t>
                      </w:r>
                      <w:r>
                        <w:t xml:space="preserve"> due to an afterpulse occurring during the recharge time. </w:t>
                      </w:r>
                      <w:r w:rsidRPr="00CD6881">
                        <w:t xml:space="preserve"> (b) Measured pulse amplitude distributions for different temperatures.</w:t>
                      </w:r>
                      <w:bookmarkEnd w:id="191"/>
                    </w:p>
                  </w:txbxContent>
                </v:textbox>
                <w10:anchorlock/>
              </v:shape>
            </w:pict>
          </mc:Fallback>
        </mc:AlternateContent>
      </w:r>
    </w:p>
    <w:p w14:paraId="1A99FFC0" w14:textId="3157C304" w:rsidR="00F06436" w:rsidRDefault="007062D5" w:rsidP="000F568C">
      <w:pPr>
        <w:pStyle w:val="BodyText"/>
      </w:pPr>
      <w:r>
        <w:t>Fig. 3-1</w:t>
      </w:r>
      <w:r w:rsidR="003F6447">
        <w:t>3</w:t>
      </w:r>
      <w:r w:rsidR="00F06436">
        <w:t>(a)</w:t>
      </w:r>
      <w:r w:rsidR="00870988">
        <w:t xml:space="preserve"> shows </w:t>
      </w:r>
      <w:r w:rsidR="003F6447">
        <w:t>that an</w:t>
      </w:r>
      <w:r>
        <w:t xml:space="preserve"> afterpulse </w:t>
      </w:r>
      <w:r w:rsidR="00B84F45">
        <w:t>occurring</w:t>
      </w:r>
      <w:r>
        <w:t xml:space="preserve"> within 15 ns can be differentiated from the output ripple based on the amplitude of the secondary spike, which </w:t>
      </w:r>
      <w:r w:rsidR="000F5618">
        <w:t>attains</w:t>
      </w:r>
      <w:r>
        <w:t xml:space="preserve"> the same minimum value as the primary pulse. </w:t>
      </w:r>
      <w:r w:rsidR="000F5618">
        <w:t xml:space="preserve">On the other hand, the </w:t>
      </w:r>
      <w:r>
        <w:t xml:space="preserve">afterpulses are much better resolved by their amplitude as their delay with respect to the primary pulse increases, since the amplitude ripples decay with time. The distribution of avalanche pulse amplitudes was </w:t>
      </w:r>
      <w:r w:rsidR="00191792">
        <w:t xml:space="preserve">obtained </w:t>
      </w:r>
      <w:r>
        <w:t xml:space="preserve">to examine afterpulsing effects </w:t>
      </w:r>
      <w:r w:rsidR="00191792">
        <w:t>of the SF-</w:t>
      </w:r>
      <w:r w:rsidR="000F5618">
        <w:t>SPAD, which could attain</w:t>
      </w:r>
      <w:r>
        <w:t xml:space="preserve"> much shorter times scales compared to the unbuffered SPAD</w:t>
      </w:r>
      <w:r w:rsidR="000F5618">
        <w:t xml:space="preserve"> test structures</w:t>
      </w:r>
      <w:r>
        <w:t xml:space="preserve">. </w:t>
      </w:r>
    </w:p>
    <w:p w14:paraId="7645CEDE" w14:textId="2C0520FF" w:rsidR="00FD1FFA" w:rsidRDefault="004360F6" w:rsidP="000F568C">
      <w:pPr>
        <w:pStyle w:val="BodyText"/>
      </w:pPr>
      <w:r>
        <w:lastRenderedPageBreak/>
        <w:t>Fig.3-</w:t>
      </w:r>
      <w:r w:rsidR="007062D5">
        <w:t>1</w:t>
      </w:r>
      <w:r w:rsidR="00E40327">
        <w:t>3</w:t>
      </w:r>
      <w:r w:rsidR="00F06436">
        <w:t>(</w:t>
      </w:r>
      <w:r w:rsidR="00E40327">
        <w:t>b</w:t>
      </w:r>
      <w:r w:rsidR="00F06436">
        <w:t>)</w:t>
      </w:r>
      <w:r w:rsidR="007062D5">
        <w:t xml:space="preserve"> illustrates the pulse amplitude distributions obtained at -30 and 40 °C with </w:t>
      </w:r>
      <w:r w:rsidR="007062D5" w:rsidRPr="00E40327">
        <w:rPr>
          <w:i/>
        </w:rPr>
        <w:t>V</w:t>
      </w:r>
      <w:r w:rsidR="007062D5" w:rsidRPr="00E40327">
        <w:rPr>
          <w:i/>
          <w:vertAlign w:val="subscript"/>
        </w:rPr>
        <w:t>EX</w:t>
      </w:r>
      <w:r w:rsidR="00E40327">
        <w:t xml:space="preserve"> = 0.8 V</w:t>
      </w:r>
      <w:r w:rsidR="000F5618">
        <w:t xml:space="preserve"> with the </w:t>
      </w:r>
      <w:r w:rsidR="00191792">
        <w:t>SF-</w:t>
      </w:r>
      <w:r w:rsidR="000F5618">
        <w:t>SPAD</w:t>
      </w:r>
      <w:r w:rsidR="007062D5">
        <w:t>. At -30 °C</w:t>
      </w:r>
      <w:r w:rsidR="00870988">
        <w:t>,</w:t>
      </w:r>
      <w:r w:rsidR="007062D5">
        <w:t xml:space="preserve"> there is a constant tail in the amplitude distribution which is due to the avalanches </w:t>
      </w:r>
      <w:r w:rsidR="00E40327">
        <w:t>that</w:t>
      </w:r>
      <w:r w:rsidR="007062D5">
        <w:t xml:space="preserve"> </w:t>
      </w:r>
      <w:r w:rsidR="00E40327">
        <w:t>are</w:t>
      </w:r>
      <w:r w:rsidR="007062D5">
        <w:t xml:space="preserve"> re-triggered during the recharge time of the primary avalanche. Since the trap lifetimes</w:t>
      </w:r>
      <w:r w:rsidR="00E40327">
        <w:t xml:space="preserve"> are</w:t>
      </w:r>
      <w:r w:rsidR="007062D5">
        <w:t xml:space="preserve"> </w:t>
      </w:r>
      <w:r w:rsidR="00E40327">
        <w:t>increased</w:t>
      </w:r>
      <w:r w:rsidR="007062D5">
        <w:t xml:space="preserve"> </w:t>
      </w:r>
      <w:r w:rsidR="00870988">
        <w:t>at lower</w:t>
      </w:r>
      <w:r w:rsidR="007062D5">
        <w:t xml:space="preserve"> temperature</w:t>
      </w:r>
      <w:r w:rsidR="00870988">
        <w:t>s</w:t>
      </w:r>
      <w:r w:rsidR="007062D5">
        <w:t xml:space="preserve">, </w:t>
      </w:r>
      <w:r w:rsidR="00E40327">
        <w:t xml:space="preserve">then </w:t>
      </w:r>
      <w:r w:rsidR="007062D5">
        <w:t xml:space="preserve">the possibility of </w:t>
      </w:r>
      <w:r w:rsidR="00E40327">
        <w:t xml:space="preserve">trapped </w:t>
      </w:r>
      <w:r w:rsidR="007062D5">
        <w:t xml:space="preserve">charges </w:t>
      </w:r>
      <w:r w:rsidR="00E40327">
        <w:t>being released during the recharge and the re-triggering of the avalanche is</w:t>
      </w:r>
      <w:r w:rsidR="007062D5">
        <w:t xml:space="preserve"> increased</w:t>
      </w:r>
      <w:r w:rsidR="00E40327">
        <w:t>. This in turn le</w:t>
      </w:r>
      <w:r w:rsidR="00F06436">
        <w:t xml:space="preserve">ads to more avalanches having </w:t>
      </w:r>
      <w:r w:rsidR="00E40327">
        <w:t xml:space="preserve">reduced amplitude since they occur when </w:t>
      </w:r>
      <w:r w:rsidR="00E40327" w:rsidRPr="00E40327">
        <w:rPr>
          <w:i/>
        </w:rPr>
        <w:t>V</w:t>
      </w:r>
      <w:r w:rsidR="00E40327" w:rsidRPr="00E40327">
        <w:rPr>
          <w:i/>
          <w:vertAlign w:val="subscript"/>
        </w:rPr>
        <w:t>EX</w:t>
      </w:r>
      <w:r w:rsidR="00E40327">
        <w:t xml:space="preserve"> is recharging. </w:t>
      </w:r>
      <w:r w:rsidR="007062D5">
        <w:t>As the temperature is raised, the tail in the distribution disappears since the trapping l</w:t>
      </w:r>
      <w:r w:rsidR="00870988">
        <w:t>ifetimes decrease exponentially. T</w:t>
      </w:r>
      <w:r w:rsidR="007062D5">
        <w:t>hus</w:t>
      </w:r>
      <w:r w:rsidR="00870988">
        <w:t>,</w:t>
      </w:r>
      <w:r w:rsidR="007062D5">
        <w:t xml:space="preserve"> most of the trapped charges are released while the SPAD is quenched</w:t>
      </w:r>
      <w:r w:rsidR="00870988">
        <w:t>,</w:t>
      </w:r>
      <w:r w:rsidR="00E40327">
        <w:t xml:space="preserve"> which in turn reduces</w:t>
      </w:r>
      <w:r w:rsidR="007062D5">
        <w:t xml:space="preserve"> the probability of </w:t>
      </w:r>
      <w:r w:rsidR="00E40327">
        <w:t xml:space="preserve">avalanche </w:t>
      </w:r>
      <w:r w:rsidR="007062D5">
        <w:t>re-t</w:t>
      </w:r>
      <w:r w:rsidR="00F06436">
        <w:t>riggering during the recharge</w:t>
      </w:r>
      <w:r w:rsidR="00191792">
        <w:t xml:space="preserve"> time</w:t>
      </w:r>
      <w:r w:rsidR="00F06436">
        <w:t xml:space="preserve">. </w:t>
      </w:r>
    </w:p>
    <w:p w14:paraId="4A57353E" w14:textId="7D9A1CBA" w:rsidR="003F6447" w:rsidRDefault="004E31A6" w:rsidP="005E3036">
      <w:pPr>
        <w:pStyle w:val="BodyText"/>
        <w:ind w:firstLine="0"/>
      </w:pPr>
      <w:r w:rsidRPr="00C2133A">
        <w:rPr>
          <w:noProof/>
          <w:lang w:val="en-CA" w:eastAsia="en-CA"/>
        </w:rPr>
        <mc:AlternateContent>
          <mc:Choice Requires="wps">
            <w:drawing>
              <wp:inline distT="0" distB="0" distL="0" distR="0" wp14:anchorId="08760B88" wp14:editId="2A114DD0">
                <wp:extent cx="5259070" cy="3276600"/>
                <wp:effectExtent l="0" t="0" r="0" b="0"/>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327660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5FDA3F5F" w14:textId="77777777" w:rsidTr="00CD5E1C">
                              <w:trPr>
                                <w:trHeight w:val="2117"/>
                              </w:trPr>
                              <w:tc>
                                <w:tcPr>
                                  <w:tcW w:w="8188" w:type="dxa"/>
                                  <w:gridSpan w:val="2"/>
                                  <w:vAlign w:val="center"/>
                                </w:tcPr>
                                <w:p w14:paraId="4F03CCF2" w14:textId="50ACA390" w:rsidR="004B2631" w:rsidRDefault="004B2631" w:rsidP="003F6447">
                                  <w:r>
                                    <w:rPr>
                                      <w:noProof/>
                                    </w:rPr>
                                    <w:drawing>
                                      <wp:inline distT="0" distB="0" distL="0" distR="0" wp14:anchorId="0A0BAC6C" wp14:editId="56F473E8">
                                        <wp:extent cx="4977651" cy="253619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3-14.tif"/>
                                                <pic:cNvPicPr/>
                                              </pic:nvPicPr>
                                              <pic:blipFill rotWithShape="1">
                                                <a:blip r:embed="rId85">
                                                  <a:extLst>
                                                    <a:ext uri="{28A0092B-C50C-407E-A947-70E740481C1C}">
                                                      <a14:useLocalDpi xmlns:a14="http://schemas.microsoft.com/office/drawing/2010/main" val="0"/>
                                                    </a:ext>
                                                  </a:extLst>
                                                </a:blip>
                                                <a:srcRect l="1670"/>
                                                <a:stretch/>
                                              </pic:blipFill>
                                              <pic:spPr bwMode="auto">
                                                <a:xfrm>
                                                  <a:off x="0" y="0"/>
                                                  <a:ext cx="4977651" cy="2536190"/>
                                                </a:xfrm>
                                                <a:prstGeom prst="rect">
                                                  <a:avLst/>
                                                </a:prstGeom>
                                                <a:ln>
                                                  <a:noFill/>
                                                </a:ln>
                                                <a:extLst>
                                                  <a:ext uri="{53640926-AAD7-44D8-BBD7-CCE9431645EC}">
                                                    <a14:shadowObscured xmlns:a14="http://schemas.microsoft.com/office/drawing/2010/main"/>
                                                  </a:ext>
                                                </a:extLst>
                                              </pic:spPr>
                                            </pic:pic>
                                          </a:graphicData>
                                        </a:graphic>
                                      </wp:inline>
                                    </w:drawing>
                                  </w:r>
                                </w:p>
                              </w:tc>
                            </w:tr>
                            <w:tr w:rsidR="004B2631" w14:paraId="4FFDA394" w14:textId="77777777" w:rsidTr="00CD5E1C">
                              <w:trPr>
                                <w:trHeight w:val="149"/>
                              </w:trPr>
                              <w:tc>
                                <w:tcPr>
                                  <w:tcW w:w="4361" w:type="dxa"/>
                                  <w:vAlign w:val="center"/>
                                </w:tcPr>
                                <w:p w14:paraId="52BE0916" w14:textId="77777777" w:rsidR="004B2631" w:rsidRPr="0025068B" w:rsidRDefault="004B2631" w:rsidP="00A97F1A">
                                  <w:pPr>
                                    <w:jc w:val="center"/>
                                    <w:rPr>
                                      <w:noProof/>
                                      <w:sz w:val="22"/>
                                    </w:rPr>
                                  </w:pPr>
                                  <w:r w:rsidRPr="0025068B">
                                    <w:rPr>
                                      <w:noProof/>
                                      <w:sz w:val="22"/>
                                    </w:rPr>
                                    <w:t>(a)</w:t>
                                  </w:r>
                                </w:p>
                              </w:tc>
                              <w:tc>
                                <w:tcPr>
                                  <w:tcW w:w="3827" w:type="dxa"/>
                                  <w:vAlign w:val="center"/>
                                </w:tcPr>
                                <w:p w14:paraId="5F6F6835" w14:textId="77777777" w:rsidR="004B2631" w:rsidRPr="0025068B" w:rsidRDefault="004B2631" w:rsidP="00F16047">
                                  <w:pPr>
                                    <w:jc w:val="center"/>
                                    <w:rPr>
                                      <w:sz w:val="22"/>
                                    </w:rPr>
                                  </w:pPr>
                                  <w:r w:rsidRPr="0025068B">
                                    <w:rPr>
                                      <w:sz w:val="22"/>
                                    </w:rPr>
                                    <w:t>(b)</w:t>
                                  </w:r>
                                </w:p>
                              </w:tc>
                            </w:tr>
                          </w:tbl>
                          <w:p w14:paraId="507934F0" w14:textId="76D6887D"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14</w:t>
                            </w:r>
                            <w:r w:rsidRPr="00CD6881">
                              <w:t>: A</w:t>
                            </w:r>
                            <w:r>
                              <w:t>verage pulse amplitudes of SPAD-</w:t>
                            </w:r>
                            <w:r w:rsidRPr="00CD6881">
                              <w:t>SF pixel as a function of (a) excess voltage, and (b) temperature.</w:t>
                            </w:r>
                          </w:p>
                          <w:p w14:paraId="54F0C2A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2DEBE6A6" w14:textId="77777777" w:rsidTr="00CD5E1C">
                              <w:trPr>
                                <w:trHeight w:val="2117"/>
                              </w:trPr>
                              <w:tc>
                                <w:tcPr>
                                  <w:tcW w:w="8188" w:type="dxa"/>
                                  <w:gridSpan w:val="2"/>
                                  <w:vAlign w:val="center"/>
                                </w:tcPr>
                                <w:p w14:paraId="6A03C6BB" w14:textId="77777777" w:rsidR="004B2631" w:rsidRDefault="004B2631" w:rsidP="003F6447"/>
                              </w:tc>
                            </w:tr>
                            <w:tr w:rsidR="004B2631" w14:paraId="1DB4F3CA" w14:textId="77777777" w:rsidTr="00CD5E1C">
                              <w:trPr>
                                <w:trHeight w:val="149"/>
                              </w:trPr>
                              <w:tc>
                                <w:tcPr>
                                  <w:tcW w:w="4361" w:type="dxa"/>
                                  <w:vAlign w:val="center"/>
                                </w:tcPr>
                                <w:p w14:paraId="4DFC4BAA" w14:textId="77777777" w:rsidR="004B2631" w:rsidRPr="0025068B" w:rsidRDefault="004B2631" w:rsidP="00A97F1A">
                                  <w:pPr>
                                    <w:jc w:val="center"/>
                                    <w:rPr>
                                      <w:noProof/>
                                      <w:sz w:val="22"/>
                                    </w:rPr>
                                  </w:pPr>
                                  <w:r w:rsidRPr="0025068B">
                                    <w:rPr>
                                      <w:noProof/>
                                      <w:sz w:val="22"/>
                                    </w:rPr>
                                    <w:t>(a)</w:t>
                                  </w:r>
                                </w:p>
                              </w:tc>
                              <w:tc>
                                <w:tcPr>
                                  <w:tcW w:w="3827" w:type="dxa"/>
                                  <w:vAlign w:val="center"/>
                                </w:tcPr>
                                <w:p w14:paraId="62EF9F08" w14:textId="77777777" w:rsidR="004B2631" w:rsidRPr="0025068B" w:rsidRDefault="004B2631" w:rsidP="00F16047">
                                  <w:pPr>
                                    <w:jc w:val="center"/>
                                    <w:rPr>
                                      <w:sz w:val="22"/>
                                    </w:rPr>
                                  </w:pPr>
                                  <w:r w:rsidRPr="0025068B">
                                    <w:rPr>
                                      <w:sz w:val="22"/>
                                    </w:rPr>
                                    <w:t>(b)</w:t>
                                  </w:r>
                                </w:p>
                              </w:tc>
                            </w:tr>
                          </w:tbl>
                          <w:p w14:paraId="4CFD584D" w14:textId="140F6D7C" w:rsidR="004B2631" w:rsidRPr="00FD1FFA" w:rsidRDefault="004B2631" w:rsidP="004E31A6">
                            <w:pPr>
                              <w:pStyle w:val="Caption"/>
                              <w:spacing w:line="276" w:lineRule="auto"/>
                            </w:pPr>
                            <w:bookmarkStart w:id="192" w:name="_Toc43778942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A</w:t>
                            </w:r>
                            <w:r>
                              <w:t>verage pulse amplitudes of SPAD-</w:t>
                            </w:r>
                            <w:r w:rsidRPr="00CD6881">
                              <w:t>SF pixel as a function of (a) excess voltage, and (b) temperature.</w:t>
                            </w:r>
                            <w:bookmarkEnd w:id="192"/>
                          </w:p>
                        </w:txbxContent>
                      </wps:txbx>
                      <wps:bodyPr rot="0" vert="horz" wrap="square" lIns="91440" tIns="45720" rIns="91440" bIns="45720" anchor="t" anchorCtr="0">
                        <a:noAutofit/>
                      </wps:bodyPr>
                    </wps:wsp>
                  </a:graphicData>
                </a:graphic>
              </wp:inline>
            </w:drawing>
          </mc:Choice>
          <mc:Fallback>
            <w:pict>
              <v:shape w14:anchorId="08760B88" id="_x0000_s1057" type="#_x0000_t202" style="width:414.1pt;height: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5FDA3F5F" w14:textId="77777777" w:rsidTr="00CD5E1C">
                        <w:trPr>
                          <w:trHeight w:val="2117"/>
                        </w:trPr>
                        <w:tc>
                          <w:tcPr>
                            <w:tcW w:w="8188" w:type="dxa"/>
                            <w:gridSpan w:val="2"/>
                            <w:vAlign w:val="center"/>
                          </w:tcPr>
                          <w:p w14:paraId="4F03CCF2" w14:textId="50ACA390" w:rsidR="004B2631" w:rsidRDefault="004B2631" w:rsidP="003F6447">
                            <w:r>
                              <w:rPr>
                                <w:noProof/>
                              </w:rPr>
                              <w:drawing>
                                <wp:inline distT="0" distB="0" distL="0" distR="0" wp14:anchorId="0A0BAC6C" wp14:editId="56F473E8">
                                  <wp:extent cx="4977651" cy="253619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3-14.tif"/>
                                          <pic:cNvPicPr/>
                                        </pic:nvPicPr>
                                        <pic:blipFill rotWithShape="1">
                                          <a:blip r:embed="rId85">
                                            <a:extLst>
                                              <a:ext uri="{28A0092B-C50C-407E-A947-70E740481C1C}">
                                                <a14:useLocalDpi xmlns:a14="http://schemas.microsoft.com/office/drawing/2010/main" val="0"/>
                                              </a:ext>
                                            </a:extLst>
                                          </a:blip>
                                          <a:srcRect l="1670"/>
                                          <a:stretch/>
                                        </pic:blipFill>
                                        <pic:spPr bwMode="auto">
                                          <a:xfrm>
                                            <a:off x="0" y="0"/>
                                            <a:ext cx="4977651" cy="2536190"/>
                                          </a:xfrm>
                                          <a:prstGeom prst="rect">
                                            <a:avLst/>
                                          </a:prstGeom>
                                          <a:ln>
                                            <a:noFill/>
                                          </a:ln>
                                          <a:extLst>
                                            <a:ext uri="{53640926-AAD7-44D8-BBD7-CCE9431645EC}">
                                              <a14:shadowObscured xmlns:a14="http://schemas.microsoft.com/office/drawing/2010/main"/>
                                            </a:ext>
                                          </a:extLst>
                                        </pic:spPr>
                                      </pic:pic>
                                    </a:graphicData>
                                  </a:graphic>
                                </wp:inline>
                              </w:drawing>
                            </w:r>
                          </w:p>
                        </w:tc>
                      </w:tr>
                      <w:tr w:rsidR="004B2631" w14:paraId="4FFDA394" w14:textId="77777777" w:rsidTr="00CD5E1C">
                        <w:trPr>
                          <w:trHeight w:val="149"/>
                        </w:trPr>
                        <w:tc>
                          <w:tcPr>
                            <w:tcW w:w="4361" w:type="dxa"/>
                            <w:vAlign w:val="center"/>
                          </w:tcPr>
                          <w:p w14:paraId="52BE0916" w14:textId="77777777" w:rsidR="004B2631" w:rsidRPr="0025068B" w:rsidRDefault="004B2631" w:rsidP="00A97F1A">
                            <w:pPr>
                              <w:jc w:val="center"/>
                              <w:rPr>
                                <w:noProof/>
                                <w:sz w:val="22"/>
                              </w:rPr>
                            </w:pPr>
                            <w:r w:rsidRPr="0025068B">
                              <w:rPr>
                                <w:noProof/>
                                <w:sz w:val="22"/>
                              </w:rPr>
                              <w:t>(a)</w:t>
                            </w:r>
                          </w:p>
                        </w:tc>
                        <w:tc>
                          <w:tcPr>
                            <w:tcW w:w="3827" w:type="dxa"/>
                            <w:vAlign w:val="center"/>
                          </w:tcPr>
                          <w:p w14:paraId="5F6F6835" w14:textId="77777777" w:rsidR="004B2631" w:rsidRPr="0025068B" w:rsidRDefault="004B2631" w:rsidP="00F16047">
                            <w:pPr>
                              <w:jc w:val="center"/>
                              <w:rPr>
                                <w:sz w:val="22"/>
                              </w:rPr>
                            </w:pPr>
                            <w:r w:rsidRPr="0025068B">
                              <w:rPr>
                                <w:sz w:val="22"/>
                              </w:rPr>
                              <w:t>(b)</w:t>
                            </w:r>
                          </w:p>
                        </w:tc>
                      </w:tr>
                    </w:tbl>
                    <w:p w14:paraId="507934F0" w14:textId="76D6887D"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14</w:t>
                      </w:r>
                      <w:r w:rsidRPr="00CD6881">
                        <w:t>: A</w:t>
                      </w:r>
                      <w:r>
                        <w:t>verage pulse amplitudes of SPAD-</w:t>
                      </w:r>
                      <w:r w:rsidRPr="00CD6881">
                        <w:t>SF pixel as a function of (a) excess voltage, and (b) temperature.</w:t>
                      </w:r>
                    </w:p>
                    <w:p w14:paraId="54F0C2A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2DEBE6A6" w14:textId="77777777" w:rsidTr="00CD5E1C">
                        <w:trPr>
                          <w:trHeight w:val="2117"/>
                        </w:trPr>
                        <w:tc>
                          <w:tcPr>
                            <w:tcW w:w="8188" w:type="dxa"/>
                            <w:gridSpan w:val="2"/>
                            <w:vAlign w:val="center"/>
                          </w:tcPr>
                          <w:p w14:paraId="6A03C6BB" w14:textId="77777777" w:rsidR="004B2631" w:rsidRDefault="004B2631" w:rsidP="003F6447"/>
                        </w:tc>
                      </w:tr>
                      <w:tr w:rsidR="004B2631" w14:paraId="1DB4F3CA" w14:textId="77777777" w:rsidTr="00CD5E1C">
                        <w:trPr>
                          <w:trHeight w:val="149"/>
                        </w:trPr>
                        <w:tc>
                          <w:tcPr>
                            <w:tcW w:w="4361" w:type="dxa"/>
                            <w:vAlign w:val="center"/>
                          </w:tcPr>
                          <w:p w14:paraId="4DFC4BAA" w14:textId="77777777" w:rsidR="004B2631" w:rsidRPr="0025068B" w:rsidRDefault="004B2631" w:rsidP="00A97F1A">
                            <w:pPr>
                              <w:jc w:val="center"/>
                              <w:rPr>
                                <w:noProof/>
                                <w:sz w:val="22"/>
                              </w:rPr>
                            </w:pPr>
                            <w:r w:rsidRPr="0025068B">
                              <w:rPr>
                                <w:noProof/>
                                <w:sz w:val="22"/>
                              </w:rPr>
                              <w:t>(a)</w:t>
                            </w:r>
                          </w:p>
                        </w:tc>
                        <w:tc>
                          <w:tcPr>
                            <w:tcW w:w="3827" w:type="dxa"/>
                            <w:vAlign w:val="center"/>
                          </w:tcPr>
                          <w:p w14:paraId="62EF9F08" w14:textId="77777777" w:rsidR="004B2631" w:rsidRPr="0025068B" w:rsidRDefault="004B2631" w:rsidP="00F16047">
                            <w:pPr>
                              <w:jc w:val="center"/>
                              <w:rPr>
                                <w:sz w:val="22"/>
                              </w:rPr>
                            </w:pPr>
                            <w:r w:rsidRPr="0025068B">
                              <w:rPr>
                                <w:sz w:val="22"/>
                              </w:rPr>
                              <w:t>(b)</w:t>
                            </w:r>
                          </w:p>
                        </w:tc>
                      </w:tr>
                    </w:tbl>
                    <w:p w14:paraId="4CFD584D" w14:textId="140F6D7C" w:rsidR="004B2631" w:rsidRPr="00FD1FFA" w:rsidRDefault="004B2631" w:rsidP="004E31A6">
                      <w:pPr>
                        <w:pStyle w:val="Caption"/>
                        <w:spacing w:line="276" w:lineRule="auto"/>
                      </w:pPr>
                      <w:bookmarkStart w:id="193" w:name="_Toc43778942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A</w:t>
                      </w:r>
                      <w:r>
                        <w:t>verage pulse amplitudes of SPAD-</w:t>
                      </w:r>
                      <w:r w:rsidRPr="00CD6881">
                        <w:t>SF pixel as a function of (a) excess voltage, and (b) temperature.</w:t>
                      </w:r>
                      <w:bookmarkEnd w:id="193"/>
                    </w:p>
                  </w:txbxContent>
                </v:textbox>
                <w10:anchorlock/>
              </v:shape>
            </w:pict>
          </mc:Fallback>
        </mc:AlternateContent>
      </w:r>
    </w:p>
    <w:p w14:paraId="6F1E1E85" w14:textId="3645A631" w:rsidR="00AD70F8" w:rsidRDefault="007062D5" w:rsidP="000F568C">
      <w:pPr>
        <w:pStyle w:val="BodyText"/>
      </w:pPr>
      <w:r>
        <w:t>Fig. 3-1</w:t>
      </w:r>
      <w:r w:rsidR="00E40327">
        <w:t>4</w:t>
      </w:r>
      <w:r w:rsidR="00F06436">
        <w:t xml:space="preserve"> shows the measured</w:t>
      </w:r>
      <w:r>
        <w:t xml:space="preserve"> variation of the </w:t>
      </w:r>
      <w:r w:rsidR="00191792">
        <w:t>SF-SPAD</w:t>
      </w:r>
      <w:r>
        <w:t xml:space="preserve"> output pulse amplitude and width as a function of voltage and temperature. </w:t>
      </w:r>
      <w:r w:rsidR="00E40327">
        <w:t>T</w:t>
      </w:r>
      <w:r w:rsidR="00E40327" w:rsidRPr="00D82D85">
        <w:t xml:space="preserve">he temperature coefficient of the breakdown voltage </w:t>
      </w:r>
      <w:r w:rsidR="00E40327">
        <w:t xml:space="preserve">of 7 mV/°C was taken into account </w:t>
      </w:r>
      <w:r w:rsidR="00E40327" w:rsidRPr="00D82D85">
        <w:t>when applying the bias to the SPAD</w:t>
      </w:r>
      <w:r w:rsidR="00E40327">
        <w:t xml:space="preserve"> so that </w:t>
      </w:r>
      <w:r w:rsidR="00AD70F8" w:rsidRPr="00E40327">
        <w:rPr>
          <w:i/>
        </w:rPr>
        <w:t>V</w:t>
      </w:r>
      <w:r w:rsidR="00AD70F8" w:rsidRPr="00E40327">
        <w:rPr>
          <w:i/>
          <w:vertAlign w:val="subscript"/>
        </w:rPr>
        <w:t>EX</w:t>
      </w:r>
      <w:r w:rsidR="00AD70F8">
        <w:t xml:space="preserve"> </w:t>
      </w:r>
      <w:r w:rsidR="00E40327">
        <w:t>is</w:t>
      </w:r>
      <w:r w:rsidR="00F06436">
        <w:t xml:space="preserve"> nearly</w:t>
      </w:r>
      <w:r w:rsidR="00E40327">
        <w:t xml:space="preserve"> constant over all temperatures</w:t>
      </w:r>
      <w:r w:rsidR="00E40327" w:rsidRPr="00D82D85">
        <w:t xml:space="preserve">. </w:t>
      </w:r>
      <w:r w:rsidR="00AD70F8">
        <w:t>As a result,</w:t>
      </w:r>
      <w:r w:rsidRPr="00D82D85">
        <w:t xml:space="preserve"> the </w:t>
      </w:r>
      <w:r w:rsidR="00AD70F8">
        <w:t xml:space="preserve">average </w:t>
      </w:r>
      <w:r>
        <w:t>amplitude of the output pulses should be</w:t>
      </w:r>
      <w:r w:rsidR="00870988">
        <w:t xml:space="preserve"> the same at each temperature. H</w:t>
      </w:r>
      <w:r w:rsidRPr="00D82D85">
        <w:t>owever, due to temperature drift</w:t>
      </w:r>
      <w:r>
        <w:t xml:space="preserve"> in the chamber (±</w:t>
      </w:r>
      <w:r w:rsidR="00191792">
        <w:t>3</w:t>
      </w:r>
      <w:r>
        <w:t xml:space="preserve"> °C)</w:t>
      </w:r>
      <w:r w:rsidRPr="00D82D85">
        <w:t xml:space="preserve"> and </w:t>
      </w:r>
      <w:r>
        <w:t xml:space="preserve">uncertainty in the </w:t>
      </w:r>
      <w:r w:rsidRPr="00D82D85">
        <w:t>breakdown voltage</w:t>
      </w:r>
      <w:r>
        <w:t xml:space="preserve"> and </w:t>
      </w:r>
      <w:r w:rsidR="00E40327">
        <w:t>temperature coefficient</w:t>
      </w:r>
      <w:r>
        <w:t xml:space="preserve"> of the measured </w:t>
      </w:r>
      <w:r w:rsidR="00AD70F8">
        <w:t>chip</w:t>
      </w:r>
      <w:r w:rsidRPr="00D82D85">
        <w:t xml:space="preserve">, the </w:t>
      </w:r>
      <w:r>
        <w:t xml:space="preserve">average pulse amplitudes deviate </w:t>
      </w:r>
      <w:r>
        <w:lastRenderedPageBreak/>
        <w:t>slightly from the</w:t>
      </w:r>
      <w:r w:rsidRPr="00D82D85">
        <w:t xml:space="preserve"> </w:t>
      </w:r>
      <w:r>
        <w:t>ideal</w:t>
      </w:r>
      <w:r w:rsidRPr="00D82D85">
        <w:t xml:space="preserve"> value</w:t>
      </w:r>
      <w:r>
        <w:t>s as the temperature is varied</w:t>
      </w:r>
      <w:r w:rsidRPr="00D82D85">
        <w:t xml:space="preserve">. </w:t>
      </w:r>
      <w:r w:rsidR="00AD70F8">
        <w:t xml:space="preserve">For the measured chip in Fig. 3-14, the average amplitudes appear to be increasing slightly with temperature, indicating that the breakdown voltage temperature coefficient for this particular SPAD is slightly greater than 7 mV/°C. </w:t>
      </w:r>
    </w:p>
    <w:p w14:paraId="7185C887" w14:textId="33489CCA" w:rsidR="00674F1C" w:rsidRPr="00D82742" w:rsidRDefault="004360F6" w:rsidP="000F568C">
      <w:pPr>
        <w:pStyle w:val="BodyText"/>
      </w:pPr>
      <w:r>
        <w:t>Fig.</w:t>
      </w:r>
      <w:r w:rsidR="00AD70F8">
        <w:t xml:space="preserve"> 3-15</w:t>
      </w:r>
      <w:r w:rsidR="00F06436">
        <w:t xml:space="preserve">(a) </w:t>
      </w:r>
      <w:r w:rsidR="00AD70F8">
        <w:t>shows the measured average output pulse amplitude as a function of</w:t>
      </w:r>
      <w:r w:rsidR="00674F1C">
        <w:t xml:space="preserve"> temperature </w:t>
      </w:r>
      <w:r w:rsidR="00AD70F8">
        <w:t xml:space="preserve">for the </w:t>
      </w:r>
      <w:r w:rsidR="00191792">
        <w:t>SF-SPAD</w:t>
      </w:r>
      <w:r w:rsidR="00674F1C">
        <w:t xml:space="preserve"> pixel</w:t>
      </w:r>
      <w:r w:rsidR="00AD70F8">
        <w:t xml:space="preserve">. </w:t>
      </w:r>
      <w:r w:rsidR="009C7ABB">
        <w:t>Although</w:t>
      </w:r>
      <w:r w:rsidR="00674F1C">
        <w:t xml:space="preserve"> the average pulse width has been reduced to</w:t>
      </w:r>
      <w:r w:rsidR="00AD70F8">
        <w:t xml:space="preserve"> 1</w:t>
      </w:r>
      <w:r w:rsidR="00674F1C">
        <w:t>4</w:t>
      </w:r>
      <w:r w:rsidR="00AD70F8">
        <w:t xml:space="preserve"> ns, which is more than an order of magnitude lower that for the unbuffered SPAD pixel, </w:t>
      </w:r>
      <w:r w:rsidR="009C7ABB">
        <w:t>the mean and variance of the output pulse width increase</w:t>
      </w:r>
      <w:r w:rsidR="00674F1C">
        <w:t>s</w:t>
      </w:r>
      <w:r w:rsidR="00D82742">
        <w:t xml:space="preserve"> rapidly</w:t>
      </w:r>
      <w:r w:rsidR="009C7ABB">
        <w:t xml:space="preserve"> as temperature is reduced</w:t>
      </w:r>
      <w:r w:rsidR="008F2276">
        <w:t>. This increase is</w:t>
      </w:r>
      <w:r w:rsidR="009C7ABB">
        <w:t xml:space="preserve"> </w:t>
      </w:r>
      <w:r w:rsidR="00674F1C">
        <w:t>due to the longer decay times of trapped charge</w:t>
      </w:r>
      <w:r w:rsidR="00D82742">
        <w:t>s, leading to trapped charges being released dur</w:t>
      </w:r>
      <w:r w:rsidR="00F06436">
        <w:t>ing the SPAD recharge which</w:t>
      </w:r>
      <w:r w:rsidR="00D82742">
        <w:t xml:space="preserve"> prolong</w:t>
      </w:r>
      <w:r w:rsidR="00F06436">
        <w:t>s</w:t>
      </w:r>
      <w:r w:rsidR="00D82742">
        <w:t xml:space="preserve"> the eventual re-charge</w:t>
      </w:r>
      <w:r w:rsidR="00674F1C">
        <w:t>. Fig. 3-15</w:t>
      </w:r>
      <w:r w:rsidR="00F06436">
        <w:t>(</w:t>
      </w:r>
      <w:r w:rsidR="00674F1C">
        <w:t>b</w:t>
      </w:r>
      <w:r w:rsidR="00F06436">
        <w:t>)</w:t>
      </w:r>
      <w:r w:rsidR="00674F1C">
        <w:t xml:space="preserve"> shows that the pulse width mean </w:t>
      </w:r>
      <w:r w:rsidR="00F06436">
        <w:t>and</w:t>
      </w:r>
      <w:r w:rsidR="00674F1C">
        <w:t xml:space="preserve"> standard deviation increases </w:t>
      </w:r>
      <w:bookmarkStart w:id="194" w:name="OLE_LINK11"/>
      <w:bookmarkStart w:id="195" w:name="OLE_LINK12"/>
      <w:bookmarkStart w:id="196" w:name="OLE_LINK13"/>
      <w:r w:rsidR="00191792">
        <w:t xml:space="preserve">more rapidly </w:t>
      </w:r>
      <w:r w:rsidR="00D82742">
        <w:t xml:space="preserve">with </w:t>
      </w:r>
      <w:r w:rsidR="00D82742" w:rsidRPr="00E40327">
        <w:rPr>
          <w:i/>
        </w:rPr>
        <w:t>V</w:t>
      </w:r>
      <w:r w:rsidR="00D82742" w:rsidRPr="00E40327">
        <w:rPr>
          <w:i/>
          <w:vertAlign w:val="subscript"/>
        </w:rPr>
        <w:t>EX</w:t>
      </w:r>
      <w:bookmarkEnd w:id="194"/>
      <w:bookmarkEnd w:id="195"/>
      <w:bookmarkEnd w:id="196"/>
      <w:r w:rsidR="00F06436">
        <w:t xml:space="preserve"> at lower temperatures</w:t>
      </w:r>
      <w:r w:rsidR="00674F1C">
        <w:t xml:space="preserve">. </w:t>
      </w:r>
      <w:r w:rsidR="00D82742">
        <w:t>This is similar to the behavior of the unbuffered SPAD</w:t>
      </w:r>
      <w:r w:rsidR="00F06436">
        <w:t xml:space="preserve"> at room temperature</w:t>
      </w:r>
      <w:r w:rsidR="006C00D0">
        <w:t xml:space="preserve">, which showed an </w:t>
      </w:r>
      <w:r w:rsidR="00D82742">
        <w:t xml:space="preserve">increase </w:t>
      </w:r>
      <w:r w:rsidR="00F06436">
        <w:t>in</w:t>
      </w:r>
      <w:r w:rsidR="00D82742">
        <w:t xml:space="preserve"> </w:t>
      </w:r>
      <w:r w:rsidR="00F06436">
        <w:t xml:space="preserve">pulse width </w:t>
      </w:r>
      <w:r w:rsidR="00D82742">
        <w:t xml:space="preserve">standard deviation with </w:t>
      </w:r>
      <w:r w:rsidR="00D82742" w:rsidRPr="00E40327">
        <w:rPr>
          <w:i/>
        </w:rPr>
        <w:t>V</w:t>
      </w:r>
      <w:r w:rsidR="00D82742" w:rsidRPr="00E40327">
        <w:rPr>
          <w:i/>
          <w:vertAlign w:val="subscript"/>
        </w:rPr>
        <w:t>EX</w:t>
      </w:r>
      <w:r w:rsidR="00D82742">
        <w:t xml:space="preserve"> due to the </w:t>
      </w:r>
      <w:r w:rsidR="00F06436">
        <w:t>long recharge time</w:t>
      </w:r>
      <w:r w:rsidR="00D82742">
        <w:t xml:space="preserve">. </w:t>
      </w:r>
      <w:r w:rsidR="00F06436">
        <w:t>These results indicate that t</w:t>
      </w:r>
      <w:r w:rsidR="00D82742">
        <w:t xml:space="preserve">he afterpulsing </w:t>
      </w:r>
      <w:r w:rsidR="00191792">
        <w:t>probability</w:t>
      </w:r>
      <w:r w:rsidR="00D82742">
        <w:t xml:space="preserve"> is expected to increase with the number of avalanche charges, since more charges are trapped a</w:t>
      </w:r>
      <w:r w:rsidR="00FD1FFA">
        <w:t xml:space="preserve">nd then subsequently released. </w:t>
      </w:r>
      <w:r w:rsidR="00FD1FFA" w:rsidRPr="00C2133A">
        <w:rPr>
          <w:noProof/>
          <w:lang w:val="en-CA" w:eastAsia="en-CA"/>
        </w:rPr>
        <mc:AlternateContent>
          <mc:Choice Requires="wps">
            <w:drawing>
              <wp:inline distT="0" distB="0" distL="0" distR="0" wp14:anchorId="2789E252" wp14:editId="40234BC8">
                <wp:extent cx="5259070" cy="2161309"/>
                <wp:effectExtent l="0" t="0" r="0" b="0"/>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161309"/>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F62F652" w14:textId="77777777" w:rsidTr="00CD5E1C">
                              <w:trPr>
                                <w:trHeight w:val="2117"/>
                              </w:trPr>
                              <w:tc>
                                <w:tcPr>
                                  <w:tcW w:w="4077" w:type="dxa"/>
                                  <w:vAlign w:val="center"/>
                                </w:tcPr>
                                <w:p w14:paraId="04D1DACE" w14:textId="77777777" w:rsidR="004B2631" w:rsidRDefault="004B2631" w:rsidP="005E3036">
                                  <w:pPr>
                                    <w:ind w:hanging="257"/>
                                  </w:pPr>
                                  <w:r>
                                    <w:rPr>
                                      <w:noProof/>
                                    </w:rPr>
                                    <w:drawing>
                                      <wp:inline distT="0" distB="0" distL="0" distR="0" wp14:anchorId="23C8E122" wp14:editId="14AC37A3">
                                        <wp:extent cx="2553195" cy="1407200"/>
                                        <wp:effectExtent l="0" t="0" r="0" b="254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5a.tif"/>
                                                <pic:cNvPicPr/>
                                              </pic:nvPicPr>
                                              <pic:blipFill>
                                                <a:blip r:embed="rId86">
                                                  <a:extLst>
                                                    <a:ext uri="{28A0092B-C50C-407E-A947-70E740481C1C}">
                                                      <a14:useLocalDpi xmlns:a14="http://schemas.microsoft.com/office/drawing/2010/main" val="0"/>
                                                    </a:ext>
                                                  </a:extLst>
                                                </a:blip>
                                                <a:stretch>
                                                  <a:fillRect/>
                                                </a:stretch>
                                              </pic:blipFill>
                                              <pic:spPr>
                                                <a:xfrm>
                                                  <a:off x="0" y="0"/>
                                                  <a:ext cx="2554668" cy="1408012"/>
                                                </a:xfrm>
                                                <a:prstGeom prst="rect">
                                                  <a:avLst/>
                                                </a:prstGeom>
                                              </pic:spPr>
                                            </pic:pic>
                                          </a:graphicData>
                                        </a:graphic>
                                      </wp:inline>
                                    </w:drawing>
                                  </w:r>
                                </w:p>
                              </w:tc>
                              <w:tc>
                                <w:tcPr>
                                  <w:tcW w:w="4111" w:type="dxa"/>
                                  <w:vAlign w:val="center"/>
                                </w:tcPr>
                                <w:p w14:paraId="01C3CB82" w14:textId="77777777" w:rsidR="004B2631" w:rsidRDefault="004B2631" w:rsidP="00A97F1A">
                                  <w:pPr>
                                    <w:jc w:val="center"/>
                                  </w:pPr>
                                  <w:r>
                                    <w:rPr>
                                      <w:noProof/>
                                    </w:rPr>
                                    <w:drawing>
                                      <wp:inline distT="0" distB="0" distL="0" distR="0" wp14:anchorId="5F83262C" wp14:editId="2A734FD5">
                                        <wp:extent cx="2515870" cy="1386152"/>
                                        <wp:effectExtent l="0" t="0" r="0" b="508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5b.tif"/>
                                                <pic:cNvPicPr/>
                                              </pic:nvPicPr>
                                              <pic:blipFill>
                                                <a:blip r:embed="rId87">
                                                  <a:extLst>
                                                    <a:ext uri="{28A0092B-C50C-407E-A947-70E740481C1C}">
                                                      <a14:useLocalDpi xmlns:a14="http://schemas.microsoft.com/office/drawing/2010/main" val="0"/>
                                                    </a:ext>
                                                  </a:extLst>
                                                </a:blip>
                                                <a:stretch>
                                                  <a:fillRect/>
                                                </a:stretch>
                                              </pic:blipFill>
                                              <pic:spPr>
                                                <a:xfrm>
                                                  <a:off x="0" y="0"/>
                                                  <a:ext cx="2524749" cy="1391044"/>
                                                </a:xfrm>
                                                <a:prstGeom prst="rect">
                                                  <a:avLst/>
                                                </a:prstGeom>
                                              </pic:spPr>
                                            </pic:pic>
                                          </a:graphicData>
                                        </a:graphic>
                                      </wp:inline>
                                    </w:drawing>
                                  </w:r>
                                </w:p>
                              </w:tc>
                            </w:tr>
                            <w:tr w:rsidR="004B2631" w14:paraId="06E6FFBC" w14:textId="77777777" w:rsidTr="00CD5E1C">
                              <w:trPr>
                                <w:trHeight w:val="149"/>
                              </w:trPr>
                              <w:tc>
                                <w:tcPr>
                                  <w:tcW w:w="4077" w:type="dxa"/>
                                  <w:vAlign w:val="center"/>
                                </w:tcPr>
                                <w:p w14:paraId="22907532" w14:textId="77777777" w:rsidR="004B2631" w:rsidRPr="004E31A6" w:rsidRDefault="004B2631" w:rsidP="00A97F1A">
                                  <w:pPr>
                                    <w:jc w:val="center"/>
                                    <w:rPr>
                                      <w:noProof/>
                                      <w:sz w:val="22"/>
                                    </w:rPr>
                                  </w:pPr>
                                  <w:r w:rsidRPr="004E31A6">
                                    <w:rPr>
                                      <w:noProof/>
                                      <w:sz w:val="22"/>
                                    </w:rPr>
                                    <w:t>(a)</w:t>
                                  </w:r>
                                </w:p>
                              </w:tc>
                              <w:tc>
                                <w:tcPr>
                                  <w:tcW w:w="4111" w:type="dxa"/>
                                  <w:vAlign w:val="center"/>
                                </w:tcPr>
                                <w:p w14:paraId="1AECBBA2" w14:textId="77777777" w:rsidR="004B2631" w:rsidRPr="004E31A6" w:rsidRDefault="004B2631" w:rsidP="00F16047">
                                  <w:pPr>
                                    <w:jc w:val="center"/>
                                    <w:rPr>
                                      <w:sz w:val="22"/>
                                    </w:rPr>
                                  </w:pPr>
                                  <w:r w:rsidRPr="004E31A6">
                                    <w:rPr>
                                      <w:sz w:val="22"/>
                                    </w:rPr>
                                    <w:t>(b)</w:t>
                                  </w:r>
                                </w:p>
                              </w:tc>
                            </w:tr>
                          </w:tbl>
                          <w:p w14:paraId="66ED8684" w14:textId="716B60DC"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15</w:t>
                            </w:r>
                            <w:r w:rsidRPr="00CD6881">
                              <w:t>: Average pulse widths of SPAD/SF pixel as a function of (a) excess voltage and (b) temperature.</w:t>
                            </w:r>
                          </w:p>
                          <w:p w14:paraId="414E7123"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1B626B9" w14:textId="77777777" w:rsidTr="00CD5E1C">
                              <w:trPr>
                                <w:trHeight w:val="2117"/>
                              </w:trPr>
                              <w:tc>
                                <w:tcPr>
                                  <w:tcW w:w="4077" w:type="dxa"/>
                                  <w:vAlign w:val="center"/>
                                </w:tcPr>
                                <w:p w14:paraId="3E0F2684" w14:textId="2B4C1B01" w:rsidR="004B2631" w:rsidRDefault="004B2631" w:rsidP="004E31A6"/>
                              </w:tc>
                              <w:tc>
                                <w:tcPr>
                                  <w:tcW w:w="4111" w:type="dxa"/>
                                  <w:vAlign w:val="center"/>
                                </w:tcPr>
                                <w:p w14:paraId="66457569" w14:textId="77777777" w:rsidR="004B2631" w:rsidRDefault="004B2631" w:rsidP="00A97F1A">
                                  <w:pPr>
                                    <w:jc w:val="center"/>
                                  </w:pPr>
                                </w:p>
                              </w:tc>
                            </w:tr>
                            <w:tr w:rsidR="004B2631" w14:paraId="66FE591A" w14:textId="77777777" w:rsidTr="00CD5E1C">
                              <w:trPr>
                                <w:trHeight w:val="149"/>
                              </w:trPr>
                              <w:tc>
                                <w:tcPr>
                                  <w:tcW w:w="4077" w:type="dxa"/>
                                  <w:vAlign w:val="center"/>
                                </w:tcPr>
                                <w:p w14:paraId="13F83810" w14:textId="77777777" w:rsidR="004B2631" w:rsidRPr="004E31A6" w:rsidRDefault="004B2631" w:rsidP="00A97F1A">
                                  <w:pPr>
                                    <w:jc w:val="center"/>
                                    <w:rPr>
                                      <w:noProof/>
                                      <w:sz w:val="22"/>
                                    </w:rPr>
                                  </w:pPr>
                                  <w:r w:rsidRPr="004E31A6">
                                    <w:rPr>
                                      <w:noProof/>
                                      <w:sz w:val="22"/>
                                    </w:rPr>
                                    <w:t>(a)</w:t>
                                  </w:r>
                                </w:p>
                              </w:tc>
                              <w:tc>
                                <w:tcPr>
                                  <w:tcW w:w="4111" w:type="dxa"/>
                                  <w:vAlign w:val="center"/>
                                </w:tcPr>
                                <w:p w14:paraId="348B81C6" w14:textId="77777777" w:rsidR="004B2631" w:rsidRPr="004E31A6" w:rsidRDefault="004B2631" w:rsidP="00F16047">
                                  <w:pPr>
                                    <w:jc w:val="center"/>
                                    <w:rPr>
                                      <w:sz w:val="22"/>
                                    </w:rPr>
                                  </w:pPr>
                                  <w:r w:rsidRPr="004E31A6">
                                    <w:rPr>
                                      <w:sz w:val="22"/>
                                    </w:rPr>
                                    <w:t>(b)</w:t>
                                  </w:r>
                                </w:p>
                              </w:tc>
                            </w:tr>
                          </w:tbl>
                          <w:p w14:paraId="46AD21EC" w14:textId="5ABAB307" w:rsidR="004B2631" w:rsidRPr="00FD1FFA" w:rsidRDefault="004B2631" w:rsidP="004E31A6">
                            <w:pPr>
                              <w:pStyle w:val="Caption"/>
                              <w:spacing w:line="276" w:lineRule="auto"/>
                            </w:pPr>
                            <w:bookmarkStart w:id="197" w:name="_Toc43778943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Average pulse widths of SPAD/SF pixel as a function of (a) excess voltage and (b) temperature.</w:t>
                            </w:r>
                            <w:bookmarkEnd w:id="197"/>
                          </w:p>
                        </w:txbxContent>
                      </wps:txbx>
                      <wps:bodyPr rot="0" vert="horz" wrap="square" lIns="91440" tIns="45720" rIns="91440" bIns="45720" anchor="t" anchorCtr="0">
                        <a:noAutofit/>
                      </wps:bodyPr>
                    </wps:wsp>
                  </a:graphicData>
                </a:graphic>
              </wp:inline>
            </w:drawing>
          </mc:Choice>
          <mc:Fallback>
            <w:pict>
              <v:shape w14:anchorId="2789E252" id="_x0000_s1058" type="#_x0000_t202" style="width:414.1pt;height:17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F62F652" w14:textId="77777777" w:rsidTr="00CD5E1C">
                        <w:trPr>
                          <w:trHeight w:val="2117"/>
                        </w:trPr>
                        <w:tc>
                          <w:tcPr>
                            <w:tcW w:w="4077" w:type="dxa"/>
                            <w:vAlign w:val="center"/>
                          </w:tcPr>
                          <w:p w14:paraId="04D1DACE" w14:textId="77777777" w:rsidR="004B2631" w:rsidRDefault="004B2631" w:rsidP="005E3036">
                            <w:pPr>
                              <w:ind w:hanging="257"/>
                            </w:pPr>
                            <w:r>
                              <w:rPr>
                                <w:noProof/>
                              </w:rPr>
                              <w:drawing>
                                <wp:inline distT="0" distB="0" distL="0" distR="0" wp14:anchorId="23C8E122" wp14:editId="14AC37A3">
                                  <wp:extent cx="2553195" cy="1407200"/>
                                  <wp:effectExtent l="0" t="0" r="0" b="254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5a.tif"/>
                                          <pic:cNvPicPr/>
                                        </pic:nvPicPr>
                                        <pic:blipFill>
                                          <a:blip r:embed="rId86">
                                            <a:extLst>
                                              <a:ext uri="{28A0092B-C50C-407E-A947-70E740481C1C}">
                                                <a14:useLocalDpi xmlns:a14="http://schemas.microsoft.com/office/drawing/2010/main" val="0"/>
                                              </a:ext>
                                            </a:extLst>
                                          </a:blip>
                                          <a:stretch>
                                            <a:fillRect/>
                                          </a:stretch>
                                        </pic:blipFill>
                                        <pic:spPr>
                                          <a:xfrm>
                                            <a:off x="0" y="0"/>
                                            <a:ext cx="2554668" cy="1408012"/>
                                          </a:xfrm>
                                          <a:prstGeom prst="rect">
                                            <a:avLst/>
                                          </a:prstGeom>
                                        </pic:spPr>
                                      </pic:pic>
                                    </a:graphicData>
                                  </a:graphic>
                                </wp:inline>
                              </w:drawing>
                            </w:r>
                          </w:p>
                        </w:tc>
                        <w:tc>
                          <w:tcPr>
                            <w:tcW w:w="4111" w:type="dxa"/>
                            <w:vAlign w:val="center"/>
                          </w:tcPr>
                          <w:p w14:paraId="01C3CB82" w14:textId="77777777" w:rsidR="004B2631" w:rsidRDefault="004B2631" w:rsidP="00A97F1A">
                            <w:pPr>
                              <w:jc w:val="center"/>
                            </w:pPr>
                            <w:r>
                              <w:rPr>
                                <w:noProof/>
                              </w:rPr>
                              <w:drawing>
                                <wp:inline distT="0" distB="0" distL="0" distR="0" wp14:anchorId="5F83262C" wp14:editId="2A734FD5">
                                  <wp:extent cx="2515870" cy="1386152"/>
                                  <wp:effectExtent l="0" t="0" r="0" b="508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5b.tif"/>
                                          <pic:cNvPicPr/>
                                        </pic:nvPicPr>
                                        <pic:blipFill>
                                          <a:blip r:embed="rId87">
                                            <a:extLst>
                                              <a:ext uri="{28A0092B-C50C-407E-A947-70E740481C1C}">
                                                <a14:useLocalDpi xmlns:a14="http://schemas.microsoft.com/office/drawing/2010/main" val="0"/>
                                              </a:ext>
                                            </a:extLst>
                                          </a:blip>
                                          <a:stretch>
                                            <a:fillRect/>
                                          </a:stretch>
                                        </pic:blipFill>
                                        <pic:spPr>
                                          <a:xfrm>
                                            <a:off x="0" y="0"/>
                                            <a:ext cx="2524749" cy="1391044"/>
                                          </a:xfrm>
                                          <a:prstGeom prst="rect">
                                            <a:avLst/>
                                          </a:prstGeom>
                                        </pic:spPr>
                                      </pic:pic>
                                    </a:graphicData>
                                  </a:graphic>
                                </wp:inline>
                              </w:drawing>
                            </w:r>
                          </w:p>
                        </w:tc>
                      </w:tr>
                      <w:tr w:rsidR="004B2631" w14:paraId="06E6FFBC" w14:textId="77777777" w:rsidTr="00CD5E1C">
                        <w:trPr>
                          <w:trHeight w:val="149"/>
                        </w:trPr>
                        <w:tc>
                          <w:tcPr>
                            <w:tcW w:w="4077" w:type="dxa"/>
                            <w:vAlign w:val="center"/>
                          </w:tcPr>
                          <w:p w14:paraId="22907532" w14:textId="77777777" w:rsidR="004B2631" w:rsidRPr="004E31A6" w:rsidRDefault="004B2631" w:rsidP="00A97F1A">
                            <w:pPr>
                              <w:jc w:val="center"/>
                              <w:rPr>
                                <w:noProof/>
                                <w:sz w:val="22"/>
                              </w:rPr>
                            </w:pPr>
                            <w:r w:rsidRPr="004E31A6">
                              <w:rPr>
                                <w:noProof/>
                                <w:sz w:val="22"/>
                              </w:rPr>
                              <w:t>(a)</w:t>
                            </w:r>
                          </w:p>
                        </w:tc>
                        <w:tc>
                          <w:tcPr>
                            <w:tcW w:w="4111" w:type="dxa"/>
                            <w:vAlign w:val="center"/>
                          </w:tcPr>
                          <w:p w14:paraId="1AECBBA2" w14:textId="77777777" w:rsidR="004B2631" w:rsidRPr="004E31A6" w:rsidRDefault="004B2631" w:rsidP="00F16047">
                            <w:pPr>
                              <w:jc w:val="center"/>
                              <w:rPr>
                                <w:sz w:val="22"/>
                              </w:rPr>
                            </w:pPr>
                            <w:r w:rsidRPr="004E31A6">
                              <w:rPr>
                                <w:sz w:val="22"/>
                              </w:rPr>
                              <w:t>(b)</w:t>
                            </w:r>
                          </w:p>
                        </w:tc>
                      </w:tr>
                    </w:tbl>
                    <w:p w14:paraId="66ED8684" w14:textId="716B60DC"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15</w:t>
                      </w:r>
                      <w:r w:rsidRPr="00CD6881">
                        <w:t>: Average pulse widths of SPAD/SF pixel as a function of (a) excess voltage and (b) temperature.</w:t>
                      </w:r>
                    </w:p>
                    <w:p w14:paraId="414E7123"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1B626B9" w14:textId="77777777" w:rsidTr="00CD5E1C">
                        <w:trPr>
                          <w:trHeight w:val="2117"/>
                        </w:trPr>
                        <w:tc>
                          <w:tcPr>
                            <w:tcW w:w="4077" w:type="dxa"/>
                            <w:vAlign w:val="center"/>
                          </w:tcPr>
                          <w:p w14:paraId="3E0F2684" w14:textId="2B4C1B01" w:rsidR="004B2631" w:rsidRDefault="004B2631" w:rsidP="004E31A6"/>
                        </w:tc>
                        <w:tc>
                          <w:tcPr>
                            <w:tcW w:w="4111" w:type="dxa"/>
                            <w:vAlign w:val="center"/>
                          </w:tcPr>
                          <w:p w14:paraId="66457569" w14:textId="77777777" w:rsidR="004B2631" w:rsidRDefault="004B2631" w:rsidP="00A97F1A">
                            <w:pPr>
                              <w:jc w:val="center"/>
                            </w:pPr>
                          </w:p>
                        </w:tc>
                      </w:tr>
                      <w:tr w:rsidR="004B2631" w14:paraId="66FE591A" w14:textId="77777777" w:rsidTr="00CD5E1C">
                        <w:trPr>
                          <w:trHeight w:val="149"/>
                        </w:trPr>
                        <w:tc>
                          <w:tcPr>
                            <w:tcW w:w="4077" w:type="dxa"/>
                            <w:vAlign w:val="center"/>
                          </w:tcPr>
                          <w:p w14:paraId="13F83810" w14:textId="77777777" w:rsidR="004B2631" w:rsidRPr="004E31A6" w:rsidRDefault="004B2631" w:rsidP="00A97F1A">
                            <w:pPr>
                              <w:jc w:val="center"/>
                              <w:rPr>
                                <w:noProof/>
                                <w:sz w:val="22"/>
                              </w:rPr>
                            </w:pPr>
                            <w:r w:rsidRPr="004E31A6">
                              <w:rPr>
                                <w:noProof/>
                                <w:sz w:val="22"/>
                              </w:rPr>
                              <w:t>(a)</w:t>
                            </w:r>
                          </w:p>
                        </w:tc>
                        <w:tc>
                          <w:tcPr>
                            <w:tcW w:w="4111" w:type="dxa"/>
                            <w:vAlign w:val="center"/>
                          </w:tcPr>
                          <w:p w14:paraId="348B81C6" w14:textId="77777777" w:rsidR="004B2631" w:rsidRPr="004E31A6" w:rsidRDefault="004B2631" w:rsidP="00F16047">
                            <w:pPr>
                              <w:jc w:val="center"/>
                              <w:rPr>
                                <w:sz w:val="22"/>
                              </w:rPr>
                            </w:pPr>
                            <w:r w:rsidRPr="004E31A6">
                              <w:rPr>
                                <w:sz w:val="22"/>
                              </w:rPr>
                              <w:t>(b)</w:t>
                            </w:r>
                          </w:p>
                        </w:tc>
                      </w:tr>
                    </w:tbl>
                    <w:p w14:paraId="46AD21EC" w14:textId="5ABAB307" w:rsidR="004B2631" w:rsidRPr="00FD1FFA" w:rsidRDefault="004B2631" w:rsidP="004E31A6">
                      <w:pPr>
                        <w:pStyle w:val="Caption"/>
                        <w:spacing w:line="276" w:lineRule="auto"/>
                      </w:pPr>
                      <w:bookmarkStart w:id="198" w:name="_Toc437789431"/>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Average pulse widths of SPAD/SF pixel as a function of (a) excess voltage and (b) temperature.</w:t>
                      </w:r>
                      <w:bookmarkEnd w:id="198"/>
                    </w:p>
                  </w:txbxContent>
                </v:textbox>
                <w10:anchorlock/>
              </v:shape>
            </w:pict>
          </mc:Fallback>
        </mc:AlternateContent>
      </w:r>
    </w:p>
    <w:p w14:paraId="346AD8C2" w14:textId="0FB0F528" w:rsidR="007062D5" w:rsidRPr="007062D5" w:rsidRDefault="00C2133A" w:rsidP="000F568C">
      <w:pPr>
        <w:pStyle w:val="BodyText"/>
      </w:pPr>
      <w:r>
        <w:t xml:space="preserve">Although the </w:t>
      </w:r>
      <w:r w:rsidR="00191792">
        <w:t>SF-SPAD</w:t>
      </w:r>
      <w:r>
        <w:t xml:space="preserve"> was effective in reducing the dead-time by effectively shielding the cathode from the large capacitive load, the power consumption of the pixel was too high to </w:t>
      </w:r>
      <w:r w:rsidR="00D82742">
        <w:t>be implemented in pixel arrays</w:t>
      </w:r>
      <w:r>
        <w:t xml:space="preserve">. </w:t>
      </w:r>
      <w:r w:rsidR="00674F1C">
        <w:t>Therefore, in the next section, an in-pixel common-source</w:t>
      </w:r>
      <w:r w:rsidR="00191792">
        <w:t xml:space="preserve"> (CS)</w:t>
      </w:r>
      <w:r w:rsidR="00674F1C">
        <w:t xml:space="preserve"> amplifier </w:t>
      </w:r>
      <w:r w:rsidR="00D82742">
        <w:t>together</w:t>
      </w:r>
      <w:r w:rsidR="00674F1C">
        <w:t xml:space="preserve"> with a CMOS inverter output buffer sized to drive large capacitive loads was </w:t>
      </w:r>
      <w:r w:rsidR="00D82742">
        <w:t>utilized</w:t>
      </w:r>
      <w:r w:rsidR="00674F1C">
        <w:t xml:space="preserve"> for lower power consumption.</w:t>
      </w:r>
    </w:p>
    <w:p w14:paraId="020A4BBE" w14:textId="77777777" w:rsidR="007062D5" w:rsidRDefault="00B02686" w:rsidP="007062D5">
      <w:pPr>
        <w:pStyle w:val="Heading3"/>
      </w:pPr>
      <w:bookmarkStart w:id="199" w:name="_Toc439283143"/>
      <w:r>
        <w:lastRenderedPageBreak/>
        <w:t xml:space="preserve">Free-running (FR) </w:t>
      </w:r>
      <w:r w:rsidR="007062D5">
        <w:t xml:space="preserve">Common-Source SPAD </w:t>
      </w:r>
      <w:r>
        <w:t xml:space="preserve">(CS-SPAD) </w:t>
      </w:r>
      <w:r w:rsidR="00D82742">
        <w:t>pixel</w:t>
      </w:r>
      <w:bookmarkEnd w:id="199"/>
      <w:r w:rsidR="00D82742">
        <w:t xml:space="preserve"> </w:t>
      </w:r>
    </w:p>
    <w:p w14:paraId="3F447156" w14:textId="7B75F01A" w:rsidR="00FD1FFA" w:rsidRDefault="00F06436" w:rsidP="000F568C">
      <w:pPr>
        <w:pStyle w:val="BodyText"/>
      </w:pPr>
      <w:r>
        <w:t>I</w:t>
      </w:r>
      <w:r w:rsidR="00D82742">
        <w:t>t was shown</w:t>
      </w:r>
      <w:r>
        <w:t xml:space="preserve"> </w:t>
      </w:r>
      <w:r w:rsidR="00D82742">
        <w:t>that f</w:t>
      </w:r>
      <w:r w:rsidR="007062D5">
        <w:t>or passively quenched SPAD pixels, the average width of the output pulses defines the nominal SPAD dead-time</w:t>
      </w:r>
      <w:r w:rsidR="008F2276">
        <w:t>.</w:t>
      </w:r>
      <w:r w:rsidR="007062D5">
        <w:t xml:space="preserve"> </w:t>
      </w:r>
      <w:r w:rsidR="008F2276">
        <w:t>T</w:t>
      </w:r>
      <w:r w:rsidR="007062D5">
        <w:t xml:space="preserve">he variance in pulse width represents the degree to which afterpulsing contributes to the DCR. </w:t>
      </w:r>
      <w:r w:rsidR="006C00D0">
        <w:t xml:space="preserve">The first pixel studied used </w:t>
      </w:r>
      <w:r w:rsidR="00AD70F8">
        <w:t xml:space="preserve">unbuffered SPAD </w:t>
      </w:r>
      <w:r w:rsidR="006C00D0">
        <w:t xml:space="preserve">test structures which were </w:t>
      </w:r>
      <w:r w:rsidR="00FC1AF9">
        <w:t>characterized by</w:t>
      </w:r>
      <w:r w:rsidR="00AD70F8">
        <w:t xml:space="preserve"> a long recharge time constant, leading to a high rate of re-</w:t>
      </w:r>
      <w:r w:rsidR="00D82742">
        <w:t>triggering during the recharge</w:t>
      </w:r>
      <w:r w:rsidR="00FC1AF9">
        <w:t xml:space="preserve"> and output pulse width variations</w:t>
      </w:r>
      <w:r>
        <w:t>. Although the</w:t>
      </w:r>
      <w:r w:rsidR="00D82742">
        <w:t xml:space="preserve"> </w:t>
      </w:r>
      <w:r w:rsidR="00FC1AF9">
        <w:t>SF-SPAD pixel</w:t>
      </w:r>
      <w:r w:rsidR="007062D5">
        <w:t xml:space="preserve"> was </w:t>
      </w:r>
      <w:r>
        <w:t xml:space="preserve">successfully </w:t>
      </w:r>
      <w:r w:rsidR="007062D5">
        <w:t xml:space="preserve">used to </w:t>
      </w:r>
      <w:r w:rsidR="00AD70F8">
        <w:t xml:space="preserve">isolate the SPAD from </w:t>
      </w:r>
      <w:r w:rsidR="00FC1AF9">
        <w:t xml:space="preserve">a </w:t>
      </w:r>
      <w:r w:rsidR="007062D5">
        <w:t>large load capacit</w:t>
      </w:r>
      <w:r w:rsidR="00D82742">
        <w:t>ance</w:t>
      </w:r>
      <w:r w:rsidR="007062D5">
        <w:t xml:space="preserve">, leading to a significant reduction in the average dead-time, </w:t>
      </w:r>
      <w:r w:rsidR="00D82742">
        <w:t>and</w:t>
      </w:r>
      <w:r w:rsidR="00AD70F8">
        <w:t xml:space="preserve"> a corresponding decrease of the re-triggering rate</w:t>
      </w:r>
      <w:r>
        <w:t>,</w:t>
      </w:r>
      <w:r w:rsidR="00AD70F8">
        <w:t xml:space="preserve"> the SF</w:t>
      </w:r>
      <w:r w:rsidR="00FC1AF9">
        <w:t>-SPAD</w:t>
      </w:r>
      <w:r w:rsidR="00AD70F8">
        <w:t xml:space="preserve"> required a very large</w:t>
      </w:r>
      <w:r w:rsidR="00FC1AF9">
        <w:t xml:space="preserve"> </w:t>
      </w:r>
      <w:r w:rsidR="00191792">
        <w:t>nMOS</w:t>
      </w:r>
      <w:r w:rsidR="00FC1AF9">
        <w:t xml:space="preserve"> transistor and large</w:t>
      </w:r>
      <w:r w:rsidR="00AD70F8">
        <w:t xml:space="preserve"> current in order to quickly discharge the load capacitance</w:t>
      </w:r>
      <w:r w:rsidR="00D82742">
        <w:t xml:space="preserve">, leading to a </w:t>
      </w:r>
      <w:r w:rsidR="00FC1AF9">
        <w:t xml:space="preserve">very low pixel fill factor and </w:t>
      </w:r>
      <w:r w:rsidR="00D82742">
        <w:t>high power consumption</w:t>
      </w:r>
      <w:r w:rsidR="00AD70F8">
        <w:t xml:space="preserve">. </w:t>
      </w:r>
      <w:r w:rsidR="004E31A6" w:rsidRPr="00B55214">
        <w:rPr>
          <w:noProof/>
          <w:snapToGrid/>
          <w:lang w:val="en-CA" w:eastAsia="en-CA"/>
        </w:rPr>
        <mc:AlternateContent>
          <mc:Choice Requires="wps">
            <w:drawing>
              <wp:inline distT="0" distB="0" distL="0" distR="0" wp14:anchorId="4D5674C3" wp14:editId="350C3E31">
                <wp:extent cx="5259705" cy="2547257"/>
                <wp:effectExtent l="0" t="0" r="0" b="5715"/>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547257"/>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0FBE3FE4" w14:textId="77777777" w:rsidTr="00CD5E1C">
                              <w:trPr>
                                <w:trHeight w:val="2820"/>
                              </w:trPr>
                              <w:tc>
                                <w:tcPr>
                                  <w:tcW w:w="3369" w:type="dxa"/>
                                  <w:vAlign w:val="center"/>
                                </w:tcPr>
                                <w:p w14:paraId="2F9F8EF9" w14:textId="2B4C1B01" w:rsidR="004B2631" w:rsidRDefault="004B2631" w:rsidP="00767E30">
                                  <w:pPr>
                                    <w:ind w:hanging="254"/>
                                  </w:pPr>
                                  <w:r>
                                    <w:rPr>
                                      <w:noProof/>
                                    </w:rPr>
                                    <w:drawing>
                                      <wp:inline distT="0" distB="0" distL="0" distR="0" wp14:anchorId="21B4D0B4" wp14:editId="40EB89B5">
                                        <wp:extent cx="2339439" cy="1805961"/>
                                        <wp:effectExtent l="0" t="0" r="3810" b="381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3-16a.tif"/>
                                                <pic:cNvPicPr/>
                                              </pic:nvPicPr>
                                              <pic:blipFill>
                                                <a:blip r:embed="rId88">
                                                  <a:extLst>
                                                    <a:ext uri="{28A0092B-C50C-407E-A947-70E740481C1C}">
                                                      <a14:useLocalDpi xmlns:a14="http://schemas.microsoft.com/office/drawing/2010/main" val="0"/>
                                                    </a:ext>
                                                  </a:extLst>
                                                </a:blip>
                                                <a:stretch>
                                                  <a:fillRect/>
                                                </a:stretch>
                                              </pic:blipFill>
                                              <pic:spPr>
                                                <a:xfrm>
                                                  <a:off x="0" y="0"/>
                                                  <a:ext cx="2348776" cy="1813169"/>
                                                </a:xfrm>
                                                <a:prstGeom prst="rect">
                                                  <a:avLst/>
                                                </a:prstGeom>
                                              </pic:spPr>
                                            </pic:pic>
                                          </a:graphicData>
                                        </a:graphic>
                                      </wp:inline>
                                    </w:drawing>
                                  </w:r>
                                </w:p>
                              </w:tc>
                              <w:tc>
                                <w:tcPr>
                                  <w:tcW w:w="4819" w:type="dxa"/>
                                  <w:vAlign w:val="center"/>
                                </w:tcPr>
                                <w:p w14:paraId="173CBA28" w14:textId="77777777" w:rsidR="004B2631" w:rsidRDefault="004B2631" w:rsidP="00A97F1A">
                                  <w:pPr>
                                    <w:jc w:val="center"/>
                                  </w:pPr>
                                  <w:r>
                                    <w:rPr>
                                      <w:noProof/>
                                    </w:rPr>
                                    <w:drawing>
                                      <wp:inline distT="0" distB="0" distL="0" distR="0" wp14:anchorId="088CC79D" wp14:editId="2A05DAE0">
                                        <wp:extent cx="2934047" cy="150495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3-16b.tif"/>
                                                <pic:cNvPicPr/>
                                              </pic:nvPicPr>
                                              <pic:blipFill>
                                                <a:blip r:embed="rId89">
                                                  <a:extLst>
                                                    <a:ext uri="{28A0092B-C50C-407E-A947-70E740481C1C}">
                                                      <a14:useLocalDpi xmlns:a14="http://schemas.microsoft.com/office/drawing/2010/main" val="0"/>
                                                    </a:ext>
                                                  </a:extLst>
                                                </a:blip>
                                                <a:stretch>
                                                  <a:fillRect/>
                                                </a:stretch>
                                              </pic:blipFill>
                                              <pic:spPr>
                                                <a:xfrm>
                                                  <a:off x="0" y="0"/>
                                                  <a:ext cx="2941803" cy="1508928"/>
                                                </a:xfrm>
                                                <a:prstGeom prst="rect">
                                                  <a:avLst/>
                                                </a:prstGeom>
                                              </pic:spPr>
                                            </pic:pic>
                                          </a:graphicData>
                                        </a:graphic>
                                      </wp:inline>
                                    </w:drawing>
                                  </w:r>
                                </w:p>
                              </w:tc>
                            </w:tr>
                            <w:tr w:rsidR="004B2631" w14:paraId="3A46E47D" w14:textId="77777777" w:rsidTr="00CD5E1C">
                              <w:trPr>
                                <w:trHeight w:val="149"/>
                              </w:trPr>
                              <w:tc>
                                <w:tcPr>
                                  <w:tcW w:w="3369" w:type="dxa"/>
                                  <w:vAlign w:val="center"/>
                                </w:tcPr>
                                <w:p w14:paraId="10A5B984" w14:textId="77777777" w:rsidR="004B2631" w:rsidRPr="004E31A6" w:rsidRDefault="004B2631" w:rsidP="00A97F1A">
                                  <w:pPr>
                                    <w:jc w:val="center"/>
                                    <w:rPr>
                                      <w:noProof/>
                                      <w:sz w:val="22"/>
                                    </w:rPr>
                                  </w:pPr>
                                  <w:r w:rsidRPr="004E31A6">
                                    <w:rPr>
                                      <w:noProof/>
                                      <w:sz w:val="22"/>
                                    </w:rPr>
                                    <w:t>(a)</w:t>
                                  </w:r>
                                </w:p>
                              </w:tc>
                              <w:tc>
                                <w:tcPr>
                                  <w:tcW w:w="4819" w:type="dxa"/>
                                  <w:vAlign w:val="center"/>
                                </w:tcPr>
                                <w:p w14:paraId="40CAAC75" w14:textId="77777777" w:rsidR="004B2631" w:rsidRPr="004E31A6" w:rsidRDefault="004B2631" w:rsidP="00F16047">
                                  <w:pPr>
                                    <w:jc w:val="center"/>
                                    <w:rPr>
                                      <w:sz w:val="22"/>
                                    </w:rPr>
                                  </w:pPr>
                                  <w:r w:rsidRPr="004E31A6">
                                    <w:rPr>
                                      <w:sz w:val="22"/>
                                    </w:rPr>
                                    <w:t>(b)</w:t>
                                  </w:r>
                                </w:p>
                              </w:tc>
                            </w:tr>
                          </w:tbl>
                          <w:p w14:paraId="4CB85D09" w14:textId="2368FA28" w:rsidR="004B2631" w:rsidRPr="00767E30" w:rsidRDefault="004B2631" w:rsidP="004E31A6">
                            <w:pPr>
                              <w:pStyle w:val="Caption"/>
                              <w:spacing w:line="276" w:lineRule="auto"/>
                              <w:rPr>
                                <w:vertAlign w:val="superscript"/>
                              </w:rPr>
                            </w:pPr>
                            <w:r>
                              <w:t xml:space="preserve">Figure </w:t>
                            </w:r>
                            <w:r>
                              <w:fldChar w:fldCharType="begin"/>
                            </w:r>
                            <w:r>
                              <w:instrText xml:space="preserve"> STYLEREF 1 \s </w:instrText>
                            </w:r>
                            <w:r>
                              <w:fldChar w:fldCharType="separate"/>
                            </w:r>
                            <w:r>
                              <w:rPr>
                                <w:noProof/>
                              </w:rPr>
                              <w:t>3</w:t>
                            </w:r>
                            <w:r>
                              <w:fldChar w:fldCharType="end"/>
                            </w:r>
                            <w:r>
                              <w:noBreakHyphen/>
                              <w:t>16</w:t>
                            </w:r>
                            <w:r w:rsidRPr="00CD6881">
                              <w:t xml:space="preserve">: (a) Schematic of </w:t>
                            </w:r>
                            <w:r w:rsidR="00191792">
                              <w:t>CS-</w:t>
                            </w:r>
                            <w:r w:rsidRPr="00CD6881">
                              <w:t>SPAD pixel using common-source amplifier with current source load. (b) Simulated and measured waveforms</w:t>
                            </w:r>
                            <w:r>
                              <w:t xml:space="preserve"> with relative positions of V</w:t>
                            </w:r>
                            <w:r w:rsidRPr="00767E30">
                              <w:rPr>
                                <w:i/>
                                <w:vertAlign w:val="subscript"/>
                              </w:rPr>
                              <w:t>TH</w:t>
                            </w:r>
                            <w:r w:rsidRPr="00F06436">
                              <w:rPr>
                                <w:i/>
                                <w:vertAlign w:val="subscript"/>
                              </w:rPr>
                              <w:t>1</w:t>
                            </w:r>
                            <w:r>
                              <w:t xml:space="preserve"> and V</w:t>
                            </w:r>
                            <w:r w:rsidRPr="00767E30">
                              <w:rPr>
                                <w:i/>
                                <w:vertAlign w:val="subscript"/>
                              </w:rPr>
                              <w:t>TH</w:t>
                            </w:r>
                            <w:r>
                              <w:rPr>
                                <w:i/>
                                <w:vertAlign w:val="subscript"/>
                              </w:rPr>
                              <w:t>2</w:t>
                            </w:r>
                            <w:r>
                              <w:t xml:space="preserve"> labeled.</w:t>
                            </w:r>
                            <w:r>
                              <w:rPr>
                                <w:vertAlign w:val="superscript"/>
                              </w:rPr>
                              <w:t xml:space="preserve"> </w:t>
                            </w:r>
                            <w:r>
                              <w:t xml:space="preserve"> </w:t>
                            </w:r>
                            <w:r>
                              <w:rPr>
                                <w:vertAlign w:val="superscript"/>
                              </w:rPr>
                              <w:t xml:space="preserve"> </w:t>
                            </w:r>
                          </w:p>
                          <w:p w14:paraId="57D60300"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2C73A53" w14:textId="77777777" w:rsidTr="00CD5E1C">
                              <w:trPr>
                                <w:trHeight w:val="2820"/>
                              </w:trPr>
                              <w:tc>
                                <w:tcPr>
                                  <w:tcW w:w="3369" w:type="dxa"/>
                                  <w:vAlign w:val="center"/>
                                </w:tcPr>
                                <w:p w14:paraId="1139A74B" w14:textId="4727DE8D" w:rsidR="004B2631" w:rsidRDefault="004B2631" w:rsidP="00767E30">
                                  <w:pPr>
                                    <w:ind w:hanging="254"/>
                                  </w:pPr>
                                </w:p>
                              </w:tc>
                              <w:tc>
                                <w:tcPr>
                                  <w:tcW w:w="4819" w:type="dxa"/>
                                  <w:vAlign w:val="center"/>
                                </w:tcPr>
                                <w:p w14:paraId="6BD3AE01" w14:textId="4B6F513F" w:rsidR="004B2631" w:rsidRDefault="004B2631" w:rsidP="00A97F1A">
                                  <w:pPr>
                                    <w:jc w:val="center"/>
                                  </w:pPr>
                                </w:p>
                              </w:tc>
                            </w:tr>
                            <w:tr w:rsidR="004B2631" w14:paraId="2537F98D" w14:textId="77777777" w:rsidTr="00CD5E1C">
                              <w:trPr>
                                <w:trHeight w:val="149"/>
                              </w:trPr>
                              <w:tc>
                                <w:tcPr>
                                  <w:tcW w:w="3369" w:type="dxa"/>
                                  <w:vAlign w:val="center"/>
                                </w:tcPr>
                                <w:p w14:paraId="2015539A" w14:textId="77777777" w:rsidR="004B2631" w:rsidRPr="004E31A6" w:rsidRDefault="004B2631" w:rsidP="00A97F1A">
                                  <w:pPr>
                                    <w:jc w:val="center"/>
                                    <w:rPr>
                                      <w:noProof/>
                                      <w:sz w:val="22"/>
                                    </w:rPr>
                                  </w:pPr>
                                  <w:r w:rsidRPr="004E31A6">
                                    <w:rPr>
                                      <w:noProof/>
                                      <w:sz w:val="22"/>
                                    </w:rPr>
                                    <w:t>(a)</w:t>
                                  </w:r>
                                </w:p>
                              </w:tc>
                              <w:tc>
                                <w:tcPr>
                                  <w:tcW w:w="4819" w:type="dxa"/>
                                  <w:vAlign w:val="center"/>
                                </w:tcPr>
                                <w:p w14:paraId="6D34FF6D" w14:textId="77777777" w:rsidR="004B2631" w:rsidRPr="004E31A6" w:rsidRDefault="004B2631" w:rsidP="00F16047">
                                  <w:pPr>
                                    <w:jc w:val="center"/>
                                    <w:rPr>
                                      <w:sz w:val="22"/>
                                    </w:rPr>
                                  </w:pPr>
                                  <w:r w:rsidRPr="004E31A6">
                                    <w:rPr>
                                      <w:sz w:val="22"/>
                                    </w:rPr>
                                    <w:t>(b)</w:t>
                                  </w:r>
                                </w:p>
                              </w:tc>
                            </w:tr>
                          </w:tbl>
                          <w:p w14:paraId="6F6D60EC" w14:textId="758B7EBF" w:rsidR="004B2631" w:rsidRPr="00767E30" w:rsidRDefault="004B2631" w:rsidP="004E31A6">
                            <w:pPr>
                              <w:pStyle w:val="Caption"/>
                              <w:spacing w:line="276" w:lineRule="auto"/>
                              <w:rPr>
                                <w:vertAlign w:val="superscript"/>
                              </w:rPr>
                            </w:pPr>
                            <w:bookmarkStart w:id="200" w:name="_Toc43778943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(a) Schematic of SPAD pixel using common-source amplifier with current source load. (b) Simulated and measured waveforms</w:t>
                            </w:r>
                            <w:bookmarkEnd w:id="200"/>
                            <w:r>
                              <w:t xml:space="preserve"> with relative positions of V</w:t>
                            </w:r>
                            <w:r w:rsidRPr="00767E30">
                              <w:rPr>
                                <w:i/>
                                <w:vertAlign w:val="subscript"/>
                              </w:rPr>
                              <w:t>TH</w:t>
                            </w:r>
                            <w:r w:rsidRPr="00F06436">
                              <w:rPr>
                                <w:i/>
                                <w:vertAlign w:val="subscript"/>
                              </w:rPr>
                              <w:t>1</w:t>
                            </w:r>
                            <w:r>
                              <w:t xml:space="preserve"> and V</w:t>
                            </w:r>
                            <w:r w:rsidRPr="00767E30">
                              <w:rPr>
                                <w:i/>
                                <w:vertAlign w:val="subscript"/>
                              </w:rPr>
                              <w:t>TH</w:t>
                            </w:r>
                            <w:r>
                              <w:rPr>
                                <w:i/>
                                <w:vertAlign w:val="subscript"/>
                              </w:rPr>
                              <w:t>2</w:t>
                            </w:r>
                            <w:r>
                              <w:t xml:space="preserve"> labeled.</w:t>
                            </w:r>
                            <w:r>
                              <w:rPr>
                                <w:vertAlign w:val="superscript"/>
                              </w:rPr>
                              <w:t xml:space="preserve"> </w:t>
                            </w:r>
                            <w:r>
                              <w:t xml:space="preserve"> </w:t>
                            </w:r>
                            <w:r>
                              <w:rPr>
                                <w:vertAlign w:val="superscript"/>
                              </w:rPr>
                              <w:t xml:space="preserve"> </w:t>
                            </w:r>
                          </w:p>
                        </w:txbxContent>
                      </wps:txbx>
                      <wps:bodyPr rot="0" vert="horz" wrap="square" lIns="91440" tIns="45720" rIns="91440" bIns="45720" anchor="t" anchorCtr="0">
                        <a:noAutofit/>
                      </wps:bodyPr>
                    </wps:wsp>
                  </a:graphicData>
                </a:graphic>
              </wp:inline>
            </w:drawing>
          </mc:Choice>
          <mc:Fallback>
            <w:pict>
              <v:shape w14:anchorId="4D5674C3" id="_x0000_s1059" type="#_x0000_t202" style="width:414.15pt;height:20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0FBE3FE4" w14:textId="77777777" w:rsidTr="00CD5E1C">
                        <w:trPr>
                          <w:trHeight w:val="2820"/>
                        </w:trPr>
                        <w:tc>
                          <w:tcPr>
                            <w:tcW w:w="3369" w:type="dxa"/>
                            <w:vAlign w:val="center"/>
                          </w:tcPr>
                          <w:p w14:paraId="2F9F8EF9" w14:textId="2B4C1B01" w:rsidR="004B2631" w:rsidRDefault="004B2631" w:rsidP="00767E30">
                            <w:pPr>
                              <w:ind w:hanging="254"/>
                            </w:pPr>
                            <w:r>
                              <w:rPr>
                                <w:noProof/>
                              </w:rPr>
                              <w:drawing>
                                <wp:inline distT="0" distB="0" distL="0" distR="0" wp14:anchorId="21B4D0B4" wp14:editId="40EB89B5">
                                  <wp:extent cx="2339439" cy="1805961"/>
                                  <wp:effectExtent l="0" t="0" r="3810" b="381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3-16a.tif"/>
                                          <pic:cNvPicPr/>
                                        </pic:nvPicPr>
                                        <pic:blipFill>
                                          <a:blip r:embed="rId88">
                                            <a:extLst>
                                              <a:ext uri="{28A0092B-C50C-407E-A947-70E740481C1C}">
                                                <a14:useLocalDpi xmlns:a14="http://schemas.microsoft.com/office/drawing/2010/main" val="0"/>
                                              </a:ext>
                                            </a:extLst>
                                          </a:blip>
                                          <a:stretch>
                                            <a:fillRect/>
                                          </a:stretch>
                                        </pic:blipFill>
                                        <pic:spPr>
                                          <a:xfrm>
                                            <a:off x="0" y="0"/>
                                            <a:ext cx="2348776" cy="1813169"/>
                                          </a:xfrm>
                                          <a:prstGeom prst="rect">
                                            <a:avLst/>
                                          </a:prstGeom>
                                        </pic:spPr>
                                      </pic:pic>
                                    </a:graphicData>
                                  </a:graphic>
                                </wp:inline>
                              </w:drawing>
                            </w:r>
                          </w:p>
                        </w:tc>
                        <w:tc>
                          <w:tcPr>
                            <w:tcW w:w="4819" w:type="dxa"/>
                            <w:vAlign w:val="center"/>
                          </w:tcPr>
                          <w:p w14:paraId="173CBA28" w14:textId="77777777" w:rsidR="004B2631" w:rsidRDefault="004B2631" w:rsidP="00A97F1A">
                            <w:pPr>
                              <w:jc w:val="center"/>
                            </w:pPr>
                            <w:r>
                              <w:rPr>
                                <w:noProof/>
                              </w:rPr>
                              <w:drawing>
                                <wp:inline distT="0" distB="0" distL="0" distR="0" wp14:anchorId="088CC79D" wp14:editId="2A05DAE0">
                                  <wp:extent cx="2934047" cy="1504950"/>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3-16b.tif"/>
                                          <pic:cNvPicPr/>
                                        </pic:nvPicPr>
                                        <pic:blipFill>
                                          <a:blip r:embed="rId89">
                                            <a:extLst>
                                              <a:ext uri="{28A0092B-C50C-407E-A947-70E740481C1C}">
                                                <a14:useLocalDpi xmlns:a14="http://schemas.microsoft.com/office/drawing/2010/main" val="0"/>
                                              </a:ext>
                                            </a:extLst>
                                          </a:blip>
                                          <a:stretch>
                                            <a:fillRect/>
                                          </a:stretch>
                                        </pic:blipFill>
                                        <pic:spPr>
                                          <a:xfrm>
                                            <a:off x="0" y="0"/>
                                            <a:ext cx="2941803" cy="1508928"/>
                                          </a:xfrm>
                                          <a:prstGeom prst="rect">
                                            <a:avLst/>
                                          </a:prstGeom>
                                        </pic:spPr>
                                      </pic:pic>
                                    </a:graphicData>
                                  </a:graphic>
                                </wp:inline>
                              </w:drawing>
                            </w:r>
                          </w:p>
                        </w:tc>
                      </w:tr>
                      <w:tr w:rsidR="004B2631" w14:paraId="3A46E47D" w14:textId="77777777" w:rsidTr="00CD5E1C">
                        <w:trPr>
                          <w:trHeight w:val="149"/>
                        </w:trPr>
                        <w:tc>
                          <w:tcPr>
                            <w:tcW w:w="3369" w:type="dxa"/>
                            <w:vAlign w:val="center"/>
                          </w:tcPr>
                          <w:p w14:paraId="10A5B984" w14:textId="77777777" w:rsidR="004B2631" w:rsidRPr="004E31A6" w:rsidRDefault="004B2631" w:rsidP="00A97F1A">
                            <w:pPr>
                              <w:jc w:val="center"/>
                              <w:rPr>
                                <w:noProof/>
                                <w:sz w:val="22"/>
                              </w:rPr>
                            </w:pPr>
                            <w:r w:rsidRPr="004E31A6">
                              <w:rPr>
                                <w:noProof/>
                                <w:sz w:val="22"/>
                              </w:rPr>
                              <w:t>(a)</w:t>
                            </w:r>
                          </w:p>
                        </w:tc>
                        <w:tc>
                          <w:tcPr>
                            <w:tcW w:w="4819" w:type="dxa"/>
                            <w:vAlign w:val="center"/>
                          </w:tcPr>
                          <w:p w14:paraId="40CAAC75" w14:textId="77777777" w:rsidR="004B2631" w:rsidRPr="004E31A6" w:rsidRDefault="004B2631" w:rsidP="00F16047">
                            <w:pPr>
                              <w:jc w:val="center"/>
                              <w:rPr>
                                <w:sz w:val="22"/>
                              </w:rPr>
                            </w:pPr>
                            <w:r w:rsidRPr="004E31A6">
                              <w:rPr>
                                <w:sz w:val="22"/>
                              </w:rPr>
                              <w:t>(b)</w:t>
                            </w:r>
                          </w:p>
                        </w:tc>
                      </w:tr>
                    </w:tbl>
                    <w:p w14:paraId="4CB85D09" w14:textId="2368FA28" w:rsidR="004B2631" w:rsidRPr="00767E30" w:rsidRDefault="004B2631" w:rsidP="004E31A6">
                      <w:pPr>
                        <w:pStyle w:val="Caption"/>
                        <w:spacing w:line="276" w:lineRule="auto"/>
                        <w:rPr>
                          <w:vertAlign w:val="superscript"/>
                        </w:rPr>
                      </w:pPr>
                      <w:r>
                        <w:t xml:space="preserve">Figure </w:t>
                      </w:r>
                      <w:r>
                        <w:fldChar w:fldCharType="begin"/>
                      </w:r>
                      <w:r>
                        <w:instrText xml:space="preserve"> STYLEREF 1 \s </w:instrText>
                      </w:r>
                      <w:r>
                        <w:fldChar w:fldCharType="separate"/>
                      </w:r>
                      <w:r>
                        <w:rPr>
                          <w:noProof/>
                        </w:rPr>
                        <w:t>3</w:t>
                      </w:r>
                      <w:r>
                        <w:fldChar w:fldCharType="end"/>
                      </w:r>
                      <w:r>
                        <w:noBreakHyphen/>
                        <w:t>16</w:t>
                      </w:r>
                      <w:r w:rsidRPr="00CD6881">
                        <w:t xml:space="preserve">: (a) Schematic of </w:t>
                      </w:r>
                      <w:r w:rsidR="00191792">
                        <w:t>CS-</w:t>
                      </w:r>
                      <w:r w:rsidRPr="00CD6881">
                        <w:t>SPAD pixel using common-source amplifier with current source load. (b) Simulated and measured waveforms</w:t>
                      </w:r>
                      <w:r>
                        <w:t xml:space="preserve"> with relative positions of V</w:t>
                      </w:r>
                      <w:r w:rsidRPr="00767E30">
                        <w:rPr>
                          <w:i/>
                          <w:vertAlign w:val="subscript"/>
                        </w:rPr>
                        <w:t>TH</w:t>
                      </w:r>
                      <w:r w:rsidRPr="00F06436">
                        <w:rPr>
                          <w:i/>
                          <w:vertAlign w:val="subscript"/>
                        </w:rPr>
                        <w:t>1</w:t>
                      </w:r>
                      <w:r>
                        <w:t xml:space="preserve"> and V</w:t>
                      </w:r>
                      <w:r w:rsidRPr="00767E30">
                        <w:rPr>
                          <w:i/>
                          <w:vertAlign w:val="subscript"/>
                        </w:rPr>
                        <w:t>TH</w:t>
                      </w:r>
                      <w:r>
                        <w:rPr>
                          <w:i/>
                          <w:vertAlign w:val="subscript"/>
                        </w:rPr>
                        <w:t>2</w:t>
                      </w:r>
                      <w:r>
                        <w:t xml:space="preserve"> labeled.</w:t>
                      </w:r>
                      <w:r>
                        <w:rPr>
                          <w:vertAlign w:val="superscript"/>
                        </w:rPr>
                        <w:t xml:space="preserve"> </w:t>
                      </w:r>
                      <w:r>
                        <w:t xml:space="preserve"> </w:t>
                      </w:r>
                      <w:r>
                        <w:rPr>
                          <w:vertAlign w:val="superscript"/>
                        </w:rPr>
                        <w:t xml:space="preserve"> </w:t>
                      </w:r>
                    </w:p>
                    <w:p w14:paraId="57D60300"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2C73A53" w14:textId="77777777" w:rsidTr="00CD5E1C">
                        <w:trPr>
                          <w:trHeight w:val="2820"/>
                        </w:trPr>
                        <w:tc>
                          <w:tcPr>
                            <w:tcW w:w="3369" w:type="dxa"/>
                            <w:vAlign w:val="center"/>
                          </w:tcPr>
                          <w:p w14:paraId="1139A74B" w14:textId="4727DE8D" w:rsidR="004B2631" w:rsidRDefault="004B2631" w:rsidP="00767E30">
                            <w:pPr>
                              <w:ind w:hanging="254"/>
                            </w:pPr>
                          </w:p>
                        </w:tc>
                        <w:tc>
                          <w:tcPr>
                            <w:tcW w:w="4819" w:type="dxa"/>
                            <w:vAlign w:val="center"/>
                          </w:tcPr>
                          <w:p w14:paraId="6BD3AE01" w14:textId="4B6F513F" w:rsidR="004B2631" w:rsidRDefault="004B2631" w:rsidP="00A97F1A">
                            <w:pPr>
                              <w:jc w:val="center"/>
                            </w:pPr>
                          </w:p>
                        </w:tc>
                      </w:tr>
                      <w:tr w:rsidR="004B2631" w14:paraId="2537F98D" w14:textId="77777777" w:rsidTr="00CD5E1C">
                        <w:trPr>
                          <w:trHeight w:val="149"/>
                        </w:trPr>
                        <w:tc>
                          <w:tcPr>
                            <w:tcW w:w="3369" w:type="dxa"/>
                            <w:vAlign w:val="center"/>
                          </w:tcPr>
                          <w:p w14:paraId="2015539A" w14:textId="77777777" w:rsidR="004B2631" w:rsidRPr="004E31A6" w:rsidRDefault="004B2631" w:rsidP="00A97F1A">
                            <w:pPr>
                              <w:jc w:val="center"/>
                              <w:rPr>
                                <w:noProof/>
                                <w:sz w:val="22"/>
                              </w:rPr>
                            </w:pPr>
                            <w:r w:rsidRPr="004E31A6">
                              <w:rPr>
                                <w:noProof/>
                                <w:sz w:val="22"/>
                              </w:rPr>
                              <w:t>(a)</w:t>
                            </w:r>
                          </w:p>
                        </w:tc>
                        <w:tc>
                          <w:tcPr>
                            <w:tcW w:w="4819" w:type="dxa"/>
                            <w:vAlign w:val="center"/>
                          </w:tcPr>
                          <w:p w14:paraId="6D34FF6D" w14:textId="77777777" w:rsidR="004B2631" w:rsidRPr="004E31A6" w:rsidRDefault="004B2631" w:rsidP="00F16047">
                            <w:pPr>
                              <w:jc w:val="center"/>
                              <w:rPr>
                                <w:sz w:val="22"/>
                              </w:rPr>
                            </w:pPr>
                            <w:r w:rsidRPr="004E31A6">
                              <w:rPr>
                                <w:sz w:val="22"/>
                              </w:rPr>
                              <w:t>(b)</w:t>
                            </w:r>
                          </w:p>
                        </w:tc>
                      </w:tr>
                    </w:tbl>
                    <w:p w14:paraId="6F6D60EC" w14:textId="758B7EBF" w:rsidR="004B2631" w:rsidRPr="00767E30" w:rsidRDefault="004B2631" w:rsidP="004E31A6">
                      <w:pPr>
                        <w:pStyle w:val="Caption"/>
                        <w:spacing w:line="276" w:lineRule="auto"/>
                        <w:rPr>
                          <w:vertAlign w:val="superscript"/>
                        </w:rPr>
                      </w:pPr>
                      <w:bookmarkStart w:id="201" w:name="_Toc437789433"/>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(a) Schematic of SPAD pixel using common-source amplifier with current source load. (b) Simulated and measured waveforms</w:t>
                      </w:r>
                      <w:bookmarkEnd w:id="201"/>
                      <w:r>
                        <w:t xml:space="preserve"> with relative positions of V</w:t>
                      </w:r>
                      <w:r w:rsidRPr="00767E30">
                        <w:rPr>
                          <w:i/>
                          <w:vertAlign w:val="subscript"/>
                        </w:rPr>
                        <w:t>TH</w:t>
                      </w:r>
                      <w:r w:rsidRPr="00F06436">
                        <w:rPr>
                          <w:i/>
                          <w:vertAlign w:val="subscript"/>
                        </w:rPr>
                        <w:t>1</w:t>
                      </w:r>
                      <w:r>
                        <w:t xml:space="preserve"> and V</w:t>
                      </w:r>
                      <w:r w:rsidRPr="00767E30">
                        <w:rPr>
                          <w:i/>
                          <w:vertAlign w:val="subscript"/>
                        </w:rPr>
                        <w:t>TH</w:t>
                      </w:r>
                      <w:r>
                        <w:rPr>
                          <w:i/>
                          <w:vertAlign w:val="subscript"/>
                        </w:rPr>
                        <w:t>2</w:t>
                      </w:r>
                      <w:r>
                        <w:t xml:space="preserve"> labeled.</w:t>
                      </w:r>
                      <w:r>
                        <w:rPr>
                          <w:vertAlign w:val="superscript"/>
                        </w:rPr>
                        <w:t xml:space="preserve"> </w:t>
                      </w:r>
                      <w:r>
                        <w:t xml:space="preserve"> </w:t>
                      </w:r>
                      <w:r>
                        <w:rPr>
                          <w:vertAlign w:val="superscript"/>
                        </w:rPr>
                        <w:t xml:space="preserve"> </w:t>
                      </w:r>
                    </w:p>
                  </w:txbxContent>
                </v:textbox>
                <w10:anchorlock/>
              </v:shape>
            </w:pict>
          </mc:Fallback>
        </mc:AlternateContent>
      </w:r>
    </w:p>
    <w:p w14:paraId="3FBCCDAE" w14:textId="0922171E" w:rsidR="008F2276" w:rsidRDefault="00FC1AF9" w:rsidP="000F568C">
      <w:pPr>
        <w:pStyle w:val="BodyText"/>
      </w:pPr>
      <w:r>
        <w:t>A dual-threshold</w:t>
      </w:r>
      <w:r w:rsidR="008F2276">
        <w:t>,</w:t>
      </w:r>
      <w:r>
        <w:t xml:space="preserve"> passively-quenched </w:t>
      </w:r>
      <w:r w:rsidR="00191792">
        <w:t>CS-</w:t>
      </w:r>
      <w:r>
        <w:t xml:space="preserve">SPAD front-end circuit was developed with emphasis on miniaturization and power consumption </w:t>
      </w:r>
      <w:r w:rsidR="00880CDB">
        <w:t>and</w:t>
      </w:r>
      <w:r w:rsidR="00191792">
        <w:t xml:space="preserve"> was</w:t>
      </w:r>
      <w:r w:rsidR="00880CDB">
        <w:t xml:space="preserve"> </w:t>
      </w:r>
      <w:r w:rsidR="006C00D0">
        <w:t>targeted</w:t>
      </w:r>
      <w:r>
        <w:t xml:space="preserve"> </w:t>
      </w:r>
      <w:r w:rsidR="00191792">
        <w:t xml:space="preserve">for </w:t>
      </w:r>
      <w:r>
        <w:t xml:space="preserve">a </w:t>
      </w:r>
      <w:r w:rsidR="008F2276">
        <w:t>short</w:t>
      </w:r>
      <w:r w:rsidR="00191792">
        <w:t>er</w:t>
      </w:r>
      <w:r w:rsidR="006C00D0">
        <w:t xml:space="preserve"> dead-time for higher counting rate operation</w:t>
      </w:r>
      <w:r>
        <w:t>.</w:t>
      </w:r>
      <w:r w:rsidR="006C00D0">
        <w:t xml:space="preserve"> The CS-SPAD pixel </w:t>
      </w:r>
      <w:r w:rsidR="00AA5083">
        <w:t>shown i</w:t>
      </w:r>
      <w:r w:rsidR="003F6447">
        <w:t>n Fig. 3-16</w:t>
      </w:r>
      <w:r w:rsidR="00AA5083">
        <w:t xml:space="preserve">(a) uses a comparator circuit with a threshold of </w:t>
      </w:r>
      <w:r w:rsidR="00767E30">
        <w:t>V</w:t>
      </w:r>
      <w:r w:rsidR="00AA5083" w:rsidRPr="00767E30">
        <w:rPr>
          <w:i/>
          <w:vertAlign w:val="subscript"/>
        </w:rPr>
        <w:t>TH</w:t>
      </w:r>
      <w:r w:rsidR="00AA5083" w:rsidRPr="00F06436">
        <w:rPr>
          <w:i/>
          <w:vertAlign w:val="subscript"/>
        </w:rPr>
        <w:t>1</w:t>
      </w:r>
      <w:r w:rsidR="00AA5083">
        <w:t xml:space="preserve"> = (</w:t>
      </w:r>
      <w:r w:rsidR="00AA5083" w:rsidRPr="00F06436">
        <w:rPr>
          <w:i/>
        </w:rPr>
        <w:t>V</w:t>
      </w:r>
      <w:r w:rsidR="00AA5083" w:rsidRPr="00F06436">
        <w:rPr>
          <w:i/>
          <w:vertAlign w:val="subscript"/>
        </w:rPr>
        <w:t>DD</w:t>
      </w:r>
      <w:r w:rsidR="00AA5083">
        <w:t xml:space="preserve"> - 400) mV to sense avalanche pulses on the cathode. </w:t>
      </w:r>
      <w:r>
        <w:t>A</w:t>
      </w:r>
      <w:r w:rsidR="00F06436">
        <w:t xml:space="preserve"> fixed comparator threshold is set near </w:t>
      </w:r>
      <w:r w:rsidR="00F06436" w:rsidRPr="00AD70F8">
        <w:rPr>
          <w:i/>
        </w:rPr>
        <w:t>V</w:t>
      </w:r>
      <w:r>
        <w:rPr>
          <w:i/>
          <w:vertAlign w:val="subscript"/>
        </w:rPr>
        <w:t>DD_S</w:t>
      </w:r>
      <w:r w:rsidR="00F06436" w:rsidRPr="00AD70F8">
        <w:rPr>
          <w:i/>
          <w:vertAlign w:val="subscript"/>
        </w:rPr>
        <w:t>PAD</w:t>
      </w:r>
      <w:r w:rsidR="006C00D0">
        <w:t>. As a result</w:t>
      </w:r>
      <w:r w:rsidR="00767E30">
        <w:t>,</w:t>
      </w:r>
      <w:r w:rsidR="006C00D0">
        <w:t xml:space="preserve"> </w:t>
      </w:r>
      <w:r w:rsidR="00F06436">
        <w:t>afterpulses that occur during the passive recharge phase extend the cathode voltage recharge duration and increase the variance of the digital output pulse width</w:t>
      </w:r>
      <w:r w:rsidR="006C00D0">
        <w:t xml:space="preserve"> rather than re-trigger</w:t>
      </w:r>
      <w:r>
        <w:t xml:space="preserve"> new output pulses</w:t>
      </w:r>
      <w:r w:rsidR="00F06436">
        <w:t>.</w:t>
      </w:r>
      <w:r w:rsidR="00B02686">
        <w:t xml:space="preserve"> </w:t>
      </w:r>
      <w:r w:rsidR="00F06436">
        <w:t xml:space="preserve">The </w:t>
      </w:r>
      <w:r>
        <w:t xml:space="preserve">comparator output </w:t>
      </w:r>
      <w:r w:rsidR="006C00D0">
        <w:rPr>
          <w:i/>
        </w:rPr>
        <w:t>v</w:t>
      </w:r>
      <w:r w:rsidR="006C00D0" w:rsidRPr="006C00D0">
        <w:rPr>
          <w:i/>
          <w:vertAlign w:val="subscript"/>
        </w:rPr>
        <w:t>D</w:t>
      </w:r>
      <w:r w:rsidR="006C00D0">
        <w:rPr>
          <w:i/>
        </w:rPr>
        <w:t xml:space="preserve"> </w:t>
      </w:r>
      <w:r w:rsidR="006C00D0">
        <w:t>is input</w:t>
      </w:r>
      <w:r w:rsidR="00F06436">
        <w:t xml:space="preserve"> </w:t>
      </w:r>
      <w:r w:rsidR="00F06436">
        <w:lastRenderedPageBreak/>
        <w:t>to</w:t>
      </w:r>
      <w:r w:rsidR="00B02686">
        <w:t xml:space="preserve"> </w:t>
      </w:r>
      <w:r w:rsidR="00F06436">
        <w:t>a</w:t>
      </w:r>
      <w:r w:rsidR="007062D5">
        <w:t xml:space="preserve"> CMOS inverter </w:t>
      </w:r>
      <w:r w:rsidR="00767E30">
        <w:t>that has</w:t>
      </w:r>
      <w:r w:rsidR="007062D5">
        <w:t xml:space="preserve"> a threshold of </w:t>
      </w:r>
      <w:r w:rsidR="00767E30">
        <w:t>V</w:t>
      </w:r>
      <w:r w:rsidR="007062D5" w:rsidRPr="00767E30">
        <w:rPr>
          <w:i/>
          <w:vertAlign w:val="subscript"/>
        </w:rPr>
        <w:t>TH</w:t>
      </w:r>
      <w:r w:rsidR="007062D5" w:rsidRPr="00F06436">
        <w:rPr>
          <w:i/>
          <w:vertAlign w:val="subscript"/>
        </w:rPr>
        <w:t>2</w:t>
      </w:r>
      <w:r w:rsidR="007062D5">
        <w:t xml:space="preserve"> = 800 mV.</w:t>
      </w:r>
      <w:r>
        <w:t xml:space="preserve"> The output buffer consists of a cascade of</w:t>
      </w:r>
      <w:r w:rsidR="006C00D0">
        <w:t xml:space="preserve"> CMOS</w:t>
      </w:r>
      <w:r>
        <w:t xml:space="preserve"> inverters to drive a large capacitance load</w:t>
      </w:r>
      <w:r w:rsidR="006C00D0">
        <w:t xml:space="preserve"> of ~ 10 pF</w:t>
      </w:r>
      <w:r>
        <w:t>.</w:t>
      </w:r>
    </w:p>
    <w:p w14:paraId="492B5318" w14:textId="238B6BAD" w:rsidR="00FC1AF9" w:rsidRDefault="007062D5" w:rsidP="000F568C">
      <w:pPr>
        <w:pStyle w:val="BodyText"/>
      </w:pPr>
      <w:r>
        <w:t>Fig. 3-1</w:t>
      </w:r>
      <w:r w:rsidR="00D82742">
        <w:t>7</w:t>
      </w:r>
      <w:r w:rsidR="004A45E6">
        <w:t>(</w:t>
      </w:r>
      <w:r w:rsidR="00D82742">
        <w:t>a</w:t>
      </w:r>
      <w:r w:rsidR="004A45E6">
        <w:t>)</w:t>
      </w:r>
      <w:r>
        <w:t xml:space="preserve"> shows the simulation results and </w:t>
      </w:r>
      <w:r w:rsidR="00D82742">
        <w:t xml:space="preserve">a </w:t>
      </w:r>
      <w:r>
        <w:t>measured output pulse</w:t>
      </w:r>
      <w:r w:rsidR="00F06436">
        <w:t xml:space="preserve"> of the proposed dual-threshold front-end circuit</w:t>
      </w:r>
      <w:r>
        <w:t xml:space="preserve">. The rising edge of the output pulse rising is triggered when the cathode voltage </w:t>
      </w:r>
      <w:r w:rsidRPr="00FC1AF9">
        <w:rPr>
          <w:i/>
        </w:rPr>
        <w:t>v</w:t>
      </w:r>
      <w:r w:rsidRPr="00FC1AF9">
        <w:rPr>
          <w:i/>
          <w:vertAlign w:val="subscript"/>
        </w:rPr>
        <w:t>C</w:t>
      </w:r>
      <w:r>
        <w:t xml:space="preserve"> falls below </w:t>
      </w:r>
      <w:r w:rsidR="00767E30">
        <w:t>V</w:t>
      </w:r>
      <w:r w:rsidRPr="00767E30">
        <w:rPr>
          <w:i/>
          <w:vertAlign w:val="subscript"/>
        </w:rPr>
        <w:t>TH</w:t>
      </w:r>
      <w:r w:rsidRPr="00FC1AF9">
        <w:rPr>
          <w:i/>
          <w:vertAlign w:val="subscript"/>
        </w:rPr>
        <w:t>1</w:t>
      </w:r>
      <w:r>
        <w:t xml:space="preserve">, and the falling edge is triggered when the drain voltage </w:t>
      </w:r>
      <w:r w:rsidRPr="00FC1AF9">
        <w:rPr>
          <w:i/>
        </w:rPr>
        <w:t>v</w:t>
      </w:r>
      <w:r w:rsidRPr="00FC1AF9">
        <w:rPr>
          <w:i/>
          <w:vertAlign w:val="subscript"/>
        </w:rPr>
        <w:t>D</w:t>
      </w:r>
      <w:r>
        <w:t xml:space="preserve"> falls below </w:t>
      </w:r>
      <w:r w:rsidR="00767E30">
        <w:t>V</w:t>
      </w:r>
      <w:r w:rsidRPr="00767E30">
        <w:rPr>
          <w:i/>
          <w:vertAlign w:val="subscript"/>
        </w:rPr>
        <w:t>TH</w:t>
      </w:r>
      <w:r w:rsidRPr="00FC1AF9">
        <w:rPr>
          <w:i/>
          <w:vertAlign w:val="subscript"/>
        </w:rPr>
        <w:t>2</w:t>
      </w:r>
      <w:r>
        <w:t xml:space="preserve">, thus providing a full-swing digital pulse at the output. </w:t>
      </w:r>
      <w:r w:rsidR="00FC1AF9">
        <w:t xml:space="preserve">Avalanches that occur before </w:t>
      </w:r>
      <w:r w:rsidR="00FC1AF9" w:rsidRPr="00FC1AF9">
        <w:rPr>
          <w:i/>
        </w:rPr>
        <w:t>v</w:t>
      </w:r>
      <w:r w:rsidR="00FC1AF9" w:rsidRPr="00FC1AF9">
        <w:rPr>
          <w:i/>
          <w:vertAlign w:val="subscript"/>
        </w:rPr>
        <w:t>D</w:t>
      </w:r>
      <w:r w:rsidR="00FC1AF9">
        <w:t xml:space="preserve"> crosses </w:t>
      </w:r>
      <w:r w:rsidR="00767E30">
        <w:t>V</w:t>
      </w:r>
      <w:r w:rsidR="00FC1AF9" w:rsidRPr="00767E30">
        <w:rPr>
          <w:i/>
          <w:vertAlign w:val="subscript"/>
        </w:rPr>
        <w:t>TH</w:t>
      </w:r>
      <w:r w:rsidR="00FC1AF9" w:rsidRPr="00FC1AF9">
        <w:rPr>
          <w:i/>
          <w:vertAlign w:val="subscript"/>
        </w:rPr>
        <w:t>2</w:t>
      </w:r>
      <w:r w:rsidR="00FC1AF9">
        <w:t xml:space="preserve"> are not converted to output pulses, but are responsible for prolonging the output pulse width because the recharging restarts with each afterpulse. </w:t>
      </w:r>
      <w:r w:rsidR="00F06436">
        <w:t>A</w:t>
      </w:r>
      <w:r w:rsidR="00F06436" w:rsidRPr="00F06436">
        <w:t xml:space="preserve"> dead-time of ~30 ns was chosen as a suitable </w:t>
      </w:r>
      <w:r w:rsidR="00CD6881" w:rsidRPr="00C2133A">
        <w:rPr>
          <w:rFonts w:asciiTheme="minorHAnsi" w:eastAsiaTheme="minorHAnsi" w:hAnsiTheme="minorHAnsi" w:cstheme="minorBidi"/>
          <w:noProof/>
          <w:snapToGrid/>
          <w:sz w:val="22"/>
          <w:szCs w:val="22"/>
          <w:lang w:val="en-CA" w:eastAsia="en-CA"/>
        </w:rPr>
        <mc:AlternateContent>
          <mc:Choice Requires="wps">
            <w:drawing>
              <wp:anchor distT="0" distB="0" distL="114300" distR="114300" simplePos="0" relativeHeight="251805184" behindDoc="0" locked="0" layoutInCell="1" allowOverlap="1" wp14:anchorId="6190B731" wp14:editId="34560E44">
                <wp:simplePos x="0" y="0"/>
                <wp:positionH relativeFrom="margin">
                  <wp:align>left</wp:align>
                </wp:positionH>
                <wp:positionV relativeFrom="margin">
                  <wp:align>top</wp:align>
                </wp:positionV>
                <wp:extent cx="5266690" cy="2703195"/>
                <wp:effectExtent l="0" t="0" r="0" b="1905"/>
                <wp:wrapSquare wrapText="bothSides"/>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6690" cy="2703195"/>
                        </a:xfrm>
                        <a:prstGeom prst="rect">
                          <a:avLst/>
                        </a:prstGeom>
                        <a:solidFill>
                          <a:srgbClr val="FFFFFF"/>
                        </a:solidFill>
                        <a:ln w="9525">
                          <a:noFill/>
                          <a:miter lim="800000"/>
                          <a:headEnd/>
                          <a:tailEnd/>
                        </a:ln>
                      </wps:spPr>
                      <wps:txb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3AA3BC54" w14:textId="77777777" w:rsidTr="00CD5E1C">
                              <w:trPr>
                                <w:trHeight w:val="2253"/>
                              </w:trPr>
                              <w:tc>
                                <w:tcPr>
                                  <w:tcW w:w="4077" w:type="dxa"/>
                                  <w:vAlign w:val="center"/>
                                </w:tcPr>
                                <w:p w14:paraId="7B666B18" w14:textId="4727DE8D" w:rsidR="004B2631" w:rsidRDefault="004B2631" w:rsidP="00A97F1A">
                                  <w:pPr>
                                    <w:jc w:val="center"/>
                                  </w:pPr>
                                  <w:r>
                                    <w:rPr>
                                      <w:noProof/>
                                    </w:rPr>
                                    <w:drawing>
                                      <wp:inline distT="0" distB="0" distL="0" distR="0" wp14:anchorId="5F91AA5A" wp14:editId="76C9A04F">
                                        <wp:extent cx="2451735" cy="1257935"/>
                                        <wp:effectExtent l="0" t="0" r="571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3-17a.tif"/>
                                                <pic:cNvPicPr/>
                                              </pic:nvPicPr>
                                              <pic:blipFill>
                                                <a:blip r:embed="rId90">
                                                  <a:extLst>
                                                    <a:ext uri="{28A0092B-C50C-407E-A947-70E740481C1C}">
                                                      <a14:useLocalDpi xmlns:a14="http://schemas.microsoft.com/office/drawing/2010/main" val="0"/>
                                                    </a:ext>
                                                  </a:extLst>
                                                </a:blip>
                                                <a:stretch>
                                                  <a:fillRect/>
                                                </a:stretch>
                                              </pic:blipFill>
                                              <pic:spPr>
                                                <a:xfrm>
                                                  <a:off x="0" y="0"/>
                                                  <a:ext cx="2451735" cy="1257935"/>
                                                </a:xfrm>
                                                <a:prstGeom prst="rect">
                                                  <a:avLst/>
                                                </a:prstGeom>
                                              </pic:spPr>
                                            </pic:pic>
                                          </a:graphicData>
                                        </a:graphic>
                                      </wp:inline>
                                    </w:drawing>
                                  </w:r>
                                </w:p>
                              </w:tc>
                              <w:tc>
                                <w:tcPr>
                                  <w:tcW w:w="4111" w:type="dxa"/>
                                  <w:vAlign w:val="center"/>
                                </w:tcPr>
                                <w:p w14:paraId="23276D95" w14:textId="77777777" w:rsidR="004B2631" w:rsidRDefault="004B2631" w:rsidP="00A97F1A">
                                  <w:pPr>
                                    <w:jc w:val="center"/>
                                  </w:pPr>
                                  <w:r>
                                    <w:rPr>
                                      <w:noProof/>
                                    </w:rPr>
                                    <w:drawing>
                                      <wp:inline distT="0" distB="0" distL="0" distR="0" wp14:anchorId="7018756E" wp14:editId="79B6654F">
                                        <wp:extent cx="2473325" cy="1268095"/>
                                        <wp:effectExtent l="0" t="0" r="3175" b="8255"/>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3-17b.tif"/>
                                                <pic:cNvPicPr/>
                                              </pic:nvPicPr>
                                              <pic:blipFill>
                                                <a:blip r:embed="rId91">
                                                  <a:extLst>
                                                    <a:ext uri="{28A0092B-C50C-407E-A947-70E740481C1C}">
                                                      <a14:useLocalDpi xmlns:a14="http://schemas.microsoft.com/office/drawing/2010/main" val="0"/>
                                                    </a:ext>
                                                  </a:extLst>
                                                </a:blip>
                                                <a:stretch>
                                                  <a:fillRect/>
                                                </a:stretch>
                                              </pic:blipFill>
                                              <pic:spPr>
                                                <a:xfrm>
                                                  <a:off x="0" y="0"/>
                                                  <a:ext cx="2473325" cy="1268095"/>
                                                </a:xfrm>
                                                <a:prstGeom prst="rect">
                                                  <a:avLst/>
                                                </a:prstGeom>
                                              </pic:spPr>
                                            </pic:pic>
                                          </a:graphicData>
                                        </a:graphic>
                                      </wp:inline>
                                    </w:drawing>
                                  </w:r>
                                </w:p>
                              </w:tc>
                            </w:tr>
                            <w:tr w:rsidR="004B2631" w14:paraId="38E561A7" w14:textId="77777777" w:rsidTr="00CD5E1C">
                              <w:trPr>
                                <w:trHeight w:val="149"/>
                              </w:trPr>
                              <w:tc>
                                <w:tcPr>
                                  <w:tcW w:w="4077" w:type="dxa"/>
                                  <w:vAlign w:val="center"/>
                                </w:tcPr>
                                <w:p w14:paraId="367CBC21" w14:textId="77777777" w:rsidR="004B2631" w:rsidRPr="004E31A6" w:rsidRDefault="004B2631" w:rsidP="00A97F1A">
                                  <w:pPr>
                                    <w:jc w:val="center"/>
                                    <w:rPr>
                                      <w:noProof/>
                                      <w:sz w:val="22"/>
                                    </w:rPr>
                                  </w:pPr>
                                  <w:r w:rsidRPr="004E31A6">
                                    <w:rPr>
                                      <w:noProof/>
                                      <w:sz w:val="22"/>
                                    </w:rPr>
                                    <w:t>(a)</w:t>
                                  </w:r>
                                </w:p>
                              </w:tc>
                              <w:tc>
                                <w:tcPr>
                                  <w:tcW w:w="4111" w:type="dxa"/>
                                  <w:vAlign w:val="center"/>
                                </w:tcPr>
                                <w:p w14:paraId="6A4A211E" w14:textId="77777777" w:rsidR="004B2631" w:rsidRPr="004E31A6" w:rsidRDefault="004B2631" w:rsidP="00CD6881">
                                  <w:pPr>
                                    <w:keepNext/>
                                    <w:jc w:val="center"/>
                                    <w:rPr>
                                      <w:sz w:val="22"/>
                                    </w:rPr>
                                  </w:pPr>
                                  <w:r w:rsidRPr="004E31A6">
                                    <w:rPr>
                                      <w:sz w:val="22"/>
                                    </w:rPr>
                                    <w:t>(b)</w:t>
                                  </w:r>
                                </w:p>
                              </w:tc>
                            </w:tr>
                          </w:tbl>
                          <w:p w14:paraId="52E010C5" w14:textId="4F16A90C" w:rsidR="004B2631" w:rsidRPr="00767E30"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17</w:t>
                            </w:r>
                            <w:r w:rsidRPr="00CD6881">
                              <w:t xml:space="preserve">: (a) Left: Simulated I/O characteristic of CS front-end </w:t>
                            </w:r>
                            <w:r>
                              <w:rPr>
                                <w:lang w:val="en-CA"/>
                              </w:rPr>
                              <w:t xml:space="preserve">shows that </w:t>
                            </w:r>
                            <w:r w:rsidRPr="00767E30">
                              <w:rPr>
                                <w:lang w:val="en-CA"/>
                              </w:rPr>
                              <w:t>relative positions of V</w:t>
                            </w:r>
                            <w:r w:rsidRPr="00767E30">
                              <w:rPr>
                                <w:i/>
                                <w:vertAlign w:val="subscript"/>
                                <w:lang w:val="en-CA"/>
                              </w:rPr>
                              <w:t>TH1</w:t>
                            </w:r>
                            <w:r w:rsidRPr="00767E30">
                              <w:rPr>
                                <w:lang w:val="en-CA"/>
                              </w:rPr>
                              <w:t xml:space="preserve"> and V</w:t>
                            </w:r>
                            <w:r w:rsidRPr="00767E30">
                              <w:rPr>
                                <w:i/>
                                <w:vertAlign w:val="subscript"/>
                                <w:lang w:val="en-CA"/>
                              </w:rPr>
                              <w:t>TH2</w:t>
                            </w:r>
                            <w:r w:rsidRPr="00767E30">
                              <w:rPr>
                                <w:lang w:val="en-CA"/>
                              </w:rPr>
                              <w:t xml:space="preserve"> </w:t>
                            </w:r>
                            <w:r>
                              <w:rPr>
                                <w:lang w:val="en-CA"/>
                              </w:rPr>
                              <w:t xml:space="preserve">are unchanged </w:t>
                            </w:r>
                            <w:r w:rsidRPr="00CD6881">
                              <w:t>at different temper</w:t>
                            </w:r>
                            <w:r>
                              <w:t xml:space="preserve">atures </w:t>
                            </w:r>
                            <w:r w:rsidRPr="00CD6881">
                              <w:t xml:space="preserve">Right: </w:t>
                            </w:r>
                            <w:r>
                              <w:t>Measured and simulated output pulse widths</w:t>
                            </w:r>
                            <w:r w:rsidRPr="00CD6881">
                              <w:t xml:space="preserve"> at different </w:t>
                            </w:r>
                            <w:r>
                              <w:t xml:space="preserve">excess </w:t>
                            </w:r>
                            <w:r w:rsidRPr="00CD6881">
                              <w:t xml:space="preserve">voltages. (b) Simulated and measured SPAD </w:t>
                            </w:r>
                            <w:r>
                              <w:t>output pulses that</w:t>
                            </w:r>
                            <w:r w:rsidRPr="00CD6881">
                              <w:t xml:space="preserve"> illustrat</w:t>
                            </w:r>
                            <w:r>
                              <w:t>e</w:t>
                            </w:r>
                            <w:r w:rsidRPr="00CD6881">
                              <w:t xml:space="preserve"> the effects of afterpulsing</w:t>
                            </w:r>
                            <w:r>
                              <w:t xml:space="preserve"> on the output pulse width (PW). PW</w:t>
                            </w:r>
                            <w:r w:rsidRPr="00767E30">
                              <w:rPr>
                                <w:vertAlign w:val="subscript"/>
                              </w:rPr>
                              <w:t>1</w:t>
                            </w:r>
                            <w:r>
                              <w:t xml:space="preserve"> &gt; PW</w:t>
                            </w:r>
                            <w:r w:rsidRPr="00767E30">
                              <w:rPr>
                                <w:vertAlign w:val="subscript"/>
                              </w:rPr>
                              <w:t>2</w:t>
                            </w:r>
                            <w:r>
                              <w:t xml:space="preserve"> due to an afterpulse occurring during the recharge time. </w:t>
                            </w:r>
                          </w:p>
                          <w:p w14:paraId="78F02BE1" w14:textId="77777777" w:rsidR="004B2631" w:rsidRDefault="004B2631"/>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FD94B38" w14:textId="77777777" w:rsidTr="00CD5E1C">
                              <w:trPr>
                                <w:trHeight w:val="2253"/>
                              </w:trPr>
                              <w:tc>
                                <w:tcPr>
                                  <w:tcW w:w="4077" w:type="dxa"/>
                                  <w:vAlign w:val="center"/>
                                </w:tcPr>
                                <w:p w14:paraId="06DDCB87" w14:textId="77777777" w:rsidR="004B2631" w:rsidRDefault="004B2631" w:rsidP="00A97F1A">
                                  <w:pPr>
                                    <w:jc w:val="center"/>
                                  </w:pPr>
                                </w:p>
                              </w:tc>
                              <w:tc>
                                <w:tcPr>
                                  <w:tcW w:w="4111" w:type="dxa"/>
                                  <w:vAlign w:val="center"/>
                                </w:tcPr>
                                <w:p w14:paraId="05D5A2F5" w14:textId="2BC999A7" w:rsidR="004B2631" w:rsidRDefault="004B2631" w:rsidP="00A97F1A">
                                  <w:pPr>
                                    <w:jc w:val="center"/>
                                  </w:pPr>
                                </w:p>
                              </w:tc>
                            </w:tr>
                            <w:tr w:rsidR="004B2631" w14:paraId="2120DC54" w14:textId="77777777" w:rsidTr="00CD5E1C">
                              <w:trPr>
                                <w:trHeight w:val="149"/>
                              </w:trPr>
                              <w:tc>
                                <w:tcPr>
                                  <w:tcW w:w="4077" w:type="dxa"/>
                                  <w:vAlign w:val="center"/>
                                </w:tcPr>
                                <w:p w14:paraId="7E27A8B6" w14:textId="77777777" w:rsidR="004B2631" w:rsidRPr="004E31A6" w:rsidRDefault="004B2631" w:rsidP="00A97F1A">
                                  <w:pPr>
                                    <w:jc w:val="center"/>
                                    <w:rPr>
                                      <w:noProof/>
                                      <w:sz w:val="22"/>
                                    </w:rPr>
                                  </w:pPr>
                                  <w:r w:rsidRPr="004E31A6">
                                    <w:rPr>
                                      <w:noProof/>
                                      <w:sz w:val="22"/>
                                    </w:rPr>
                                    <w:t>(a)</w:t>
                                  </w:r>
                                </w:p>
                              </w:tc>
                              <w:tc>
                                <w:tcPr>
                                  <w:tcW w:w="4111" w:type="dxa"/>
                                  <w:vAlign w:val="center"/>
                                </w:tcPr>
                                <w:p w14:paraId="52805A9B" w14:textId="77777777" w:rsidR="004B2631" w:rsidRPr="004E31A6" w:rsidRDefault="004B2631" w:rsidP="00CD6881">
                                  <w:pPr>
                                    <w:keepNext/>
                                    <w:jc w:val="center"/>
                                    <w:rPr>
                                      <w:sz w:val="22"/>
                                    </w:rPr>
                                  </w:pPr>
                                  <w:r w:rsidRPr="004E31A6">
                                    <w:rPr>
                                      <w:sz w:val="22"/>
                                    </w:rPr>
                                    <w:t>(b)</w:t>
                                  </w:r>
                                </w:p>
                              </w:tc>
                            </w:tr>
                          </w:tbl>
                          <w:p w14:paraId="04B14B33" w14:textId="72F12098" w:rsidR="004B2631" w:rsidRPr="00767E30" w:rsidRDefault="004B2631" w:rsidP="004E31A6">
                            <w:pPr>
                              <w:pStyle w:val="Caption"/>
                              <w:spacing w:line="276" w:lineRule="auto"/>
                            </w:pPr>
                            <w:bookmarkStart w:id="202" w:name="_Toc43778943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xml:space="preserve">: (a) Left: Simulated I/O characteristic of CS front-end </w:t>
                            </w:r>
                            <w:r>
                              <w:rPr>
                                <w:lang w:val="en-CA"/>
                              </w:rPr>
                              <w:t xml:space="preserve">shows that </w:t>
                            </w:r>
                            <w:r w:rsidRPr="00767E30">
                              <w:rPr>
                                <w:lang w:val="en-CA"/>
                              </w:rPr>
                              <w:t>relative positions of V</w:t>
                            </w:r>
                            <w:r w:rsidRPr="00767E30">
                              <w:rPr>
                                <w:i/>
                                <w:vertAlign w:val="subscript"/>
                                <w:lang w:val="en-CA"/>
                              </w:rPr>
                              <w:t>TH1</w:t>
                            </w:r>
                            <w:r w:rsidRPr="00767E30">
                              <w:rPr>
                                <w:lang w:val="en-CA"/>
                              </w:rPr>
                              <w:t xml:space="preserve"> and V</w:t>
                            </w:r>
                            <w:r w:rsidRPr="00767E30">
                              <w:rPr>
                                <w:i/>
                                <w:vertAlign w:val="subscript"/>
                                <w:lang w:val="en-CA"/>
                              </w:rPr>
                              <w:t>TH2</w:t>
                            </w:r>
                            <w:r w:rsidRPr="00767E30">
                              <w:rPr>
                                <w:lang w:val="en-CA"/>
                              </w:rPr>
                              <w:t xml:space="preserve"> </w:t>
                            </w:r>
                            <w:r>
                              <w:rPr>
                                <w:lang w:val="en-CA"/>
                              </w:rPr>
                              <w:t xml:space="preserve">are unchanged </w:t>
                            </w:r>
                            <w:r w:rsidRPr="00CD6881">
                              <w:t>at different temper</w:t>
                            </w:r>
                            <w:r>
                              <w:t xml:space="preserve">atures </w:t>
                            </w:r>
                            <w:r w:rsidRPr="00CD6881">
                              <w:t xml:space="preserve">Right: </w:t>
                            </w:r>
                            <w:r>
                              <w:t>Measured and simulated output pulse widths</w:t>
                            </w:r>
                            <w:r w:rsidRPr="00CD6881">
                              <w:t xml:space="preserve"> at different </w:t>
                            </w:r>
                            <w:r>
                              <w:t xml:space="preserve">excess </w:t>
                            </w:r>
                            <w:r w:rsidRPr="00CD6881">
                              <w:t xml:space="preserve">voltages. (b) Simulated and measured SPAD </w:t>
                            </w:r>
                            <w:r>
                              <w:t>output pulses that</w:t>
                            </w:r>
                            <w:r w:rsidRPr="00CD6881">
                              <w:t xml:space="preserve"> illustrat</w:t>
                            </w:r>
                            <w:r>
                              <w:t>e</w:t>
                            </w:r>
                            <w:r w:rsidRPr="00CD6881">
                              <w:t xml:space="preserve"> the effects of afterpulsing</w:t>
                            </w:r>
                            <w:r>
                              <w:t xml:space="preserve"> on the output pulse width</w:t>
                            </w:r>
                            <w:bookmarkEnd w:id="202"/>
                            <w:r>
                              <w:t xml:space="preserve"> (PW). PW</w:t>
                            </w:r>
                            <w:r w:rsidRPr="00767E30">
                              <w:rPr>
                                <w:vertAlign w:val="subscript"/>
                              </w:rPr>
                              <w:t>1</w:t>
                            </w:r>
                            <w:r>
                              <w:t xml:space="preserve"> &gt; PW</w:t>
                            </w:r>
                            <w:r w:rsidRPr="00767E30">
                              <w:rPr>
                                <w:vertAlign w:val="subscript"/>
                              </w:rPr>
                              <w:t>2</w:t>
                            </w:r>
                            <w:r>
                              <w:t xml:space="preserve"> due to an afterpulse occurring during the recharge time.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90B731" id="_x0000_s1060" type="#_x0000_t202" style="position:absolute;left:0;text-align:left;margin-left:0;margin-top:0;width:414.7pt;height:212.85pt;z-index:251805184;visibility:visible;mso-wrap-style:square;mso-height-percent:0;mso-wrap-distance-left:9pt;mso-wrap-distance-top:0;mso-wrap-distance-right:9pt;mso-wrap-distance-bottom:0;mso-position-horizontal:left;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" stroked="f">
                <v:textbo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3AA3BC54" w14:textId="77777777" w:rsidTr="00CD5E1C">
                        <w:trPr>
                          <w:trHeight w:val="2253"/>
                        </w:trPr>
                        <w:tc>
                          <w:tcPr>
                            <w:tcW w:w="4077" w:type="dxa"/>
                            <w:vAlign w:val="center"/>
                          </w:tcPr>
                          <w:p w14:paraId="7B666B18" w14:textId="4727DE8D" w:rsidR="004B2631" w:rsidRDefault="004B2631" w:rsidP="00A97F1A">
                            <w:pPr>
                              <w:jc w:val="center"/>
                            </w:pPr>
                            <w:r>
                              <w:rPr>
                                <w:noProof/>
                              </w:rPr>
                              <w:drawing>
                                <wp:inline distT="0" distB="0" distL="0" distR="0" wp14:anchorId="5F91AA5A" wp14:editId="76C9A04F">
                                  <wp:extent cx="2451735" cy="1257935"/>
                                  <wp:effectExtent l="0" t="0" r="5715"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3-17a.tif"/>
                                          <pic:cNvPicPr/>
                                        </pic:nvPicPr>
                                        <pic:blipFill>
                                          <a:blip r:embed="rId90">
                                            <a:extLst>
                                              <a:ext uri="{28A0092B-C50C-407E-A947-70E740481C1C}">
                                                <a14:useLocalDpi xmlns:a14="http://schemas.microsoft.com/office/drawing/2010/main" val="0"/>
                                              </a:ext>
                                            </a:extLst>
                                          </a:blip>
                                          <a:stretch>
                                            <a:fillRect/>
                                          </a:stretch>
                                        </pic:blipFill>
                                        <pic:spPr>
                                          <a:xfrm>
                                            <a:off x="0" y="0"/>
                                            <a:ext cx="2451735" cy="1257935"/>
                                          </a:xfrm>
                                          <a:prstGeom prst="rect">
                                            <a:avLst/>
                                          </a:prstGeom>
                                        </pic:spPr>
                                      </pic:pic>
                                    </a:graphicData>
                                  </a:graphic>
                                </wp:inline>
                              </w:drawing>
                            </w:r>
                          </w:p>
                        </w:tc>
                        <w:tc>
                          <w:tcPr>
                            <w:tcW w:w="4111" w:type="dxa"/>
                            <w:vAlign w:val="center"/>
                          </w:tcPr>
                          <w:p w14:paraId="23276D95" w14:textId="77777777" w:rsidR="004B2631" w:rsidRDefault="004B2631" w:rsidP="00A97F1A">
                            <w:pPr>
                              <w:jc w:val="center"/>
                            </w:pPr>
                            <w:r>
                              <w:rPr>
                                <w:noProof/>
                              </w:rPr>
                              <w:drawing>
                                <wp:inline distT="0" distB="0" distL="0" distR="0" wp14:anchorId="7018756E" wp14:editId="79B6654F">
                                  <wp:extent cx="2473325" cy="1268095"/>
                                  <wp:effectExtent l="0" t="0" r="3175" b="8255"/>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3-17b.tif"/>
                                          <pic:cNvPicPr/>
                                        </pic:nvPicPr>
                                        <pic:blipFill>
                                          <a:blip r:embed="rId91">
                                            <a:extLst>
                                              <a:ext uri="{28A0092B-C50C-407E-A947-70E740481C1C}">
                                                <a14:useLocalDpi xmlns:a14="http://schemas.microsoft.com/office/drawing/2010/main" val="0"/>
                                              </a:ext>
                                            </a:extLst>
                                          </a:blip>
                                          <a:stretch>
                                            <a:fillRect/>
                                          </a:stretch>
                                        </pic:blipFill>
                                        <pic:spPr>
                                          <a:xfrm>
                                            <a:off x="0" y="0"/>
                                            <a:ext cx="2473325" cy="1268095"/>
                                          </a:xfrm>
                                          <a:prstGeom prst="rect">
                                            <a:avLst/>
                                          </a:prstGeom>
                                        </pic:spPr>
                                      </pic:pic>
                                    </a:graphicData>
                                  </a:graphic>
                                </wp:inline>
                              </w:drawing>
                            </w:r>
                          </w:p>
                        </w:tc>
                      </w:tr>
                      <w:tr w:rsidR="004B2631" w14:paraId="38E561A7" w14:textId="77777777" w:rsidTr="00CD5E1C">
                        <w:trPr>
                          <w:trHeight w:val="149"/>
                        </w:trPr>
                        <w:tc>
                          <w:tcPr>
                            <w:tcW w:w="4077" w:type="dxa"/>
                            <w:vAlign w:val="center"/>
                          </w:tcPr>
                          <w:p w14:paraId="367CBC21" w14:textId="77777777" w:rsidR="004B2631" w:rsidRPr="004E31A6" w:rsidRDefault="004B2631" w:rsidP="00A97F1A">
                            <w:pPr>
                              <w:jc w:val="center"/>
                              <w:rPr>
                                <w:noProof/>
                                <w:sz w:val="22"/>
                              </w:rPr>
                            </w:pPr>
                            <w:r w:rsidRPr="004E31A6">
                              <w:rPr>
                                <w:noProof/>
                                <w:sz w:val="22"/>
                              </w:rPr>
                              <w:t>(a)</w:t>
                            </w:r>
                          </w:p>
                        </w:tc>
                        <w:tc>
                          <w:tcPr>
                            <w:tcW w:w="4111" w:type="dxa"/>
                            <w:vAlign w:val="center"/>
                          </w:tcPr>
                          <w:p w14:paraId="6A4A211E" w14:textId="77777777" w:rsidR="004B2631" w:rsidRPr="004E31A6" w:rsidRDefault="004B2631" w:rsidP="00CD6881">
                            <w:pPr>
                              <w:keepNext/>
                              <w:jc w:val="center"/>
                              <w:rPr>
                                <w:sz w:val="22"/>
                              </w:rPr>
                            </w:pPr>
                            <w:r w:rsidRPr="004E31A6">
                              <w:rPr>
                                <w:sz w:val="22"/>
                              </w:rPr>
                              <w:t>(b)</w:t>
                            </w:r>
                          </w:p>
                        </w:tc>
                      </w:tr>
                    </w:tbl>
                    <w:p w14:paraId="52E010C5" w14:textId="4F16A90C" w:rsidR="004B2631" w:rsidRPr="00767E30"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3</w:t>
                      </w:r>
                      <w:r>
                        <w:fldChar w:fldCharType="end"/>
                      </w:r>
                      <w:r>
                        <w:noBreakHyphen/>
                        <w:t>17</w:t>
                      </w:r>
                      <w:r w:rsidRPr="00CD6881">
                        <w:t xml:space="preserve">: (a) Left: Simulated I/O characteristic of CS front-end </w:t>
                      </w:r>
                      <w:r>
                        <w:rPr>
                          <w:lang w:val="en-CA"/>
                        </w:rPr>
                        <w:t xml:space="preserve">shows that </w:t>
                      </w:r>
                      <w:r w:rsidRPr="00767E30">
                        <w:rPr>
                          <w:lang w:val="en-CA"/>
                        </w:rPr>
                        <w:t>relative positions of V</w:t>
                      </w:r>
                      <w:r w:rsidRPr="00767E30">
                        <w:rPr>
                          <w:i/>
                          <w:vertAlign w:val="subscript"/>
                          <w:lang w:val="en-CA"/>
                        </w:rPr>
                        <w:t>TH1</w:t>
                      </w:r>
                      <w:r w:rsidRPr="00767E30">
                        <w:rPr>
                          <w:lang w:val="en-CA"/>
                        </w:rPr>
                        <w:t xml:space="preserve"> and V</w:t>
                      </w:r>
                      <w:r w:rsidRPr="00767E30">
                        <w:rPr>
                          <w:i/>
                          <w:vertAlign w:val="subscript"/>
                          <w:lang w:val="en-CA"/>
                        </w:rPr>
                        <w:t>TH2</w:t>
                      </w:r>
                      <w:r w:rsidRPr="00767E30">
                        <w:rPr>
                          <w:lang w:val="en-CA"/>
                        </w:rPr>
                        <w:t xml:space="preserve"> </w:t>
                      </w:r>
                      <w:r>
                        <w:rPr>
                          <w:lang w:val="en-CA"/>
                        </w:rPr>
                        <w:t xml:space="preserve">are unchanged </w:t>
                      </w:r>
                      <w:r w:rsidRPr="00CD6881">
                        <w:t>at different temper</w:t>
                      </w:r>
                      <w:r>
                        <w:t xml:space="preserve">atures </w:t>
                      </w:r>
                      <w:r w:rsidRPr="00CD6881">
                        <w:t xml:space="preserve">Right: </w:t>
                      </w:r>
                      <w:r>
                        <w:t>Measured and simulated output pulse widths</w:t>
                      </w:r>
                      <w:r w:rsidRPr="00CD6881">
                        <w:t xml:space="preserve"> at different </w:t>
                      </w:r>
                      <w:r>
                        <w:t xml:space="preserve">excess </w:t>
                      </w:r>
                      <w:r w:rsidRPr="00CD6881">
                        <w:t xml:space="preserve">voltages. (b) Simulated and measured SPAD </w:t>
                      </w:r>
                      <w:r>
                        <w:t>output pulses that</w:t>
                      </w:r>
                      <w:r w:rsidRPr="00CD6881">
                        <w:t xml:space="preserve"> illustrat</w:t>
                      </w:r>
                      <w:r>
                        <w:t>e</w:t>
                      </w:r>
                      <w:r w:rsidRPr="00CD6881">
                        <w:t xml:space="preserve"> the effects of afterpulsing</w:t>
                      </w:r>
                      <w:r>
                        <w:t xml:space="preserve"> on the output pulse width (PW). PW</w:t>
                      </w:r>
                      <w:r w:rsidRPr="00767E30">
                        <w:rPr>
                          <w:vertAlign w:val="subscript"/>
                        </w:rPr>
                        <w:t>1</w:t>
                      </w:r>
                      <w:r>
                        <w:t xml:space="preserve"> &gt; PW</w:t>
                      </w:r>
                      <w:r w:rsidRPr="00767E30">
                        <w:rPr>
                          <w:vertAlign w:val="subscript"/>
                        </w:rPr>
                        <w:t>2</w:t>
                      </w:r>
                      <w:r>
                        <w:t xml:space="preserve"> due to an afterpulse occurring during the recharge time. </w:t>
                      </w:r>
                    </w:p>
                    <w:p w14:paraId="78F02BE1" w14:textId="77777777" w:rsidR="004B2631" w:rsidRDefault="004B2631"/>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FD94B38" w14:textId="77777777" w:rsidTr="00CD5E1C">
                        <w:trPr>
                          <w:trHeight w:val="2253"/>
                        </w:trPr>
                        <w:tc>
                          <w:tcPr>
                            <w:tcW w:w="4077" w:type="dxa"/>
                            <w:vAlign w:val="center"/>
                          </w:tcPr>
                          <w:p w14:paraId="06DDCB87" w14:textId="77777777" w:rsidR="004B2631" w:rsidRDefault="004B2631" w:rsidP="00A97F1A">
                            <w:pPr>
                              <w:jc w:val="center"/>
                            </w:pPr>
                          </w:p>
                        </w:tc>
                        <w:tc>
                          <w:tcPr>
                            <w:tcW w:w="4111" w:type="dxa"/>
                            <w:vAlign w:val="center"/>
                          </w:tcPr>
                          <w:p w14:paraId="05D5A2F5" w14:textId="2BC999A7" w:rsidR="004B2631" w:rsidRDefault="004B2631" w:rsidP="00A97F1A">
                            <w:pPr>
                              <w:jc w:val="center"/>
                            </w:pPr>
                          </w:p>
                        </w:tc>
                      </w:tr>
                      <w:tr w:rsidR="004B2631" w14:paraId="2120DC54" w14:textId="77777777" w:rsidTr="00CD5E1C">
                        <w:trPr>
                          <w:trHeight w:val="149"/>
                        </w:trPr>
                        <w:tc>
                          <w:tcPr>
                            <w:tcW w:w="4077" w:type="dxa"/>
                            <w:vAlign w:val="center"/>
                          </w:tcPr>
                          <w:p w14:paraId="7E27A8B6" w14:textId="77777777" w:rsidR="004B2631" w:rsidRPr="004E31A6" w:rsidRDefault="004B2631" w:rsidP="00A97F1A">
                            <w:pPr>
                              <w:jc w:val="center"/>
                              <w:rPr>
                                <w:noProof/>
                                <w:sz w:val="22"/>
                              </w:rPr>
                            </w:pPr>
                            <w:r w:rsidRPr="004E31A6">
                              <w:rPr>
                                <w:noProof/>
                                <w:sz w:val="22"/>
                              </w:rPr>
                              <w:t>(a)</w:t>
                            </w:r>
                          </w:p>
                        </w:tc>
                        <w:tc>
                          <w:tcPr>
                            <w:tcW w:w="4111" w:type="dxa"/>
                            <w:vAlign w:val="center"/>
                          </w:tcPr>
                          <w:p w14:paraId="52805A9B" w14:textId="77777777" w:rsidR="004B2631" w:rsidRPr="004E31A6" w:rsidRDefault="004B2631" w:rsidP="00CD6881">
                            <w:pPr>
                              <w:keepNext/>
                              <w:jc w:val="center"/>
                              <w:rPr>
                                <w:sz w:val="22"/>
                              </w:rPr>
                            </w:pPr>
                            <w:r w:rsidRPr="004E31A6">
                              <w:rPr>
                                <w:sz w:val="22"/>
                              </w:rPr>
                              <w:t>(b)</w:t>
                            </w:r>
                          </w:p>
                        </w:tc>
                      </w:tr>
                    </w:tbl>
                    <w:p w14:paraId="04B14B33" w14:textId="72F12098" w:rsidR="004B2631" w:rsidRPr="00767E30" w:rsidRDefault="004B2631" w:rsidP="004E31A6">
                      <w:pPr>
                        <w:pStyle w:val="Caption"/>
                        <w:spacing w:line="276" w:lineRule="auto"/>
                      </w:pPr>
                      <w:bookmarkStart w:id="203" w:name="_Toc437789435"/>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xml:space="preserve">: (a) Left: Simulated I/O characteristic of CS front-end </w:t>
                      </w:r>
                      <w:r>
                        <w:rPr>
                          <w:lang w:val="en-CA"/>
                        </w:rPr>
                        <w:t xml:space="preserve">shows that </w:t>
                      </w:r>
                      <w:r w:rsidRPr="00767E30">
                        <w:rPr>
                          <w:lang w:val="en-CA"/>
                        </w:rPr>
                        <w:t>relative positions of V</w:t>
                      </w:r>
                      <w:r w:rsidRPr="00767E30">
                        <w:rPr>
                          <w:i/>
                          <w:vertAlign w:val="subscript"/>
                          <w:lang w:val="en-CA"/>
                        </w:rPr>
                        <w:t>TH1</w:t>
                      </w:r>
                      <w:r w:rsidRPr="00767E30">
                        <w:rPr>
                          <w:lang w:val="en-CA"/>
                        </w:rPr>
                        <w:t xml:space="preserve"> and V</w:t>
                      </w:r>
                      <w:r w:rsidRPr="00767E30">
                        <w:rPr>
                          <w:i/>
                          <w:vertAlign w:val="subscript"/>
                          <w:lang w:val="en-CA"/>
                        </w:rPr>
                        <w:t>TH2</w:t>
                      </w:r>
                      <w:r w:rsidRPr="00767E30">
                        <w:rPr>
                          <w:lang w:val="en-CA"/>
                        </w:rPr>
                        <w:t xml:space="preserve"> </w:t>
                      </w:r>
                      <w:r>
                        <w:rPr>
                          <w:lang w:val="en-CA"/>
                        </w:rPr>
                        <w:t xml:space="preserve">are unchanged </w:t>
                      </w:r>
                      <w:r w:rsidRPr="00CD6881">
                        <w:t>at different temper</w:t>
                      </w:r>
                      <w:r>
                        <w:t xml:space="preserve">atures </w:t>
                      </w:r>
                      <w:r w:rsidRPr="00CD6881">
                        <w:t xml:space="preserve">Right: </w:t>
                      </w:r>
                      <w:r>
                        <w:t>Measured and simulated output pulse widths</w:t>
                      </w:r>
                      <w:r w:rsidRPr="00CD6881">
                        <w:t xml:space="preserve"> at different </w:t>
                      </w:r>
                      <w:r>
                        <w:t xml:space="preserve">excess </w:t>
                      </w:r>
                      <w:r w:rsidRPr="00CD6881">
                        <w:t xml:space="preserve">voltages. (b) Simulated and measured SPAD </w:t>
                      </w:r>
                      <w:r>
                        <w:t>output pulses that</w:t>
                      </w:r>
                      <w:r w:rsidRPr="00CD6881">
                        <w:t xml:space="preserve"> illustrat</w:t>
                      </w:r>
                      <w:r>
                        <w:t>e</w:t>
                      </w:r>
                      <w:r w:rsidRPr="00CD6881">
                        <w:t xml:space="preserve"> the effects of afterpulsing</w:t>
                      </w:r>
                      <w:r>
                        <w:t xml:space="preserve"> on the output pulse width</w:t>
                      </w:r>
                      <w:bookmarkEnd w:id="203"/>
                      <w:r>
                        <w:t xml:space="preserve"> (PW). PW</w:t>
                      </w:r>
                      <w:r w:rsidRPr="00767E30">
                        <w:rPr>
                          <w:vertAlign w:val="subscript"/>
                        </w:rPr>
                        <w:t>1</w:t>
                      </w:r>
                      <w:r>
                        <w:t xml:space="preserve"> &gt; PW</w:t>
                      </w:r>
                      <w:r w:rsidRPr="00767E30">
                        <w:rPr>
                          <w:vertAlign w:val="subscript"/>
                        </w:rPr>
                        <w:t>2</w:t>
                      </w:r>
                      <w:r>
                        <w:t xml:space="preserve"> due to an afterpulse occurring during the recharge time. </w:t>
                      </w:r>
                    </w:p>
                  </w:txbxContent>
                </v:textbox>
                <w10:wrap type="square" anchorx="margin" anchory="margin"/>
              </v:shape>
            </w:pict>
          </mc:Fallback>
        </mc:AlternateContent>
      </w:r>
      <w:r w:rsidR="00F06436" w:rsidRPr="00F06436">
        <w:t xml:space="preserve">compromise between the requirements for low afterpulsing (dead-time greater than longest trap lifetime), and </w:t>
      </w:r>
      <w:r w:rsidR="00644009">
        <w:t xml:space="preserve">a </w:t>
      </w:r>
      <w:r w:rsidR="00F06436" w:rsidRPr="00F06436">
        <w:t>high counting rate.</w:t>
      </w:r>
      <w:r w:rsidR="00F06436">
        <w:t xml:space="preserve"> </w:t>
      </w:r>
    </w:p>
    <w:p w14:paraId="1E1F931E" w14:textId="6233ABDC" w:rsidR="008F2276" w:rsidRDefault="00F06436" w:rsidP="000F568C">
      <w:pPr>
        <w:pStyle w:val="BodyText"/>
      </w:pPr>
      <w:r>
        <w:t>The I/O voltage characteristics of the front-end circuit were simulated at room temperature and T = -30 °C</w:t>
      </w:r>
      <w:r w:rsidR="008F2276">
        <w:t>,</w:t>
      </w:r>
      <w:r>
        <w:t xml:space="preserve"> and the results are shown </w:t>
      </w:r>
      <w:r w:rsidR="003F6447">
        <w:t>on the left of</w:t>
      </w:r>
      <w:r>
        <w:t xml:space="preserve"> Fig. 3-1</w:t>
      </w:r>
      <w:r w:rsidR="000961FD">
        <w:t>7</w:t>
      </w:r>
      <w:r w:rsidR="003F6447">
        <w:t>(a)</w:t>
      </w:r>
      <w:r>
        <w:t xml:space="preserve">. Although </w:t>
      </w:r>
      <w:r w:rsidR="00767E30">
        <w:t xml:space="preserve">the threshold values </w:t>
      </w:r>
      <w:r w:rsidR="006C00D0">
        <w:t>are</w:t>
      </w:r>
      <w:r>
        <w:t xml:space="preserve"> insensitive to changes in temperature, simulation</w:t>
      </w:r>
      <w:r w:rsidR="00FC1AF9">
        <w:t xml:space="preserve"> and measurement</w:t>
      </w:r>
      <w:r w:rsidR="003F6447">
        <w:t xml:space="preserve"> results in Fig. 3-17</w:t>
      </w:r>
      <w:r>
        <w:t xml:space="preserve">(b) </w:t>
      </w:r>
      <w:r w:rsidR="006C00D0">
        <w:t>indicate</w:t>
      </w:r>
      <w:r>
        <w:t xml:space="preserve"> that the pulse width is sensitive to the </w:t>
      </w:r>
      <w:r w:rsidR="00FC1AF9">
        <w:t xml:space="preserve">SPAD supply voltage, </w:t>
      </w:r>
      <w:r w:rsidR="00FC1AF9" w:rsidRPr="00FC1AF9">
        <w:rPr>
          <w:i/>
        </w:rPr>
        <w:t>V</w:t>
      </w:r>
      <w:r w:rsidR="00191792">
        <w:rPr>
          <w:i/>
          <w:vertAlign w:val="subscript"/>
        </w:rPr>
        <w:t>DD_S</w:t>
      </w:r>
      <w:r w:rsidR="00FC1AF9" w:rsidRPr="00FC1AF9">
        <w:rPr>
          <w:i/>
          <w:vertAlign w:val="subscript"/>
        </w:rPr>
        <w:t>PAD</w:t>
      </w:r>
      <w:r w:rsidR="00FC1AF9">
        <w:t>,</w:t>
      </w:r>
      <w:r>
        <w:t xml:space="preserve"> </w:t>
      </w:r>
      <w:r w:rsidR="00AA5083">
        <w:t>s</w:t>
      </w:r>
      <w:r w:rsidR="00FC1AF9">
        <w:t xml:space="preserve">ince </w:t>
      </w:r>
      <w:r w:rsidR="00FC1AF9" w:rsidRPr="00FC1AF9">
        <w:rPr>
          <w:i/>
        </w:rPr>
        <w:t>V</w:t>
      </w:r>
      <w:r w:rsidR="00FC1AF9" w:rsidRPr="00FC1AF9">
        <w:rPr>
          <w:i/>
          <w:vertAlign w:val="subscript"/>
        </w:rPr>
        <w:t>EX</w:t>
      </w:r>
      <w:r w:rsidR="00FC1AF9">
        <w:t xml:space="preserve"> = </w:t>
      </w:r>
      <w:r w:rsidR="00FC1AF9" w:rsidRPr="00FC1AF9">
        <w:rPr>
          <w:i/>
        </w:rPr>
        <w:t>V</w:t>
      </w:r>
      <w:r w:rsidR="00767E30">
        <w:rPr>
          <w:i/>
          <w:vertAlign w:val="subscript"/>
        </w:rPr>
        <w:t>DD_S</w:t>
      </w:r>
      <w:r w:rsidR="00FC1AF9" w:rsidRPr="00FC1AF9">
        <w:rPr>
          <w:i/>
          <w:vertAlign w:val="subscript"/>
        </w:rPr>
        <w:t>PAD</w:t>
      </w:r>
      <w:r w:rsidR="00FC1AF9">
        <w:t xml:space="preserve"> + </w:t>
      </w:r>
      <w:r w:rsidR="00FC1AF9" w:rsidRPr="00FC1AF9">
        <w:rPr>
          <w:i/>
        </w:rPr>
        <w:t>V</w:t>
      </w:r>
      <w:r w:rsidR="00FC1AF9" w:rsidRPr="00FC1AF9">
        <w:rPr>
          <w:i/>
          <w:vertAlign w:val="subscript"/>
        </w:rPr>
        <w:t>HV</w:t>
      </w:r>
      <w:r w:rsidR="00FC1AF9">
        <w:t xml:space="preserve"> – </w:t>
      </w:r>
      <w:r w:rsidR="00FC1AF9" w:rsidRPr="00FC1AF9">
        <w:rPr>
          <w:i/>
        </w:rPr>
        <w:t>V</w:t>
      </w:r>
      <w:r w:rsidR="00FC1AF9" w:rsidRPr="00FC1AF9">
        <w:rPr>
          <w:i/>
          <w:vertAlign w:val="subscript"/>
        </w:rPr>
        <w:t>BRK</w:t>
      </w:r>
      <w:r w:rsidR="00FC1AF9">
        <w:t xml:space="preserve">. </w:t>
      </w:r>
      <w:r w:rsidR="00767E30">
        <w:t>As</w:t>
      </w:r>
      <w:r w:rsidR="00FC1AF9">
        <w:t xml:space="preserve"> the threshold </w:t>
      </w:r>
      <w:r w:rsidR="006C00D0">
        <w:t xml:space="preserve">is fixed by the value of </w:t>
      </w:r>
      <w:r w:rsidR="006C00D0" w:rsidRPr="000961FD">
        <w:rPr>
          <w:i/>
        </w:rPr>
        <w:t>V</w:t>
      </w:r>
      <w:r w:rsidR="006C00D0" w:rsidRPr="000961FD">
        <w:rPr>
          <w:i/>
          <w:vertAlign w:val="subscript"/>
        </w:rPr>
        <w:t>DD</w:t>
      </w:r>
      <w:r w:rsidR="006C00D0">
        <w:t xml:space="preserve"> = 3.6 V</w:t>
      </w:r>
      <w:r w:rsidR="00FC1AF9">
        <w:t xml:space="preserve">, the time between threshold crossings increases as </w:t>
      </w:r>
      <w:r w:rsidR="00FC1AF9" w:rsidRPr="00FC1AF9">
        <w:rPr>
          <w:i/>
        </w:rPr>
        <w:t>V</w:t>
      </w:r>
      <w:r w:rsidR="00767E30">
        <w:rPr>
          <w:i/>
          <w:vertAlign w:val="subscript"/>
        </w:rPr>
        <w:t>DD_S</w:t>
      </w:r>
      <w:r w:rsidR="00FC1AF9" w:rsidRPr="00FC1AF9">
        <w:rPr>
          <w:i/>
          <w:vertAlign w:val="subscript"/>
        </w:rPr>
        <w:t>PAD</w:t>
      </w:r>
      <w:r w:rsidR="00FC1AF9">
        <w:t xml:space="preserve"> is reduced, re</w:t>
      </w:r>
      <w:r w:rsidR="008F2276">
        <w:t>sulting in wider output pulses.</w:t>
      </w:r>
    </w:p>
    <w:p w14:paraId="3C5B9FBE" w14:textId="00498949" w:rsidR="007062D5" w:rsidRDefault="008F4E83" w:rsidP="000F568C">
      <w:pPr>
        <w:pStyle w:val="BodyText"/>
      </w:pPr>
      <w:r>
        <w:t>Fig. 3-17</w:t>
      </w:r>
      <w:r w:rsidR="00F06436">
        <w:t>(</w:t>
      </w:r>
      <w:r>
        <w:t>b</w:t>
      </w:r>
      <w:r w:rsidR="00F06436">
        <w:t>)</w:t>
      </w:r>
      <w:r>
        <w:t xml:space="preserve"> shows </w:t>
      </w:r>
      <w:r w:rsidR="00191792">
        <w:t>the</w:t>
      </w:r>
      <w:r>
        <w:t xml:space="preserve"> </w:t>
      </w:r>
      <w:r w:rsidR="00191792">
        <w:t>CS-</w:t>
      </w:r>
      <w:r>
        <w:t xml:space="preserve">SPAD output pulses </w:t>
      </w:r>
      <w:r w:rsidR="00F06436">
        <w:t xml:space="preserve">at room temperature </w:t>
      </w:r>
      <w:r>
        <w:t xml:space="preserve">with </w:t>
      </w:r>
      <w:r w:rsidRPr="00F06436">
        <w:rPr>
          <w:i/>
        </w:rPr>
        <w:t>V</w:t>
      </w:r>
      <w:r w:rsidRPr="00F06436">
        <w:rPr>
          <w:i/>
          <w:vertAlign w:val="subscript"/>
        </w:rPr>
        <w:t>EX</w:t>
      </w:r>
      <w:r>
        <w:t xml:space="preserve"> = 1.2</w:t>
      </w:r>
      <w:r w:rsidR="00FC1AF9">
        <w:t xml:space="preserve"> </w:t>
      </w:r>
      <w:r>
        <w:t>V</w:t>
      </w:r>
      <w:r w:rsidR="00FC1AF9">
        <w:t>. T</w:t>
      </w:r>
      <w:r>
        <w:t xml:space="preserve">he case of an extended </w:t>
      </w:r>
      <w:r w:rsidR="00767E30">
        <w:t xml:space="preserve">output </w:t>
      </w:r>
      <w:r>
        <w:t xml:space="preserve">pulse </w:t>
      </w:r>
      <w:r w:rsidR="00767E30">
        <w:t>occurring when the</w:t>
      </w:r>
      <w:r>
        <w:t xml:space="preserve"> avalanche is re-triggered during the recharging time</w:t>
      </w:r>
      <w:r w:rsidR="00FC1AF9">
        <w:t xml:space="preserve"> is shown, as well as</w:t>
      </w:r>
      <w:r>
        <w:t xml:space="preserve"> the case of a successful </w:t>
      </w:r>
      <w:r>
        <w:lastRenderedPageBreak/>
        <w:t xml:space="preserve">recharge without re-triggering during recharge. </w:t>
      </w:r>
      <w:r w:rsidR="00767E30">
        <w:t>An</w:t>
      </w:r>
      <w:r>
        <w:t xml:space="preserve"> avalanche occurs at </w:t>
      </w:r>
      <w:r w:rsidRPr="00F06436">
        <w:rPr>
          <w:i/>
        </w:rPr>
        <w:t>t</w:t>
      </w:r>
      <w:r>
        <w:t xml:space="preserve"> = 50 ns</w:t>
      </w:r>
      <w:r w:rsidR="00F06436">
        <w:t>,</w:t>
      </w:r>
      <w:r>
        <w:t xml:space="preserve"> </w:t>
      </w:r>
      <w:r w:rsidR="00FC1AF9">
        <w:t>followed by another avalanche that occurs during the recharge</w:t>
      </w:r>
      <w:r w:rsidR="00767E30">
        <w:t xml:space="preserve"> time</w:t>
      </w:r>
      <w:r w:rsidR="00FC1AF9">
        <w:t xml:space="preserve"> of the SPAD. </w:t>
      </w:r>
      <w:r w:rsidR="00767E30">
        <w:t xml:space="preserve">The simulation results show that a second avalanche occurring at </w:t>
      </w:r>
      <w:r w:rsidR="00767E30" w:rsidRPr="00F06436">
        <w:rPr>
          <w:i/>
        </w:rPr>
        <w:t>t</w:t>
      </w:r>
      <w:r w:rsidR="00767E30">
        <w:t xml:space="preserve"> = 75 ns is detected by the output circuit. However, the measurements show that t</w:t>
      </w:r>
      <w:r>
        <w:t>h</w:t>
      </w:r>
      <w:r w:rsidR="00767E30">
        <w:t>is</w:t>
      </w:r>
      <w:r>
        <w:t xml:space="preserve"> second pulse </w:t>
      </w:r>
      <w:r w:rsidR="00767E30">
        <w:t>cannot be</w:t>
      </w:r>
      <w:r>
        <w:t xml:space="preserve"> </w:t>
      </w:r>
      <w:r w:rsidR="00767E30">
        <w:t xml:space="preserve">detected by the output </w:t>
      </w:r>
      <w:r>
        <w:t>circuit, since the falling edge of the first pulse and the rising edge of the second pulse merge together to form an extended pulse</w:t>
      </w:r>
      <w:r w:rsidR="00767E30">
        <w:t xml:space="preserve"> with PW</w:t>
      </w:r>
      <w:r w:rsidR="00767E30">
        <w:rPr>
          <w:vertAlign w:val="subscript"/>
        </w:rPr>
        <w:t>1</w:t>
      </w:r>
      <w:r w:rsidR="00767E30">
        <w:t xml:space="preserve"> &gt; 50 ns</w:t>
      </w:r>
      <w:r>
        <w:t>. A successful recharge</w:t>
      </w:r>
      <w:r w:rsidR="00F06436">
        <w:t xml:space="preserve"> without </w:t>
      </w:r>
      <w:r w:rsidR="00767E30">
        <w:t xml:space="preserve">an avalanche </w:t>
      </w:r>
      <w:r w:rsidR="00F06436">
        <w:t>re-triggering</w:t>
      </w:r>
      <w:r>
        <w:t xml:space="preserve"> </w:t>
      </w:r>
      <w:r w:rsidR="00FC1AF9">
        <w:t>occurs</w:t>
      </w:r>
      <w:r>
        <w:t xml:space="preserve"> at t = 200 ns, </w:t>
      </w:r>
      <w:r w:rsidR="006C00D0">
        <w:t>where</w:t>
      </w:r>
      <w:r>
        <w:t xml:space="preserve"> a</w:t>
      </w:r>
      <w:r w:rsidR="006C00D0">
        <w:t xml:space="preserve"> single</w:t>
      </w:r>
      <w:r>
        <w:t xml:space="preserve"> </w:t>
      </w:r>
      <w:r w:rsidR="00FC1AF9">
        <w:t xml:space="preserve">pulse </w:t>
      </w:r>
      <w:r w:rsidR="006C00D0">
        <w:t xml:space="preserve">occurs with </w:t>
      </w:r>
      <w:r w:rsidR="00767E30">
        <w:t>PW</w:t>
      </w:r>
      <w:r w:rsidR="00767E30" w:rsidRPr="00767E30">
        <w:rPr>
          <w:vertAlign w:val="subscript"/>
        </w:rPr>
        <w:t>2</w:t>
      </w:r>
      <w:r>
        <w:t xml:space="preserve"> </w:t>
      </w:r>
      <w:r w:rsidR="00767E30">
        <w:t xml:space="preserve">≈ </w:t>
      </w:r>
      <w:r>
        <w:t xml:space="preserve">30 ns. </w:t>
      </w:r>
    </w:p>
    <w:p w14:paraId="220C1E8E" w14:textId="7E26335D" w:rsidR="00FD1FFA" w:rsidRDefault="006C00D0" w:rsidP="000F568C">
      <w:pPr>
        <w:pStyle w:val="BodyText"/>
        <w:rPr>
          <w:rFonts w:asciiTheme="minorHAnsi" w:eastAsiaTheme="minorHAnsi" w:hAnsiTheme="minorHAnsi" w:cstheme="minorBidi"/>
          <w:noProof/>
          <w:snapToGrid/>
          <w:sz w:val="22"/>
          <w:szCs w:val="22"/>
          <w:lang w:val="en-CA" w:eastAsia="en-CA"/>
        </w:rPr>
      </w:pPr>
      <w:r>
        <w:t>Afterpulsing</w:t>
      </w:r>
      <w:r w:rsidR="007062D5">
        <w:t xml:space="preserve"> </w:t>
      </w:r>
      <w:r w:rsidR="00FC1AF9">
        <w:t xml:space="preserve">become much more </w:t>
      </w:r>
      <w:r>
        <w:t>prominent at lower temperatures, as evidenced</w:t>
      </w:r>
      <w:r w:rsidR="00FC1AF9">
        <w:t xml:space="preserve"> </w:t>
      </w:r>
      <w:r w:rsidR="007062D5">
        <w:t>by the increas</w:t>
      </w:r>
      <w:r w:rsidR="00FC1AF9">
        <w:t>ed</w:t>
      </w:r>
      <w:r w:rsidR="007062D5">
        <w:t xml:space="preserve"> variation of </w:t>
      </w:r>
      <w:r w:rsidR="00FC1AF9">
        <w:t xml:space="preserve">the pulse width. The distribution of output pulse widths was measured T = </w:t>
      </w:r>
      <w:r w:rsidR="00191792">
        <w:t>–</w:t>
      </w:r>
      <w:r w:rsidR="00FC1AF9">
        <w:t>30 °C and at room temperature to compare</w:t>
      </w:r>
      <w:r w:rsidR="000961FD">
        <w:t xml:space="preserve"> the</w:t>
      </w:r>
      <w:r w:rsidR="00FC1AF9">
        <w:t xml:space="preserve"> effects of afterpulsing in the CS-SPAD. The measurements were performed </w:t>
      </w:r>
      <w:r w:rsidR="00FC1AF9" w:rsidRPr="00FC1AF9">
        <w:t xml:space="preserve">in the dark and with background illumination from a halogen lamp. </w:t>
      </w:r>
      <w:r w:rsidR="00FC1AF9">
        <w:t>T</w:t>
      </w:r>
      <w:r w:rsidR="00FC1AF9" w:rsidRPr="00FC1AF9">
        <w:t>he distribution of output pulse widths</w:t>
      </w:r>
      <w:r w:rsidR="00FC1AF9">
        <w:t xml:space="preserve"> is plotted o</w:t>
      </w:r>
      <w:r w:rsidR="003F6447">
        <w:t>n a semi-log scale in Fig. 3-18</w:t>
      </w:r>
      <w:r w:rsidR="00FC1AF9">
        <w:t>(a). There</w:t>
      </w:r>
      <w:r w:rsidR="00FC1AF9" w:rsidRPr="00FC1AF9">
        <w:t xml:space="preserve"> are several peaks in the histogram</w:t>
      </w:r>
      <w:r w:rsidR="00FC1AF9">
        <w:t xml:space="preserve"> at –30 °C </w:t>
      </w:r>
      <w:r w:rsidR="00FC1AF9" w:rsidRPr="00FC1AF9">
        <w:t>in addition to an exponential decay portion</w:t>
      </w:r>
      <w:r w:rsidR="00AA5083">
        <w:t xml:space="preserve"> corresponding to afterpulses</w:t>
      </w:r>
      <w:r w:rsidR="00FC1AF9" w:rsidRPr="00FC1AF9">
        <w:t xml:space="preserve">. The valleys after the peaks correspond to the reduced avalanche triggering probability immediately following </w:t>
      </w:r>
      <w:r w:rsidR="00FC1AF9">
        <w:t>an</w:t>
      </w:r>
      <w:r w:rsidR="00FC1AF9" w:rsidRPr="00FC1AF9">
        <w:t xml:space="preserve"> avalanche</w:t>
      </w:r>
      <w:r w:rsidR="00FC1AF9">
        <w:t>, as was shown in Fig. 3-10 for the unbuffered SPAD at room temperature</w:t>
      </w:r>
      <w:r w:rsidR="00FC1AF9" w:rsidRPr="00FC1AF9">
        <w:t xml:space="preserve">. </w:t>
      </w:r>
      <w:r w:rsidR="00FC1AF9">
        <w:t>The histogram data</w:t>
      </w:r>
      <w:r w:rsidR="00191792">
        <w:t>,</w:t>
      </w:r>
      <w:r w:rsidR="00FC1AF9">
        <w:t xml:space="preserve"> shown on a linear scale</w:t>
      </w:r>
      <w:r w:rsidR="00191792">
        <w:t>,</w:t>
      </w:r>
      <w:r w:rsidR="00FC1AF9">
        <w:t xml:space="preserve"> in the insets indicates</w:t>
      </w:r>
      <w:r w:rsidR="00FC1AF9" w:rsidRPr="00FC1AF9">
        <w:t xml:space="preserve"> that two afterpulses can typically occur during the passive recharge for </w:t>
      </w:r>
      <w:r w:rsidR="00FC1AF9">
        <w:t>the CS-SPAD</w:t>
      </w:r>
      <w:r w:rsidR="00FC1AF9" w:rsidRPr="00FC1AF9">
        <w:t xml:space="preserve"> at low temperatures. However, these afterpulses do not contribute to the measured </w:t>
      </w:r>
      <w:r w:rsidR="00191792">
        <w:t>afterpulses</w:t>
      </w:r>
      <w:r w:rsidR="00FC1AF9" w:rsidRPr="00FC1AF9">
        <w:t xml:space="preserve"> since their effect is only to </w:t>
      </w:r>
      <w:r w:rsidR="000961FD">
        <w:t>prolong the output pulse width.</w:t>
      </w:r>
      <w:r w:rsidR="00FD1FFA" w:rsidRPr="00FD1FFA">
        <w:rPr>
          <w:rFonts w:asciiTheme="minorHAnsi" w:eastAsiaTheme="minorHAnsi" w:hAnsiTheme="minorHAnsi" w:cstheme="minorBidi"/>
          <w:noProof/>
          <w:snapToGrid/>
          <w:sz w:val="22"/>
          <w:szCs w:val="22"/>
          <w:lang w:val="en-CA" w:eastAsia="en-CA"/>
        </w:rPr>
        <w:t xml:space="preserve"> </w:t>
      </w:r>
      <w:r w:rsidR="004E31A6" w:rsidRPr="00C2133A">
        <w:rPr>
          <w:noProof/>
          <w:snapToGrid/>
          <w:lang w:val="en-CA" w:eastAsia="en-CA"/>
        </w:rPr>
        <mc:AlternateContent>
          <mc:Choice Requires="wps">
            <w:drawing>
              <wp:inline distT="0" distB="0" distL="0" distR="0" wp14:anchorId="4B4360DB" wp14:editId="6CB2ACE8">
                <wp:extent cx="5259705" cy="2470150"/>
                <wp:effectExtent l="0" t="0" r="0" b="6350"/>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70150"/>
                        </a:xfrm>
                        <a:prstGeom prst="rect">
                          <a:avLst/>
                        </a:prstGeom>
                        <a:solidFill>
                          <a:srgbClr val="FFFFFF"/>
                        </a:solidFill>
                        <a:ln w="9525">
                          <a:noFill/>
                          <a:miter lim="800000"/>
                          <a:headEnd/>
                          <a:tailEnd/>
                        </a:ln>
                      </wps:spPr>
                      <wps:txb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3685"/>
                            </w:tblGrid>
                            <w:tr w:rsidR="004B2631" w14:paraId="7E4BB897" w14:textId="77777777" w:rsidTr="00CD5E1C">
                              <w:trPr>
                                <w:trHeight w:val="2537"/>
                              </w:trPr>
                              <w:tc>
                                <w:tcPr>
                                  <w:tcW w:w="4503" w:type="dxa"/>
                                  <w:vAlign w:val="center"/>
                                </w:tcPr>
                                <w:p w14:paraId="5D6D8C9A" w14:textId="77777777" w:rsidR="004B2631" w:rsidRDefault="004B2631" w:rsidP="00A97F1A">
                                  <w:pPr>
                                    <w:jc w:val="center"/>
                                  </w:pPr>
                                  <w:r>
                                    <w:rPr>
                                      <w:noProof/>
                                    </w:rPr>
                                    <w:drawing>
                                      <wp:inline distT="0" distB="0" distL="0" distR="0" wp14:anchorId="36B31B1C" wp14:editId="1023D099">
                                        <wp:extent cx="2750515" cy="1548723"/>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18a.tif"/>
                                                <pic:cNvPicPr/>
                                              </pic:nvPicPr>
                                              <pic:blipFill>
                                                <a:blip r:embed="rId92">
                                                  <a:extLst>
                                                    <a:ext uri="{28A0092B-C50C-407E-A947-70E740481C1C}">
                                                      <a14:useLocalDpi xmlns:a14="http://schemas.microsoft.com/office/drawing/2010/main" val="0"/>
                                                    </a:ext>
                                                  </a:extLst>
                                                </a:blip>
                                                <a:stretch>
                                                  <a:fillRect/>
                                                </a:stretch>
                                              </pic:blipFill>
                                              <pic:spPr>
                                                <a:xfrm>
                                                  <a:off x="0" y="0"/>
                                                  <a:ext cx="2759406" cy="1553729"/>
                                                </a:xfrm>
                                                <a:prstGeom prst="rect">
                                                  <a:avLst/>
                                                </a:prstGeom>
                                              </pic:spPr>
                                            </pic:pic>
                                          </a:graphicData>
                                        </a:graphic>
                                      </wp:inline>
                                    </w:drawing>
                                  </w:r>
                                </w:p>
                              </w:tc>
                              <w:tc>
                                <w:tcPr>
                                  <w:tcW w:w="3685" w:type="dxa"/>
                                  <w:vAlign w:val="center"/>
                                </w:tcPr>
                                <w:p w14:paraId="4EB7DAA5" w14:textId="77777777" w:rsidR="004B2631" w:rsidRDefault="004B2631" w:rsidP="00A97F1A">
                                  <w:pPr>
                                    <w:jc w:val="center"/>
                                  </w:pPr>
                                  <w:r>
                                    <w:rPr>
                                      <w:noProof/>
                                    </w:rPr>
                                    <w:drawing>
                                      <wp:inline distT="0" distB="0" distL="0" distR="0" wp14:anchorId="490645BD" wp14:editId="10AE3A6E">
                                        <wp:extent cx="2233182" cy="1484986"/>
                                        <wp:effectExtent l="0" t="0" r="0" b="127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8b.tif"/>
                                                <pic:cNvPicPr/>
                                              </pic:nvPicPr>
                                              <pic:blipFill>
                                                <a:blip r:embed="rId93">
                                                  <a:extLst>
                                                    <a:ext uri="{28A0092B-C50C-407E-A947-70E740481C1C}">
                                                      <a14:useLocalDpi xmlns:a14="http://schemas.microsoft.com/office/drawing/2010/main" val="0"/>
                                                    </a:ext>
                                                  </a:extLst>
                                                </a:blip>
                                                <a:stretch>
                                                  <a:fillRect/>
                                                </a:stretch>
                                              </pic:blipFill>
                                              <pic:spPr>
                                                <a:xfrm>
                                                  <a:off x="0" y="0"/>
                                                  <a:ext cx="2230476" cy="1483186"/>
                                                </a:xfrm>
                                                <a:prstGeom prst="rect">
                                                  <a:avLst/>
                                                </a:prstGeom>
                                              </pic:spPr>
                                            </pic:pic>
                                          </a:graphicData>
                                        </a:graphic>
                                      </wp:inline>
                                    </w:drawing>
                                  </w:r>
                                </w:p>
                              </w:tc>
                            </w:tr>
                            <w:tr w:rsidR="004B2631" w14:paraId="1F92F490" w14:textId="77777777" w:rsidTr="00CD5E1C">
                              <w:trPr>
                                <w:trHeight w:val="149"/>
                              </w:trPr>
                              <w:tc>
                                <w:tcPr>
                                  <w:tcW w:w="4503" w:type="dxa"/>
                                  <w:vAlign w:val="center"/>
                                </w:tcPr>
                                <w:p w14:paraId="39F57217" w14:textId="77777777" w:rsidR="004B2631" w:rsidRPr="00FD1FFA" w:rsidRDefault="004B2631" w:rsidP="00A97F1A">
                                  <w:pPr>
                                    <w:jc w:val="center"/>
                                    <w:rPr>
                                      <w:noProof/>
                                    </w:rPr>
                                  </w:pPr>
                                  <w:r w:rsidRPr="00FD1FFA">
                                    <w:rPr>
                                      <w:noProof/>
                                    </w:rPr>
                                    <w:t>(a)</w:t>
                                  </w:r>
                                </w:p>
                              </w:tc>
                              <w:tc>
                                <w:tcPr>
                                  <w:tcW w:w="3685" w:type="dxa"/>
                                  <w:vAlign w:val="center"/>
                                </w:tcPr>
                                <w:p w14:paraId="1826B24D" w14:textId="77777777" w:rsidR="004B2631" w:rsidRPr="00FD1FFA" w:rsidRDefault="004B2631" w:rsidP="00F16047">
                                  <w:pPr>
                                    <w:jc w:val="center"/>
                                  </w:pPr>
                                  <w:r w:rsidRPr="00FD1FFA">
                                    <w:t>(b)</w:t>
                                  </w:r>
                                </w:p>
                              </w:tc>
                            </w:tr>
                          </w:tbl>
                          <w:p w14:paraId="63BD01D1" w14:textId="589A237B" w:rsidR="004B2631" w:rsidRPr="00FD1FFA" w:rsidRDefault="004B2631" w:rsidP="004E31A6">
                            <w:pPr>
                              <w:pStyle w:val="Caption"/>
                            </w:pPr>
                            <w:r>
                              <w:t xml:space="preserve">Figure </w:t>
                            </w:r>
                            <w:r>
                              <w:fldChar w:fldCharType="begin"/>
                            </w:r>
                            <w:r>
                              <w:instrText xml:space="preserve"> STYLEREF 1 \s </w:instrText>
                            </w:r>
                            <w:r>
                              <w:fldChar w:fldCharType="separate"/>
                            </w:r>
                            <w:r>
                              <w:rPr>
                                <w:noProof/>
                              </w:rPr>
                              <w:t>3</w:t>
                            </w:r>
                            <w:r>
                              <w:fldChar w:fldCharType="end"/>
                            </w:r>
                            <w:r>
                              <w:noBreakHyphen/>
                              <w:t>18</w:t>
                            </w:r>
                            <w:r w:rsidRPr="00CD6881">
                              <w:t xml:space="preserve">: (a) Measured pulse width distribution in the dark and with light at -30 °C and room temperature at </w:t>
                            </w:r>
                            <w:r w:rsidRPr="000F568C">
                              <w:rPr>
                                <w:i/>
                              </w:rPr>
                              <w:t>V</w:t>
                            </w:r>
                            <w:r w:rsidRPr="000F568C">
                              <w:rPr>
                                <w:i/>
                                <w:vertAlign w:val="subscript"/>
                              </w:rPr>
                              <w:t>EX</w:t>
                            </w:r>
                            <w:r w:rsidRPr="00CD6881">
                              <w:t xml:space="preserve"> = 3.6 V. (b) Measured pulse width </w:t>
                            </w:r>
                            <w:r>
                              <w:t xml:space="preserve">(with standard deviation error bars) </w:t>
                            </w:r>
                            <w:r w:rsidRPr="00CD6881">
                              <w:t>as a function of temperature</w:t>
                            </w:r>
                            <w:r>
                              <w:t xml:space="preserve"> at two different excess voltages</w:t>
                            </w:r>
                            <w:r w:rsidRPr="00CD6881">
                              <w:t>.</w:t>
                            </w:r>
                          </w:p>
                          <w:p w14:paraId="64FB9008" w14:textId="77777777" w:rsidR="004B2631" w:rsidRDefault="004B2631"/>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3685"/>
                            </w:tblGrid>
                            <w:tr w:rsidR="004B2631" w14:paraId="6CCA3EB3" w14:textId="77777777" w:rsidTr="00CD5E1C">
                              <w:trPr>
                                <w:trHeight w:val="2537"/>
                              </w:trPr>
                              <w:tc>
                                <w:tcPr>
                                  <w:tcW w:w="4503" w:type="dxa"/>
                                  <w:vAlign w:val="center"/>
                                </w:tcPr>
                                <w:p w14:paraId="5AED898A" w14:textId="77777777" w:rsidR="004B2631" w:rsidRDefault="004B2631" w:rsidP="00A97F1A">
                                  <w:pPr>
                                    <w:jc w:val="center"/>
                                  </w:pPr>
                                </w:p>
                              </w:tc>
                              <w:tc>
                                <w:tcPr>
                                  <w:tcW w:w="3685" w:type="dxa"/>
                                  <w:vAlign w:val="center"/>
                                </w:tcPr>
                                <w:p w14:paraId="65C25F2D" w14:textId="77777777" w:rsidR="004B2631" w:rsidRDefault="004B2631" w:rsidP="00A97F1A">
                                  <w:pPr>
                                    <w:jc w:val="center"/>
                                  </w:pPr>
                                </w:p>
                              </w:tc>
                            </w:tr>
                            <w:tr w:rsidR="004B2631" w14:paraId="1F39C3A7" w14:textId="77777777" w:rsidTr="00CD5E1C">
                              <w:trPr>
                                <w:trHeight w:val="149"/>
                              </w:trPr>
                              <w:tc>
                                <w:tcPr>
                                  <w:tcW w:w="4503" w:type="dxa"/>
                                  <w:vAlign w:val="center"/>
                                </w:tcPr>
                                <w:p w14:paraId="25D454D0" w14:textId="77777777" w:rsidR="004B2631" w:rsidRPr="00FD1FFA" w:rsidRDefault="004B2631" w:rsidP="00A97F1A">
                                  <w:pPr>
                                    <w:jc w:val="center"/>
                                    <w:rPr>
                                      <w:noProof/>
                                    </w:rPr>
                                  </w:pPr>
                                  <w:r w:rsidRPr="00FD1FFA">
                                    <w:rPr>
                                      <w:noProof/>
                                    </w:rPr>
                                    <w:t>(a)</w:t>
                                  </w:r>
                                </w:p>
                              </w:tc>
                              <w:tc>
                                <w:tcPr>
                                  <w:tcW w:w="3685" w:type="dxa"/>
                                  <w:vAlign w:val="center"/>
                                </w:tcPr>
                                <w:p w14:paraId="5DC665BC" w14:textId="77777777" w:rsidR="004B2631" w:rsidRPr="00FD1FFA" w:rsidRDefault="004B2631" w:rsidP="00F16047">
                                  <w:pPr>
                                    <w:jc w:val="center"/>
                                  </w:pPr>
                                  <w:r w:rsidRPr="00FD1FFA">
                                    <w:t>(b)</w:t>
                                  </w:r>
                                </w:p>
                              </w:tc>
                            </w:tr>
                          </w:tbl>
                          <w:p w14:paraId="1A2FCC08" w14:textId="7364BC58" w:rsidR="004B2631" w:rsidRPr="00FD1FFA" w:rsidRDefault="004B2631" w:rsidP="004E31A6">
                            <w:pPr>
                              <w:pStyle w:val="Caption"/>
                            </w:pPr>
                            <w:bookmarkStart w:id="204" w:name="_Toc43778943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36</w:t>
                            </w:r>
                            <w:r>
                              <w:fldChar w:fldCharType="end"/>
                            </w:r>
                            <w:r w:rsidRPr="00CD6881">
                              <w:t>: (a) Measured pulse width distribution in the dark and with light at -30 °C and room temperature at V</w:t>
                            </w:r>
                            <w:r w:rsidRPr="004E31A6">
                              <w:rPr>
                                <w:vertAlign w:val="subscript"/>
                              </w:rPr>
                              <w:t>EX</w:t>
                            </w:r>
                            <w:r w:rsidRPr="00CD6881">
                              <w:t xml:space="preserve"> = 3.6 V. (b) Measured pulse width </w:t>
                            </w:r>
                            <w:r>
                              <w:t xml:space="preserve">(with standard deviation error bars) </w:t>
                            </w:r>
                            <w:r w:rsidRPr="00CD6881">
                              <w:t>as a function of temperature</w:t>
                            </w:r>
                            <w:r>
                              <w:t xml:space="preserve"> at two different excess voltages</w:t>
                            </w:r>
                            <w:r w:rsidRPr="00CD6881">
                              <w:t>.</w:t>
                            </w:r>
                            <w:bookmarkEnd w:id="204"/>
                          </w:p>
                        </w:txbxContent>
                      </wps:txbx>
                      <wps:bodyPr rot="0" vert="horz" wrap="square" lIns="91440" tIns="45720" rIns="91440" bIns="45720" anchor="t" anchorCtr="0">
                        <a:noAutofit/>
                      </wps:bodyPr>
                    </wps:wsp>
                  </a:graphicData>
                </a:graphic>
              </wp:inline>
            </w:drawing>
          </mc:Choice>
          <mc:Fallback>
            <w:pict>
              <v:shape w14:anchorId="4B4360DB" id="_x0000_s1061" type="#_x0000_t202" style="width:414.1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" stroked="f">
                <v:textbo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3685"/>
                      </w:tblGrid>
                      <w:tr w:rsidR="004B2631" w14:paraId="7E4BB897" w14:textId="77777777" w:rsidTr="00CD5E1C">
                        <w:trPr>
                          <w:trHeight w:val="2537"/>
                        </w:trPr>
                        <w:tc>
                          <w:tcPr>
                            <w:tcW w:w="4503" w:type="dxa"/>
                            <w:vAlign w:val="center"/>
                          </w:tcPr>
                          <w:p w14:paraId="5D6D8C9A" w14:textId="77777777" w:rsidR="004B2631" w:rsidRDefault="004B2631" w:rsidP="00A97F1A">
                            <w:pPr>
                              <w:jc w:val="center"/>
                            </w:pPr>
                            <w:r>
                              <w:rPr>
                                <w:noProof/>
                              </w:rPr>
                              <w:drawing>
                                <wp:inline distT="0" distB="0" distL="0" distR="0" wp14:anchorId="36B31B1C" wp14:editId="1023D099">
                                  <wp:extent cx="2750515" cy="1548723"/>
                                  <wp:effectExtent l="0" t="0" r="0" b="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18a.tif"/>
                                          <pic:cNvPicPr/>
                                        </pic:nvPicPr>
                                        <pic:blipFill>
                                          <a:blip r:embed="rId92">
                                            <a:extLst>
                                              <a:ext uri="{28A0092B-C50C-407E-A947-70E740481C1C}">
                                                <a14:useLocalDpi xmlns:a14="http://schemas.microsoft.com/office/drawing/2010/main" val="0"/>
                                              </a:ext>
                                            </a:extLst>
                                          </a:blip>
                                          <a:stretch>
                                            <a:fillRect/>
                                          </a:stretch>
                                        </pic:blipFill>
                                        <pic:spPr>
                                          <a:xfrm>
                                            <a:off x="0" y="0"/>
                                            <a:ext cx="2759406" cy="1553729"/>
                                          </a:xfrm>
                                          <a:prstGeom prst="rect">
                                            <a:avLst/>
                                          </a:prstGeom>
                                        </pic:spPr>
                                      </pic:pic>
                                    </a:graphicData>
                                  </a:graphic>
                                </wp:inline>
                              </w:drawing>
                            </w:r>
                          </w:p>
                        </w:tc>
                        <w:tc>
                          <w:tcPr>
                            <w:tcW w:w="3685" w:type="dxa"/>
                            <w:vAlign w:val="center"/>
                          </w:tcPr>
                          <w:p w14:paraId="4EB7DAA5" w14:textId="77777777" w:rsidR="004B2631" w:rsidRDefault="004B2631" w:rsidP="00A97F1A">
                            <w:pPr>
                              <w:jc w:val="center"/>
                            </w:pPr>
                            <w:r>
                              <w:rPr>
                                <w:noProof/>
                              </w:rPr>
                              <w:drawing>
                                <wp:inline distT="0" distB="0" distL="0" distR="0" wp14:anchorId="490645BD" wp14:editId="10AE3A6E">
                                  <wp:extent cx="2233182" cy="1484986"/>
                                  <wp:effectExtent l="0" t="0" r="0" b="127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8b.tif"/>
                                          <pic:cNvPicPr/>
                                        </pic:nvPicPr>
                                        <pic:blipFill>
                                          <a:blip r:embed="rId93">
                                            <a:extLst>
                                              <a:ext uri="{28A0092B-C50C-407E-A947-70E740481C1C}">
                                                <a14:useLocalDpi xmlns:a14="http://schemas.microsoft.com/office/drawing/2010/main" val="0"/>
                                              </a:ext>
                                            </a:extLst>
                                          </a:blip>
                                          <a:stretch>
                                            <a:fillRect/>
                                          </a:stretch>
                                        </pic:blipFill>
                                        <pic:spPr>
                                          <a:xfrm>
                                            <a:off x="0" y="0"/>
                                            <a:ext cx="2230476" cy="1483186"/>
                                          </a:xfrm>
                                          <a:prstGeom prst="rect">
                                            <a:avLst/>
                                          </a:prstGeom>
                                        </pic:spPr>
                                      </pic:pic>
                                    </a:graphicData>
                                  </a:graphic>
                                </wp:inline>
                              </w:drawing>
                            </w:r>
                          </w:p>
                        </w:tc>
                      </w:tr>
                      <w:tr w:rsidR="004B2631" w14:paraId="1F92F490" w14:textId="77777777" w:rsidTr="00CD5E1C">
                        <w:trPr>
                          <w:trHeight w:val="149"/>
                        </w:trPr>
                        <w:tc>
                          <w:tcPr>
                            <w:tcW w:w="4503" w:type="dxa"/>
                            <w:vAlign w:val="center"/>
                          </w:tcPr>
                          <w:p w14:paraId="39F57217" w14:textId="77777777" w:rsidR="004B2631" w:rsidRPr="00FD1FFA" w:rsidRDefault="004B2631" w:rsidP="00A97F1A">
                            <w:pPr>
                              <w:jc w:val="center"/>
                              <w:rPr>
                                <w:noProof/>
                              </w:rPr>
                            </w:pPr>
                            <w:r w:rsidRPr="00FD1FFA">
                              <w:rPr>
                                <w:noProof/>
                              </w:rPr>
                              <w:t>(a)</w:t>
                            </w:r>
                          </w:p>
                        </w:tc>
                        <w:tc>
                          <w:tcPr>
                            <w:tcW w:w="3685" w:type="dxa"/>
                            <w:vAlign w:val="center"/>
                          </w:tcPr>
                          <w:p w14:paraId="1826B24D" w14:textId="77777777" w:rsidR="004B2631" w:rsidRPr="00FD1FFA" w:rsidRDefault="004B2631" w:rsidP="00F16047">
                            <w:pPr>
                              <w:jc w:val="center"/>
                            </w:pPr>
                            <w:r w:rsidRPr="00FD1FFA">
                              <w:t>(b)</w:t>
                            </w:r>
                          </w:p>
                        </w:tc>
                      </w:tr>
                    </w:tbl>
                    <w:p w14:paraId="63BD01D1" w14:textId="589A237B" w:rsidR="004B2631" w:rsidRPr="00FD1FFA" w:rsidRDefault="004B2631" w:rsidP="004E31A6">
                      <w:pPr>
                        <w:pStyle w:val="Caption"/>
                      </w:pPr>
                      <w:r>
                        <w:t xml:space="preserve">Figure </w:t>
                      </w:r>
                      <w:r>
                        <w:fldChar w:fldCharType="begin"/>
                      </w:r>
                      <w:r>
                        <w:instrText xml:space="preserve"> STYLEREF 1 \s </w:instrText>
                      </w:r>
                      <w:r>
                        <w:fldChar w:fldCharType="separate"/>
                      </w:r>
                      <w:r>
                        <w:rPr>
                          <w:noProof/>
                        </w:rPr>
                        <w:t>3</w:t>
                      </w:r>
                      <w:r>
                        <w:fldChar w:fldCharType="end"/>
                      </w:r>
                      <w:r>
                        <w:noBreakHyphen/>
                        <w:t>18</w:t>
                      </w:r>
                      <w:r w:rsidRPr="00CD6881">
                        <w:t xml:space="preserve">: (a) Measured pulse width distribution in the dark and with light at -30 °C and room temperature at </w:t>
                      </w:r>
                      <w:r w:rsidRPr="000F568C">
                        <w:rPr>
                          <w:i/>
                        </w:rPr>
                        <w:t>V</w:t>
                      </w:r>
                      <w:r w:rsidRPr="000F568C">
                        <w:rPr>
                          <w:i/>
                          <w:vertAlign w:val="subscript"/>
                        </w:rPr>
                        <w:t>EX</w:t>
                      </w:r>
                      <w:r w:rsidRPr="00CD6881">
                        <w:t xml:space="preserve"> = 3.6 V. (b) Measured pulse width </w:t>
                      </w:r>
                      <w:r>
                        <w:t xml:space="preserve">(with standard deviation error bars) </w:t>
                      </w:r>
                      <w:r w:rsidRPr="00CD6881">
                        <w:t>as a function of temperature</w:t>
                      </w:r>
                      <w:r>
                        <w:t xml:space="preserve"> at two different excess voltages</w:t>
                      </w:r>
                      <w:r w:rsidRPr="00CD6881">
                        <w:t>.</w:t>
                      </w:r>
                    </w:p>
                    <w:p w14:paraId="64FB9008" w14:textId="77777777" w:rsidR="004B2631" w:rsidRDefault="004B2631"/>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3685"/>
                      </w:tblGrid>
                      <w:tr w:rsidR="004B2631" w14:paraId="6CCA3EB3" w14:textId="77777777" w:rsidTr="00CD5E1C">
                        <w:trPr>
                          <w:trHeight w:val="2537"/>
                        </w:trPr>
                        <w:tc>
                          <w:tcPr>
                            <w:tcW w:w="4503" w:type="dxa"/>
                            <w:vAlign w:val="center"/>
                          </w:tcPr>
                          <w:p w14:paraId="5AED898A" w14:textId="77777777" w:rsidR="004B2631" w:rsidRDefault="004B2631" w:rsidP="00A97F1A">
                            <w:pPr>
                              <w:jc w:val="center"/>
                            </w:pPr>
                          </w:p>
                        </w:tc>
                        <w:tc>
                          <w:tcPr>
                            <w:tcW w:w="3685" w:type="dxa"/>
                            <w:vAlign w:val="center"/>
                          </w:tcPr>
                          <w:p w14:paraId="65C25F2D" w14:textId="77777777" w:rsidR="004B2631" w:rsidRDefault="004B2631" w:rsidP="00A97F1A">
                            <w:pPr>
                              <w:jc w:val="center"/>
                            </w:pPr>
                          </w:p>
                        </w:tc>
                      </w:tr>
                      <w:tr w:rsidR="004B2631" w14:paraId="1F39C3A7" w14:textId="77777777" w:rsidTr="00CD5E1C">
                        <w:trPr>
                          <w:trHeight w:val="149"/>
                        </w:trPr>
                        <w:tc>
                          <w:tcPr>
                            <w:tcW w:w="4503" w:type="dxa"/>
                            <w:vAlign w:val="center"/>
                          </w:tcPr>
                          <w:p w14:paraId="25D454D0" w14:textId="77777777" w:rsidR="004B2631" w:rsidRPr="00FD1FFA" w:rsidRDefault="004B2631" w:rsidP="00A97F1A">
                            <w:pPr>
                              <w:jc w:val="center"/>
                              <w:rPr>
                                <w:noProof/>
                              </w:rPr>
                            </w:pPr>
                            <w:r w:rsidRPr="00FD1FFA">
                              <w:rPr>
                                <w:noProof/>
                              </w:rPr>
                              <w:t>(a)</w:t>
                            </w:r>
                          </w:p>
                        </w:tc>
                        <w:tc>
                          <w:tcPr>
                            <w:tcW w:w="3685" w:type="dxa"/>
                            <w:vAlign w:val="center"/>
                          </w:tcPr>
                          <w:p w14:paraId="5DC665BC" w14:textId="77777777" w:rsidR="004B2631" w:rsidRPr="00FD1FFA" w:rsidRDefault="004B2631" w:rsidP="00F16047">
                            <w:pPr>
                              <w:jc w:val="center"/>
                            </w:pPr>
                            <w:r w:rsidRPr="00FD1FFA">
                              <w:t>(b)</w:t>
                            </w:r>
                          </w:p>
                        </w:tc>
                      </w:tr>
                    </w:tbl>
                    <w:p w14:paraId="1A2FCC08" w14:textId="7364BC58" w:rsidR="004B2631" w:rsidRPr="00FD1FFA" w:rsidRDefault="004B2631" w:rsidP="004E31A6">
                      <w:pPr>
                        <w:pStyle w:val="Caption"/>
                      </w:pPr>
                      <w:bookmarkStart w:id="205" w:name="_Toc437789437"/>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36</w:t>
                      </w:r>
                      <w:r>
                        <w:fldChar w:fldCharType="end"/>
                      </w:r>
                      <w:r w:rsidRPr="00CD6881">
                        <w:t>: (a) Measured pulse width distribution in the dark and with light at -30 °C and room temperature at V</w:t>
                      </w:r>
                      <w:r w:rsidRPr="004E31A6">
                        <w:rPr>
                          <w:vertAlign w:val="subscript"/>
                        </w:rPr>
                        <w:t>EX</w:t>
                      </w:r>
                      <w:r w:rsidRPr="00CD6881">
                        <w:t xml:space="preserve"> = 3.6 V. (b) Measured pulse width </w:t>
                      </w:r>
                      <w:r>
                        <w:t xml:space="preserve">(with standard deviation error bars) </w:t>
                      </w:r>
                      <w:r w:rsidRPr="00CD6881">
                        <w:t>as a function of temperature</w:t>
                      </w:r>
                      <w:r>
                        <w:t xml:space="preserve"> at two different excess voltages</w:t>
                      </w:r>
                      <w:r w:rsidRPr="00CD6881">
                        <w:t>.</w:t>
                      </w:r>
                      <w:bookmarkEnd w:id="205"/>
                    </w:p>
                  </w:txbxContent>
                </v:textbox>
                <w10:anchorlock/>
              </v:shape>
            </w:pict>
          </mc:Fallback>
        </mc:AlternateContent>
      </w:r>
    </w:p>
    <w:p w14:paraId="1640DBB7" w14:textId="77777777" w:rsidR="000961FD" w:rsidRDefault="00FC1AF9" w:rsidP="000F568C">
      <w:pPr>
        <w:pStyle w:val="BodyText"/>
      </w:pPr>
      <w:r>
        <w:lastRenderedPageBreak/>
        <w:t>At room temperature, t</w:t>
      </w:r>
      <w:r w:rsidRPr="00FC1AF9">
        <w:t>here is a single dominant peak in the histogr</w:t>
      </w:r>
      <w:r>
        <w:t xml:space="preserve">am </w:t>
      </w:r>
      <w:r w:rsidRPr="00FC1AF9">
        <w:t>and a much shorter decay portion. This indicates that</w:t>
      </w:r>
      <w:r>
        <w:t xml:space="preserve"> at elevated temperatures, the majority of the trapped charges</w:t>
      </w:r>
      <w:r w:rsidRPr="00FC1AF9">
        <w:t xml:space="preserve"> </w:t>
      </w:r>
      <w:r>
        <w:t>are released d</w:t>
      </w:r>
      <w:r w:rsidRPr="00FC1AF9">
        <w:t>uring the initial portion of SPAD recharge</w:t>
      </w:r>
      <w:r>
        <w:t xml:space="preserve"> phase.</w:t>
      </w:r>
      <w:r w:rsidRPr="00FC1AF9">
        <w:t xml:space="preserve"> </w:t>
      </w:r>
      <w:r>
        <w:t>The release of the trapped carriers while</w:t>
      </w:r>
      <w:r w:rsidRPr="00FC1AF9">
        <w:t xml:space="preserve"> the avalanche triggering probability is very low </w:t>
      </w:r>
      <w:r w:rsidR="006C00D0">
        <w:t>indicates low</w:t>
      </w:r>
      <w:r>
        <w:t xml:space="preserve"> afterpulsing probability, as will be shown in section 4.2</w:t>
      </w:r>
      <w:r w:rsidRPr="00FC1AF9">
        <w:t>.</w:t>
      </w:r>
    </w:p>
    <w:p w14:paraId="5139A870" w14:textId="32B3FB90" w:rsidR="007062D5" w:rsidRDefault="003F6447" w:rsidP="000F568C">
      <w:pPr>
        <w:pStyle w:val="BodyText"/>
      </w:pPr>
      <w:r>
        <w:t>Fig. 3-18</w:t>
      </w:r>
      <w:r w:rsidR="00FC1AF9">
        <w:t>(b)</w:t>
      </w:r>
      <w:r w:rsidR="00FC1AF9" w:rsidRPr="00FC1AF9">
        <w:t xml:space="preserve"> show</w:t>
      </w:r>
      <w:r w:rsidR="00FC1AF9">
        <w:t>s the measured</w:t>
      </w:r>
      <w:r w:rsidR="00FC1AF9" w:rsidRPr="00FC1AF9">
        <w:t xml:space="preserve"> average </w:t>
      </w:r>
      <w:r w:rsidR="00FC1AF9">
        <w:t xml:space="preserve">output pulse </w:t>
      </w:r>
      <w:r w:rsidR="00FC1AF9" w:rsidRPr="00FC1AF9">
        <w:t>width</w:t>
      </w:r>
      <w:r w:rsidR="00FC1AF9">
        <w:t>s</w:t>
      </w:r>
      <w:r w:rsidR="00FC1AF9" w:rsidRPr="00FC1AF9">
        <w:t xml:space="preserve"> of the </w:t>
      </w:r>
      <w:r w:rsidR="00FC1AF9">
        <w:t>CS-SPAD pixel as a function of temperature</w:t>
      </w:r>
      <w:r w:rsidR="00FC1AF9" w:rsidRPr="00FC1AF9">
        <w:t>. The variation in</w:t>
      </w:r>
      <w:r w:rsidR="00FC1AF9">
        <w:t xml:space="preserve"> average</w:t>
      </w:r>
      <w:r w:rsidR="00FC1AF9" w:rsidRPr="00FC1AF9">
        <w:t xml:space="preserve"> pulse width is </w:t>
      </w:r>
      <w:r w:rsidR="006C00D0">
        <w:t>due</w:t>
      </w:r>
      <w:r w:rsidR="00FC1AF9" w:rsidRPr="00FC1AF9">
        <w:t xml:space="preserve"> to afterpulses occur</w:t>
      </w:r>
      <w:r w:rsidR="006C00D0">
        <w:t>ring</w:t>
      </w:r>
      <w:r w:rsidR="00FC1AF9" w:rsidRPr="00FC1AF9">
        <w:t xml:space="preserve"> during the cathode recharge period, but before the output falling edge has been triggered. Avalanches that occur before </w:t>
      </w:r>
      <w:r w:rsidR="00FC1AF9" w:rsidRPr="00AA5083">
        <w:rPr>
          <w:i/>
        </w:rPr>
        <w:t>v</w:t>
      </w:r>
      <w:r w:rsidR="00FC1AF9" w:rsidRPr="00AA5083">
        <w:rPr>
          <w:i/>
          <w:vertAlign w:val="subscript"/>
        </w:rPr>
        <w:t>D</w:t>
      </w:r>
      <w:r w:rsidR="00FC1AF9" w:rsidRPr="00FC1AF9">
        <w:t xml:space="preserve"> crosses </w:t>
      </w:r>
      <w:r w:rsidR="00FC1AF9" w:rsidRPr="00AA5083">
        <w:rPr>
          <w:i/>
        </w:rPr>
        <w:t>TH</w:t>
      </w:r>
      <w:r w:rsidR="00FC1AF9" w:rsidRPr="00AA5083">
        <w:rPr>
          <w:i/>
          <w:vertAlign w:val="subscript"/>
        </w:rPr>
        <w:t>2</w:t>
      </w:r>
      <w:r w:rsidR="00FC1AF9" w:rsidRPr="00FC1AF9">
        <w:t xml:space="preserve"> do not trigger output pulses, but are instead responsible for prolonging the output pulse width, since they restart the recharge process.</w:t>
      </w:r>
      <w:r w:rsidR="007062D5">
        <w:t xml:space="preserve"> </w:t>
      </w:r>
      <w:r w:rsidR="0021421D">
        <w:t>Detailed</w:t>
      </w:r>
      <w:r w:rsidR="007062D5">
        <w:t xml:space="preserve"> DCR and afterpulsing measurements for th</w:t>
      </w:r>
      <w:r w:rsidR="00FC1AF9">
        <w:t>e CS-SPAD</w:t>
      </w:r>
      <w:r w:rsidR="007062D5">
        <w:t xml:space="preserve"> circuit are presented in Section III.</w:t>
      </w:r>
    </w:p>
    <w:p w14:paraId="2BFFA9EE" w14:textId="77777777" w:rsidR="007062D5" w:rsidRDefault="007062D5">
      <w:pPr>
        <w:pStyle w:val="Heading3"/>
      </w:pPr>
      <w:bookmarkStart w:id="206" w:name="_Toc439283144"/>
      <w:r>
        <w:t xml:space="preserve">Time-Gated </w:t>
      </w:r>
      <w:r w:rsidR="00B02686">
        <w:t xml:space="preserve">SPAD (TG-SPAD) </w:t>
      </w:r>
      <w:r>
        <w:t>Pixel</w:t>
      </w:r>
      <w:bookmarkEnd w:id="206"/>
    </w:p>
    <w:p w14:paraId="0A26CFC1" w14:textId="10247BA1" w:rsidR="000961FD" w:rsidRDefault="001A75BC" w:rsidP="000F568C">
      <w:pPr>
        <w:pStyle w:val="BodyText"/>
      </w:pPr>
      <w:r>
        <w:t>The SPAD pixels described in the previous sections operated in the free-running mode</w:t>
      </w:r>
      <w:r w:rsidR="006C00D0">
        <w:t xml:space="preserve"> where</w:t>
      </w:r>
      <w:r w:rsidR="00B84F45">
        <w:t xml:space="preserve"> </w:t>
      </w:r>
      <w:r w:rsidR="00FC1AF9">
        <w:t>the bias applied to the SPAD is kept constant.</w:t>
      </w:r>
      <w:r>
        <w:t xml:space="preserve"> </w:t>
      </w:r>
      <w:r w:rsidR="00FC1AF9">
        <w:t>O</w:t>
      </w:r>
      <w:r>
        <w:t>nce the SPAD is quenched following an avalanche, it immediately begins the passive recharge</w:t>
      </w:r>
      <w:r w:rsidR="006C00D0">
        <w:t xml:space="preserve"> phase</w:t>
      </w:r>
      <w:r>
        <w:t xml:space="preserve"> which lasts until the excess bias is fully restored</w:t>
      </w:r>
      <w:r w:rsidR="006C00D0">
        <w:t xml:space="preserve"> to its original value</w:t>
      </w:r>
      <w:r>
        <w:t xml:space="preserve">. During this time, there is a </w:t>
      </w:r>
      <w:r w:rsidR="00036E31">
        <w:t>chance</w:t>
      </w:r>
      <w:r>
        <w:t xml:space="preserve"> that another avalanche can occur</w:t>
      </w:r>
      <w:r w:rsidR="00AA5083">
        <w:t xml:space="preserve">. </w:t>
      </w:r>
      <w:r>
        <w:t>The most probable ca</w:t>
      </w:r>
      <w:r w:rsidR="00AA5083">
        <w:t>se</w:t>
      </w:r>
      <w:r>
        <w:t xml:space="preserve"> of avalanche re-triggering is due to the release of charges that were trapped during a previous avalanche. When the de-trapping time time-constants are comparable to, or shorter than, the recharge time constant, then most of the trapped carriers </w:t>
      </w:r>
      <w:r w:rsidR="00AA5083">
        <w:t>are</w:t>
      </w:r>
      <w:r>
        <w:t xml:space="preserve"> released during the excess bias recovery time, leading to </w:t>
      </w:r>
      <w:r w:rsidR="006C00D0">
        <w:t>variations</w:t>
      </w:r>
      <w:r>
        <w:t xml:space="preserve"> of the digital output pulse</w:t>
      </w:r>
      <w:r w:rsidR="006C00D0">
        <w:t xml:space="preserve"> width</w:t>
      </w:r>
      <w:r w:rsidR="00191792">
        <w:t>,</w:t>
      </w:r>
      <w:r w:rsidR="006C00D0">
        <w:t xml:space="preserve"> as was shown for the CS-SPAD pixel</w:t>
      </w:r>
      <w:r>
        <w:t xml:space="preserve">. </w:t>
      </w:r>
      <w:r w:rsidR="00191792">
        <w:t xml:space="preserve">It was also </w:t>
      </w:r>
      <w:r>
        <w:t xml:space="preserve">shown for the </w:t>
      </w:r>
      <w:r w:rsidR="00FC1AF9">
        <w:t>SF-SPAD</w:t>
      </w:r>
      <w:r w:rsidR="00191792">
        <w:t xml:space="preserve"> pixel that</w:t>
      </w:r>
      <w:r>
        <w:t xml:space="preserve"> the reduction of the recharge time constant</w:t>
      </w:r>
      <w:r w:rsidR="00AA5083">
        <w:t xml:space="preserve"> and the SPAD</w:t>
      </w:r>
      <w:r w:rsidR="000961FD">
        <w:t>’s</w:t>
      </w:r>
      <w:r w:rsidR="00AA5083">
        <w:t xml:space="preserve"> capacitance</w:t>
      </w:r>
      <w:r>
        <w:t xml:space="preserve"> can </w:t>
      </w:r>
      <w:r w:rsidR="00AA5083">
        <w:t>greatly reduce</w:t>
      </w:r>
      <w:r>
        <w:t xml:space="preserve"> the variation in output p</w:t>
      </w:r>
      <w:r w:rsidR="0021537D">
        <w:t>ulse width due to afterpulsing. H</w:t>
      </w:r>
      <w:r>
        <w:t>owever, afterpulsing</w:t>
      </w:r>
      <w:r w:rsidR="006C00D0">
        <w:t xml:space="preserve"> effects are</w:t>
      </w:r>
      <w:r>
        <w:t xml:space="preserve"> still </w:t>
      </w:r>
      <w:r w:rsidR="006C00D0">
        <w:t>prominent at low temperatures</w:t>
      </w:r>
      <w:r>
        <w:t xml:space="preserve"> since the most of the trapped</w:t>
      </w:r>
      <w:r w:rsidR="00AA5083">
        <w:t xml:space="preserve"> charges are released after </w:t>
      </w:r>
      <w:r w:rsidR="00191792">
        <w:t>the</w:t>
      </w:r>
      <w:r w:rsidR="00AA5083">
        <w:t xml:space="preserve"> short dead-time</w:t>
      </w:r>
      <w:r>
        <w:t xml:space="preserve">. </w:t>
      </w:r>
    </w:p>
    <w:p w14:paraId="0DFCCCBF" w14:textId="148BFA7E" w:rsidR="001A75BC" w:rsidRDefault="007A1507" w:rsidP="000F568C">
      <w:pPr>
        <w:pStyle w:val="BodyText"/>
      </w:pPr>
      <w:r>
        <w:t>A better way t</w:t>
      </w:r>
      <w:r w:rsidR="001A75BC">
        <w:t xml:space="preserve">o prevent the afterpulses from </w:t>
      </w:r>
      <w:r w:rsidR="000961FD">
        <w:t>occurring</w:t>
      </w:r>
      <w:r>
        <w:t xml:space="preserve"> is to prevent the SPAD from recharging </w:t>
      </w:r>
      <w:r w:rsidR="00AA5083">
        <w:t>immediately after</w:t>
      </w:r>
      <w:r>
        <w:t xml:space="preserve"> an avalanche by keeping it biased below breakdown</w:t>
      </w:r>
      <w:r w:rsidR="000961FD">
        <w:t>. Then</w:t>
      </w:r>
      <w:r>
        <w:t xml:space="preserve"> </w:t>
      </w:r>
      <w:r w:rsidR="001A75BC">
        <w:t xml:space="preserve">the excess bias </w:t>
      </w:r>
      <w:r w:rsidR="000961FD">
        <w:t xml:space="preserve">is quickly restored </w:t>
      </w:r>
      <w:r w:rsidR="001A75BC">
        <w:t xml:space="preserve">once all the trapped charges from </w:t>
      </w:r>
      <w:r w:rsidR="00036E31">
        <w:t>the</w:t>
      </w:r>
      <w:r w:rsidR="001A75BC">
        <w:t xml:space="preserve"> previous avalanche have been released. However, this requires the use of </w:t>
      </w:r>
      <w:r w:rsidR="000961FD">
        <w:t xml:space="preserve">AQR </w:t>
      </w:r>
      <w:r w:rsidR="001A75BC">
        <w:t xml:space="preserve">circuits to </w:t>
      </w:r>
      <w:r w:rsidR="001A75BC">
        <w:lastRenderedPageBreak/>
        <w:t xml:space="preserve">quickly restore the excess bias after a fixed and </w:t>
      </w:r>
      <w:r>
        <w:t>well controlled period of time</w:t>
      </w:r>
      <w:r w:rsidR="00AA5083">
        <w:t xml:space="preserve"> </w:t>
      </w:r>
      <w:r w:rsidR="00644009">
        <w:fldChar w:fldCharType="begin"/>
      </w:r>
      <w:r w:rsidR="00644009">
        <w:instrText xml:space="preserve"> REF _Ref429836309 \r \h </w:instrText>
      </w:r>
      <w:r w:rsidR="00644009">
        <w:fldChar w:fldCharType="separate"/>
      </w:r>
      <w:r w:rsidR="00271261">
        <w:t>[49]</w:t>
      </w:r>
      <w:r w:rsidR="00644009">
        <w:fldChar w:fldCharType="end"/>
      </w:r>
      <w:r w:rsidR="00644009">
        <w:t>-</w:t>
      </w:r>
      <w:r w:rsidR="00644009">
        <w:fldChar w:fldCharType="begin"/>
      </w:r>
      <w:r w:rsidR="00644009">
        <w:instrText xml:space="preserve"> REF _Ref430172209 \r \h </w:instrText>
      </w:r>
      <w:r w:rsidR="00644009">
        <w:fldChar w:fldCharType="separate"/>
      </w:r>
      <w:r w:rsidR="00271261">
        <w:t>[56]</w:t>
      </w:r>
      <w:r w:rsidR="00644009">
        <w:fldChar w:fldCharType="end"/>
      </w:r>
      <w:r>
        <w:t>.</w:t>
      </w:r>
      <w:r w:rsidR="00C54909">
        <w:t xml:space="preserve"> The inclusion of the extra circuitry in the pixel </w:t>
      </w:r>
      <w:r w:rsidR="0000516D">
        <w:t>reduces the fill-factor and requires precise timing circu</w:t>
      </w:r>
      <w:r w:rsidR="000961FD">
        <w:t>it to control both quenching</w:t>
      </w:r>
      <w:r w:rsidR="0000516D">
        <w:t xml:space="preserve"> and the rest.</w:t>
      </w:r>
      <w:r w:rsidR="00C54909">
        <w:t xml:space="preserve"> </w:t>
      </w:r>
      <w:r>
        <w:t xml:space="preserve">To solve this problem, </w:t>
      </w:r>
      <w:r w:rsidR="00754173">
        <w:t>PQAR</w:t>
      </w:r>
      <w:r>
        <w:t xml:space="preserve"> was adopted</w:t>
      </w:r>
      <w:r w:rsidR="0000516D">
        <w:t xml:space="preserve"> whereby a</w:t>
      </w:r>
      <w:r w:rsidR="0000516D" w:rsidRPr="0000516D">
        <w:t xml:space="preserve"> p</w:t>
      </w:r>
      <w:r w:rsidR="00754173">
        <w:t>FET</w:t>
      </w:r>
      <w:r w:rsidR="0000516D" w:rsidRPr="0000516D">
        <w:t xml:space="preserve"> biased in the off-state provides the quenching resistance</w:t>
      </w:r>
      <w:r w:rsidR="0000516D">
        <w:t xml:space="preserve"> and also provides the active recharge when biased in the on-state</w:t>
      </w:r>
      <w:r w:rsidR="0000516D" w:rsidRPr="0000516D">
        <w:t>.</w:t>
      </w:r>
      <w:r w:rsidR="0000516D">
        <w:t xml:space="preserve"> The pixel area can thus be reduced by re-using the same circuit element for both quenching and reset operations</w:t>
      </w:r>
      <w:r w:rsidR="00644009">
        <w:t>.</w:t>
      </w:r>
    </w:p>
    <w:p w14:paraId="71041CF5" w14:textId="5757D98B" w:rsidR="000961FD" w:rsidRDefault="001A75BC" w:rsidP="000F568C">
      <w:pPr>
        <w:pStyle w:val="BodyText"/>
      </w:pPr>
      <w:r>
        <w:t xml:space="preserve">The time-gating (TG) SPAD used in this work to reduce afterpulsing effects is illustrated in Fig. </w:t>
      </w:r>
      <w:r w:rsidR="003F6447">
        <w:t>3-19</w:t>
      </w:r>
      <w:r w:rsidR="00AA5083">
        <w:t>(a)</w:t>
      </w:r>
      <w:r>
        <w:t>. The in-pixel time-gating circuitry turns on the SPAD only within a very narrow gate window and only the p</w:t>
      </w:r>
      <w:r w:rsidR="00AA5083">
        <w:t>hotons that arrive within this</w:t>
      </w:r>
      <w:r>
        <w:t xml:space="preserve"> time are detected. </w:t>
      </w:r>
      <w:r w:rsidR="0021537D">
        <w:t xml:space="preserve">As a result, the power consumption of TG SPAD pixels </w:t>
      </w:r>
      <w:r w:rsidR="00644009">
        <w:t>may</w:t>
      </w:r>
      <w:r w:rsidR="0021537D">
        <w:t xml:space="preserve"> be much lower than for free-running pixels. </w:t>
      </w:r>
      <w:r w:rsidR="00191792">
        <w:t xml:space="preserve">However, since the SPAD is turned on for only a brief period of time, the PDE will be lower. </w:t>
      </w:r>
      <w:r w:rsidR="00AA5083">
        <w:t>The TG SPAD pixel requires only 5 transistors</w:t>
      </w:r>
      <w:r w:rsidR="000961FD">
        <w:t>.</w:t>
      </w:r>
      <w:r w:rsidR="00AA5083">
        <w:t xml:space="preserve"> </w:t>
      </w:r>
      <w:r w:rsidR="000961FD">
        <w:t>A</w:t>
      </w:r>
      <w:r w:rsidR="0000516D">
        <w:t xml:space="preserve">ll required timing circuits </w:t>
      </w:r>
      <w:r>
        <w:t>for external control and signal read-out</w:t>
      </w:r>
      <w:r w:rsidR="0000516D">
        <w:t xml:space="preserve"> are generated on-chip</w:t>
      </w:r>
      <w:r>
        <w:t>. The three</w:t>
      </w:r>
      <w:r w:rsidR="0000516D">
        <w:t xml:space="preserve"> generated</w:t>
      </w:r>
      <w:r>
        <w:t xml:space="preserve"> control signals, Recharge (</w:t>
      </w:r>
      <w:r w:rsidRPr="00AA5083">
        <w:rPr>
          <w:i/>
        </w:rPr>
        <w:t>V</w:t>
      </w:r>
      <w:r w:rsidRPr="00AA5083">
        <w:rPr>
          <w:i/>
          <w:vertAlign w:val="subscript"/>
        </w:rPr>
        <w:t>R</w:t>
      </w:r>
      <w:r>
        <w:t>), Quench (</w:t>
      </w:r>
      <w:r w:rsidRPr="00AA5083">
        <w:rPr>
          <w:i/>
        </w:rPr>
        <w:t>V</w:t>
      </w:r>
      <w:r w:rsidRPr="00AA5083">
        <w:rPr>
          <w:i/>
          <w:vertAlign w:val="subscript"/>
        </w:rPr>
        <w:t>Q</w:t>
      </w:r>
      <w:r>
        <w:t>) and Gate (</w:t>
      </w:r>
      <w:r w:rsidRPr="00AA5083">
        <w:rPr>
          <w:i/>
        </w:rPr>
        <w:t>V</w:t>
      </w:r>
      <w:r w:rsidRPr="00AA5083">
        <w:rPr>
          <w:i/>
          <w:vertAlign w:val="subscript"/>
        </w:rPr>
        <w:t>G</w:t>
      </w:r>
      <w:r>
        <w:t>) are synchronized to a single external clock signal</w:t>
      </w:r>
      <w:r w:rsidR="0000516D">
        <w:t xml:space="preserve">, which is the only external signal needed to operate </w:t>
      </w:r>
      <w:r w:rsidR="00AA5083">
        <w:t>in TG mode</w:t>
      </w:r>
      <w:r>
        <w:t>.</w:t>
      </w:r>
      <w:r w:rsidR="00AA5083">
        <w:t xml:space="preserve"> </w:t>
      </w:r>
      <w:r w:rsidR="004E31A6" w:rsidRPr="00C2133A">
        <w:rPr>
          <w:noProof/>
          <w:snapToGrid/>
          <w:lang w:val="en-CA" w:eastAsia="en-CA"/>
        </w:rPr>
        <mc:AlternateContent>
          <mc:Choice Requires="wps">
            <w:drawing>
              <wp:inline distT="0" distB="0" distL="0" distR="0" wp14:anchorId="21B3138F" wp14:editId="7B45CAC9">
                <wp:extent cx="5259070" cy="2514600"/>
                <wp:effectExtent l="0" t="0" r="0" b="0"/>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514600"/>
                        </a:xfrm>
                        <a:prstGeom prst="rect">
                          <a:avLst/>
                        </a:prstGeom>
                        <a:solidFill>
                          <a:srgbClr val="FFFFFF"/>
                        </a:solidFill>
                        <a:ln w="9525">
                          <a:noFill/>
                          <a:miter lim="800000"/>
                          <a:headEnd/>
                          <a:tailEnd/>
                        </a:ln>
                      </wps:spPr>
                      <wps:txb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0BB7D78C" w14:textId="77777777" w:rsidTr="00CD5E1C">
                              <w:trPr>
                                <w:trHeight w:val="2539"/>
                              </w:trPr>
                              <w:tc>
                                <w:tcPr>
                                  <w:tcW w:w="3510" w:type="dxa"/>
                                  <w:vAlign w:val="center"/>
                                </w:tcPr>
                                <w:p w14:paraId="68599FF3" w14:textId="419E49F1" w:rsidR="004B2631" w:rsidRDefault="00191792" w:rsidP="00191792">
                                  <w:pPr>
                                    <w:ind w:hanging="103"/>
                                    <w:jc w:val="center"/>
                                  </w:pPr>
                                  <w:r>
                                    <w:rPr>
                                      <w:noProof/>
                                    </w:rPr>
                                    <w:drawing>
                                      <wp:inline distT="0" distB="0" distL="0" distR="0" wp14:anchorId="70876742" wp14:editId="47E197F1">
                                        <wp:extent cx="2302329" cy="1369235"/>
                                        <wp:effectExtent l="0" t="0" r="3175" b="254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 name="F3-19a.tif"/>
                                                <pic:cNvPicPr/>
                                              </pic:nvPicPr>
                                              <pic:blipFill>
                                                <a:blip r:embed="rId94">
                                                  <a:extLst>
                                                    <a:ext uri="{28A0092B-C50C-407E-A947-70E740481C1C}">
                                                      <a14:useLocalDpi xmlns:a14="http://schemas.microsoft.com/office/drawing/2010/main" val="0"/>
                                                    </a:ext>
                                                  </a:extLst>
                                                </a:blip>
                                                <a:stretch>
                                                  <a:fillRect/>
                                                </a:stretch>
                                              </pic:blipFill>
                                              <pic:spPr>
                                                <a:xfrm>
                                                  <a:off x="0" y="0"/>
                                                  <a:ext cx="2308298" cy="1372785"/>
                                                </a:xfrm>
                                                <a:prstGeom prst="rect">
                                                  <a:avLst/>
                                                </a:prstGeom>
                                              </pic:spPr>
                                            </pic:pic>
                                          </a:graphicData>
                                        </a:graphic>
                                      </wp:inline>
                                    </w:drawing>
                                  </w:r>
                                </w:p>
                              </w:tc>
                              <w:tc>
                                <w:tcPr>
                                  <w:tcW w:w="4678" w:type="dxa"/>
                                  <w:vAlign w:val="center"/>
                                </w:tcPr>
                                <w:p w14:paraId="515A2E87" w14:textId="77777777" w:rsidR="004B2631" w:rsidRDefault="004B2631" w:rsidP="00191792">
                                  <w:pPr>
                                    <w:ind w:right="-250"/>
                                    <w:jc w:val="center"/>
                                  </w:pPr>
                                  <w:r>
                                    <w:rPr>
                                      <w:noProof/>
                                    </w:rPr>
                                    <w:drawing>
                                      <wp:inline distT="0" distB="0" distL="0" distR="0" wp14:anchorId="2559D899" wp14:editId="0CAC7306">
                                        <wp:extent cx="2840239" cy="160020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9b.tif"/>
                                                <pic:cNvPicPr/>
                                              </pic:nvPicPr>
                                              <pic:blipFill>
                                                <a:blip r:embed="rId95">
                                                  <a:extLst>
                                                    <a:ext uri="{28A0092B-C50C-407E-A947-70E740481C1C}">
                                                      <a14:useLocalDpi xmlns:a14="http://schemas.microsoft.com/office/drawing/2010/main" val="0"/>
                                                    </a:ext>
                                                  </a:extLst>
                                                </a:blip>
                                                <a:stretch>
                                                  <a:fillRect/>
                                                </a:stretch>
                                              </pic:blipFill>
                                              <pic:spPr>
                                                <a:xfrm>
                                                  <a:off x="0" y="0"/>
                                                  <a:ext cx="2864075" cy="1613629"/>
                                                </a:xfrm>
                                                <a:prstGeom prst="rect">
                                                  <a:avLst/>
                                                </a:prstGeom>
                                              </pic:spPr>
                                            </pic:pic>
                                          </a:graphicData>
                                        </a:graphic>
                                      </wp:inline>
                                    </w:drawing>
                                  </w:r>
                                </w:p>
                              </w:tc>
                            </w:tr>
                            <w:tr w:rsidR="004B2631" w14:paraId="24EBB449" w14:textId="77777777" w:rsidTr="00CD5E1C">
                              <w:trPr>
                                <w:trHeight w:val="149"/>
                              </w:trPr>
                              <w:tc>
                                <w:tcPr>
                                  <w:tcW w:w="3510" w:type="dxa"/>
                                  <w:vAlign w:val="center"/>
                                </w:tcPr>
                                <w:p w14:paraId="26D4DBEB" w14:textId="77777777" w:rsidR="004B2631" w:rsidRPr="004E31A6" w:rsidRDefault="004B2631" w:rsidP="00A97F1A">
                                  <w:pPr>
                                    <w:jc w:val="center"/>
                                    <w:rPr>
                                      <w:noProof/>
                                      <w:sz w:val="22"/>
                                    </w:rPr>
                                  </w:pPr>
                                  <w:r w:rsidRPr="004E31A6">
                                    <w:rPr>
                                      <w:noProof/>
                                      <w:sz w:val="22"/>
                                    </w:rPr>
                                    <w:t>(a)</w:t>
                                  </w:r>
                                </w:p>
                              </w:tc>
                              <w:tc>
                                <w:tcPr>
                                  <w:tcW w:w="4678" w:type="dxa"/>
                                  <w:vAlign w:val="center"/>
                                </w:tcPr>
                                <w:p w14:paraId="4F0599D7" w14:textId="77777777" w:rsidR="004B2631" w:rsidRPr="004E31A6" w:rsidRDefault="004B2631" w:rsidP="00F16047">
                                  <w:pPr>
                                    <w:jc w:val="center"/>
                                    <w:rPr>
                                      <w:sz w:val="22"/>
                                    </w:rPr>
                                  </w:pPr>
                                  <w:r w:rsidRPr="004E31A6">
                                    <w:rPr>
                                      <w:sz w:val="22"/>
                                    </w:rPr>
                                    <w:t>(b)</w:t>
                                  </w:r>
                                </w:p>
                              </w:tc>
                            </w:tr>
                          </w:tbl>
                          <w:p w14:paraId="01700C92" w14:textId="0EF51D38" w:rsidR="004B2631" w:rsidRPr="000F568C" w:rsidRDefault="004B2631" w:rsidP="000F568C">
                            <w:pPr>
                              <w:pStyle w:val="Caption"/>
                            </w:pPr>
                            <w:r>
                              <w:t xml:space="preserve">Figure </w:t>
                            </w:r>
                            <w:r>
                              <w:fldChar w:fldCharType="begin"/>
                            </w:r>
                            <w:r>
                              <w:instrText xml:space="preserve"> STYLEREF 1 \s </w:instrText>
                            </w:r>
                            <w:r>
                              <w:fldChar w:fldCharType="separate"/>
                            </w:r>
                            <w:r>
                              <w:rPr>
                                <w:noProof/>
                              </w:rPr>
                              <w:t>3</w:t>
                            </w:r>
                            <w:r>
                              <w:fldChar w:fldCharType="end"/>
                            </w:r>
                            <w:r>
                              <w:noBreakHyphen/>
                              <w:t>19</w:t>
                            </w:r>
                            <w:r w:rsidRPr="00CD6881">
                              <w:t>: (a) Schematic and layout of TG SPAD pixel. (b) Simulated and measured waveforms.</w:t>
                            </w:r>
                            <w:r>
                              <w:t xml:space="preserve"> </w:t>
                            </w:r>
                            <w:r w:rsidRPr="000F568C">
                              <w:t>In the first</w:t>
                            </w:r>
                            <w:r>
                              <w:t xml:space="preserve"> time</w:t>
                            </w:r>
                            <w:r w:rsidRPr="000F568C">
                              <w:t xml:space="preserve"> gate, a photon is detected, resulting in an output pulse being produced. In the second </w:t>
                            </w:r>
                            <w:r>
                              <w:t xml:space="preserve">time </w:t>
                            </w:r>
                            <w:r w:rsidRPr="000F568C">
                              <w:t>gate, no photon is detected and therefore no output pulse is produced.</w:t>
                            </w:r>
                          </w:p>
                          <w:p w14:paraId="429EEB6B" w14:textId="77777777" w:rsidR="004B2631" w:rsidRPr="000F568C" w:rsidRDefault="004B2631">
                            <w:pPr>
                              <w:rPr>
                                <w:lang w:val="en-US"/>
                              </w:rPr>
                            </w:pPr>
                          </w:p>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12C17E11" w14:textId="77777777" w:rsidTr="00CD5E1C">
                              <w:trPr>
                                <w:trHeight w:val="2539"/>
                              </w:trPr>
                              <w:tc>
                                <w:tcPr>
                                  <w:tcW w:w="3510" w:type="dxa"/>
                                  <w:vAlign w:val="center"/>
                                </w:tcPr>
                                <w:p w14:paraId="6D8862F1" w14:textId="77777777" w:rsidR="004B2631" w:rsidRDefault="004B2631" w:rsidP="00A97F1A">
                                  <w:pPr>
                                    <w:jc w:val="center"/>
                                  </w:pPr>
                                </w:p>
                              </w:tc>
                              <w:tc>
                                <w:tcPr>
                                  <w:tcW w:w="4678" w:type="dxa"/>
                                  <w:vAlign w:val="center"/>
                                </w:tcPr>
                                <w:p w14:paraId="2448AA7F" w14:textId="77777777" w:rsidR="004B2631" w:rsidRDefault="004B2631" w:rsidP="00A97F1A">
                                  <w:pPr>
                                    <w:jc w:val="center"/>
                                  </w:pPr>
                                </w:p>
                              </w:tc>
                            </w:tr>
                            <w:tr w:rsidR="004B2631" w14:paraId="564838E2" w14:textId="77777777" w:rsidTr="00CD5E1C">
                              <w:trPr>
                                <w:trHeight w:val="149"/>
                              </w:trPr>
                              <w:tc>
                                <w:tcPr>
                                  <w:tcW w:w="3510" w:type="dxa"/>
                                  <w:vAlign w:val="center"/>
                                </w:tcPr>
                                <w:p w14:paraId="240E00EF" w14:textId="77777777" w:rsidR="004B2631" w:rsidRPr="004E31A6" w:rsidRDefault="004B2631" w:rsidP="00A97F1A">
                                  <w:pPr>
                                    <w:jc w:val="center"/>
                                    <w:rPr>
                                      <w:noProof/>
                                      <w:sz w:val="22"/>
                                    </w:rPr>
                                  </w:pPr>
                                  <w:r w:rsidRPr="004E31A6">
                                    <w:rPr>
                                      <w:noProof/>
                                      <w:sz w:val="22"/>
                                    </w:rPr>
                                    <w:t>(a)</w:t>
                                  </w:r>
                                </w:p>
                              </w:tc>
                              <w:tc>
                                <w:tcPr>
                                  <w:tcW w:w="4678" w:type="dxa"/>
                                  <w:vAlign w:val="center"/>
                                </w:tcPr>
                                <w:p w14:paraId="4846917D" w14:textId="77777777" w:rsidR="004B2631" w:rsidRPr="004E31A6" w:rsidRDefault="004B2631" w:rsidP="00F16047">
                                  <w:pPr>
                                    <w:jc w:val="center"/>
                                    <w:rPr>
                                      <w:sz w:val="22"/>
                                    </w:rPr>
                                  </w:pPr>
                                  <w:r w:rsidRPr="004E31A6">
                                    <w:rPr>
                                      <w:sz w:val="22"/>
                                    </w:rPr>
                                    <w:t>(b)</w:t>
                                  </w:r>
                                </w:p>
                              </w:tc>
                            </w:tr>
                          </w:tbl>
                          <w:p w14:paraId="2BBB1317" w14:textId="641ED8FB" w:rsidR="004B2631" w:rsidRPr="00FD1FFA" w:rsidRDefault="004B2631" w:rsidP="004E31A6">
                            <w:pPr>
                              <w:pStyle w:val="Caption"/>
                            </w:pPr>
                            <w:bookmarkStart w:id="207" w:name="_Toc43778943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38</w:t>
                            </w:r>
                            <w:r>
                              <w:fldChar w:fldCharType="end"/>
                            </w:r>
                            <w:r w:rsidRPr="00CD6881">
                              <w:t>: (a) Schematic and layout of TG SPAD pixel. (b) Simulated and measured waveforms.</w:t>
                            </w:r>
                            <w:bookmarkEnd w:id="207"/>
                          </w:p>
                        </w:txbxContent>
                      </wps:txbx>
                      <wps:bodyPr rot="0" vert="horz" wrap="square" lIns="91440" tIns="45720" rIns="91440" bIns="45720" anchor="t" anchorCtr="0">
                        <a:noAutofit/>
                      </wps:bodyPr>
                    </wps:wsp>
                  </a:graphicData>
                </a:graphic>
              </wp:inline>
            </w:drawing>
          </mc:Choice>
          <mc:Fallback>
            <w:pict>
              <v:shape w14:anchorId="21B3138F" id="_x0000_s1062" type="#_x0000_t202" style="width:414.1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" stroked="f">
                <v:textbox>
                  <w:txbxContent>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0BB7D78C" w14:textId="77777777" w:rsidTr="00CD5E1C">
                        <w:trPr>
                          <w:trHeight w:val="2539"/>
                        </w:trPr>
                        <w:tc>
                          <w:tcPr>
                            <w:tcW w:w="3510" w:type="dxa"/>
                            <w:vAlign w:val="center"/>
                          </w:tcPr>
                          <w:p w14:paraId="68599FF3" w14:textId="419E49F1" w:rsidR="004B2631" w:rsidRDefault="00191792" w:rsidP="00191792">
                            <w:pPr>
                              <w:ind w:hanging="103"/>
                              <w:jc w:val="center"/>
                            </w:pPr>
                            <w:r>
                              <w:rPr>
                                <w:noProof/>
                              </w:rPr>
                              <w:drawing>
                                <wp:inline distT="0" distB="0" distL="0" distR="0" wp14:anchorId="70876742" wp14:editId="47E197F1">
                                  <wp:extent cx="2302329" cy="1369235"/>
                                  <wp:effectExtent l="0" t="0" r="3175" b="254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 name="F3-19a.tif"/>
                                          <pic:cNvPicPr/>
                                        </pic:nvPicPr>
                                        <pic:blipFill>
                                          <a:blip r:embed="rId94">
                                            <a:extLst>
                                              <a:ext uri="{28A0092B-C50C-407E-A947-70E740481C1C}">
                                                <a14:useLocalDpi xmlns:a14="http://schemas.microsoft.com/office/drawing/2010/main" val="0"/>
                                              </a:ext>
                                            </a:extLst>
                                          </a:blip>
                                          <a:stretch>
                                            <a:fillRect/>
                                          </a:stretch>
                                        </pic:blipFill>
                                        <pic:spPr>
                                          <a:xfrm>
                                            <a:off x="0" y="0"/>
                                            <a:ext cx="2308298" cy="1372785"/>
                                          </a:xfrm>
                                          <a:prstGeom prst="rect">
                                            <a:avLst/>
                                          </a:prstGeom>
                                        </pic:spPr>
                                      </pic:pic>
                                    </a:graphicData>
                                  </a:graphic>
                                </wp:inline>
                              </w:drawing>
                            </w:r>
                          </w:p>
                        </w:tc>
                        <w:tc>
                          <w:tcPr>
                            <w:tcW w:w="4678" w:type="dxa"/>
                            <w:vAlign w:val="center"/>
                          </w:tcPr>
                          <w:p w14:paraId="515A2E87" w14:textId="77777777" w:rsidR="004B2631" w:rsidRDefault="004B2631" w:rsidP="00191792">
                            <w:pPr>
                              <w:ind w:right="-250"/>
                              <w:jc w:val="center"/>
                            </w:pPr>
                            <w:r>
                              <w:rPr>
                                <w:noProof/>
                              </w:rPr>
                              <w:drawing>
                                <wp:inline distT="0" distB="0" distL="0" distR="0" wp14:anchorId="2559D899" wp14:editId="0CAC7306">
                                  <wp:extent cx="2840239" cy="160020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19b.tif"/>
                                          <pic:cNvPicPr/>
                                        </pic:nvPicPr>
                                        <pic:blipFill>
                                          <a:blip r:embed="rId95">
                                            <a:extLst>
                                              <a:ext uri="{28A0092B-C50C-407E-A947-70E740481C1C}">
                                                <a14:useLocalDpi xmlns:a14="http://schemas.microsoft.com/office/drawing/2010/main" val="0"/>
                                              </a:ext>
                                            </a:extLst>
                                          </a:blip>
                                          <a:stretch>
                                            <a:fillRect/>
                                          </a:stretch>
                                        </pic:blipFill>
                                        <pic:spPr>
                                          <a:xfrm>
                                            <a:off x="0" y="0"/>
                                            <a:ext cx="2864075" cy="1613629"/>
                                          </a:xfrm>
                                          <a:prstGeom prst="rect">
                                            <a:avLst/>
                                          </a:prstGeom>
                                        </pic:spPr>
                                      </pic:pic>
                                    </a:graphicData>
                                  </a:graphic>
                                </wp:inline>
                              </w:drawing>
                            </w:r>
                          </w:p>
                        </w:tc>
                      </w:tr>
                      <w:tr w:rsidR="004B2631" w14:paraId="24EBB449" w14:textId="77777777" w:rsidTr="00CD5E1C">
                        <w:trPr>
                          <w:trHeight w:val="149"/>
                        </w:trPr>
                        <w:tc>
                          <w:tcPr>
                            <w:tcW w:w="3510" w:type="dxa"/>
                            <w:vAlign w:val="center"/>
                          </w:tcPr>
                          <w:p w14:paraId="26D4DBEB" w14:textId="77777777" w:rsidR="004B2631" w:rsidRPr="004E31A6" w:rsidRDefault="004B2631" w:rsidP="00A97F1A">
                            <w:pPr>
                              <w:jc w:val="center"/>
                              <w:rPr>
                                <w:noProof/>
                                <w:sz w:val="22"/>
                              </w:rPr>
                            </w:pPr>
                            <w:r w:rsidRPr="004E31A6">
                              <w:rPr>
                                <w:noProof/>
                                <w:sz w:val="22"/>
                              </w:rPr>
                              <w:t>(a)</w:t>
                            </w:r>
                          </w:p>
                        </w:tc>
                        <w:tc>
                          <w:tcPr>
                            <w:tcW w:w="4678" w:type="dxa"/>
                            <w:vAlign w:val="center"/>
                          </w:tcPr>
                          <w:p w14:paraId="4F0599D7" w14:textId="77777777" w:rsidR="004B2631" w:rsidRPr="004E31A6" w:rsidRDefault="004B2631" w:rsidP="00F16047">
                            <w:pPr>
                              <w:jc w:val="center"/>
                              <w:rPr>
                                <w:sz w:val="22"/>
                              </w:rPr>
                            </w:pPr>
                            <w:r w:rsidRPr="004E31A6">
                              <w:rPr>
                                <w:sz w:val="22"/>
                              </w:rPr>
                              <w:t>(b)</w:t>
                            </w:r>
                          </w:p>
                        </w:tc>
                      </w:tr>
                    </w:tbl>
                    <w:p w14:paraId="01700C92" w14:textId="0EF51D38" w:rsidR="004B2631" w:rsidRPr="000F568C" w:rsidRDefault="004B2631" w:rsidP="000F568C">
                      <w:pPr>
                        <w:pStyle w:val="Caption"/>
                      </w:pPr>
                      <w:r>
                        <w:t xml:space="preserve">Figure </w:t>
                      </w:r>
                      <w:r>
                        <w:fldChar w:fldCharType="begin"/>
                      </w:r>
                      <w:r>
                        <w:instrText xml:space="preserve"> STYLEREF 1 \s </w:instrText>
                      </w:r>
                      <w:r>
                        <w:fldChar w:fldCharType="separate"/>
                      </w:r>
                      <w:r>
                        <w:rPr>
                          <w:noProof/>
                        </w:rPr>
                        <w:t>3</w:t>
                      </w:r>
                      <w:r>
                        <w:fldChar w:fldCharType="end"/>
                      </w:r>
                      <w:r>
                        <w:noBreakHyphen/>
                        <w:t>19</w:t>
                      </w:r>
                      <w:r w:rsidRPr="00CD6881">
                        <w:t>: (a) Schematic and layout of TG SPAD pixel. (b) Simulated and measured waveforms.</w:t>
                      </w:r>
                      <w:r>
                        <w:t xml:space="preserve"> </w:t>
                      </w:r>
                      <w:r w:rsidRPr="000F568C">
                        <w:t>In the first</w:t>
                      </w:r>
                      <w:r>
                        <w:t xml:space="preserve"> time</w:t>
                      </w:r>
                      <w:r w:rsidRPr="000F568C">
                        <w:t xml:space="preserve"> gate, a photon is detected, resulting in an output pulse being produced. In the second </w:t>
                      </w:r>
                      <w:r>
                        <w:t xml:space="preserve">time </w:t>
                      </w:r>
                      <w:r w:rsidRPr="000F568C">
                        <w:t>gate, no photon is detected and therefore no output pulse is produced.</w:t>
                      </w:r>
                    </w:p>
                    <w:p w14:paraId="429EEB6B" w14:textId="77777777" w:rsidR="004B2631" w:rsidRPr="000F568C" w:rsidRDefault="004B2631">
                      <w:pPr>
                        <w:rPr>
                          <w:lang w:val="en-US"/>
                        </w:rPr>
                      </w:pPr>
                    </w:p>
                    <w:tbl>
                      <w:tblPr>
                        <w:tblStyle w:val="TableGrid1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4678"/>
                      </w:tblGrid>
                      <w:tr w:rsidR="004B2631" w14:paraId="12C17E11" w14:textId="77777777" w:rsidTr="00CD5E1C">
                        <w:trPr>
                          <w:trHeight w:val="2539"/>
                        </w:trPr>
                        <w:tc>
                          <w:tcPr>
                            <w:tcW w:w="3510" w:type="dxa"/>
                            <w:vAlign w:val="center"/>
                          </w:tcPr>
                          <w:p w14:paraId="6D8862F1" w14:textId="77777777" w:rsidR="004B2631" w:rsidRDefault="004B2631" w:rsidP="00A97F1A">
                            <w:pPr>
                              <w:jc w:val="center"/>
                            </w:pPr>
                          </w:p>
                        </w:tc>
                        <w:tc>
                          <w:tcPr>
                            <w:tcW w:w="4678" w:type="dxa"/>
                            <w:vAlign w:val="center"/>
                          </w:tcPr>
                          <w:p w14:paraId="2448AA7F" w14:textId="77777777" w:rsidR="004B2631" w:rsidRDefault="004B2631" w:rsidP="00A97F1A">
                            <w:pPr>
                              <w:jc w:val="center"/>
                            </w:pPr>
                          </w:p>
                        </w:tc>
                      </w:tr>
                      <w:tr w:rsidR="004B2631" w14:paraId="564838E2" w14:textId="77777777" w:rsidTr="00CD5E1C">
                        <w:trPr>
                          <w:trHeight w:val="149"/>
                        </w:trPr>
                        <w:tc>
                          <w:tcPr>
                            <w:tcW w:w="3510" w:type="dxa"/>
                            <w:vAlign w:val="center"/>
                          </w:tcPr>
                          <w:p w14:paraId="240E00EF" w14:textId="77777777" w:rsidR="004B2631" w:rsidRPr="004E31A6" w:rsidRDefault="004B2631" w:rsidP="00A97F1A">
                            <w:pPr>
                              <w:jc w:val="center"/>
                              <w:rPr>
                                <w:noProof/>
                                <w:sz w:val="22"/>
                              </w:rPr>
                            </w:pPr>
                            <w:r w:rsidRPr="004E31A6">
                              <w:rPr>
                                <w:noProof/>
                                <w:sz w:val="22"/>
                              </w:rPr>
                              <w:t>(a)</w:t>
                            </w:r>
                          </w:p>
                        </w:tc>
                        <w:tc>
                          <w:tcPr>
                            <w:tcW w:w="4678" w:type="dxa"/>
                            <w:vAlign w:val="center"/>
                          </w:tcPr>
                          <w:p w14:paraId="4846917D" w14:textId="77777777" w:rsidR="004B2631" w:rsidRPr="004E31A6" w:rsidRDefault="004B2631" w:rsidP="00F16047">
                            <w:pPr>
                              <w:jc w:val="center"/>
                              <w:rPr>
                                <w:sz w:val="22"/>
                              </w:rPr>
                            </w:pPr>
                            <w:r w:rsidRPr="004E31A6">
                              <w:rPr>
                                <w:sz w:val="22"/>
                              </w:rPr>
                              <w:t>(b)</w:t>
                            </w:r>
                          </w:p>
                        </w:tc>
                      </w:tr>
                    </w:tbl>
                    <w:p w14:paraId="2BBB1317" w14:textId="641ED8FB" w:rsidR="004B2631" w:rsidRPr="00FD1FFA" w:rsidRDefault="004B2631" w:rsidP="004E31A6">
                      <w:pPr>
                        <w:pStyle w:val="Caption"/>
                      </w:pPr>
                      <w:bookmarkStart w:id="208" w:name="_Toc437789439"/>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38</w:t>
                      </w:r>
                      <w:r>
                        <w:fldChar w:fldCharType="end"/>
                      </w:r>
                      <w:r w:rsidRPr="00CD6881">
                        <w:t>: (a) Schematic and layout of TG SPAD pixel. (b) Simulated and measured waveforms.</w:t>
                      </w:r>
                      <w:bookmarkEnd w:id="208"/>
                    </w:p>
                  </w:txbxContent>
                </v:textbox>
                <w10:anchorlock/>
              </v:shape>
            </w:pict>
          </mc:Fallback>
        </mc:AlternateContent>
      </w:r>
    </w:p>
    <w:p w14:paraId="45D7E0BC" w14:textId="5A39193C" w:rsidR="000961FD" w:rsidRDefault="000961FD" w:rsidP="000F568C">
      <w:pPr>
        <w:pStyle w:val="BodyText"/>
      </w:pPr>
      <w:r>
        <w:t>T</w:t>
      </w:r>
      <w:r w:rsidR="00AA5083">
        <w:t>he simu</w:t>
      </w:r>
      <w:r>
        <w:t>lation result</w:t>
      </w:r>
      <w:r w:rsidR="003F6447">
        <w:t>s of Fig. 3-19</w:t>
      </w:r>
      <w:r>
        <w:t>(b) show that</w:t>
      </w:r>
      <w:r w:rsidR="00AA5083">
        <w:t xml:space="preserve"> upon arrival of the external trigger at </w:t>
      </w:r>
      <w:r w:rsidR="00AA5083" w:rsidRPr="00AA5083">
        <w:rPr>
          <w:i/>
        </w:rPr>
        <w:t>t</w:t>
      </w:r>
      <w:r w:rsidR="00AA5083">
        <w:t xml:space="preserve"> = 0, a short pulse </w:t>
      </w:r>
      <w:r w:rsidR="00AA5083" w:rsidRPr="00AA5083">
        <w:rPr>
          <w:i/>
        </w:rPr>
        <w:t>V</w:t>
      </w:r>
      <w:r w:rsidR="00AA5083" w:rsidRPr="00AA5083">
        <w:rPr>
          <w:i/>
          <w:vertAlign w:val="subscript"/>
        </w:rPr>
        <w:t>R</w:t>
      </w:r>
      <w:r w:rsidR="00AA5083">
        <w:t xml:space="preserve"> charges the cathode </w:t>
      </w:r>
      <w:r w:rsidR="00AA5083" w:rsidRPr="00AA5083">
        <w:rPr>
          <w:i/>
        </w:rPr>
        <w:t>v</w:t>
      </w:r>
      <w:r w:rsidR="00AA5083" w:rsidRPr="00AA5083">
        <w:rPr>
          <w:i/>
          <w:vertAlign w:val="subscript"/>
        </w:rPr>
        <w:t>C</w:t>
      </w:r>
      <w:r w:rsidR="00AA5083">
        <w:t xml:space="preserve"> up to </w:t>
      </w:r>
      <w:r w:rsidR="00AA5083" w:rsidRPr="00AA5083">
        <w:rPr>
          <w:i/>
        </w:rPr>
        <w:t>V</w:t>
      </w:r>
      <w:r w:rsidR="003F6447">
        <w:rPr>
          <w:i/>
          <w:vertAlign w:val="subscript"/>
        </w:rPr>
        <w:t>DD_S</w:t>
      </w:r>
      <w:r w:rsidR="00AA5083" w:rsidRPr="00AA5083">
        <w:rPr>
          <w:i/>
          <w:vertAlign w:val="subscript"/>
        </w:rPr>
        <w:t>PAD</w:t>
      </w:r>
      <w:r w:rsidR="00AA5083">
        <w:t xml:space="preserve">. The on-chip delay generator provides a fixed delay of ~800 ps between the falling edges of </w:t>
      </w:r>
      <w:r w:rsidR="00AA5083" w:rsidRPr="00AA5083">
        <w:rPr>
          <w:i/>
        </w:rPr>
        <w:t>V</w:t>
      </w:r>
      <w:r w:rsidR="00AA5083" w:rsidRPr="00AA5083">
        <w:rPr>
          <w:i/>
          <w:vertAlign w:val="subscript"/>
        </w:rPr>
        <w:t>Q</w:t>
      </w:r>
      <w:r w:rsidR="00AA5083">
        <w:t xml:space="preserve"> and </w:t>
      </w:r>
      <w:r w:rsidR="00AA5083" w:rsidRPr="00AA5083">
        <w:rPr>
          <w:i/>
        </w:rPr>
        <w:t>V</w:t>
      </w:r>
      <w:r w:rsidR="00AA5083" w:rsidRPr="00AA5083">
        <w:rPr>
          <w:i/>
          <w:vertAlign w:val="subscript"/>
        </w:rPr>
        <w:t>G</w:t>
      </w:r>
      <w:r w:rsidR="00AA5083">
        <w:t xml:space="preserve">, (same as pulse width of </w:t>
      </w:r>
      <w:r w:rsidR="00AA5083" w:rsidRPr="00AA5083">
        <w:rPr>
          <w:i/>
        </w:rPr>
        <w:t>V</w:t>
      </w:r>
      <w:r w:rsidR="00AA5083" w:rsidRPr="00AA5083">
        <w:rPr>
          <w:i/>
          <w:vertAlign w:val="subscript"/>
        </w:rPr>
        <w:t>R</w:t>
      </w:r>
      <w:r w:rsidR="00AA5083">
        <w:t xml:space="preserve">) during which time the cathode is charged through the </w:t>
      </w:r>
      <w:r w:rsidR="00AA5083">
        <w:lastRenderedPageBreak/>
        <w:t>pMOS transistor.</w:t>
      </w:r>
      <w:r w:rsidR="00644009">
        <w:t xml:space="preserve"> </w:t>
      </w:r>
      <w:r w:rsidR="00AA5083">
        <w:t xml:space="preserve">If an avalanche occurs during </w:t>
      </w:r>
      <w:r w:rsidR="00AA5083" w:rsidRPr="00AA5083">
        <w:rPr>
          <w:i/>
        </w:rPr>
        <w:t>T</w:t>
      </w:r>
      <w:r w:rsidR="00AA5083" w:rsidRPr="00AA5083">
        <w:rPr>
          <w:i/>
          <w:vertAlign w:val="subscript"/>
        </w:rPr>
        <w:t>ON</w:t>
      </w:r>
      <w:r w:rsidR="00AA5083">
        <w:t xml:space="preserve">, the cathode will discharge, pulling up the drain voltage </w:t>
      </w:r>
      <w:r w:rsidR="00AA5083" w:rsidRPr="00AA5083">
        <w:rPr>
          <w:i/>
        </w:rPr>
        <w:t>v</w:t>
      </w:r>
      <w:r w:rsidR="00AA5083" w:rsidRPr="00AA5083">
        <w:rPr>
          <w:i/>
          <w:vertAlign w:val="subscript"/>
        </w:rPr>
        <w:t>D</w:t>
      </w:r>
      <w:r w:rsidR="00AA5083">
        <w:t xml:space="preserve"> and a driver circuit produces output pulses </w:t>
      </w:r>
      <w:r w:rsidR="00AA5083" w:rsidRPr="00AA5083">
        <w:rPr>
          <w:i/>
        </w:rPr>
        <w:t>v</w:t>
      </w:r>
      <w:r w:rsidR="00AA5083" w:rsidRPr="00AA5083">
        <w:rPr>
          <w:i/>
          <w:vertAlign w:val="subscript"/>
        </w:rPr>
        <w:t>OUT</w:t>
      </w:r>
      <w:r w:rsidR="00AA5083">
        <w:t xml:space="preserve"> with fixed duration</w:t>
      </w:r>
      <w:r>
        <w:t>. T</w:t>
      </w:r>
      <w:r w:rsidR="00AA5083">
        <w:t xml:space="preserve">he rising edge of </w:t>
      </w:r>
      <w:r w:rsidRPr="000961FD">
        <w:rPr>
          <w:i/>
        </w:rPr>
        <w:t>v</w:t>
      </w:r>
      <w:r w:rsidRPr="000961FD">
        <w:rPr>
          <w:i/>
          <w:vertAlign w:val="subscript"/>
        </w:rPr>
        <w:t>OUT</w:t>
      </w:r>
      <w:r>
        <w:t xml:space="preserve"> </w:t>
      </w:r>
      <w:r w:rsidR="00AA5083">
        <w:t>precisely mark</w:t>
      </w:r>
      <w:r>
        <w:t>s</w:t>
      </w:r>
      <w:r w:rsidR="00AA5083">
        <w:t xml:space="preserve"> the photon arrival time within the time-gate. </w:t>
      </w:r>
      <w:r w:rsidR="00AA5083" w:rsidRPr="00AA5083">
        <w:t>The very large resistance of the p</w:t>
      </w:r>
      <w:r w:rsidR="00754173">
        <w:t>FET</w:t>
      </w:r>
      <w:r w:rsidR="00AA5083" w:rsidRPr="00AA5083">
        <w:t xml:space="preserve"> when </w:t>
      </w:r>
      <w:r w:rsidR="00AA5083" w:rsidRPr="00644009">
        <w:rPr>
          <w:i/>
        </w:rPr>
        <w:t>V</w:t>
      </w:r>
      <w:r w:rsidR="00AA5083" w:rsidRPr="00644009">
        <w:rPr>
          <w:i/>
          <w:vertAlign w:val="subscript"/>
        </w:rPr>
        <w:t>R</w:t>
      </w:r>
      <w:r w:rsidR="00AA5083" w:rsidRPr="00AA5083">
        <w:t xml:space="preserve"> = </w:t>
      </w:r>
      <w:r w:rsidR="00AA5083" w:rsidRPr="00644009">
        <w:rPr>
          <w:i/>
        </w:rPr>
        <w:t>V</w:t>
      </w:r>
      <w:r w:rsidR="00AA5083" w:rsidRPr="00644009">
        <w:rPr>
          <w:i/>
          <w:vertAlign w:val="subscript"/>
        </w:rPr>
        <w:t>SPAD</w:t>
      </w:r>
      <w:r w:rsidR="00AA5083" w:rsidRPr="00AA5083">
        <w:t xml:space="preserve"> ensures very fast quenching whi</w:t>
      </w:r>
      <w:r>
        <w:t>ch limits the avalanche current. It</w:t>
      </w:r>
      <w:r w:rsidR="00AA5083" w:rsidRPr="00AA5083">
        <w:t xml:space="preserve"> also prevents the SPAD from recharging during the gate-on time following an avalanche, which, leads to lower afterpulsing probability.</w:t>
      </w:r>
      <w:r w:rsidR="00AA5083">
        <w:t xml:space="preserve"> If no avalanches occur within the gate window, then no output pulses are produced and the cathode is fully discharged when the quenching signal </w:t>
      </w:r>
      <w:r w:rsidR="00AA5083" w:rsidRPr="00AA5083">
        <w:rPr>
          <w:i/>
        </w:rPr>
        <w:t>V</w:t>
      </w:r>
      <w:r w:rsidR="00AA5083" w:rsidRPr="00AA5083">
        <w:rPr>
          <w:i/>
          <w:vertAlign w:val="subscript"/>
        </w:rPr>
        <w:t>Q</w:t>
      </w:r>
      <w:r w:rsidR="00AA5083">
        <w:t xml:space="preserve"> is applied to the n</w:t>
      </w:r>
      <w:r w:rsidR="00754173">
        <w:t>FET</w:t>
      </w:r>
      <w:r w:rsidR="00AA5083">
        <w:t xml:space="preserve"> to remove the excess bias voltage at the end of the gating interval.</w:t>
      </w:r>
      <w:r w:rsidR="00644009">
        <w:t xml:space="preserve"> </w:t>
      </w:r>
    </w:p>
    <w:p w14:paraId="05D55E59" w14:textId="77777777" w:rsidR="00DE63E5" w:rsidRDefault="001A75BC" w:rsidP="000F568C">
      <w:pPr>
        <w:pStyle w:val="BodyText"/>
      </w:pPr>
      <w:r>
        <w:t xml:space="preserve">The hold-off time is determined by the clock frequency, </w:t>
      </w:r>
      <w:r w:rsidR="00AA5083">
        <w:t>where</w:t>
      </w:r>
      <w:r>
        <w:t xml:space="preserve"> </w:t>
      </w:r>
      <w:r w:rsidRPr="00AA5083">
        <w:rPr>
          <w:i/>
        </w:rPr>
        <w:t>T</w:t>
      </w:r>
      <w:r w:rsidRPr="00AA5083">
        <w:rPr>
          <w:i/>
          <w:vertAlign w:val="subscript"/>
        </w:rPr>
        <w:t>HO</w:t>
      </w:r>
      <w:r>
        <w:t xml:space="preserve"> = [</w:t>
      </w:r>
      <w:r w:rsidRPr="00AA5083">
        <w:rPr>
          <w:i/>
        </w:rPr>
        <w:t>T</w:t>
      </w:r>
      <w:r w:rsidRPr="00AA5083">
        <w:rPr>
          <w:i/>
          <w:vertAlign w:val="subscript"/>
        </w:rPr>
        <w:t>G</w:t>
      </w:r>
      <w:r>
        <w:t xml:space="preserve"> – (</w:t>
      </w:r>
      <w:r w:rsidRPr="00AA5083">
        <w:rPr>
          <w:i/>
        </w:rPr>
        <w:t>T</w:t>
      </w:r>
      <w:r w:rsidRPr="00AA5083">
        <w:rPr>
          <w:i/>
          <w:vertAlign w:val="subscript"/>
        </w:rPr>
        <w:t>ON</w:t>
      </w:r>
      <w:r>
        <w:t xml:space="preserve"> + </w:t>
      </w:r>
      <w:r w:rsidRPr="00AA5083">
        <w:rPr>
          <w:i/>
        </w:rPr>
        <w:t>T</w:t>
      </w:r>
      <w:r w:rsidRPr="00AA5083">
        <w:rPr>
          <w:i/>
          <w:vertAlign w:val="subscript"/>
        </w:rPr>
        <w:t>RCH</w:t>
      </w:r>
      <w:r>
        <w:t xml:space="preserve">)], where </w:t>
      </w:r>
      <w:r w:rsidRPr="00AA5083">
        <w:rPr>
          <w:i/>
        </w:rPr>
        <w:t>T</w:t>
      </w:r>
      <w:r w:rsidRPr="00AA5083">
        <w:rPr>
          <w:i/>
          <w:vertAlign w:val="subscript"/>
        </w:rPr>
        <w:t>G</w:t>
      </w:r>
      <w:r>
        <w:t xml:space="preserve"> is the gating period, </w:t>
      </w:r>
      <w:r w:rsidRPr="00AA5083">
        <w:rPr>
          <w:i/>
        </w:rPr>
        <w:t>T</w:t>
      </w:r>
      <w:r w:rsidRPr="00AA5083">
        <w:rPr>
          <w:i/>
          <w:vertAlign w:val="subscript"/>
        </w:rPr>
        <w:t>ON</w:t>
      </w:r>
      <w:r>
        <w:t xml:space="preserve"> is the gate-on time, and </w:t>
      </w:r>
      <w:r w:rsidRPr="00AA5083">
        <w:rPr>
          <w:i/>
        </w:rPr>
        <w:t>T</w:t>
      </w:r>
      <w:r w:rsidRPr="00AA5083">
        <w:rPr>
          <w:i/>
          <w:vertAlign w:val="subscript"/>
        </w:rPr>
        <w:t>RCH</w:t>
      </w:r>
      <w:r>
        <w:t xml:space="preserve"> is the recharge time which can be neglected when approximating the hold of time since the recharge time is typically less than one nanosecond. </w:t>
      </w:r>
      <w:r w:rsidR="00DE63E5">
        <w:t xml:space="preserve">The hold-off time is imposed to allow the trapped charge population to </w:t>
      </w:r>
      <w:r w:rsidR="00644009">
        <w:t xml:space="preserve">sufficiently </w:t>
      </w:r>
      <w:r w:rsidR="00DE63E5">
        <w:t>decay so that the possibility of afterpulsing is reduced</w:t>
      </w:r>
      <w:r w:rsidR="00644009">
        <w:t>.</w:t>
      </w:r>
      <w:r w:rsidR="00DE63E5">
        <w:t xml:space="preserve"> </w:t>
      </w:r>
      <w:r w:rsidR="00644009">
        <w:t>The afterpulsing performance of the time-gating circuit is presented in Chapter 4.</w:t>
      </w:r>
    </w:p>
    <w:p w14:paraId="65912BD6" w14:textId="77777777" w:rsidR="002F4064" w:rsidRDefault="002F4064" w:rsidP="00A27B79">
      <w:pPr>
        <w:pStyle w:val="Heading1"/>
        <w:sectPr w:rsidR="002F4064" w:rsidSect="002F4064">
          <w:type w:val="continuous"/>
          <w:pgSz w:w="12240" w:h="15840"/>
          <w:pgMar w:top="1440" w:right="1797" w:bottom="1440" w:left="2160" w:header="720" w:footer="720" w:gutter="0"/>
          <w:pgNumType w:chapSep="period"/>
          <w:cols w:space="720"/>
          <w:docGrid w:linePitch="360"/>
        </w:sectPr>
      </w:pPr>
    </w:p>
    <w:p w14:paraId="0D4B90BB" w14:textId="77777777" w:rsidR="00A27B79" w:rsidRDefault="00A27B79" w:rsidP="00A27B79">
      <w:pPr>
        <w:pStyle w:val="Heading1"/>
      </w:pPr>
      <w:r>
        <w:lastRenderedPageBreak/>
        <w:br w:type="textWrapping" w:clear="all"/>
      </w:r>
      <w:bookmarkStart w:id="209" w:name="_Toc439283145"/>
      <w:r w:rsidR="006743EF">
        <w:t xml:space="preserve">Dark Count Rate and Afterpulsing </w:t>
      </w:r>
      <w:r w:rsidR="009D056E">
        <w:t>Performance</w:t>
      </w:r>
      <w:r>
        <w:t xml:space="preserve"> </w:t>
      </w:r>
      <w:r w:rsidR="00377246">
        <w:t>of Free-running and Time-gated SPADs</w:t>
      </w:r>
      <w:bookmarkEnd w:id="209"/>
    </w:p>
    <w:p w14:paraId="26FBFD33" w14:textId="2085BF98" w:rsidR="00795C80" w:rsidRDefault="00AA5083" w:rsidP="000F568C">
      <w:pPr>
        <w:pStyle w:val="BodyText"/>
      </w:pPr>
      <w:r w:rsidRPr="00A94C6D">
        <w:t xml:space="preserve">Compared to </w:t>
      </w:r>
      <w:r>
        <w:t>other single-photon detectors (PMTs and iCCDs)</w:t>
      </w:r>
      <w:r w:rsidRPr="00A94C6D">
        <w:t>, SP</w:t>
      </w:r>
      <w:r>
        <w:t xml:space="preserve">ADs have higher </w:t>
      </w:r>
      <w:r w:rsidR="009D056E">
        <w:t>DCR</w:t>
      </w:r>
      <w:r w:rsidRPr="00A94C6D">
        <w:t xml:space="preserve"> per unit </w:t>
      </w:r>
      <w:r>
        <w:t xml:space="preserve">of detector </w:t>
      </w:r>
      <w:r w:rsidRPr="00A94C6D">
        <w:t>area</w:t>
      </w:r>
      <w:r>
        <w:t xml:space="preserve"> </w:t>
      </w:r>
      <w:r w:rsidRPr="00A94C6D">
        <w:t>(DCR</w:t>
      </w:r>
      <w:r>
        <w:t>/μm</w:t>
      </w:r>
      <w:r w:rsidRPr="008A6731">
        <w:rPr>
          <w:vertAlign w:val="superscript"/>
        </w:rPr>
        <w:t>2</w:t>
      </w:r>
      <w:r w:rsidRPr="00A94C6D">
        <w:t xml:space="preserve">) </w:t>
      </w:r>
      <w:r>
        <w:t>resulting from</w:t>
      </w:r>
      <w:r w:rsidRPr="00A94C6D">
        <w:t xml:space="preserve"> semiconductor impurities and defects </w:t>
      </w:r>
      <w:r>
        <w:t>localized</w:t>
      </w:r>
      <w:r w:rsidRPr="00A94C6D">
        <w:t xml:space="preserve"> in the </w:t>
      </w:r>
      <w:r>
        <w:t>avalanche multiplication region. As a result, CMOS SPADs require very small</w:t>
      </w:r>
      <w:r w:rsidRPr="00A94C6D">
        <w:t xml:space="preserve"> photosensitive areas </w:t>
      </w:r>
      <w:r>
        <w:t xml:space="preserve">in order to achieve acceptable DCR levels because the defect density distribution is </w:t>
      </w:r>
      <w:r w:rsidR="00795C80">
        <w:t xml:space="preserve">typically </w:t>
      </w:r>
      <w:r>
        <w:t>non-uniform</w:t>
      </w:r>
      <w:r w:rsidR="009D056E">
        <w:t xml:space="preserve"> </w:t>
      </w:r>
      <w:r w:rsidR="009D056E">
        <w:fldChar w:fldCharType="begin"/>
      </w:r>
      <w:r w:rsidR="009D056E">
        <w:instrText xml:space="preserve"> REF _Ref430105186 \r \h </w:instrText>
      </w:r>
      <w:r w:rsidR="009D056E">
        <w:fldChar w:fldCharType="separate"/>
      </w:r>
      <w:r w:rsidR="00271261">
        <w:t>[156]</w:t>
      </w:r>
      <w:r w:rsidR="009D056E">
        <w:fldChar w:fldCharType="end"/>
      </w:r>
      <w:r w:rsidR="009D056E">
        <w:t>,</w:t>
      </w:r>
      <w:r w:rsidR="00644009">
        <w:fldChar w:fldCharType="begin"/>
      </w:r>
      <w:r w:rsidR="00644009">
        <w:instrText xml:space="preserve"> REF _Ref430109869 \r \h </w:instrText>
      </w:r>
      <w:r w:rsidR="00644009">
        <w:fldChar w:fldCharType="separate"/>
      </w:r>
      <w:r w:rsidR="00271261">
        <w:t>[157]</w:t>
      </w:r>
      <w:r w:rsidR="00644009">
        <w:fldChar w:fldCharType="end"/>
      </w:r>
      <w:r>
        <w:t xml:space="preserve">. However, smaller active areas result in limited pixel fill-factor, especially considering the inclusion of SPAD guard-rings and in-pixel circuitry such as </w:t>
      </w:r>
      <w:r w:rsidR="00754173">
        <w:t>AQR</w:t>
      </w:r>
      <w:r>
        <w:t xml:space="preserve"> for TGSPC, and </w:t>
      </w:r>
      <w:r w:rsidR="00754173">
        <w:t>TDC</w:t>
      </w:r>
      <w:r>
        <w:t xml:space="preserve"> for TCSPC</w:t>
      </w:r>
      <w:r w:rsidR="00644009">
        <w:t xml:space="preserve"> </w:t>
      </w:r>
      <w:r w:rsidR="00644009">
        <w:fldChar w:fldCharType="begin"/>
      </w:r>
      <w:r w:rsidR="00644009">
        <w:instrText xml:space="preserve"> REF _Ref430167707 \r \h </w:instrText>
      </w:r>
      <w:r w:rsidR="00644009">
        <w:fldChar w:fldCharType="separate"/>
      </w:r>
      <w:r w:rsidR="00271261">
        <w:t>[43]</w:t>
      </w:r>
      <w:r w:rsidR="00644009">
        <w:fldChar w:fldCharType="end"/>
      </w:r>
      <w:r w:rsidR="00644009">
        <w:t>-</w:t>
      </w:r>
      <w:r w:rsidR="00644009">
        <w:fldChar w:fldCharType="begin"/>
      </w:r>
      <w:r w:rsidR="00644009">
        <w:instrText xml:space="preserve"> REF _Ref430171344 \r \h </w:instrText>
      </w:r>
      <w:r w:rsidR="00644009">
        <w:fldChar w:fldCharType="separate"/>
      </w:r>
      <w:r w:rsidR="00271261">
        <w:t>[48]</w:t>
      </w:r>
      <w:r w:rsidR="00644009">
        <w:fldChar w:fldCharType="end"/>
      </w:r>
      <w:r>
        <w:t>. On the other hand, large active areas are useful for improving the collection efficiency in fluorescence decay experiments as well as easing alignment tolerances for fiber-optic coupling</w:t>
      </w:r>
      <w:r w:rsidR="00644009">
        <w:t xml:space="preserve"> </w:t>
      </w:r>
      <w:r w:rsidR="00644009">
        <w:fldChar w:fldCharType="begin"/>
      </w:r>
      <w:r w:rsidR="00644009">
        <w:instrText xml:space="preserve"> REF _Ref430177300 \r \h </w:instrText>
      </w:r>
      <w:r w:rsidR="00644009">
        <w:fldChar w:fldCharType="separate"/>
      </w:r>
      <w:r w:rsidR="00271261">
        <w:t>[88]</w:t>
      </w:r>
      <w:r w:rsidR="00644009">
        <w:fldChar w:fldCharType="end"/>
      </w:r>
      <w:r w:rsidR="00644009">
        <w:t>,</w:t>
      </w:r>
      <w:r w:rsidR="00644009">
        <w:fldChar w:fldCharType="begin"/>
      </w:r>
      <w:r w:rsidR="00644009">
        <w:instrText xml:space="preserve"> REF _Ref430193407 \r \h </w:instrText>
      </w:r>
      <w:r w:rsidR="00644009">
        <w:fldChar w:fldCharType="separate"/>
      </w:r>
      <w:r w:rsidR="00271261">
        <w:t>[160]</w:t>
      </w:r>
      <w:r w:rsidR="00644009">
        <w:fldChar w:fldCharType="end"/>
      </w:r>
      <w:r w:rsidR="00644009">
        <w:t>-</w:t>
      </w:r>
      <w:r w:rsidR="00644009">
        <w:fldChar w:fldCharType="begin"/>
      </w:r>
      <w:r w:rsidR="00644009">
        <w:instrText xml:space="preserve"> REF _Ref430193409 \r \h </w:instrText>
      </w:r>
      <w:r w:rsidR="00644009">
        <w:fldChar w:fldCharType="separate"/>
      </w:r>
      <w:r w:rsidR="00271261">
        <w:t>[162]</w:t>
      </w:r>
      <w:r w:rsidR="00644009">
        <w:fldChar w:fldCharType="end"/>
      </w:r>
      <w:r>
        <w:t>. Therefore, SPADs with active areas of 81 and 100 µm</w:t>
      </w:r>
      <w:r w:rsidR="009D056E" w:rsidRPr="009D056E">
        <w:rPr>
          <w:vertAlign w:val="superscript"/>
        </w:rPr>
        <w:t>2</w:t>
      </w:r>
      <w:r>
        <w:t xml:space="preserve"> were chosen in this work </w:t>
      </w:r>
      <w:r w:rsidR="005E21D3">
        <w:t xml:space="preserve">to study the performance of larger SPADs and to achieve a </w:t>
      </w:r>
      <w:r w:rsidR="00191792">
        <w:t>higher</w:t>
      </w:r>
      <w:r w:rsidR="005E21D3">
        <w:t xml:space="preserve"> fill-factor</w:t>
      </w:r>
      <w:r>
        <w:t>.</w:t>
      </w:r>
      <w:r w:rsidR="005E21D3">
        <w:t xml:space="preserve"> However,</w:t>
      </w:r>
      <w:r w:rsidR="009D056E">
        <w:t xml:space="preserve"> </w:t>
      </w:r>
      <w:r w:rsidR="005E21D3">
        <w:t>t</w:t>
      </w:r>
      <w:r w:rsidR="00BA680F">
        <w:t xml:space="preserve">he larger SPAD </w:t>
      </w:r>
      <w:r w:rsidR="009F0A14">
        <w:t xml:space="preserve">active </w:t>
      </w:r>
      <w:r w:rsidR="00BA680F">
        <w:t xml:space="preserve">area implies higher DCR </w:t>
      </w:r>
      <w:r w:rsidR="009F0A14">
        <w:t xml:space="preserve">and afterpulsing </w:t>
      </w:r>
      <w:r w:rsidR="00BA680F">
        <w:t>comp</w:t>
      </w:r>
      <w:r w:rsidR="009F0A14">
        <w:t xml:space="preserve">ared to the miniaturized ones. </w:t>
      </w:r>
      <w:r w:rsidR="009D056E">
        <w:t>Although it is possible that</w:t>
      </w:r>
      <w:r w:rsidR="009D056E" w:rsidRPr="00005B38">
        <w:t xml:space="preserve"> the average DCR</w:t>
      </w:r>
      <w:r w:rsidR="009D056E">
        <w:t xml:space="preserve"> can be subtracted when measuring photon counts,</w:t>
      </w:r>
      <w:r w:rsidR="009D056E" w:rsidRPr="00005B38">
        <w:t xml:space="preserve"> the statisti</w:t>
      </w:r>
      <w:r w:rsidR="009D056E">
        <w:t xml:space="preserve">cal variation in the DCR cannot. This quantity has to be measured accurately in order to assess the quality of the fabricated SPAD. </w:t>
      </w:r>
    </w:p>
    <w:p w14:paraId="2C2D47E6" w14:textId="77777777" w:rsidR="00036E31" w:rsidRPr="00A94C6D" w:rsidRDefault="009D056E" w:rsidP="000F568C">
      <w:pPr>
        <w:pStyle w:val="BodyText"/>
      </w:pPr>
      <w:r>
        <w:lastRenderedPageBreak/>
        <w:t xml:space="preserve">In this section, </w:t>
      </w:r>
      <w:r w:rsidRPr="008A6731">
        <w:t xml:space="preserve">the DCR </w:t>
      </w:r>
      <w:r w:rsidR="009E4F94">
        <w:t xml:space="preserve">and afterpulsing </w:t>
      </w:r>
      <w:r w:rsidRPr="008A6731">
        <w:t xml:space="preserve">performance </w:t>
      </w:r>
      <w:r>
        <w:t>of the fabricated SPAD pixel structures are measured and characterized. The DCR will be shown to depend</w:t>
      </w:r>
      <w:r w:rsidRPr="008A6731">
        <w:t xml:space="preserve"> on fabrication process</w:t>
      </w:r>
      <w:r>
        <w:t xml:space="preserve"> and SPAD structure,</w:t>
      </w:r>
      <w:r w:rsidRPr="008A6731">
        <w:t xml:space="preserve"> in addition to front-end circuit design, </w:t>
      </w:r>
      <w:r>
        <w:t>the dead-time</w:t>
      </w:r>
      <w:r w:rsidRPr="008A6731">
        <w:t xml:space="preserve">, </w:t>
      </w:r>
      <w:r>
        <w:t>excess voltage,</w:t>
      </w:r>
      <w:r w:rsidRPr="008A6731">
        <w:t xml:space="preserve"> and temperature.</w:t>
      </w:r>
      <w:r>
        <w:t xml:space="preserve"> </w:t>
      </w:r>
      <w:r w:rsidR="00AA5083">
        <w:t>The effect of afterpulsing on</w:t>
      </w:r>
      <w:r>
        <w:t xml:space="preserve"> free-running and time gated SPADs</w:t>
      </w:r>
      <w:r w:rsidR="00AA5083">
        <w:t xml:space="preserve"> will be analyzed </w:t>
      </w:r>
      <w:r>
        <w:t xml:space="preserve">and compared </w:t>
      </w:r>
      <w:r w:rsidR="00AA5083">
        <w:t>in detail in section 4.2.</w:t>
      </w:r>
    </w:p>
    <w:p w14:paraId="602C0923" w14:textId="77777777" w:rsidR="00D82742" w:rsidRPr="00A94C6D" w:rsidRDefault="000A5D3C" w:rsidP="00F06436">
      <w:pPr>
        <w:pStyle w:val="Heading2"/>
      </w:pPr>
      <w:bookmarkStart w:id="210" w:name="OLE_LINK58"/>
      <w:bookmarkStart w:id="211" w:name="_Toc439283146"/>
      <w:r>
        <w:t>Dark</w:t>
      </w:r>
      <w:r w:rsidR="00C849FE">
        <w:t xml:space="preserve"> Noise</w:t>
      </w:r>
      <w:r w:rsidR="009D056E">
        <w:t>: Dark Count Rate (DCR)</w:t>
      </w:r>
      <w:bookmarkEnd w:id="211"/>
    </w:p>
    <w:p w14:paraId="1467619A" w14:textId="77777777" w:rsidR="009618DB" w:rsidRDefault="000A5D3C" w:rsidP="009618DB">
      <w:pPr>
        <w:pStyle w:val="Heading3"/>
      </w:pPr>
      <w:bookmarkStart w:id="212" w:name="_Toc439283147"/>
      <w:r>
        <w:t>Dark Noise</w:t>
      </w:r>
      <w:r w:rsidR="009618DB">
        <w:t xml:space="preserve"> </w:t>
      </w:r>
      <w:r w:rsidR="00617734">
        <w:t>M</w:t>
      </w:r>
      <w:r w:rsidR="009618DB">
        <w:t>echanisms</w:t>
      </w:r>
      <w:bookmarkEnd w:id="212"/>
      <w:r w:rsidR="009618DB">
        <w:t xml:space="preserve"> </w:t>
      </w:r>
    </w:p>
    <w:p w14:paraId="00DB2D77" w14:textId="55618B9A" w:rsidR="00FD1FFA" w:rsidRDefault="00991264" w:rsidP="000F568C">
      <w:pPr>
        <w:pStyle w:val="BodyText"/>
      </w:pPr>
      <w:r>
        <w:t>There are three main sources of dark counts in SPADs</w:t>
      </w:r>
      <w:r w:rsidR="009F0A14">
        <w:t xml:space="preserve"> </w:t>
      </w:r>
      <w:r w:rsidR="009F0A14">
        <w:fldChar w:fldCharType="begin"/>
      </w:r>
      <w:r w:rsidR="009F0A14">
        <w:instrText xml:space="preserve"> REF _Ref429850023 \r \h </w:instrText>
      </w:r>
      <w:r w:rsidR="009F0A14">
        <w:fldChar w:fldCharType="separate"/>
      </w:r>
      <w:r w:rsidR="00271261">
        <w:t>[155]</w:t>
      </w:r>
      <w:r w:rsidR="009F0A14">
        <w:fldChar w:fldCharType="end"/>
      </w:r>
      <w:r w:rsidR="000961FD">
        <w:t xml:space="preserve">: 1) </w:t>
      </w:r>
      <w:r>
        <w:t>thermal generation in the depletion region due to bulk traps;</w:t>
      </w:r>
      <w:r w:rsidR="000961FD">
        <w:t xml:space="preserve"> 2)</w:t>
      </w:r>
      <w:r>
        <w:t xml:space="preserve"> thermal generation at the SPAD surface due to the interface states; and</w:t>
      </w:r>
      <w:r w:rsidR="000961FD">
        <w:t xml:space="preserve"> 3)</w:t>
      </w:r>
      <w:r w:rsidR="009D056E">
        <w:t xml:space="preserve"> </w:t>
      </w:r>
      <w:r>
        <w:t xml:space="preserve">tunneling. </w:t>
      </w:r>
      <w:r w:rsidR="000961FD">
        <w:t>These dark counts are uncorrelated with respect to each other (i.e. the probability of dark count occurrence in a given time interval does not depend on occurrences in previous intervals)</w:t>
      </w:r>
      <w:r w:rsidR="00F40D04">
        <w:t xml:space="preserve"> and are</w:t>
      </w:r>
      <w:r w:rsidR="000961FD">
        <w:t xml:space="preserve"> considered </w:t>
      </w:r>
      <w:r w:rsidR="00F40D04">
        <w:t xml:space="preserve">as </w:t>
      </w:r>
      <w:r w:rsidR="000961FD">
        <w:t xml:space="preserve">the primary </w:t>
      </w:r>
      <w:r w:rsidR="00F40D04">
        <w:t xml:space="preserve">dark counts. The secondary dark counts, also known as afterpulses, on the other hand, are correlated in time and </w:t>
      </w:r>
      <w:r w:rsidR="00F40D04" w:rsidRPr="00F40D04">
        <w:t xml:space="preserve">can strongly enhance the total </w:t>
      </w:r>
      <w:r w:rsidR="00F40D04">
        <w:t xml:space="preserve">measured </w:t>
      </w:r>
      <w:r w:rsidR="00F40D04" w:rsidRPr="00F40D04">
        <w:t>DCR</w:t>
      </w:r>
      <w:r w:rsidR="00F40D04">
        <w:t>.</w:t>
      </w:r>
      <w:r w:rsidR="00F40D04" w:rsidRPr="00F40D04">
        <w:t xml:space="preserve"> The primary dark counts mechanisms are shown in Fig. 4-1. </w:t>
      </w:r>
      <w:r w:rsidR="00F40D04">
        <w:t>A</w:t>
      </w:r>
      <w:r w:rsidR="00F40D04" w:rsidRPr="00F40D04">
        <w:t xml:space="preserve">fterpulses and are treated in Section 4.2. </w:t>
      </w:r>
      <w:r w:rsidR="004E31A6" w:rsidRPr="007A60E5">
        <w:rPr>
          <w:noProof/>
          <w:snapToGrid/>
          <w:lang w:val="en-CA" w:eastAsia="en-CA"/>
        </w:rPr>
        <mc:AlternateContent>
          <mc:Choice Requires="wps">
            <w:drawing>
              <wp:inline distT="0" distB="0" distL="0" distR="0" wp14:anchorId="35E10F5E" wp14:editId="16175FC5">
                <wp:extent cx="5259070" cy="2732405"/>
                <wp:effectExtent l="0" t="0" r="0" b="0"/>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732567"/>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536"/>
                            </w:tblGrid>
                            <w:tr w:rsidR="004B2631" w14:paraId="6B783B60" w14:textId="77777777" w:rsidTr="00DD2741">
                              <w:trPr>
                                <w:trHeight w:val="3114"/>
                              </w:trPr>
                              <w:tc>
                                <w:tcPr>
                                  <w:tcW w:w="3652" w:type="dxa"/>
                                  <w:vAlign w:val="center"/>
                                </w:tcPr>
                                <w:p w14:paraId="20AB3C91" w14:textId="77777777" w:rsidR="004B2631" w:rsidRDefault="004B2631" w:rsidP="00A97F1A">
                                  <w:pPr>
                                    <w:jc w:val="center"/>
                                  </w:pPr>
                                  <w:r>
                                    <w:rPr>
                                      <w:noProof/>
                                    </w:rPr>
                                    <w:drawing>
                                      <wp:inline distT="0" distB="0" distL="0" distR="0" wp14:anchorId="569DBCAF" wp14:editId="7C5C74FD">
                                        <wp:extent cx="2181860" cy="1835150"/>
                                        <wp:effectExtent l="0" t="0" r="889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1a.tif"/>
                                                <pic:cNvPicPr/>
                                              </pic:nvPicPr>
                                              <pic:blipFill>
                                                <a:blip r:embed="rId96">
                                                  <a:extLst>
                                                    <a:ext uri="{28A0092B-C50C-407E-A947-70E740481C1C}">
                                                      <a14:useLocalDpi xmlns:a14="http://schemas.microsoft.com/office/drawing/2010/main" val="0"/>
                                                    </a:ext>
                                                  </a:extLst>
                                                </a:blip>
                                                <a:stretch>
                                                  <a:fillRect/>
                                                </a:stretch>
                                              </pic:blipFill>
                                              <pic:spPr>
                                                <a:xfrm>
                                                  <a:off x="0" y="0"/>
                                                  <a:ext cx="2181860" cy="1835150"/>
                                                </a:xfrm>
                                                <a:prstGeom prst="rect">
                                                  <a:avLst/>
                                                </a:prstGeom>
                                              </pic:spPr>
                                            </pic:pic>
                                          </a:graphicData>
                                        </a:graphic>
                                      </wp:inline>
                                    </w:drawing>
                                  </w:r>
                                </w:p>
                              </w:tc>
                              <w:tc>
                                <w:tcPr>
                                  <w:tcW w:w="4536" w:type="dxa"/>
                                  <w:vAlign w:val="center"/>
                                </w:tcPr>
                                <w:p w14:paraId="643F4CF5" w14:textId="77777777" w:rsidR="004B2631" w:rsidRDefault="004B2631" w:rsidP="00DD2741">
                                  <w:pPr>
                                    <w:jc w:val="center"/>
                                  </w:pPr>
                                  <w:r>
                                    <w:rPr>
                                      <w:noProof/>
                                    </w:rPr>
                                    <w:drawing>
                                      <wp:inline distT="0" distB="0" distL="0" distR="0" wp14:anchorId="020111F0" wp14:editId="7E19D9C2">
                                        <wp:extent cx="2763425" cy="196215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765548" cy="1963657"/>
                                                </a:xfrm>
                                                <a:prstGeom prst="rect">
                                                  <a:avLst/>
                                                </a:prstGeom>
                                              </pic:spPr>
                                            </pic:pic>
                                          </a:graphicData>
                                        </a:graphic>
                                      </wp:inline>
                                    </w:drawing>
                                  </w:r>
                                </w:p>
                              </w:tc>
                            </w:tr>
                            <w:tr w:rsidR="004B2631" w14:paraId="686BA33A" w14:textId="77777777" w:rsidTr="00CD5E1C">
                              <w:trPr>
                                <w:trHeight w:val="149"/>
                              </w:trPr>
                              <w:tc>
                                <w:tcPr>
                                  <w:tcW w:w="3652" w:type="dxa"/>
                                  <w:vAlign w:val="center"/>
                                </w:tcPr>
                                <w:p w14:paraId="7E8AD30C" w14:textId="77777777" w:rsidR="004B2631" w:rsidRPr="004E31A6" w:rsidRDefault="004B2631" w:rsidP="00A97F1A">
                                  <w:pPr>
                                    <w:jc w:val="center"/>
                                    <w:rPr>
                                      <w:noProof/>
                                      <w:sz w:val="22"/>
                                    </w:rPr>
                                  </w:pPr>
                                  <w:r w:rsidRPr="004E31A6">
                                    <w:rPr>
                                      <w:noProof/>
                                      <w:sz w:val="22"/>
                                    </w:rPr>
                                    <w:t>(a)</w:t>
                                  </w:r>
                                </w:p>
                              </w:tc>
                              <w:tc>
                                <w:tcPr>
                                  <w:tcW w:w="4536" w:type="dxa"/>
                                  <w:vAlign w:val="center"/>
                                </w:tcPr>
                                <w:p w14:paraId="2ECF7942" w14:textId="77777777" w:rsidR="004B2631" w:rsidRPr="004E31A6" w:rsidRDefault="004B2631" w:rsidP="005843F4">
                                  <w:pPr>
                                    <w:jc w:val="center"/>
                                    <w:rPr>
                                      <w:sz w:val="22"/>
                                    </w:rPr>
                                  </w:pPr>
                                  <w:r w:rsidRPr="004E31A6">
                                    <w:rPr>
                                      <w:sz w:val="22"/>
                                    </w:rPr>
                                    <w:t xml:space="preserve">(b) </w:t>
                                  </w:r>
                                </w:p>
                              </w:tc>
                            </w:tr>
                          </w:tbl>
                          <w:p w14:paraId="0461E880" w14:textId="43750E31"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w:t>
                            </w:r>
                            <w:r>
                              <w:fldChar w:fldCharType="end"/>
                            </w:r>
                            <w:r w:rsidRPr="00CD6881">
                              <w:t>: (a) Illustration of DCR mechanisms [90],[155]. (b) DCR as a function of temperature for a commercially available SPAD [260].</w:t>
                            </w:r>
                          </w:p>
                          <w:p w14:paraId="3B2136B7"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536"/>
                            </w:tblGrid>
                            <w:tr w:rsidR="004B2631" w14:paraId="3C799F1A" w14:textId="77777777" w:rsidTr="00DD2741">
                              <w:trPr>
                                <w:trHeight w:val="3114"/>
                              </w:trPr>
                              <w:tc>
                                <w:tcPr>
                                  <w:tcW w:w="3652" w:type="dxa"/>
                                  <w:vAlign w:val="center"/>
                                </w:tcPr>
                                <w:p w14:paraId="77D55D80" w14:textId="77777777" w:rsidR="004B2631" w:rsidRDefault="004B2631" w:rsidP="00A97F1A">
                                  <w:pPr>
                                    <w:jc w:val="center"/>
                                  </w:pPr>
                                </w:p>
                              </w:tc>
                              <w:tc>
                                <w:tcPr>
                                  <w:tcW w:w="4536" w:type="dxa"/>
                                  <w:vAlign w:val="center"/>
                                </w:tcPr>
                                <w:p w14:paraId="4F70FBD3" w14:textId="77777777" w:rsidR="004B2631" w:rsidRDefault="004B2631" w:rsidP="00DD2741">
                                  <w:pPr>
                                    <w:jc w:val="center"/>
                                  </w:pPr>
                                </w:p>
                              </w:tc>
                            </w:tr>
                            <w:tr w:rsidR="004B2631" w14:paraId="12DEDA5B" w14:textId="77777777" w:rsidTr="00CD5E1C">
                              <w:trPr>
                                <w:trHeight w:val="149"/>
                              </w:trPr>
                              <w:tc>
                                <w:tcPr>
                                  <w:tcW w:w="3652" w:type="dxa"/>
                                  <w:vAlign w:val="center"/>
                                </w:tcPr>
                                <w:p w14:paraId="20D96CEF" w14:textId="77777777" w:rsidR="004B2631" w:rsidRPr="004E31A6" w:rsidRDefault="004B2631" w:rsidP="00A97F1A">
                                  <w:pPr>
                                    <w:jc w:val="center"/>
                                    <w:rPr>
                                      <w:noProof/>
                                      <w:sz w:val="22"/>
                                    </w:rPr>
                                  </w:pPr>
                                  <w:r w:rsidRPr="004E31A6">
                                    <w:rPr>
                                      <w:noProof/>
                                      <w:sz w:val="22"/>
                                    </w:rPr>
                                    <w:t>(a)</w:t>
                                  </w:r>
                                </w:p>
                              </w:tc>
                              <w:tc>
                                <w:tcPr>
                                  <w:tcW w:w="4536" w:type="dxa"/>
                                  <w:vAlign w:val="center"/>
                                </w:tcPr>
                                <w:p w14:paraId="5034C10C" w14:textId="77777777" w:rsidR="004B2631" w:rsidRPr="004E31A6" w:rsidRDefault="004B2631" w:rsidP="005843F4">
                                  <w:pPr>
                                    <w:jc w:val="center"/>
                                    <w:rPr>
                                      <w:sz w:val="22"/>
                                    </w:rPr>
                                  </w:pPr>
                                  <w:r w:rsidRPr="004E31A6">
                                    <w:rPr>
                                      <w:sz w:val="22"/>
                                    </w:rPr>
                                    <w:t xml:space="preserve">(b) </w:t>
                                  </w:r>
                                </w:p>
                              </w:tc>
                            </w:tr>
                          </w:tbl>
                          <w:p w14:paraId="0A6B853E" w14:textId="20CCE0A4" w:rsidR="004B2631" w:rsidRPr="00FD1FFA" w:rsidRDefault="004B2631" w:rsidP="004E31A6">
                            <w:pPr>
                              <w:pStyle w:val="Caption"/>
                              <w:spacing w:line="276" w:lineRule="auto"/>
                            </w:pPr>
                            <w:bookmarkStart w:id="213" w:name="_Toc43778944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w:t>
                            </w:r>
                            <w:r>
                              <w:fldChar w:fldCharType="end"/>
                            </w:r>
                            <w:r w:rsidRPr="00CD6881">
                              <w:t>: (a) Illustration of DCR mechanisms [90],[155]. (b) DCR as a function of temperature for a commercially available SPAD [260].</w:t>
                            </w:r>
                            <w:bookmarkEnd w:id="213"/>
                          </w:p>
                        </w:txbxContent>
                      </wps:txbx>
                      <wps:bodyPr rot="0" vert="horz" wrap="square" lIns="91440" tIns="45720" rIns="91440" bIns="45720" anchor="t" anchorCtr="0">
                        <a:noAutofit/>
                      </wps:bodyPr>
                    </wps:wsp>
                  </a:graphicData>
                </a:graphic>
              </wp:inline>
            </w:drawing>
          </mc:Choice>
          <mc:Fallback>
            <w:pict>
              <v:shape w14:anchorId="35E10F5E" id="_x0000_s1063" type="#_x0000_t202" style="width:414.1pt;height:2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536"/>
                      </w:tblGrid>
                      <w:tr w:rsidR="004B2631" w14:paraId="6B783B60" w14:textId="77777777" w:rsidTr="00DD2741">
                        <w:trPr>
                          <w:trHeight w:val="3114"/>
                        </w:trPr>
                        <w:tc>
                          <w:tcPr>
                            <w:tcW w:w="3652" w:type="dxa"/>
                            <w:vAlign w:val="center"/>
                          </w:tcPr>
                          <w:p w14:paraId="20AB3C91" w14:textId="77777777" w:rsidR="004B2631" w:rsidRDefault="004B2631" w:rsidP="00A97F1A">
                            <w:pPr>
                              <w:jc w:val="center"/>
                            </w:pPr>
                            <w:r>
                              <w:rPr>
                                <w:noProof/>
                              </w:rPr>
                              <w:drawing>
                                <wp:inline distT="0" distB="0" distL="0" distR="0" wp14:anchorId="569DBCAF" wp14:editId="7C5C74FD">
                                  <wp:extent cx="2181860" cy="1835150"/>
                                  <wp:effectExtent l="0" t="0" r="889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1a.tif"/>
                                          <pic:cNvPicPr/>
                                        </pic:nvPicPr>
                                        <pic:blipFill>
                                          <a:blip r:embed="rId96">
                                            <a:extLst>
                                              <a:ext uri="{28A0092B-C50C-407E-A947-70E740481C1C}">
                                                <a14:useLocalDpi xmlns:a14="http://schemas.microsoft.com/office/drawing/2010/main" val="0"/>
                                              </a:ext>
                                            </a:extLst>
                                          </a:blip>
                                          <a:stretch>
                                            <a:fillRect/>
                                          </a:stretch>
                                        </pic:blipFill>
                                        <pic:spPr>
                                          <a:xfrm>
                                            <a:off x="0" y="0"/>
                                            <a:ext cx="2181860" cy="1835150"/>
                                          </a:xfrm>
                                          <a:prstGeom prst="rect">
                                            <a:avLst/>
                                          </a:prstGeom>
                                        </pic:spPr>
                                      </pic:pic>
                                    </a:graphicData>
                                  </a:graphic>
                                </wp:inline>
                              </w:drawing>
                            </w:r>
                          </w:p>
                        </w:tc>
                        <w:tc>
                          <w:tcPr>
                            <w:tcW w:w="4536" w:type="dxa"/>
                            <w:vAlign w:val="center"/>
                          </w:tcPr>
                          <w:p w14:paraId="643F4CF5" w14:textId="77777777" w:rsidR="004B2631" w:rsidRDefault="004B2631" w:rsidP="00DD2741">
                            <w:pPr>
                              <w:jc w:val="center"/>
                            </w:pPr>
                            <w:r>
                              <w:rPr>
                                <w:noProof/>
                              </w:rPr>
                              <w:drawing>
                                <wp:inline distT="0" distB="0" distL="0" distR="0" wp14:anchorId="020111F0" wp14:editId="7E19D9C2">
                                  <wp:extent cx="2763425" cy="1962150"/>
                                  <wp:effectExtent l="0" t="0" r="0" b="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765548" cy="1963657"/>
                                          </a:xfrm>
                                          <a:prstGeom prst="rect">
                                            <a:avLst/>
                                          </a:prstGeom>
                                        </pic:spPr>
                                      </pic:pic>
                                    </a:graphicData>
                                  </a:graphic>
                                </wp:inline>
                              </w:drawing>
                            </w:r>
                          </w:p>
                        </w:tc>
                      </w:tr>
                      <w:tr w:rsidR="004B2631" w14:paraId="686BA33A" w14:textId="77777777" w:rsidTr="00CD5E1C">
                        <w:trPr>
                          <w:trHeight w:val="149"/>
                        </w:trPr>
                        <w:tc>
                          <w:tcPr>
                            <w:tcW w:w="3652" w:type="dxa"/>
                            <w:vAlign w:val="center"/>
                          </w:tcPr>
                          <w:p w14:paraId="7E8AD30C" w14:textId="77777777" w:rsidR="004B2631" w:rsidRPr="004E31A6" w:rsidRDefault="004B2631" w:rsidP="00A97F1A">
                            <w:pPr>
                              <w:jc w:val="center"/>
                              <w:rPr>
                                <w:noProof/>
                                <w:sz w:val="22"/>
                              </w:rPr>
                            </w:pPr>
                            <w:r w:rsidRPr="004E31A6">
                              <w:rPr>
                                <w:noProof/>
                                <w:sz w:val="22"/>
                              </w:rPr>
                              <w:t>(a)</w:t>
                            </w:r>
                          </w:p>
                        </w:tc>
                        <w:tc>
                          <w:tcPr>
                            <w:tcW w:w="4536" w:type="dxa"/>
                            <w:vAlign w:val="center"/>
                          </w:tcPr>
                          <w:p w14:paraId="2ECF7942" w14:textId="77777777" w:rsidR="004B2631" w:rsidRPr="004E31A6" w:rsidRDefault="004B2631" w:rsidP="005843F4">
                            <w:pPr>
                              <w:jc w:val="center"/>
                              <w:rPr>
                                <w:sz w:val="22"/>
                              </w:rPr>
                            </w:pPr>
                            <w:r w:rsidRPr="004E31A6">
                              <w:rPr>
                                <w:sz w:val="22"/>
                              </w:rPr>
                              <w:t xml:space="preserve">(b) </w:t>
                            </w:r>
                          </w:p>
                        </w:tc>
                      </w:tr>
                    </w:tbl>
                    <w:p w14:paraId="0461E880" w14:textId="43750E31" w:rsidR="004B2631" w:rsidRPr="00FD1FFA" w:rsidRDefault="004B2631" w:rsidP="004E31A6">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w:t>
                      </w:r>
                      <w:r>
                        <w:fldChar w:fldCharType="end"/>
                      </w:r>
                      <w:r w:rsidRPr="00CD6881">
                        <w:t>: (a) Illustration of DCR mechanisms [90],[155]. (b) DCR as a function of temperature for a commercially available SPAD [260].</w:t>
                      </w:r>
                    </w:p>
                    <w:p w14:paraId="3B2136B7"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4536"/>
                      </w:tblGrid>
                      <w:tr w:rsidR="004B2631" w14:paraId="3C799F1A" w14:textId="77777777" w:rsidTr="00DD2741">
                        <w:trPr>
                          <w:trHeight w:val="3114"/>
                        </w:trPr>
                        <w:tc>
                          <w:tcPr>
                            <w:tcW w:w="3652" w:type="dxa"/>
                            <w:vAlign w:val="center"/>
                          </w:tcPr>
                          <w:p w14:paraId="77D55D80" w14:textId="77777777" w:rsidR="004B2631" w:rsidRDefault="004B2631" w:rsidP="00A97F1A">
                            <w:pPr>
                              <w:jc w:val="center"/>
                            </w:pPr>
                          </w:p>
                        </w:tc>
                        <w:tc>
                          <w:tcPr>
                            <w:tcW w:w="4536" w:type="dxa"/>
                            <w:vAlign w:val="center"/>
                          </w:tcPr>
                          <w:p w14:paraId="4F70FBD3" w14:textId="77777777" w:rsidR="004B2631" w:rsidRDefault="004B2631" w:rsidP="00DD2741">
                            <w:pPr>
                              <w:jc w:val="center"/>
                            </w:pPr>
                          </w:p>
                        </w:tc>
                      </w:tr>
                      <w:tr w:rsidR="004B2631" w14:paraId="12DEDA5B" w14:textId="77777777" w:rsidTr="00CD5E1C">
                        <w:trPr>
                          <w:trHeight w:val="149"/>
                        </w:trPr>
                        <w:tc>
                          <w:tcPr>
                            <w:tcW w:w="3652" w:type="dxa"/>
                            <w:vAlign w:val="center"/>
                          </w:tcPr>
                          <w:p w14:paraId="20D96CEF" w14:textId="77777777" w:rsidR="004B2631" w:rsidRPr="004E31A6" w:rsidRDefault="004B2631" w:rsidP="00A97F1A">
                            <w:pPr>
                              <w:jc w:val="center"/>
                              <w:rPr>
                                <w:noProof/>
                                <w:sz w:val="22"/>
                              </w:rPr>
                            </w:pPr>
                            <w:r w:rsidRPr="004E31A6">
                              <w:rPr>
                                <w:noProof/>
                                <w:sz w:val="22"/>
                              </w:rPr>
                              <w:t>(a)</w:t>
                            </w:r>
                          </w:p>
                        </w:tc>
                        <w:tc>
                          <w:tcPr>
                            <w:tcW w:w="4536" w:type="dxa"/>
                            <w:vAlign w:val="center"/>
                          </w:tcPr>
                          <w:p w14:paraId="5034C10C" w14:textId="77777777" w:rsidR="004B2631" w:rsidRPr="004E31A6" w:rsidRDefault="004B2631" w:rsidP="005843F4">
                            <w:pPr>
                              <w:jc w:val="center"/>
                              <w:rPr>
                                <w:sz w:val="22"/>
                              </w:rPr>
                            </w:pPr>
                            <w:r w:rsidRPr="004E31A6">
                              <w:rPr>
                                <w:sz w:val="22"/>
                              </w:rPr>
                              <w:t xml:space="preserve">(b) </w:t>
                            </w:r>
                          </w:p>
                        </w:tc>
                      </w:tr>
                    </w:tbl>
                    <w:p w14:paraId="0A6B853E" w14:textId="20CCE0A4" w:rsidR="004B2631" w:rsidRPr="00FD1FFA" w:rsidRDefault="004B2631" w:rsidP="004E31A6">
                      <w:pPr>
                        <w:pStyle w:val="Caption"/>
                        <w:spacing w:line="276" w:lineRule="auto"/>
                      </w:pPr>
                      <w:bookmarkStart w:id="214" w:name="_Toc43778944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w:t>
                      </w:r>
                      <w:r>
                        <w:fldChar w:fldCharType="end"/>
                      </w:r>
                      <w:r w:rsidRPr="00CD6881">
                        <w:t>: (a) Illustration of DCR mechanisms [90],[155]. (b) DCR as a function of temperature for a commercially available SPAD [260].</w:t>
                      </w:r>
                      <w:bookmarkEnd w:id="214"/>
                    </w:p>
                  </w:txbxContent>
                </v:textbox>
                <w10:anchorlock/>
              </v:shape>
            </w:pict>
          </mc:Fallback>
        </mc:AlternateContent>
      </w:r>
    </w:p>
    <w:p w14:paraId="736BEA52" w14:textId="1F568950" w:rsidR="00F40D04" w:rsidRDefault="004728ED" w:rsidP="000F568C">
      <w:pPr>
        <w:pStyle w:val="BodyText"/>
      </w:pPr>
      <w:r>
        <w:t>Considering</w:t>
      </w:r>
      <w:r w:rsidR="00005B38">
        <w:t xml:space="preserve"> </w:t>
      </w:r>
      <w:r>
        <w:t>the carrier generation mechanisms in</w:t>
      </w:r>
      <w:r w:rsidR="00005B38">
        <w:t xml:space="preserve"> n+/p-well </w:t>
      </w:r>
      <w:r>
        <w:t>junction in reverse bias,</w:t>
      </w:r>
      <w:r w:rsidR="008A6731">
        <w:t xml:space="preserve"> </w:t>
      </w:r>
      <w:r>
        <w:t>firstly there is the</w:t>
      </w:r>
      <w:r w:rsidR="00005B38">
        <w:t xml:space="preserve"> thermally generated minority carriers </w:t>
      </w:r>
      <w:r w:rsidR="00BF4FB2">
        <w:t>which</w:t>
      </w:r>
      <w:r w:rsidR="00005B38">
        <w:t xml:space="preserve"> diffuse from the neutral regions into the avalanche multiplication region and induce </w:t>
      </w:r>
      <w:r w:rsidR="00BF4FB2">
        <w:t>the</w:t>
      </w:r>
      <w:r w:rsidR="00005B38">
        <w:t xml:space="preserve"> avalanche </w:t>
      </w:r>
      <w:r w:rsidR="00005B38">
        <w:lastRenderedPageBreak/>
        <w:t>process</w:t>
      </w:r>
      <w:r w:rsidR="008F4E83">
        <w:t xml:space="preserve"> (case 1 in Fig. 4-1</w:t>
      </w:r>
      <w:r w:rsidR="00F40D04">
        <w:t>(a)</w:t>
      </w:r>
      <w:r w:rsidR="008F4E83">
        <w:t>)</w:t>
      </w:r>
      <w:r w:rsidR="00005B38">
        <w:t xml:space="preserve">. </w:t>
      </w:r>
      <w:r w:rsidR="00BF4FB2">
        <w:t xml:space="preserve">When the SPAD is illuminated with red and </w:t>
      </w:r>
      <w:r w:rsidR="00191792">
        <w:t>near infra-red (</w:t>
      </w:r>
      <w:r w:rsidR="00BF4FB2">
        <w:t>NIR</w:t>
      </w:r>
      <w:r w:rsidR="00191792">
        <w:t>)</w:t>
      </w:r>
      <w:r w:rsidR="00BF4FB2">
        <w:t xml:space="preserve"> light, carriers are photogenerated in the undepleted regions and diffuse to the multiplication region </w:t>
      </w:r>
      <w:r w:rsidR="00EE619D">
        <w:t xml:space="preserve">to </w:t>
      </w:r>
      <w:r w:rsidR="00BF4FB2">
        <w:t>trigger avalanches due to a higher penetration depth in silicon for longer wavelengths</w:t>
      </w:r>
      <w:r w:rsidR="009E4F94">
        <w:t xml:space="preserve"> </w:t>
      </w:r>
      <w:r w:rsidR="009E4F94">
        <w:fldChar w:fldCharType="begin"/>
      </w:r>
      <w:r w:rsidR="009E4F94">
        <w:instrText xml:space="preserve"> REF _Ref430194785 \r \h </w:instrText>
      </w:r>
      <w:r w:rsidR="009E4F94">
        <w:fldChar w:fldCharType="separate"/>
      </w:r>
      <w:r w:rsidR="00271261">
        <w:t>[175]</w:t>
      </w:r>
      <w:r w:rsidR="009E4F94">
        <w:fldChar w:fldCharType="end"/>
      </w:r>
      <w:r w:rsidR="00BF4FB2">
        <w:t>. However, t</w:t>
      </w:r>
      <w:r w:rsidR="00005B38">
        <w:t xml:space="preserve">his carrier generation mechanism is </w:t>
      </w:r>
      <w:r w:rsidR="00BF4FB2">
        <w:t>negligible in the DCR</w:t>
      </w:r>
      <w:r w:rsidR="00005B38">
        <w:t xml:space="preserve">, since </w:t>
      </w:r>
      <w:r w:rsidR="000D2824">
        <w:t xml:space="preserve">carrier </w:t>
      </w:r>
      <w:r w:rsidR="00005B38">
        <w:t xml:space="preserve">generation in the depletion region is the </w:t>
      </w:r>
      <w:r w:rsidR="005843F4">
        <w:t>dominant</w:t>
      </w:r>
      <w:r w:rsidR="00BF4FB2">
        <w:t xml:space="preserve"> process</w:t>
      </w:r>
      <w:r w:rsidR="00005B38">
        <w:t xml:space="preserve">. </w:t>
      </w:r>
    </w:p>
    <w:p w14:paraId="0E093F8F" w14:textId="3BC41906" w:rsidR="00005B38" w:rsidRDefault="00005B38" w:rsidP="005E3036">
      <w:pPr>
        <w:pStyle w:val="BodyText"/>
        <w:spacing w:after="240"/>
      </w:pPr>
      <w:r>
        <w:t xml:space="preserve">The </w:t>
      </w:r>
      <w:r w:rsidR="00754173">
        <w:t>GR</w:t>
      </w:r>
      <w:r w:rsidR="005843F4">
        <w:t xml:space="preserve"> </w:t>
      </w:r>
      <w:r>
        <w:t>processes (</w:t>
      </w:r>
      <w:r w:rsidR="008F4E83">
        <w:t>case 2</w:t>
      </w:r>
      <w:r>
        <w:t xml:space="preserve"> in Fig. 4-1</w:t>
      </w:r>
      <w:r w:rsidR="00795C80">
        <w:t>(a)</w:t>
      </w:r>
      <w:r>
        <w:t xml:space="preserve">) described by </w:t>
      </w:r>
      <w:r w:rsidR="00754173">
        <w:t>SRH</w:t>
      </w:r>
      <w:r>
        <w:t xml:space="preserve"> theory involve the capture and release of electrons and holes by </w:t>
      </w:r>
      <w:r w:rsidR="008F4E83">
        <w:t xml:space="preserve">trapping </w:t>
      </w:r>
      <w:r>
        <w:t xml:space="preserve">energy levels </w:t>
      </w:r>
      <w:r w:rsidRPr="008F4E83">
        <w:rPr>
          <w:i/>
        </w:rPr>
        <w:t>E</w:t>
      </w:r>
      <w:r w:rsidRPr="008F4E83">
        <w:rPr>
          <w:i/>
          <w:vertAlign w:val="subscript"/>
        </w:rPr>
        <w:t>t</w:t>
      </w:r>
      <w:r>
        <w:t xml:space="preserve"> located in the forbidden band</w:t>
      </w:r>
      <w:r w:rsidR="009D056E">
        <w:t xml:space="preserve"> </w:t>
      </w:r>
      <w:r w:rsidR="009E4F94">
        <w:fldChar w:fldCharType="begin"/>
      </w:r>
      <w:r w:rsidR="009E4F94">
        <w:instrText xml:space="preserve"> REF _Ref429839793 \r \h </w:instrText>
      </w:r>
      <w:r w:rsidR="009E4F94">
        <w:fldChar w:fldCharType="separate"/>
      </w:r>
      <w:r w:rsidR="00271261">
        <w:t>[115]</w:t>
      </w:r>
      <w:r w:rsidR="009E4F94">
        <w:fldChar w:fldCharType="end"/>
      </w:r>
      <w:r>
        <w:t xml:space="preserve">. </w:t>
      </w:r>
      <w:r w:rsidR="008F4E83">
        <w:t xml:space="preserve">The trapping levels </w:t>
      </w:r>
      <w:r w:rsidR="00EE619D">
        <w:t xml:space="preserve">that trap and release carriers </w:t>
      </w:r>
      <w:r w:rsidR="008F4E83">
        <w:t xml:space="preserve">are due to lattice defects </w:t>
      </w:r>
      <w:r w:rsidR="00EE619D">
        <w:t xml:space="preserve">and impurities </w:t>
      </w:r>
      <w:r w:rsidR="008F4E83">
        <w:t xml:space="preserve">in silicon. </w:t>
      </w:r>
      <w:r w:rsidR="00EE619D">
        <w:t>These</w:t>
      </w:r>
      <w:r w:rsidR="007B690F">
        <w:t xml:space="preserve"> defects </w:t>
      </w:r>
      <w:r w:rsidR="00EE619D">
        <w:t xml:space="preserve">and impurities </w:t>
      </w:r>
      <w:r w:rsidR="007B690F">
        <w:t>are</w:t>
      </w:r>
      <w:r w:rsidR="007B690F" w:rsidRPr="007B690F">
        <w:t xml:space="preserve"> produced </w:t>
      </w:r>
      <w:r w:rsidR="007B690F">
        <w:t xml:space="preserve">during </w:t>
      </w:r>
      <w:r w:rsidR="007B690F" w:rsidRPr="007B690F">
        <w:t>junction and silicid</w:t>
      </w:r>
      <w:r w:rsidR="00EE619D">
        <w:t xml:space="preserve">e formation, which are </w:t>
      </w:r>
      <w:r w:rsidR="007B690F" w:rsidRPr="007B690F">
        <w:t xml:space="preserve">main causes for </w:t>
      </w:r>
      <w:r w:rsidR="009E4F94">
        <w:t xml:space="preserve">pn </w:t>
      </w:r>
      <w:r w:rsidR="007B690F">
        <w:t xml:space="preserve">junction </w:t>
      </w:r>
      <w:r w:rsidR="00EE619D">
        <w:t xml:space="preserve">reverse </w:t>
      </w:r>
      <w:r w:rsidR="009D056E">
        <w:t>leakage</w:t>
      </w:r>
      <w:r w:rsidR="009E4F94">
        <w:t xml:space="preserve"> in DSM processes</w:t>
      </w:r>
      <w:r w:rsidR="009D056E">
        <w:t xml:space="preserve"> </w:t>
      </w:r>
      <w:r w:rsidR="009D056E">
        <w:fldChar w:fldCharType="begin"/>
      </w:r>
      <w:r w:rsidR="009D056E">
        <w:instrText xml:space="preserve"> REF _Ref429937595 \r \h </w:instrText>
      </w:r>
      <w:r w:rsidR="009D056E">
        <w:fldChar w:fldCharType="separate"/>
      </w:r>
      <w:r w:rsidR="00271261">
        <w:t>[244]</w:t>
      </w:r>
      <w:r w:rsidR="009D056E">
        <w:fldChar w:fldCharType="end"/>
      </w:r>
      <w:r w:rsidR="009D056E">
        <w:t>-</w:t>
      </w:r>
      <w:r w:rsidR="009D056E">
        <w:fldChar w:fldCharType="begin"/>
      </w:r>
      <w:r w:rsidR="009D056E">
        <w:instrText xml:space="preserve"> REF _Ref429938867 \r \h </w:instrText>
      </w:r>
      <w:r w:rsidR="009D056E">
        <w:fldChar w:fldCharType="separate"/>
      </w:r>
      <w:r w:rsidR="00271261">
        <w:t>[250]</w:t>
      </w:r>
      <w:r w:rsidR="009D056E">
        <w:fldChar w:fldCharType="end"/>
      </w:r>
      <w:r w:rsidR="009D056E">
        <w:t>.</w:t>
      </w:r>
      <w:r w:rsidR="007B690F">
        <w:t xml:space="preserve"> According to SRH statistics, under reverse bias</w:t>
      </w:r>
      <w:r w:rsidR="00795C80">
        <w:t>,</w:t>
      </w:r>
      <w:r w:rsidR="007B690F">
        <w:t xml:space="preserve"> </w:t>
      </w:r>
      <w:r>
        <w:t xml:space="preserve">the </w:t>
      </w:r>
      <w:r w:rsidRPr="008F4E83">
        <w:rPr>
          <w:i/>
        </w:rPr>
        <w:t>pn</w:t>
      </w:r>
      <w:r>
        <w:t xml:space="preserve"> product deviates from its equilibrium value, </w:t>
      </w:r>
      <w:r w:rsidRPr="008F4E83">
        <w:rPr>
          <w:i/>
        </w:rPr>
        <w:t>n</w:t>
      </w:r>
      <w:r w:rsidRPr="008F4E83">
        <w:rPr>
          <w:i/>
          <w:vertAlign w:val="subscript"/>
        </w:rPr>
        <w:t>i</w:t>
      </w:r>
      <w:r w:rsidRPr="008F4E83">
        <w:rPr>
          <w:vertAlign w:val="superscript"/>
        </w:rPr>
        <w:t>2</w:t>
      </w:r>
      <w:r>
        <w:t xml:space="preserve">, </w:t>
      </w:r>
      <w:r w:rsidR="007B690F">
        <w:t>so</w:t>
      </w:r>
      <w:r>
        <w:t xml:space="preserve"> both </w:t>
      </w:r>
      <w:r>
        <w:rPr>
          <w:i/>
        </w:rPr>
        <w:t>n</w:t>
      </w:r>
      <w:r>
        <w:t xml:space="preserve"> and </w:t>
      </w:r>
      <w:r>
        <w:rPr>
          <w:i/>
        </w:rPr>
        <w:t>p</w:t>
      </w:r>
      <w:r>
        <w:t xml:space="preserve"> are very low, (</w:t>
      </w:r>
      <w:r w:rsidRPr="008F4E83">
        <w:rPr>
          <w:i/>
        </w:rPr>
        <w:t>n</w:t>
      </w:r>
      <w:r>
        <w:t xml:space="preserve"> &lt;&lt; </w:t>
      </w:r>
      <w:r w:rsidRPr="008F4E83">
        <w:rPr>
          <w:i/>
        </w:rPr>
        <w:t>n</w:t>
      </w:r>
      <w:r w:rsidRPr="008F4E83">
        <w:rPr>
          <w:i/>
          <w:vertAlign w:val="subscript"/>
        </w:rPr>
        <w:t>i</w:t>
      </w:r>
      <w:r>
        <w:t xml:space="preserve"> </w:t>
      </w:r>
      <w:r w:rsidR="008F4E83">
        <w:t>and</w:t>
      </w:r>
      <w:r>
        <w:t xml:space="preserve"> </w:t>
      </w:r>
      <w:r w:rsidRPr="008F4E83">
        <w:rPr>
          <w:i/>
        </w:rPr>
        <w:t>p</w:t>
      </w:r>
      <w:r>
        <w:t xml:space="preserve"> &lt;&lt; </w:t>
      </w:r>
      <w:r w:rsidRPr="008F4E83">
        <w:rPr>
          <w:i/>
        </w:rPr>
        <w:t>n</w:t>
      </w:r>
      <w:r w:rsidRPr="008F4E83">
        <w:rPr>
          <w:i/>
          <w:vertAlign w:val="subscript"/>
        </w:rPr>
        <w:t>i</w:t>
      </w:r>
      <w:r w:rsidR="007B690F">
        <w:t xml:space="preserve">) in the depletion region. </w:t>
      </w:r>
      <w:r w:rsidR="00795C80">
        <w:t>T</w:t>
      </w:r>
      <w:r w:rsidR="007B690F">
        <w:t xml:space="preserve">he </w:t>
      </w:r>
      <w:r>
        <w:t xml:space="preserve">carrier generation rate is given by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1"/>
        <w:gridCol w:w="704"/>
      </w:tblGrid>
      <w:tr w:rsidR="005843F4" w14:paraId="0B3A42F5" w14:textId="77777777" w:rsidTr="00CD5E1C">
        <w:trPr>
          <w:trHeight w:val="1136"/>
        </w:trPr>
        <w:tc>
          <w:tcPr>
            <w:tcW w:w="7513" w:type="dxa"/>
            <w:vAlign w:val="center"/>
          </w:tcPr>
          <w:p w14:paraId="13D80208" w14:textId="03260369" w:rsidR="005843F4" w:rsidRDefault="004568B5" w:rsidP="000F568C">
            <w:pPr>
              <w:pStyle w:val="BodyText"/>
            </w:pPr>
            <w:r w:rsidRPr="008F4E83">
              <w:object w:dxaOrig="4320" w:dyaOrig="940" w14:anchorId="66A21E24">
                <v:shape id="_x0000_i2614" type="#_x0000_t75" style="width:243.25pt;height:57.8pt" o:ole="">
                  <v:imagedata r:id="rId98" o:title=""/>
                </v:shape>
                <o:OLEObject Type="Embed" ProgID="Equation.DSMT4" ShapeID="_x0000_i2614" DrawAspect="Content" ObjectID="_1513026681" r:id="rId99"/>
              </w:object>
            </w:r>
            <w:r>
              <w:t>,</w:t>
            </w:r>
          </w:p>
        </w:tc>
        <w:tc>
          <w:tcPr>
            <w:tcW w:w="709" w:type="dxa"/>
            <w:vAlign w:val="center"/>
          </w:tcPr>
          <w:p w14:paraId="60D29F68" w14:textId="77777777" w:rsidR="005843F4" w:rsidRDefault="005843F4" w:rsidP="005E3036">
            <w:pPr>
              <w:pStyle w:val="BodyText"/>
              <w:ind w:firstLine="0"/>
            </w:pPr>
            <w:r>
              <w:t>(4-1)</w:t>
            </w:r>
          </w:p>
        </w:tc>
      </w:tr>
    </w:tbl>
    <w:p w14:paraId="5527733D" w14:textId="06C7C5D6" w:rsidR="00F40D04" w:rsidRDefault="00005B38" w:rsidP="005E3036">
      <w:pPr>
        <w:pStyle w:val="BodyText"/>
        <w:spacing w:before="240"/>
        <w:ind w:firstLine="0"/>
      </w:pPr>
      <w:r>
        <w:t xml:space="preserve">where </w:t>
      </w:r>
      <w:r w:rsidRPr="008F4E83">
        <w:rPr>
          <w:i/>
        </w:rPr>
        <w:t>n</w:t>
      </w:r>
      <w:r w:rsidRPr="008F4E83">
        <w:rPr>
          <w:i/>
          <w:vertAlign w:val="subscript"/>
        </w:rPr>
        <w:t>i</w:t>
      </w:r>
      <w:r>
        <w:t xml:space="preserve"> is the intrinsic carrier concentration</w:t>
      </w:r>
      <w:r w:rsidR="008F4E83">
        <w:t>,</w:t>
      </w:r>
      <w:r w:rsidR="00617734">
        <w:t xml:space="preserve"> </w:t>
      </w:r>
      <w:r w:rsidR="00617734" w:rsidRPr="008F4E83">
        <w:rPr>
          <w:i/>
        </w:rPr>
        <w:t>E</w:t>
      </w:r>
      <w:r w:rsidR="00617734" w:rsidRPr="008F4E83">
        <w:rPr>
          <w:i/>
          <w:vertAlign w:val="subscript"/>
        </w:rPr>
        <w:t>t</w:t>
      </w:r>
      <w:r w:rsidR="00617734">
        <w:t xml:space="preserve"> and </w:t>
      </w:r>
      <w:r w:rsidR="00617734" w:rsidRPr="008F4E83">
        <w:rPr>
          <w:i/>
        </w:rPr>
        <w:t>E</w:t>
      </w:r>
      <w:r w:rsidR="00617734">
        <w:rPr>
          <w:i/>
          <w:vertAlign w:val="subscript"/>
        </w:rPr>
        <w:t>F</w:t>
      </w:r>
      <w:r w:rsidR="00617734">
        <w:t xml:space="preserve"> are the trap energy level and Fermi energy levels, respectively, </w:t>
      </w:r>
      <w:r w:rsidR="00617734" w:rsidRPr="008F4E83">
        <w:rPr>
          <w:i/>
        </w:rPr>
        <w:t>k</w:t>
      </w:r>
      <w:r w:rsidR="00617734">
        <w:t xml:space="preserve"> is Boltzmann’s constant, and </w:t>
      </w:r>
      <w:r w:rsidR="00617734" w:rsidRPr="008F4E83">
        <w:rPr>
          <w:i/>
        </w:rPr>
        <w:t>T</w:t>
      </w:r>
      <w:r w:rsidR="00617734">
        <w:t xml:space="preserve"> </w:t>
      </w:r>
      <w:r w:rsidR="00795C80">
        <w:t xml:space="preserve">absolute </w:t>
      </w:r>
      <w:r w:rsidR="00617734">
        <w:t xml:space="preserve">is temperature. </w:t>
      </w:r>
      <w:r w:rsidR="00617734">
        <w:rPr>
          <w:i/>
        </w:rPr>
        <w:t>τ</w:t>
      </w:r>
      <w:r w:rsidR="008F4E83" w:rsidRPr="008F4E83">
        <w:rPr>
          <w:i/>
          <w:vertAlign w:val="subscript"/>
        </w:rPr>
        <w:t>n</w:t>
      </w:r>
      <w:r>
        <w:t xml:space="preserve"> and </w:t>
      </w:r>
      <w:r w:rsidR="00617734">
        <w:rPr>
          <w:i/>
        </w:rPr>
        <w:t>τ</w:t>
      </w:r>
      <w:r w:rsidR="008F4E83" w:rsidRPr="008F4E83">
        <w:rPr>
          <w:i/>
          <w:vertAlign w:val="subscript"/>
        </w:rPr>
        <w:t>p</w:t>
      </w:r>
      <w:r>
        <w:t xml:space="preserve"> are the </w:t>
      </w:r>
      <w:r w:rsidR="008F4E83">
        <w:t xml:space="preserve">electron and hole </w:t>
      </w:r>
      <w:r w:rsidR="00617734">
        <w:t>lifetimes</w:t>
      </w:r>
      <w:r>
        <w:t xml:space="preserve">, </w:t>
      </w:r>
      <w:r w:rsidR="00617734">
        <w:t xml:space="preserve">and </w:t>
      </w:r>
      <w:r w:rsidR="00617734" w:rsidRPr="008F4E83">
        <w:t>Γ</w:t>
      </w:r>
      <w:r w:rsidR="00617734" w:rsidRPr="008F4E83">
        <w:rPr>
          <w:i/>
          <w:vertAlign w:val="subscript"/>
        </w:rPr>
        <w:t>n</w:t>
      </w:r>
      <w:r w:rsidR="00617734">
        <w:t xml:space="preserve"> and </w:t>
      </w:r>
      <w:r w:rsidR="00617734" w:rsidRPr="008F4E83">
        <w:t>Γ</w:t>
      </w:r>
      <w:r w:rsidR="00617734" w:rsidRPr="008F4E83">
        <w:rPr>
          <w:i/>
          <w:vertAlign w:val="subscript"/>
        </w:rPr>
        <w:t>p</w:t>
      </w:r>
      <w:r w:rsidR="00617734">
        <w:t xml:space="preserve"> are the field enhancement factors for electrons and holes, respectively</w:t>
      </w:r>
      <w:r w:rsidR="00191792">
        <w:t xml:space="preserve"> </w:t>
      </w:r>
      <w:r w:rsidR="00191792">
        <w:fldChar w:fldCharType="begin"/>
      </w:r>
      <w:r w:rsidR="00191792">
        <w:instrText xml:space="preserve"> REF _Ref429839793 \r \h </w:instrText>
      </w:r>
      <w:r w:rsidR="00191792">
        <w:fldChar w:fldCharType="separate"/>
      </w:r>
      <w:r w:rsidR="00191792">
        <w:t>[115]</w:t>
      </w:r>
      <w:r w:rsidR="00191792">
        <w:fldChar w:fldCharType="end"/>
      </w:r>
      <w:r w:rsidR="00191792">
        <w:t>,</w:t>
      </w:r>
      <w:r w:rsidR="00191792">
        <w:fldChar w:fldCharType="begin"/>
      </w:r>
      <w:r w:rsidR="00191792">
        <w:instrText xml:space="preserve"> REF _Ref430107112 \r \h </w:instrText>
      </w:r>
      <w:r w:rsidR="00191792">
        <w:fldChar w:fldCharType="separate"/>
      </w:r>
      <w:r w:rsidR="00191792">
        <w:t>[179]</w:t>
      </w:r>
      <w:r w:rsidR="00191792">
        <w:fldChar w:fldCharType="end"/>
      </w:r>
      <w:r w:rsidR="00617734">
        <w:t xml:space="preserve">. </w:t>
      </w:r>
    </w:p>
    <w:p w14:paraId="657CDAE0" w14:textId="59F8131D" w:rsidR="002A13CC" w:rsidRDefault="00005B38" w:rsidP="000F568C">
      <w:pPr>
        <w:pStyle w:val="BodyText"/>
      </w:pPr>
      <w:r>
        <w:t xml:space="preserve">In </w:t>
      </w:r>
      <w:r w:rsidR="005843F4">
        <w:t xml:space="preserve">very </w:t>
      </w:r>
      <w:r>
        <w:t xml:space="preserve">high electric fields, the rate </w:t>
      </w:r>
      <w:r w:rsidR="00BF4FB2">
        <w:t>of traps capturing</w:t>
      </w:r>
      <w:r>
        <w:t xml:space="preserve"> electrons is increased by </w:t>
      </w:r>
      <w:r w:rsidR="008F4E83">
        <w:t>the tunneling of the electrons from the valence band into the trap</w:t>
      </w:r>
      <w:r w:rsidR="00C7687F">
        <w:t xml:space="preserve"> energy level</w:t>
      </w:r>
      <w:r w:rsidR="007B690F">
        <w:t xml:space="preserve"> and</w:t>
      </w:r>
      <w:r>
        <w:t xml:space="preserve"> </w:t>
      </w:r>
      <w:r w:rsidR="007B690F">
        <w:t>t</w:t>
      </w:r>
      <w:r>
        <w:t>he emission rate is also increased by the tunneling of the electron from the trap level into the conduction band (</w:t>
      </w:r>
      <w:r w:rsidR="008F4E83">
        <w:t>cases 3 and 4</w:t>
      </w:r>
      <w:r>
        <w:t xml:space="preserve"> in Fig. 4-1</w:t>
      </w:r>
      <w:r w:rsidR="00795C80">
        <w:t>(a)</w:t>
      </w:r>
      <w:r w:rsidR="008F4E83">
        <w:t>, respectively</w:t>
      </w:r>
      <w:r>
        <w:t xml:space="preserve">). </w:t>
      </w:r>
      <w:r w:rsidR="00EE619D">
        <w:t>The field-enh</w:t>
      </w:r>
      <w:r w:rsidR="009D056E">
        <w:t xml:space="preserve">ancement factors in </w:t>
      </w:r>
      <w:r w:rsidR="00837B3A">
        <w:t>e</w:t>
      </w:r>
      <w:r w:rsidR="009D056E">
        <w:t>q. (4-</w:t>
      </w:r>
      <w:r w:rsidR="00EE619D">
        <w:t xml:space="preserve">1) </w:t>
      </w:r>
      <w:r w:rsidR="009D056E">
        <w:t xml:space="preserve">are </w:t>
      </w:r>
      <w:r w:rsidR="00795C80">
        <w:t>to account for the trap-</w:t>
      </w:r>
      <w:r w:rsidR="00EE619D">
        <w:t>assisted tunneling reduced lifetimes of electrons and holes</w:t>
      </w:r>
      <w:r w:rsidR="00B5624E">
        <w:t xml:space="preserve"> </w:t>
      </w:r>
      <w:r w:rsidR="00B5624E">
        <w:fldChar w:fldCharType="begin"/>
      </w:r>
      <w:r w:rsidR="00B5624E">
        <w:instrText xml:space="preserve"> REF _Ref429850023 \r \h </w:instrText>
      </w:r>
      <w:r w:rsidR="00B5624E">
        <w:fldChar w:fldCharType="separate"/>
      </w:r>
      <w:r w:rsidR="00271261">
        <w:t>[155]</w:t>
      </w:r>
      <w:r w:rsidR="00B5624E">
        <w:fldChar w:fldCharType="end"/>
      </w:r>
      <w:r w:rsidR="00EE619D">
        <w:t xml:space="preserve">. </w:t>
      </w:r>
      <w:r w:rsidR="008F4E83" w:rsidRPr="008F4E83">
        <w:t>Electrons can also tunnel directly from the valence band to the conduction band (</w:t>
      </w:r>
      <w:r w:rsidR="00795C80">
        <w:t xml:space="preserve">case </w:t>
      </w:r>
      <w:r w:rsidR="008F4E83" w:rsidRPr="008F4E83">
        <w:t>5 in Fig. 4-1</w:t>
      </w:r>
      <w:r w:rsidR="00795C80">
        <w:t>(a)</w:t>
      </w:r>
      <w:r w:rsidR="008F4E83" w:rsidRPr="008F4E83">
        <w:t>), and this mechanism dominates the reverse characteristic of heavily doped junctions</w:t>
      </w:r>
      <w:r w:rsidR="00644009">
        <w:t xml:space="preserve"> </w:t>
      </w:r>
      <w:r w:rsidR="009E4F94">
        <w:fldChar w:fldCharType="begin"/>
      </w:r>
      <w:r w:rsidR="009E4F94">
        <w:instrText xml:space="preserve"> REF _Ref431135410 \r \h </w:instrText>
      </w:r>
      <w:r w:rsidR="009E4F94">
        <w:fldChar w:fldCharType="separate"/>
      </w:r>
      <w:r w:rsidR="00271261">
        <w:t>[261]</w:t>
      </w:r>
      <w:r w:rsidR="009E4F94">
        <w:fldChar w:fldCharType="end"/>
      </w:r>
      <w:r w:rsidR="008F4E83" w:rsidRPr="008F4E83">
        <w:t xml:space="preserve">. </w:t>
      </w:r>
    </w:p>
    <w:p w14:paraId="01E5BCEA" w14:textId="40E0F472" w:rsidR="00F40D04" w:rsidRDefault="002A13CC" w:rsidP="000F568C">
      <w:pPr>
        <w:pStyle w:val="BodyText"/>
      </w:pPr>
      <w:r>
        <w:t>The dominant source of dark counts in SPADs can be identified by studying the temperature dependenc</w:t>
      </w:r>
      <w:r w:rsidR="00795C80">
        <w:t>e</w:t>
      </w:r>
      <w:r>
        <w:t xml:space="preserve"> of the DCR. For SRH dominated dark counts, an order of </w:t>
      </w:r>
      <w:r>
        <w:lastRenderedPageBreak/>
        <w:t>magnitude decrease in dark counts for every 27 °C dr</w:t>
      </w:r>
      <w:r w:rsidR="009D056E">
        <w:t xml:space="preserve">op in temperature is expected </w:t>
      </w:r>
      <w:r w:rsidR="009D056E">
        <w:fldChar w:fldCharType="begin"/>
      </w:r>
      <w:r w:rsidR="009D056E">
        <w:instrText xml:space="preserve"> REF _Ref430107519 \r \h </w:instrText>
      </w:r>
      <w:r w:rsidR="009D056E">
        <w:fldChar w:fldCharType="separate"/>
      </w:r>
      <w:r w:rsidR="00271261">
        <w:t>[149]</w:t>
      </w:r>
      <w:r w:rsidR="009D056E">
        <w:fldChar w:fldCharType="end"/>
      </w:r>
      <w:r w:rsidR="009D056E">
        <w:t xml:space="preserve">. </w:t>
      </w:r>
      <w:r w:rsidR="00F40D04">
        <w:t>W</w:t>
      </w:r>
      <w:r w:rsidR="009D056E" w:rsidRPr="00005B38">
        <w:t xml:space="preserve">hen </w:t>
      </w:r>
      <w:r w:rsidR="009D056E">
        <w:t>SPADs are cooled to suppress thermal generation</w:t>
      </w:r>
      <w:r w:rsidR="00F40D04">
        <w:t xml:space="preserve">, </w:t>
      </w:r>
      <w:r w:rsidR="00F40D04" w:rsidRPr="00005B38">
        <w:t>the tunne</w:t>
      </w:r>
      <w:r w:rsidR="00795C80">
        <w:t>ling-</w:t>
      </w:r>
      <w:r w:rsidR="00F40D04" w:rsidRPr="00005B38">
        <w:t>related dark counts will dominate at low temperature</w:t>
      </w:r>
      <w:r w:rsidR="00F40D04">
        <w:t>s</w:t>
      </w:r>
      <w:r w:rsidR="009D056E">
        <w:t xml:space="preserve"> </w:t>
      </w:r>
      <w:r w:rsidR="00F40D04">
        <w:t>s</w:t>
      </w:r>
      <w:r w:rsidR="00F40D04" w:rsidRPr="00005B38">
        <w:t>ince the tunneling mechanism</w:t>
      </w:r>
      <w:r w:rsidR="00F40D04">
        <w:t>s are</w:t>
      </w:r>
      <w:r w:rsidR="00F40D04" w:rsidRPr="00005B38">
        <w:t xml:space="preserve"> less temperature dependent than the thermal generation </w:t>
      </w:r>
      <w:r w:rsidR="00F40D04">
        <w:t xml:space="preserve">mechanisms </w:t>
      </w:r>
      <w:r w:rsidR="00644009">
        <w:fldChar w:fldCharType="begin"/>
      </w:r>
      <w:r w:rsidR="00644009">
        <w:instrText xml:space="preserve"> REF _Ref430195203 \r \h </w:instrText>
      </w:r>
      <w:r w:rsidR="00644009">
        <w:fldChar w:fldCharType="separate"/>
      </w:r>
      <w:r w:rsidR="00271261">
        <w:t>[165]</w:t>
      </w:r>
      <w:r w:rsidR="00644009">
        <w:fldChar w:fldCharType="end"/>
      </w:r>
      <w:r w:rsidR="00644009">
        <w:t>,</w:t>
      </w:r>
      <w:r w:rsidR="009D056E">
        <w:fldChar w:fldCharType="begin"/>
      </w:r>
      <w:r w:rsidR="009D056E">
        <w:instrText xml:space="preserve"> REF _Ref429871838 \r \h </w:instrText>
      </w:r>
      <w:r w:rsidR="009D056E">
        <w:fldChar w:fldCharType="separate"/>
      </w:r>
      <w:r w:rsidR="00271261">
        <w:t>[168]</w:t>
      </w:r>
      <w:r w:rsidR="009D056E">
        <w:fldChar w:fldCharType="end"/>
      </w:r>
      <w:r w:rsidR="009D056E">
        <w:t>,</w:t>
      </w:r>
      <w:r w:rsidR="00644009">
        <w:fldChar w:fldCharType="begin"/>
      </w:r>
      <w:r w:rsidR="00644009">
        <w:instrText xml:space="preserve"> REF _Ref430195065 \r \h </w:instrText>
      </w:r>
      <w:r w:rsidR="00644009">
        <w:fldChar w:fldCharType="separate"/>
      </w:r>
      <w:r w:rsidR="00271261">
        <w:t>[169]</w:t>
      </w:r>
      <w:r w:rsidR="00644009">
        <w:fldChar w:fldCharType="end"/>
      </w:r>
      <w:r w:rsidR="00644009">
        <w:t>,</w:t>
      </w:r>
      <w:r w:rsidR="00644009">
        <w:fldChar w:fldCharType="begin"/>
      </w:r>
      <w:r w:rsidR="00644009">
        <w:instrText xml:space="preserve"> REF _Ref429860377 \r \h </w:instrText>
      </w:r>
      <w:r w:rsidR="00644009">
        <w:fldChar w:fldCharType="separate"/>
      </w:r>
      <w:r w:rsidR="00271261">
        <w:t>[171]</w:t>
      </w:r>
      <w:r w:rsidR="00644009">
        <w:fldChar w:fldCharType="end"/>
      </w:r>
      <w:r w:rsidR="00644009">
        <w:t>,</w:t>
      </w:r>
      <w:r w:rsidR="00644009">
        <w:fldChar w:fldCharType="begin"/>
      </w:r>
      <w:r w:rsidR="00644009">
        <w:instrText xml:space="preserve"> REF _Ref430193307 \r \h </w:instrText>
      </w:r>
      <w:r w:rsidR="00644009">
        <w:fldChar w:fldCharType="separate"/>
      </w:r>
      <w:r w:rsidR="00271261">
        <w:t>[172]</w:t>
      </w:r>
      <w:r w:rsidR="00644009">
        <w:fldChar w:fldCharType="end"/>
      </w:r>
      <w:r w:rsidR="009D056E">
        <w:t xml:space="preserve">. </w:t>
      </w:r>
    </w:p>
    <w:p w14:paraId="658D01F2" w14:textId="63ABC905" w:rsidR="00F40D04" w:rsidRDefault="002A13CC" w:rsidP="000F568C">
      <w:pPr>
        <w:pStyle w:val="BodyText"/>
      </w:pPr>
      <w:r>
        <w:t>Fi</w:t>
      </w:r>
      <w:r w:rsidR="004360F6">
        <w:t>g.</w:t>
      </w:r>
      <w:r>
        <w:t xml:space="preserve"> 4-1</w:t>
      </w:r>
      <w:r w:rsidR="009D056E">
        <w:t>(</w:t>
      </w:r>
      <w:r>
        <w:t>b</w:t>
      </w:r>
      <w:r w:rsidR="009D056E">
        <w:t>)</w:t>
      </w:r>
      <w:r>
        <w:t xml:space="preserve"> shows the typical dependence of DCR on temperature for a 50 μm commercial SPAD, where the relative contributions of tunneling and SHR generation to the DCR </w:t>
      </w:r>
      <w:r w:rsidR="009D056E">
        <w:t>have been identified</w:t>
      </w:r>
      <w:r w:rsidR="00644009">
        <w:t xml:space="preserve"> </w:t>
      </w:r>
      <w:r w:rsidR="00644009">
        <w:fldChar w:fldCharType="begin"/>
      </w:r>
      <w:r w:rsidR="00644009">
        <w:instrText xml:space="preserve"> REF _Ref429845090 \r \h </w:instrText>
      </w:r>
      <w:r w:rsidR="00644009">
        <w:fldChar w:fldCharType="separate"/>
      </w:r>
      <w:r w:rsidR="00271261">
        <w:t>[141]</w:t>
      </w:r>
      <w:r w:rsidR="00644009">
        <w:fldChar w:fldCharType="end"/>
      </w:r>
      <w:r w:rsidR="00644009">
        <w:t>,</w:t>
      </w:r>
      <w:r w:rsidR="00644009">
        <w:fldChar w:fldCharType="begin"/>
      </w:r>
      <w:r w:rsidR="00644009">
        <w:instrText xml:space="preserve"> REF _Ref430107919 \r \h </w:instrText>
      </w:r>
      <w:r w:rsidR="00644009">
        <w:fldChar w:fldCharType="separate"/>
      </w:r>
      <w:r w:rsidR="00271261">
        <w:t>[260]</w:t>
      </w:r>
      <w:r w:rsidR="00644009">
        <w:fldChar w:fldCharType="end"/>
      </w:r>
      <w:r>
        <w:t>. At around -</w:t>
      </w:r>
      <w:r w:rsidR="00795C80">
        <w:t>10</w:t>
      </w:r>
      <w:r>
        <w:t xml:space="preserve"> °C, the contributions of the </w:t>
      </w:r>
      <w:r w:rsidR="009D056E">
        <w:t>thermal generation and tunneling</w:t>
      </w:r>
      <w:r>
        <w:t xml:space="preserve"> mechanisms become similar, and further cooling is no longer beneficial in reducing the DCR. While lowering the temperature helps eliminate the dark counts,</w:t>
      </w:r>
      <w:r w:rsidR="009D056E">
        <w:t xml:space="preserve"> at the same</w:t>
      </w:r>
      <w:r>
        <w:t xml:space="preserve"> it increases the afterpulsing probability for SPADs </w:t>
      </w:r>
      <w:r w:rsidR="009D056E">
        <w:t xml:space="preserve">that have </w:t>
      </w:r>
      <w:r>
        <w:t xml:space="preserve">short dead-time. </w:t>
      </w:r>
      <w:r w:rsidR="00EE619D">
        <w:t>To reduce th</w:t>
      </w:r>
      <w:r>
        <w:t>e</w:t>
      </w:r>
      <w:r w:rsidR="00EE619D">
        <w:t xml:space="preserve"> tunneling</w:t>
      </w:r>
      <w:r w:rsidR="009D056E">
        <w:t xml:space="preserve"> and afterpulsing</w:t>
      </w:r>
      <w:r w:rsidR="00EE619D">
        <w:t xml:space="preserve"> contribution</w:t>
      </w:r>
      <w:r>
        <w:t>s</w:t>
      </w:r>
      <w:r w:rsidR="00EE619D">
        <w:t>, p</w:t>
      </w:r>
      <w:r w:rsidR="00571C8B" w:rsidRPr="00005B38">
        <w:t xml:space="preserve">roper doping profiles </w:t>
      </w:r>
      <w:r>
        <w:t>with</w:t>
      </w:r>
      <w:r w:rsidR="00571C8B" w:rsidRPr="00005B38">
        <w:t xml:space="preserve"> very low levels of contaminations</w:t>
      </w:r>
      <w:r>
        <w:t xml:space="preserve"> are required</w:t>
      </w:r>
      <w:r w:rsidR="009D056E">
        <w:t xml:space="preserve"> </w:t>
      </w:r>
      <w:r w:rsidR="009D056E">
        <w:fldChar w:fldCharType="begin"/>
      </w:r>
      <w:r w:rsidR="009D056E">
        <w:instrText xml:space="preserve"> REF _Ref429871838 \r \h </w:instrText>
      </w:r>
      <w:r w:rsidR="009D056E">
        <w:fldChar w:fldCharType="separate"/>
      </w:r>
      <w:r w:rsidR="00271261">
        <w:t>[168]</w:t>
      </w:r>
      <w:r w:rsidR="009D056E">
        <w:fldChar w:fldCharType="end"/>
      </w:r>
      <w:r>
        <w:t>.</w:t>
      </w:r>
      <w:r w:rsidR="00571C8B" w:rsidRPr="00005B38">
        <w:t xml:space="preserve"> </w:t>
      </w:r>
    </w:p>
    <w:p w14:paraId="48BFF1A8" w14:textId="4342AE7C" w:rsidR="003F6447" w:rsidRDefault="00A71727" w:rsidP="000F568C">
      <w:pPr>
        <w:pStyle w:val="BodyText"/>
      </w:pPr>
      <w:r>
        <w:t>C</w:t>
      </w:r>
      <w:r w:rsidRPr="00005B38">
        <w:t>ustom</w:t>
      </w:r>
      <w:r w:rsidR="00795C80">
        <w:t>ized</w:t>
      </w:r>
      <w:r w:rsidRPr="00005B38">
        <w:t xml:space="preserve"> </w:t>
      </w:r>
      <w:r w:rsidR="007B690F">
        <w:t xml:space="preserve">processing </w:t>
      </w:r>
      <w:r w:rsidR="00795C80">
        <w:t>used</w:t>
      </w:r>
      <w:r>
        <w:t xml:space="preserve"> in </w:t>
      </w:r>
      <w:r w:rsidR="00754173">
        <w:t>CIS</w:t>
      </w:r>
      <w:r>
        <w:t xml:space="preserve"> technologies allow</w:t>
      </w:r>
      <w:r w:rsidRPr="00005B38">
        <w:t xml:space="preserve"> for selective tailoring the doping profile</w:t>
      </w:r>
      <w:r w:rsidR="009E4F94">
        <w:t xml:space="preserve"> </w:t>
      </w:r>
      <w:r w:rsidR="009D056E">
        <w:fldChar w:fldCharType="begin"/>
      </w:r>
      <w:r w:rsidR="009D056E">
        <w:instrText xml:space="preserve"> REF _Ref430109047 \r \h </w:instrText>
      </w:r>
      <w:r w:rsidR="009D056E">
        <w:fldChar w:fldCharType="separate"/>
      </w:r>
      <w:r w:rsidR="00271261">
        <w:t>[187]</w:t>
      </w:r>
      <w:r w:rsidR="009D056E">
        <w:fldChar w:fldCharType="end"/>
      </w:r>
      <w:r w:rsidR="009E4F94">
        <w:t>,</w:t>
      </w:r>
      <w:r w:rsidR="009E4F94">
        <w:fldChar w:fldCharType="begin"/>
      </w:r>
      <w:r w:rsidR="009E4F94">
        <w:instrText xml:space="preserve"> REF _Ref430202799 \r \h </w:instrText>
      </w:r>
      <w:r w:rsidR="009E4F94">
        <w:fldChar w:fldCharType="separate"/>
      </w:r>
      <w:r w:rsidR="00271261">
        <w:t>[230]</w:t>
      </w:r>
      <w:r w:rsidR="009E4F94">
        <w:fldChar w:fldCharType="end"/>
      </w:r>
      <w:r w:rsidR="009E4F94">
        <w:t>,</w:t>
      </w:r>
      <w:r w:rsidR="009E4F94">
        <w:fldChar w:fldCharType="begin"/>
      </w:r>
      <w:r w:rsidR="009E4F94">
        <w:instrText xml:space="preserve"> REF _Ref430202801 \r \h </w:instrText>
      </w:r>
      <w:r w:rsidR="009E4F94">
        <w:fldChar w:fldCharType="separate"/>
      </w:r>
      <w:r w:rsidR="00271261">
        <w:t>[231]</w:t>
      </w:r>
      <w:r w:rsidR="009E4F94">
        <w:fldChar w:fldCharType="end"/>
      </w:r>
      <w:r w:rsidR="00EE619D">
        <w:t>.</w:t>
      </w:r>
      <w:r>
        <w:t xml:space="preserve"> However</w:t>
      </w:r>
      <w:r w:rsidR="003F6447">
        <w:t>,</w:t>
      </w:r>
      <w:r>
        <w:t xml:space="preserve"> these</w:t>
      </w:r>
      <w:r w:rsidRPr="00005B38">
        <w:t xml:space="preserve"> are not available</w:t>
      </w:r>
      <w:r>
        <w:t xml:space="preserve"> in a standard </w:t>
      </w:r>
      <w:r w:rsidR="00617734">
        <w:t xml:space="preserve">low-cost </w:t>
      </w:r>
      <w:r>
        <w:t>CMOS technology</w:t>
      </w:r>
      <w:r w:rsidR="00A23C44">
        <w:t xml:space="preserve"> </w:t>
      </w:r>
      <w:r>
        <w:t>intended for RF, analog and mixed signal applications</w:t>
      </w:r>
      <w:r w:rsidR="009E4F94">
        <w:t xml:space="preserve"> </w:t>
      </w:r>
      <w:r w:rsidR="009E4F94">
        <w:fldChar w:fldCharType="begin"/>
      </w:r>
      <w:r w:rsidR="009E4F94">
        <w:instrText xml:space="preserve"> REF _Ref430202595 \r \h </w:instrText>
      </w:r>
      <w:r w:rsidR="009E4F94">
        <w:fldChar w:fldCharType="separate"/>
      </w:r>
      <w:r w:rsidR="00271261">
        <w:t>[224]</w:t>
      </w:r>
      <w:r w:rsidR="009E4F94">
        <w:fldChar w:fldCharType="end"/>
      </w:r>
      <w:r w:rsidR="009E4F94">
        <w:t>-</w:t>
      </w:r>
      <w:r w:rsidR="009E4F94">
        <w:fldChar w:fldCharType="begin"/>
      </w:r>
      <w:r w:rsidR="009E4F94">
        <w:instrText xml:space="preserve"> REF _Ref430202615 \r \h </w:instrText>
      </w:r>
      <w:r w:rsidR="009E4F94">
        <w:fldChar w:fldCharType="separate"/>
      </w:r>
      <w:r w:rsidR="00271261">
        <w:t>[229]</w:t>
      </w:r>
      <w:r w:rsidR="009E4F94">
        <w:fldChar w:fldCharType="end"/>
      </w:r>
      <w:r w:rsidRPr="00005B38">
        <w:t>.</w:t>
      </w:r>
      <w:r>
        <w:t xml:space="preserve"> </w:t>
      </w:r>
      <w:r w:rsidR="00617734">
        <w:t>Additionally, whereas</w:t>
      </w:r>
      <w:r w:rsidR="00A23C44" w:rsidRPr="00005B38">
        <w:t xml:space="preserve"> custom silicon technologies feature efficient gettering processes to minimize the concentration of GR centers that are responsible for the primary </w:t>
      </w:r>
      <w:r w:rsidR="00A23C44">
        <w:t>DCR</w:t>
      </w:r>
      <w:r w:rsidR="00F40D04">
        <w:t xml:space="preserve"> </w:t>
      </w:r>
      <w:r w:rsidR="009E4F94">
        <w:fldChar w:fldCharType="begin"/>
      </w:r>
      <w:r w:rsidR="009E4F94">
        <w:instrText xml:space="preserve"> REF _Ref430423170 \r \h </w:instrText>
      </w:r>
      <w:r w:rsidR="009E4F94">
        <w:fldChar w:fldCharType="separate"/>
      </w:r>
      <w:r w:rsidR="00271261">
        <w:t>[152]</w:t>
      </w:r>
      <w:r w:rsidR="009E4F94">
        <w:fldChar w:fldCharType="end"/>
      </w:r>
      <w:r w:rsidR="009E4F94">
        <w:t>,</w:t>
      </w:r>
      <w:r w:rsidR="00A23C44">
        <w:t xml:space="preserve"> the</w:t>
      </w:r>
      <w:r w:rsidR="00A23C44" w:rsidRPr="00005B38">
        <w:t xml:space="preserve"> gettering operation in</w:t>
      </w:r>
      <w:r w:rsidR="00A23C44">
        <w:t xml:space="preserve"> standard</w:t>
      </w:r>
      <w:r w:rsidR="00A23C44" w:rsidRPr="00005B38">
        <w:t xml:space="preserve"> CMOS is</w:t>
      </w:r>
      <w:r w:rsidR="00A23C44">
        <w:t xml:space="preserve"> much</w:t>
      </w:r>
      <w:r w:rsidR="00A23C44" w:rsidRPr="00005B38">
        <w:t xml:space="preserve"> less efficient</w:t>
      </w:r>
      <w:r w:rsidR="00A23C44">
        <w:t xml:space="preserve"> in the removal of defects and impurities in the SPAD active areas</w:t>
      </w:r>
      <w:r w:rsidR="009D056E" w:rsidRPr="009D056E">
        <w:t xml:space="preserve"> </w:t>
      </w:r>
      <w:r w:rsidR="009D056E">
        <w:fldChar w:fldCharType="begin"/>
      </w:r>
      <w:r w:rsidR="009D056E">
        <w:instrText xml:space="preserve"> REF _Ref430105186 \r \h </w:instrText>
      </w:r>
      <w:r w:rsidR="009D056E">
        <w:fldChar w:fldCharType="separate"/>
      </w:r>
      <w:r w:rsidR="00271261">
        <w:t>[156]</w:t>
      </w:r>
      <w:r w:rsidR="009D056E">
        <w:fldChar w:fldCharType="end"/>
      </w:r>
      <w:r w:rsidR="009D056E">
        <w:t>,</w:t>
      </w:r>
      <w:r w:rsidR="009D056E">
        <w:fldChar w:fldCharType="begin"/>
      </w:r>
      <w:r w:rsidR="009D056E">
        <w:instrText xml:space="preserve"> REF _Ref430109869 \r \h </w:instrText>
      </w:r>
      <w:r w:rsidR="009D056E">
        <w:fldChar w:fldCharType="separate"/>
      </w:r>
      <w:r w:rsidR="00271261">
        <w:t>[157]</w:t>
      </w:r>
      <w:r w:rsidR="009D056E">
        <w:fldChar w:fldCharType="end"/>
      </w:r>
      <w:r w:rsidR="00A23C44" w:rsidRPr="00005B38">
        <w:t>.</w:t>
      </w:r>
      <w:r w:rsidR="00A23C44">
        <w:t xml:space="preserve"> As a result</w:t>
      </w:r>
      <w:r w:rsidR="009F2765">
        <w:t>,</w:t>
      </w:r>
      <w:r w:rsidR="00571C8B">
        <w:t xml:space="preserve"> SPAD structures in standard CMOS </w:t>
      </w:r>
      <w:r w:rsidR="003065A6">
        <w:t xml:space="preserve">are limited </w:t>
      </w:r>
      <w:r w:rsidR="00F53322">
        <w:t xml:space="preserve">to </w:t>
      </w:r>
      <w:r w:rsidR="00571C8B">
        <w:t xml:space="preserve">small active areas </w:t>
      </w:r>
      <w:r w:rsidR="00F53322">
        <w:t>to</w:t>
      </w:r>
      <w:r w:rsidR="00571C8B">
        <w:t xml:space="preserve"> maintain the DCR at reasonable levels, since larger active areas are more likely to have defects responsible for SRH generation</w:t>
      </w:r>
      <w:r w:rsidR="009D056E">
        <w:t xml:space="preserve"> </w:t>
      </w:r>
      <w:r w:rsidR="009D056E">
        <w:fldChar w:fldCharType="begin"/>
      </w:r>
      <w:r w:rsidR="009D056E">
        <w:instrText xml:space="preserve"> REF _Ref429860377 \r \h </w:instrText>
      </w:r>
      <w:r w:rsidR="009D056E">
        <w:fldChar w:fldCharType="separate"/>
      </w:r>
      <w:r w:rsidR="00271261">
        <w:t>[171]</w:t>
      </w:r>
      <w:r w:rsidR="009D056E">
        <w:fldChar w:fldCharType="end"/>
      </w:r>
      <w:r w:rsidR="00571C8B">
        <w:t>.</w:t>
      </w:r>
      <w:r>
        <w:t xml:space="preserve"> </w:t>
      </w:r>
    </w:p>
    <w:p w14:paraId="5DE9E272" w14:textId="77777777" w:rsidR="00005B38" w:rsidRDefault="00005B38" w:rsidP="005E3036">
      <w:pPr>
        <w:pStyle w:val="BodyText"/>
        <w:spacing w:after="240"/>
      </w:pPr>
      <w:r>
        <w:t xml:space="preserve">The </w:t>
      </w:r>
      <w:r w:rsidR="002A13CC">
        <w:t xml:space="preserve">total </w:t>
      </w:r>
      <w:r>
        <w:t xml:space="preserve">DCR can be obtained by integrating over the depletion region boundary the product of </w:t>
      </w:r>
      <w:r w:rsidR="005843F4">
        <w:t xml:space="preserve">eq. </w:t>
      </w:r>
      <w:r>
        <w:t>(</w:t>
      </w:r>
      <w:r w:rsidR="005843F4">
        <w:t>4-</w:t>
      </w:r>
      <w:r>
        <w:t xml:space="preserve">1) and </w:t>
      </w:r>
      <w:r w:rsidR="005843F4">
        <w:t xml:space="preserve">the </w:t>
      </w:r>
      <w:r>
        <w:t xml:space="preserve">avalanche triggering probability. The triggering probability increases with the excess bias voltage and depends on the ionization coefficients for the electrons and holes. It </w:t>
      </w:r>
      <w:r w:rsidR="00B5624E">
        <w:t xml:space="preserve">is </w:t>
      </w:r>
      <w:r w:rsidR="00644009">
        <w:t xml:space="preserve">approximated </w:t>
      </w:r>
      <w:r w:rsidR="00F40D04">
        <w:t xml:space="preserve">here </w:t>
      </w:r>
      <w:r w:rsidR="00644009">
        <w:t>by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5843F4" w14:paraId="1CE99623" w14:textId="77777777" w:rsidTr="00CD5E1C">
        <w:trPr>
          <w:trHeight w:val="922"/>
        </w:trPr>
        <w:tc>
          <w:tcPr>
            <w:tcW w:w="7513" w:type="dxa"/>
            <w:vAlign w:val="center"/>
          </w:tcPr>
          <w:p w14:paraId="70A11F21" w14:textId="78FAB5CA" w:rsidR="005843F4" w:rsidRDefault="004568B5" w:rsidP="000F568C">
            <w:pPr>
              <w:pStyle w:val="BodyText"/>
            </w:pPr>
            <w:r w:rsidRPr="00644009">
              <w:object w:dxaOrig="1980" w:dyaOrig="660" w14:anchorId="746B2823">
                <v:shape id="_x0000_i2615" type="#_x0000_t75" style="width:129.8pt;height:41.45pt" o:ole="">
                  <v:imagedata r:id="rId100" o:title=""/>
                </v:shape>
                <o:OLEObject Type="Embed" ProgID="Equation.DSMT4" ShapeID="_x0000_i2615" DrawAspect="Content" ObjectID="_1513026682" r:id="rId101"/>
              </w:object>
            </w:r>
            <w:r>
              <w:t>,</w:t>
            </w:r>
          </w:p>
        </w:tc>
        <w:tc>
          <w:tcPr>
            <w:tcW w:w="709" w:type="dxa"/>
            <w:vAlign w:val="center"/>
          </w:tcPr>
          <w:p w14:paraId="70342E85" w14:textId="77777777" w:rsidR="005843F4" w:rsidRDefault="005843F4" w:rsidP="005E3036">
            <w:pPr>
              <w:pStyle w:val="BodyText"/>
              <w:ind w:firstLine="0"/>
            </w:pPr>
            <w:r>
              <w:t>(4-2)</w:t>
            </w:r>
          </w:p>
        </w:tc>
      </w:tr>
    </w:tbl>
    <w:p w14:paraId="4077C0C3" w14:textId="77777777" w:rsidR="00191792" w:rsidRDefault="008F4E83" w:rsidP="005E3036">
      <w:pPr>
        <w:pStyle w:val="BodyText"/>
        <w:ind w:firstLine="0"/>
      </w:pPr>
      <w:r>
        <w:lastRenderedPageBreak/>
        <w:t>w</w:t>
      </w:r>
      <w:r w:rsidR="00005B38">
        <w:t>here η is an empirical parameter that sets the exponential slope</w:t>
      </w:r>
      <w:r w:rsidR="00644009">
        <w:t xml:space="preserve"> </w:t>
      </w:r>
      <w:r w:rsidR="00644009">
        <w:fldChar w:fldCharType="begin"/>
      </w:r>
      <w:r w:rsidR="00644009">
        <w:instrText xml:space="preserve"> REF _Ref430074608 \r \h </w:instrText>
      </w:r>
      <w:r w:rsidR="00644009">
        <w:fldChar w:fldCharType="separate"/>
      </w:r>
      <w:r w:rsidR="00271261">
        <w:t>[258]</w:t>
      </w:r>
      <w:r w:rsidR="00644009">
        <w:fldChar w:fldCharType="end"/>
      </w:r>
      <w:r w:rsidR="00005B38">
        <w:t xml:space="preserve">. Hence, DCR increases with </w:t>
      </w:r>
      <w:r w:rsidR="00005B38" w:rsidRPr="005843F4">
        <w:rPr>
          <w:i/>
        </w:rPr>
        <w:t>V</w:t>
      </w:r>
      <w:r w:rsidR="00005B38" w:rsidRPr="005843F4">
        <w:rPr>
          <w:i/>
          <w:vertAlign w:val="subscript"/>
        </w:rPr>
        <w:t>EX</w:t>
      </w:r>
      <w:r w:rsidR="00005B38">
        <w:t xml:space="preserve"> not only because of the field-assisted enhancement of the emission rate from </w:t>
      </w:r>
      <w:r w:rsidR="005843F4">
        <w:t>GR</w:t>
      </w:r>
      <w:r w:rsidR="00005B38">
        <w:t xml:space="preserve"> centers and the trap-assisted tunneling represented by Γ, but also because of the increase of the avalanche triggering probability</w:t>
      </w:r>
      <w:r w:rsidR="002A13CC">
        <w:t>, although at a much slower rate</w:t>
      </w:r>
      <w:r w:rsidR="00005B38">
        <w:t xml:space="preserve">. </w:t>
      </w:r>
    </w:p>
    <w:p w14:paraId="48316CE5" w14:textId="32D8DF33" w:rsidR="00177D26" w:rsidRDefault="009D056E" w:rsidP="00191792">
      <w:pPr>
        <w:pStyle w:val="BodyText"/>
        <w:ind w:firstLine="720"/>
      </w:pPr>
      <w:r>
        <w:t>Overall, the total DCR depends on the temperature, the electric field profile in the avalanche multiplication region, the trap concentration, and on the energy levels of the differ</w:t>
      </w:r>
      <w:r w:rsidR="00795C80">
        <w:t>ent traps in the forbidden band. T</w:t>
      </w:r>
      <w:r w:rsidRPr="0080226C">
        <w:t xml:space="preserve">he closer </w:t>
      </w:r>
      <w:r>
        <w:t xml:space="preserve">the trap level is </w:t>
      </w:r>
      <w:r w:rsidRPr="0080226C">
        <w:t xml:space="preserve">to the intrinsic Fermi energy level </w:t>
      </w:r>
      <w:r w:rsidRPr="008F4E83">
        <w:rPr>
          <w:i/>
        </w:rPr>
        <w:t>E</w:t>
      </w:r>
      <w:r w:rsidRPr="008F4E83">
        <w:rPr>
          <w:i/>
          <w:vertAlign w:val="subscript"/>
        </w:rPr>
        <w:t>F</w:t>
      </w:r>
      <w:r w:rsidRPr="0080226C">
        <w:t>,</w:t>
      </w:r>
      <w:r>
        <w:t xml:space="preserve"> the higher the probability of GR</w:t>
      </w:r>
      <w:r w:rsidRPr="0080226C">
        <w:t xml:space="preserve"> between electrons from the conduction band and holes from the valence band</w:t>
      </w:r>
      <w:r w:rsidR="00644009">
        <w:t xml:space="preserve"> </w:t>
      </w:r>
      <w:r w:rsidR="009E4F94">
        <w:fldChar w:fldCharType="begin"/>
      </w:r>
      <w:r w:rsidR="009E4F94">
        <w:instrText xml:space="preserve"> REF _Ref429839793 \r \h </w:instrText>
      </w:r>
      <w:r w:rsidR="009E4F94">
        <w:fldChar w:fldCharType="separate"/>
      </w:r>
      <w:r w:rsidR="00271261">
        <w:t>[115]</w:t>
      </w:r>
      <w:r w:rsidR="009E4F94">
        <w:fldChar w:fldCharType="end"/>
      </w:r>
      <w:r w:rsidR="009E4F94">
        <w:t>,</w:t>
      </w:r>
      <w:r w:rsidR="00644009">
        <w:fldChar w:fldCharType="begin"/>
      </w:r>
      <w:r w:rsidR="00644009">
        <w:instrText xml:space="preserve"> REF _Ref429869805 \r \h </w:instrText>
      </w:r>
      <w:r w:rsidR="00644009">
        <w:fldChar w:fldCharType="separate"/>
      </w:r>
      <w:r w:rsidR="00271261">
        <w:t>[182]</w:t>
      </w:r>
      <w:r w:rsidR="00644009">
        <w:fldChar w:fldCharType="end"/>
      </w:r>
      <w:r w:rsidRPr="0080226C">
        <w:t>.</w:t>
      </w:r>
    </w:p>
    <w:p w14:paraId="2B2B5F2A" w14:textId="77777777" w:rsidR="009618DB" w:rsidRDefault="009D056E">
      <w:pPr>
        <w:pStyle w:val="Heading3"/>
      </w:pPr>
      <w:bookmarkStart w:id="215" w:name="_Toc439283148"/>
      <w:r>
        <w:t>Characterization</w:t>
      </w:r>
      <w:r w:rsidR="000A5D3C">
        <w:t xml:space="preserve"> Methods</w:t>
      </w:r>
      <w:bookmarkEnd w:id="215"/>
    </w:p>
    <w:p w14:paraId="39EE9D28" w14:textId="77777777" w:rsidR="003D1B53" w:rsidRPr="00E65804" w:rsidRDefault="00880CDB" w:rsidP="000F568C">
      <w:pPr>
        <w:pStyle w:val="Style4"/>
      </w:pPr>
      <w:r w:rsidRPr="00E65804">
        <w:t>Pulse Counting</w:t>
      </w:r>
      <w:r w:rsidR="00DE63E5" w:rsidRPr="00E65804">
        <w:t xml:space="preserve"> Distribution</w:t>
      </w:r>
    </w:p>
    <w:p w14:paraId="120FEBA3" w14:textId="77777777" w:rsidR="00795C80" w:rsidRDefault="008F4E83" w:rsidP="000F568C">
      <w:pPr>
        <w:pStyle w:val="BodyText"/>
      </w:pPr>
      <w:r>
        <w:t xml:space="preserve">The primary dark counts of an SPAD are </w:t>
      </w:r>
      <w:r w:rsidR="00D55DA1">
        <w:t>distributed according to Poisson statistics and possess</w:t>
      </w:r>
      <w:r>
        <w:t xml:space="preserve"> the following attributes: </w:t>
      </w:r>
    </w:p>
    <w:p w14:paraId="07CF9978" w14:textId="77777777" w:rsidR="00795C80" w:rsidRDefault="008F4E83" w:rsidP="000F568C">
      <w:pPr>
        <w:pStyle w:val="BodyText"/>
        <w:numPr>
          <w:ilvl w:val="0"/>
          <w:numId w:val="16"/>
        </w:numPr>
      </w:pPr>
      <w:r>
        <w:t>the number counts from non-overlapping time intervals are mutually independent (i.e. memory</w:t>
      </w:r>
      <w:r w:rsidR="00C7687F">
        <w:t>-</w:t>
      </w:r>
      <w:r>
        <w:t xml:space="preserve">less) and </w:t>
      </w:r>
    </w:p>
    <w:p w14:paraId="423F4E7C" w14:textId="54BBCAF2" w:rsidR="00795C80" w:rsidRDefault="008F4E83" w:rsidP="000F568C">
      <w:pPr>
        <w:pStyle w:val="BodyText"/>
        <w:numPr>
          <w:ilvl w:val="0"/>
          <w:numId w:val="16"/>
        </w:numPr>
      </w:pPr>
      <w:r>
        <w:t>for sufficiently small time intervals, the probability of a count is proportional to the duration of the time interval, and the probability of more than one count in this interval is negligible</w:t>
      </w:r>
      <w:r w:rsidR="009D056E">
        <w:t xml:space="preserve"> </w:t>
      </w:r>
      <w:r w:rsidR="009D056E">
        <w:fldChar w:fldCharType="begin"/>
      </w:r>
      <w:r w:rsidR="009D056E">
        <w:instrText xml:space="preserve"> REF _Ref430111330 \r \h </w:instrText>
      </w:r>
      <w:r w:rsidR="009D056E">
        <w:fldChar w:fldCharType="separate"/>
      </w:r>
      <w:r w:rsidR="00271261">
        <w:t>[262]</w:t>
      </w:r>
      <w:r w:rsidR="009D056E">
        <w:fldChar w:fldCharType="end"/>
      </w:r>
      <w:r>
        <w:t xml:space="preserve">. </w:t>
      </w:r>
    </w:p>
    <w:p w14:paraId="11B2C63D" w14:textId="77777777" w:rsidR="008F4E83" w:rsidRDefault="008F4E83" w:rsidP="00191792">
      <w:pPr>
        <w:pStyle w:val="BodyText"/>
        <w:spacing w:after="240"/>
        <w:ind w:firstLine="0"/>
      </w:pPr>
      <w:r>
        <w:t xml:space="preserve">For a Poisson process, the probability of having </w:t>
      </w:r>
      <w:r>
        <w:rPr>
          <w:i/>
        </w:rPr>
        <w:t>n</w:t>
      </w:r>
      <w:r>
        <w:t xml:space="preserve"> counts occurring within an interval of Δ</w:t>
      </w:r>
      <w:r>
        <w:rPr>
          <w:i/>
        </w:rPr>
        <w:t>t</w:t>
      </w:r>
      <w:r>
        <w:t xml:space="preserve"> is given by </w:t>
      </w:r>
      <w:r w:rsidR="00F40D04">
        <w:t>its</w:t>
      </w:r>
      <w:r>
        <w:t xml:space="preserve"> probability mass function (</w:t>
      </w:r>
      <w:r w:rsidR="00754173">
        <w:t>PMF</w:t>
      </w:r>
      <w: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gridCol w:w="705"/>
      </w:tblGrid>
      <w:tr w:rsidR="005843F4" w14:paraId="7EF30FAE" w14:textId="77777777" w:rsidTr="00CD5E1C">
        <w:trPr>
          <w:trHeight w:val="827"/>
        </w:trPr>
        <w:tc>
          <w:tcPr>
            <w:tcW w:w="7513" w:type="dxa"/>
            <w:vAlign w:val="center"/>
          </w:tcPr>
          <w:bookmarkStart w:id="216" w:name="OLE_LINK113"/>
          <w:bookmarkStart w:id="217" w:name="OLE_LINK114"/>
          <w:p w14:paraId="126BC7D0" w14:textId="78498858" w:rsidR="005843F4" w:rsidRDefault="003F6447" w:rsidP="000F568C">
            <w:pPr>
              <w:pStyle w:val="BodyText"/>
            </w:pPr>
            <w:r w:rsidRPr="008F4E83">
              <w:object w:dxaOrig="3560" w:dyaOrig="620" w14:anchorId="4DEFB77B">
                <v:shape id="_x0000_i2616" type="#_x0000_t75" style="width:225.25pt;height:34.35pt" o:ole="">
                  <v:imagedata r:id="rId102" o:title=""/>
                </v:shape>
                <o:OLEObject Type="Embed" ProgID="Equation.DSMT4" ShapeID="_x0000_i2616" DrawAspect="Content" ObjectID="_1513026683" r:id="rId103"/>
              </w:object>
            </w:r>
            <w:r w:rsidR="004568B5">
              <w:t>,</w:t>
            </w:r>
          </w:p>
        </w:tc>
        <w:tc>
          <w:tcPr>
            <w:tcW w:w="709" w:type="dxa"/>
            <w:vAlign w:val="center"/>
          </w:tcPr>
          <w:p w14:paraId="4BDD2C23" w14:textId="77777777" w:rsidR="005843F4" w:rsidRDefault="005843F4" w:rsidP="005E3036">
            <w:pPr>
              <w:pStyle w:val="BodyText"/>
              <w:ind w:firstLine="0"/>
            </w:pPr>
            <w:r>
              <w:t>(4-3)</w:t>
            </w:r>
          </w:p>
        </w:tc>
      </w:tr>
    </w:tbl>
    <w:bookmarkEnd w:id="216"/>
    <w:bookmarkEnd w:id="217"/>
    <w:p w14:paraId="4DAD85AA" w14:textId="77777777" w:rsidR="00F40D04" w:rsidRDefault="008F4E83" w:rsidP="005E3036">
      <w:pPr>
        <w:pStyle w:val="BodyText"/>
        <w:spacing w:before="240"/>
        <w:ind w:firstLine="0"/>
      </w:pPr>
      <w:r>
        <w:t>where λ</w:t>
      </w:r>
      <w:r w:rsidR="005843F4">
        <w:t>Δ</w:t>
      </w:r>
      <w:r w:rsidR="005843F4">
        <w:rPr>
          <w:i/>
        </w:rPr>
        <w:t>t</w:t>
      </w:r>
      <w:r>
        <w:t xml:space="preserve"> is the </w:t>
      </w:r>
      <w:r w:rsidR="005843F4">
        <w:t>average number of counts in Δ</w:t>
      </w:r>
      <w:r w:rsidR="005843F4">
        <w:rPr>
          <w:i/>
        </w:rPr>
        <w:t>t</w:t>
      </w:r>
      <w:r w:rsidR="000A5D3C">
        <w:t xml:space="preserve"> and λ is the average number of counts per second</w:t>
      </w:r>
      <w:r>
        <w:t xml:space="preserve">. </w:t>
      </w:r>
    </w:p>
    <w:p w14:paraId="14EDA38D" w14:textId="738277B2" w:rsidR="003D1B53" w:rsidRDefault="00D55DA1" w:rsidP="000F568C">
      <w:pPr>
        <w:pStyle w:val="BodyText"/>
      </w:pPr>
      <w:r>
        <w:t xml:space="preserve">The </w:t>
      </w:r>
      <w:r w:rsidR="00F40D04">
        <w:t>number of SPAD dark counts in a fixed time interval was</w:t>
      </w:r>
      <w:r>
        <w:t xml:space="preserve"> measured by a</w:t>
      </w:r>
      <w:r w:rsidR="009F0A14">
        <w:t xml:space="preserve"> LeCroy Waverunner 625Zi </w:t>
      </w:r>
      <w:r>
        <w:t xml:space="preserve">high-speed sampling oscilloscope. </w:t>
      </w:r>
      <w:r w:rsidR="004360F6">
        <w:t>Fig.</w:t>
      </w:r>
      <w:r w:rsidR="008F4E83">
        <w:t xml:space="preserve"> 4-2</w:t>
      </w:r>
      <w:r w:rsidR="000A5D3C">
        <w:t>(</w:t>
      </w:r>
      <w:r w:rsidR="00750ECB">
        <w:t>a</w:t>
      </w:r>
      <w:r w:rsidR="000A5D3C">
        <w:t>)</w:t>
      </w:r>
      <w:r w:rsidR="008F4E83">
        <w:t xml:space="preserve"> </w:t>
      </w:r>
      <w:r w:rsidR="00750ECB">
        <w:t xml:space="preserve">shows </w:t>
      </w:r>
      <w:r>
        <w:t>a</w:t>
      </w:r>
      <w:r w:rsidR="00750ECB">
        <w:t xml:space="preserve"> </w:t>
      </w:r>
      <w:r>
        <w:t xml:space="preserve">typical </w:t>
      </w:r>
      <w:r w:rsidR="00750ECB">
        <w:t>output voltage waveform</w:t>
      </w:r>
      <w:r>
        <w:t xml:space="preserve"> of a</w:t>
      </w:r>
      <w:r w:rsidR="00750ECB">
        <w:t xml:space="preserve"> </w:t>
      </w:r>
      <w:r w:rsidR="003D0EBC">
        <w:t>CS-</w:t>
      </w:r>
      <w:r>
        <w:t xml:space="preserve">SPAD pixel. </w:t>
      </w:r>
      <w:r w:rsidR="000A5D3C">
        <w:t>The oscilloscope was set to measure a</w:t>
      </w:r>
      <w:r w:rsidR="00750ECB">
        <w:t xml:space="preserve"> Δ</w:t>
      </w:r>
      <w:r w:rsidR="00750ECB">
        <w:rPr>
          <w:i/>
        </w:rPr>
        <w:t>t</w:t>
      </w:r>
      <w:r w:rsidR="00750ECB">
        <w:t xml:space="preserve"> = 500 ms</w:t>
      </w:r>
      <w:r>
        <w:t xml:space="preserve"> </w:t>
      </w:r>
      <w:r w:rsidR="000A5D3C">
        <w:t xml:space="preserve">interval </w:t>
      </w:r>
      <w:r>
        <w:t xml:space="preserve">and the sample rate </w:t>
      </w:r>
      <w:r w:rsidR="000A5D3C">
        <w:t>was</w:t>
      </w:r>
      <w:r>
        <w:t xml:space="preserve"> 1 GS/s</w:t>
      </w:r>
      <w:r w:rsidR="00750ECB">
        <w:t>. A fixed threshold</w:t>
      </w:r>
      <w:r>
        <w:t xml:space="preserve"> </w:t>
      </w:r>
      <w:r w:rsidR="000A5D3C">
        <w:t>was</w:t>
      </w:r>
      <w:r w:rsidR="00750ECB">
        <w:t xml:space="preserve"> set at 1 V </w:t>
      </w:r>
      <w:r>
        <w:t>in order to reject the</w:t>
      </w:r>
      <w:r w:rsidR="00750ECB">
        <w:t xml:space="preserve"> electronic noise centered on 0 V</w:t>
      </w:r>
      <w:r>
        <w:t>.</w:t>
      </w:r>
      <w:r w:rsidR="00750ECB">
        <w:t xml:space="preserve"> The noise is </w:t>
      </w:r>
      <w:r>
        <w:t>due to the</w:t>
      </w:r>
      <w:r w:rsidR="000A5D3C">
        <w:t xml:space="preserve"> </w:t>
      </w:r>
      <w:r w:rsidR="000A5D3C">
        <w:lastRenderedPageBreak/>
        <w:t xml:space="preserve">avalanches </w:t>
      </w:r>
      <w:r w:rsidR="00750ECB">
        <w:t xml:space="preserve">of neighboring SPAD pixels which couple through the substrate and power supply </w:t>
      </w:r>
      <w:r>
        <w:t xml:space="preserve">capacitance </w:t>
      </w:r>
      <w:r w:rsidR="00750ECB">
        <w:t>into the output driver</w:t>
      </w:r>
      <w:r>
        <w:t xml:space="preserve"> circuits</w:t>
      </w:r>
      <w:r w:rsidR="00750ECB">
        <w:t>.</w:t>
      </w:r>
      <w:r>
        <w:t xml:space="preserve"> </w:t>
      </w:r>
      <w:r w:rsidR="000A5D3C">
        <w:t>Since the</w:t>
      </w:r>
      <w:r>
        <w:t xml:space="preserve"> amplitude of the noise pulses </w:t>
      </w:r>
      <w:r w:rsidR="00F40D04">
        <w:t>was</w:t>
      </w:r>
      <w:r>
        <w:t xml:space="preserve"> much smaller than the SPAD pulses</w:t>
      </w:r>
      <w:r w:rsidR="000A5D3C">
        <w:t xml:space="preserve">, </w:t>
      </w:r>
      <w:r>
        <w:t xml:space="preserve">only the SPAD pulses </w:t>
      </w:r>
      <w:r w:rsidR="000A5D3C">
        <w:t>above the</w:t>
      </w:r>
      <w:r>
        <w:t xml:space="preserve"> threshold</w:t>
      </w:r>
      <w:r w:rsidR="000A5D3C">
        <w:t xml:space="preserve"> were counted</w:t>
      </w:r>
      <w:r>
        <w:t>.</w:t>
      </w:r>
      <w:r w:rsidR="000A5D3C">
        <w:t xml:space="preserve"> 20,000 acquisitions were taken by the oscilloscope and corresponding</w:t>
      </w:r>
      <w:r w:rsidR="008F4E83">
        <w:t xml:space="preserve"> histogram of the </w:t>
      </w:r>
      <w:r w:rsidR="000A5D3C">
        <w:t xml:space="preserve">number of </w:t>
      </w:r>
      <w:r w:rsidR="008F4E83">
        <w:t>count</w:t>
      </w:r>
      <w:r w:rsidR="000A5D3C">
        <w:t>s</w:t>
      </w:r>
      <w:r w:rsidR="008F4E83">
        <w:t xml:space="preserve"> </w:t>
      </w:r>
      <w:r w:rsidR="000A5D3C">
        <w:t>during Δ</w:t>
      </w:r>
      <w:r w:rsidR="000A5D3C">
        <w:rPr>
          <w:i/>
        </w:rPr>
        <w:t>t</w:t>
      </w:r>
      <w:r w:rsidR="008F4E83">
        <w:t xml:space="preserve"> </w:t>
      </w:r>
      <w:r w:rsidR="000A5D3C">
        <w:t>is</w:t>
      </w:r>
      <w:r w:rsidR="005843F4">
        <w:t xml:space="preserve"> shown in Fig. 4-2</w:t>
      </w:r>
      <w:r w:rsidR="004A45E6">
        <w:t>(</w:t>
      </w:r>
      <w:r w:rsidR="005843F4">
        <w:t>b</w:t>
      </w:r>
      <w:r w:rsidR="004A45E6">
        <w:t>)</w:t>
      </w:r>
      <w:r w:rsidR="008F4E83">
        <w:t xml:space="preserve">. </w:t>
      </w:r>
      <w:r w:rsidR="000A5D3C">
        <w:t>Since λΔ</w:t>
      </w:r>
      <w:r w:rsidR="000A5D3C">
        <w:rPr>
          <w:i/>
        </w:rPr>
        <w:t>t</w:t>
      </w:r>
      <w:r w:rsidR="000A5D3C">
        <w:t xml:space="preserve"> &gt;&gt; 1, the Poisson distribution can be accurately approximated by a Gaussian distribution</w:t>
      </w:r>
      <w:r w:rsidR="009E4F94">
        <w:t xml:space="preserve"> </w:t>
      </w:r>
      <w:r w:rsidR="009E4F94">
        <w:fldChar w:fldCharType="begin"/>
      </w:r>
      <w:r w:rsidR="009E4F94">
        <w:instrText xml:space="preserve"> REF _Ref430111330 \r \h </w:instrText>
      </w:r>
      <w:r w:rsidR="009E4F94">
        <w:fldChar w:fldCharType="separate"/>
      </w:r>
      <w:r w:rsidR="00271261">
        <w:t>[262]</w:t>
      </w:r>
      <w:r w:rsidR="009E4F94">
        <w:fldChar w:fldCharType="end"/>
      </w:r>
      <w:r w:rsidR="000A5D3C">
        <w:t xml:space="preserve">. </w:t>
      </w:r>
      <w:r w:rsidR="004568B5" w:rsidRPr="00B52C62">
        <w:rPr>
          <w:rFonts w:asciiTheme="minorHAnsi" w:eastAsiaTheme="minorHAnsi" w:hAnsiTheme="minorHAnsi" w:cstheme="minorBidi"/>
          <w:i/>
          <w:noProof/>
          <w:snapToGrid/>
          <w:sz w:val="22"/>
          <w:szCs w:val="22"/>
          <w:lang w:val="en-CA" w:eastAsia="en-CA"/>
        </w:rPr>
        <mc:AlternateContent>
          <mc:Choice Requires="wps">
            <w:drawing>
              <wp:inline distT="0" distB="0" distL="0" distR="0" wp14:anchorId="31A5FEAE" wp14:editId="48282C75">
                <wp:extent cx="5259070" cy="2147570"/>
                <wp:effectExtent l="0" t="0" r="0" b="5080"/>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147777"/>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568AEF4" w14:textId="77777777" w:rsidTr="00CD5E1C">
                              <w:trPr>
                                <w:trHeight w:val="2117"/>
                              </w:trPr>
                              <w:tc>
                                <w:tcPr>
                                  <w:tcW w:w="4077" w:type="dxa"/>
                                  <w:vAlign w:val="center"/>
                                </w:tcPr>
                                <w:p w14:paraId="47BDE3F7" w14:textId="77777777" w:rsidR="004B2631" w:rsidRDefault="004B2631" w:rsidP="000F568C">
                                  <w:pPr>
                                    <w:ind w:hanging="247"/>
                                    <w:jc w:val="center"/>
                                  </w:pPr>
                                  <w:r>
                                    <w:rPr>
                                      <w:noProof/>
                                    </w:rPr>
                                    <w:drawing>
                                      <wp:inline distT="0" distB="0" distL="0" distR="0" wp14:anchorId="30834F8D" wp14:editId="388FAD77">
                                        <wp:extent cx="2451735" cy="1380490"/>
                                        <wp:effectExtent l="0" t="0" r="5715"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2a.tif"/>
                                                <pic:cNvPicPr/>
                                              </pic:nvPicPr>
                                              <pic:blipFill>
                                                <a:blip r:embed="rId104">
                                                  <a:extLst>
                                                    <a:ext uri="{28A0092B-C50C-407E-A947-70E740481C1C}">
                                                      <a14:useLocalDpi xmlns:a14="http://schemas.microsoft.com/office/drawing/2010/main" val="0"/>
                                                    </a:ext>
                                                  </a:extLst>
                                                </a:blip>
                                                <a:stretch>
                                                  <a:fillRect/>
                                                </a:stretch>
                                              </pic:blipFill>
                                              <pic:spPr>
                                                <a:xfrm>
                                                  <a:off x="0" y="0"/>
                                                  <a:ext cx="2451735" cy="1380490"/>
                                                </a:xfrm>
                                                <a:prstGeom prst="rect">
                                                  <a:avLst/>
                                                </a:prstGeom>
                                              </pic:spPr>
                                            </pic:pic>
                                          </a:graphicData>
                                        </a:graphic>
                                      </wp:inline>
                                    </w:drawing>
                                  </w:r>
                                </w:p>
                              </w:tc>
                              <w:tc>
                                <w:tcPr>
                                  <w:tcW w:w="4111" w:type="dxa"/>
                                  <w:vAlign w:val="center"/>
                                </w:tcPr>
                                <w:p w14:paraId="5ADF5910" w14:textId="77777777" w:rsidR="004B2631" w:rsidRDefault="004B2631" w:rsidP="00A97F1A">
                                  <w:pPr>
                                    <w:jc w:val="center"/>
                                  </w:pPr>
                                  <w:r>
                                    <w:rPr>
                                      <w:noProof/>
                                    </w:rPr>
                                    <w:drawing>
                                      <wp:inline distT="0" distB="0" distL="0" distR="0" wp14:anchorId="7AFE6E84" wp14:editId="0DE2B850">
                                        <wp:extent cx="2473325" cy="1392555"/>
                                        <wp:effectExtent l="0" t="0" r="3175"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2b.tif"/>
                                                <pic:cNvPicPr/>
                                              </pic:nvPicPr>
                                              <pic:blipFill>
                                                <a:blip r:embed="rId105">
                                                  <a:extLst>
                                                    <a:ext uri="{28A0092B-C50C-407E-A947-70E740481C1C}">
                                                      <a14:useLocalDpi xmlns:a14="http://schemas.microsoft.com/office/drawing/2010/main" val="0"/>
                                                    </a:ext>
                                                  </a:extLst>
                                                </a:blip>
                                                <a:stretch>
                                                  <a:fillRect/>
                                                </a:stretch>
                                              </pic:blipFill>
                                              <pic:spPr>
                                                <a:xfrm>
                                                  <a:off x="0" y="0"/>
                                                  <a:ext cx="2473325" cy="1392555"/>
                                                </a:xfrm>
                                                <a:prstGeom prst="rect">
                                                  <a:avLst/>
                                                </a:prstGeom>
                                              </pic:spPr>
                                            </pic:pic>
                                          </a:graphicData>
                                        </a:graphic>
                                      </wp:inline>
                                    </w:drawing>
                                  </w:r>
                                </w:p>
                              </w:tc>
                            </w:tr>
                            <w:tr w:rsidR="004B2631" w14:paraId="44A19208" w14:textId="77777777" w:rsidTr="00CD5E1C">
                              <w:trPr>
                                <w:trHeight w:val="149"/>
                              </w:trPr>
                              <w:tc>
                                <w:tcPr>
                                  <w:tcW w:w="4077" w:type="dxa"/>
                                  <w:vAlign w:val="center"/>
                                </w:tcPr>
                                <w:p w14:paraId="5C0C8EF2" w14:textId="77777777" w:rsidR="004B2631" w:rsidRPr="004568B5" w:rsidRDefault="004B2631" w:rsidP="00A97F1A">
                                  <w:pPr>
                                    <w:jc w:val="center"/>
                                    <w:rPr>
                                      <w:noProof/>
                                      <w:sz w:val="22"/>
                                    </w:rPr>
                                  </w:pPr>
                                  <w:r w:rsidRPr="004568B5">
                                    <w:rPr>
                                      <w:noProof/>
                                      <w:sz w:val="22"/>
                                    </w:rPr>
                                    <w:t>(a)</w:t>
                                  </w:r>
                                </w:p>
                              </w:tc>
                              <w:tc>
                                <w:tcPr>
                                  <w:tcW w:w="4111" w:type="dxa"/>
                                  <w:vAlign w:val="center"/>
                                </w:tcPr>
                                <w:p w14:paraId="68D4BE9E" w14:textId="77777777" w:rsidR="004B2631" w:rsidRPr="004568B5" w:rsidRDefault="004B2631" w:rsidP="00CD6881">
                                  <w:pPr>
                                    <w:keepNext/>
                                    <w:jc w:val="center"/>
                                    <w:rPr>
                                      <w:sz w:val="22"/>
                                    </w:rPr>
                                  </w:pPr>
                                  <w:r w:rsidRPr="004568B5">
                                    <w:rPr>
                                      <w:sz w:val="22"/>
                                    </w:rPr>
                                    <w:t xml:space="preserve">(b) </w:t>
                                  </w:r>
                                </w:p>
                              </w:tc>
                            </w:tr>
                          </w:tbl>
                          <w:p w14:paraId="056C268F" w14:textId="01434AD8" w:rsidR="004B2631" w:rsidRPr="00D31437" w:rsidRDefault="004B2631" w:rsidP="0025068B">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2</w:t>
                            </w:r>
                            <w:r w:rsidRPr="00CD6881">
                              <w:t>: (a) Output pulses measured by the oscilloscope for an SPAD pixel with SF front-end (b) Corresponding histogram of pulse counts in a 5 ms interval.</w:t>
                            </w:r>
                          </w:p>
                          <w:p w14:paraId="210FF3C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DE9205F" w14:textId="77777777" w:rsidTr="00CD5E1C">
                              <w:trPr>
                                <w:trHeight w:val="2117"/>
                              </w:trPr>
                              <w:tc>
                                <w:tcPr>
                                  <w:tcW w:w="4077" w:type="dxa"/>
                                  <w:vAlign w:val="center"/>
                                </w:tcPr>
                                <w:p w14:paraId="46605371" w14:textId="77777777" w:rsidR="004B2631" w:rsidRDefault="004B2631" w:rsidP="00A97F1A">
                                  <w:pPr>
                                    <w:jc w:val="center"/>
                                  </w:pPr>
                                </w:p>
                              </w:tc>
                              <w:tc>
                                <w:tcPr>
                                  <w:tcW w:w="4111" w:type="dxa"/>
                                  <w:vAlign w:val="center"/>
                                </w:tcPr>
                                <w:p w14:paraId="786DF8A7" w14:textId="77777777" w:rsidR="004B2631" w:rsidRDefault="004B2631" w:rsidP="00A97F1A">
                                  <w:pPr>
                                    <w:jc w:val="center"/>
                                  </w:pPr>
                                </w:p>
                              </w:tc>
                            </w:tr>
                            <w:tr w:rsidR="004B2631" w14:paraId="71E2BBE6" w14:textId="77777777" w:rsidTr="00CD5E1C">
                              <w:trPr>
                                <w:trHeight w:val="149"/>
                              </w:trPr>
                              <w:tc>
                                <w:tcPr>
                                  <w:tcW w:w="4077" w:type="dxa"/>
                                  <w:vAlign w:val="center"/>
                                </w:tcPr>
                                <w:p w14:paraId="638BA02C" w14:textId="77777777" w:rsidR="004B2631" w:rsidRPr="004568B5" w:rsidRDefault="004B2631" w:rsidP="00A97F1A">
                                  <w:pPr>
                                    <w:jc w:val="center"/>
                                    <w:rPr>
                                      <w:noProof/>
                                      <w:sz w:val="22"/>
                                    </w:rPr>
                                  </w:pPr>
                                  <w:r w:rsidRPr="004568B5">
                                    <w:rPr>
                                      <w:noProof/>
                                      <w:sz w:val="22"/>
                                    </w:rPr>
                                    <w:t>(a)</w:t>
                                  </w:r>
                                </w:p>
                              </w:tc>
                              <w:tc>
                                <w:tcPr>
                                  <w:tcW w:w="4111" w:type="dxa"/>
                                  <w:vAlign w:val="center"/>
                                </w:tcPr>
                                <w:p w14:paraId="7E8C92A5" w14:textId="77777777" w:rsidR="004B2631" w:rsidRPr="004568B5" w:rsidRDefault="004B2631" w:rsidP="00CD6881">
                                  <w:pPr>
                                    <w:keepNext/>
                                    <w:jc w:val="center"/>
                                    <w:rPr>
                                      <w:sz w:val="22"/>
                                    </w:rPr>
                                  </w:pPr>
                                  <w:r w:rsidRPr="004568B5">
                                    <w:rPr>
                                      <w:sz w:val="22"/>
                                    </w:rPr>
                                    <w:t xml:space="preserve">(b) </w:t>
                                  </w:r>
                                </w:p>
                              </w:tc>
                            </w:tr>
                          </w:tbl>
                          <w:p w14:paraId="247ED377" w14:textId="7DD6A014" w:rsidR="004B2631" w:rsidRPr="00D31437" w:rsidRDefault="004B2631" w:rsidP="0025068B">
                            <w:pPr>
                              <w:pStyle w:val="Caption"/>
                              <w:spacing w:line="276" w:lineRule="auto"/>
                            </w:pPr>
                            <w:bookmarkStart w:id="218" w:name="_Toc43778944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4</w:t>
                            </w:r>
                            <w:r>
                              <w:fldChar w:fldCharType="end"/>
                            </w:r>
                            <w:r w:rsidRPr="00CD6881">
                              <w:t>: (a) Output pulses measured by the oscilloscope for an SPAD pixel with SF front-end (b) Corresponding histogram of pulse counts in a 5 ms interval.</w:t>
                            </w:r>
                            <w:bookmarkEnd w:id="218"/>
                          </w:p>
                        </w:txbxContent>
                      </wps:txbx>
                      <wps:bodyPr rot="0" vert="horz" wrap="square" lIns="91440" tIns="45720" rIns="91440" bIns="45720" anchor="t" anchorCtr="0">
                        <a:noAutofit/>
                      </wps:bodyPr>
                    </wps:wsp>
                  </a:graphicData>
                </a:graphic>
              </wp:inline>
            </w:drawing>
          </mc:Choice>
          <mc:Fallback>
            <w:pict>
              <v:shape w14:anchorId="31A5FEAE" id="_x0000_s1064" type="#_x0000_t202" style="width:414.1pt;height:16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a8sJAIAACY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568AEF4" w14:textId="77777777" w:rsidTr="00CD5E1C">
                        <w:trPr>
                          <w:trHeight w:val="2117"/>
                        </w:trPr>
                        <w:tc>
                          <w:tcPr>
                            <w:tcW w:w="4077" w:type="dxa"/>
                            <w:vAlign w:val="center"/>
                          </w:tcPr>
                          <w:p w14:paraId="47BDE3F7" w14:textId="77777777" w:rsidR="004B2631" w:rsidRDefault="004B2631" w:rsidP="000F568C">
                            <w:pPr>
                              <w:ind w:hanging="247"/>
                              <w:jc w:val="center"/>
                            </w:pPr>
                            <w:r>
                              <w:rPr>
                                <w:noProof/>
                              </w:rPr>
                              <w:drawing>
                                <wp:inline distT="0" distB="0" distL="0" distR="0" wp14:anchorId="30834F8D" wp14:editId="388FAD77">
                                  <wp:extent cx="2451735" cy="1380490"/>
                                  <wp:effectExtent l="0" t="0" r="5715"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2a.tif"/>
                                          <pic:cNvPicPr/>
                                        </pic:nvPicPr>
                                        <pic:blipFill>
                                          <a:blip r:embed="rId104">
                                            <a:extLst>
                                              <a:ext uri="{28A0092B-C50C-407E-A947-70E740481C1C}">
                                                <a14:useLocalDpi xmlns:a14="http://schemas.microsoft.com/office/drawing/2010/main" val="0"/>
                                              </a:ext>
                                            </a:extLst>
                                          </a:blip>
                                          <a:stretch>
                                            <a:fillRect/>
                                          </a:stretch>
                                        </pic:blipFill>
                                        <pic:spPr>
                                          <a:xfrm>
                                            <a:off x="0" y="0"/>
                                            <a:ext cx="2451735" cy="1380490"/>
                                          </a:xfrm>
                                          <a:prstGeom prst="rect">
                                            <a:avLst/>
                                          </a:prstGeom>
                                        </pic:spPr>
                                      </pic:pic>
                                    </a:graphicData>
                                  </a:graphic>
                                </wp:inline>
                              </w:drawing>
                            </w:r>
                          </w:p>
                        </w:tc>
                        <w:tc>
                          <w:tcPr>
                            <w:tcW w:w="4111" w:type="dxa"/>
                            <w:vAlign w:val="center"/>
                          </w:tcPr>
                          <w:p w14:paraId="5ADF5910" w14:textId="77777777" w:rsidR="004B2631" w:rsidRDefault="004B2631" w:rsidP="00A97F1A">
                            <w:pPr>
                              <w:jc w:val="center"/>
                            </w:pPr>
                            <w:r>
                              <w:rPr>
                                <w:noProof/>
                              </w:rPr>
                              <w:drawing>
                                <wp:inline distT="0" distB="0" distL="0" distR="0" wp14:anchorId="7AFE6E84" wp14:editId="0DE2B850">
                                  <wp:extent cx="2473325" cy="1392555"/>
                                  <wp:effectExtent l="0" t="0" r="3175"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2b.tif"/>
                                          <pic:cNvPicPr/>
                                        </pic:nvPicPr>
                                        <pic:blipFill>
                                          <a:blip r:embed="rId105">
                                            <a:extLst>
                                              <a:ext uri="{28A0092B-C50C-407E-A947-70E740481C1C}">
                                                <a14:useLocalDpi xmlns:a14="http://schemas.microsoft.com/office/drawing/2010/main" val="0"/>
                                              </a:ext>
                                            </a:extLst>
                                          </a:blip>
                                          <a:stretch>
                                            <a:fillRect/>
                                          </a:stretch>
                                        </pic:blipFill>
                                        <pic:spPr>
                                          <a:xfrm>
                                            <a:off x="0" y="0"/>
                                            <a:ext cx="2473325" cy="1392555"/>
                                          </a:xfrm>
                                          <a:prstGeom prst="rect">
                                            <a:avLst/>
                                          </a:prstGeom>
                                        </pic:spPr>
                                      </pic:pic>
                                    </a:graphicData>
                                  </a:graphic>
                                </wp:inline>
                              </w:drawing>
                            </w:r>
                          </w:p>
                        </w:tc>
                      </w:tr>
                      <w:tr w:rsidR="004B2631" w14:paraId="44A19208" w14:textId="77777777" w:rsidTr="00CD5E1C">
                        <w:trPr>
                          <w:trHeight w:val="149"/>
                        </w:trPr>
                        <w:tc>
                          <w:tcPr>
                            <w:tcW w:w="4077" w:type="dxa"/>
                            <w:vAlign w:val="center"/>
                          </w:tcPr>
                          <w:p w14:paraId="5C0C8EF2" w14:textId="77777777" w:rsidR="004B2631" w:rsidRPr="004568B5" w:rsidRDefault="004B2631" w:rsidP="00A97F1A">
                            <w:pPr>
                              <w:jc w:val="center"/>
                              <w:rPr>
                                <w:noProof/>
                                <w:sz w:val="22"/>
                              </w:rPr>
                            </w:pPr>
                            <w:r w:rsidRPr="004568B5">
                              <w:rPr>
                                <w:noProof/>
                                <w:sz w:val="22"/>
                              </w:rPr>
                              <w:t>(a)</w:t>
                            </w:r>
                          </w:p>
                        </w:tc>
                        <w:tc>
                          <w:tcPr>
                            <w:tcW w:w="4111" w:type="dxa"/>
                            <w:vAlign w:val="center"/>
                          </w:tcPr>
                          <w:p w14:paraId="68D4BE9E" w14:textId="77777777" w:rsidR="004B2631" w:rsidRPr="004568B5" w:rsidRDefault="004B2631" w:rsidP="00CD6881">
                            <w:pPr>
                              <w:keepNext/>
                              <w:jc w:val="center"/>
                              <w:rPr>
                                <w:sz w:val="22"/>
                              </w:rPr>
                            </w:pPr>
                            <w:r w:rsidRPr="004568B5">
                              <w:rPr>
                                <w:sz w:val="22"/>
                              </w:rPr>
                              <w:t xml:space="preserve">(b) </w:t>
                            </w:r>
                          </w:p>
                        </w:tc>
                      </w:tr>
                    </w:tbl>
                    <w:p w14:paraId="056C268F" w14:textId="01434AD8" w:rsidR="004B2631" w:rsidRPr="00D31437" w:rsidRDefault="004B2631" w:rsidP="0025068B">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2</w:t>
                      </w:r>
                      <w:r w:rsidRPr="00CD6881">
                        <w:t>: (a) Output pulses measured by the oscilloscope for an SPAD pixel with SF front-end (b) Corresponding histogram of pulse counts in a 5 ms interval.</w:t>
                      </w:r>
                    </w:p>
                    <w:p w14:paraId="210FF3C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DE9205F" w14:textId="77777777" w:rsidTr="00CD5E1C">
                        <w:trPr>
                          <w:trHeight w:val="2117"/>
                        </w:trPr>
                        <w:tc>
                          <w:tcPr>
                            <w:tcW w:w="4077" w:type="dxa"/>
                            <w:vAlign w:val="center"/>
                          </w:tcPr>
                          <w:p w14:paraId="46605371" w14:textId="77777777" w:rsidR="004B2631" w:rsidRDefault="004B2631" w:rsidP="00A97F1A">
                            <w:pPr>
                              <w:jc w:val="center"/>
                            </w:pPr>
                          </w:p>
                        </w:tc>
                        <w:tc>
                          <w:tcPr>
                            <w:tcW w:w="4111" w:type="dxa"/>
                            <w:vAlign w:val="center"/>
                          </w:tcPr>
                          <w:p w14:paraId="786DF8A7" w14:textId="77777777" w:rsidR="004B2631" w:rsidRDefault="004B2631" w:rsidP="00A97F1A">
                            <w:pPr>
                              <w:jc w:val="center"/>
                            </w:pPr>
                          </w:p>
                        </w:tc>
                      </w:tr>
                      <w:tr w:rsidR="004B2631" w14:paraId="71E2BBE6" w14:textId="77777777" w:rsidTr="00CD5E1C">
                        <w:trPr>
                          <w:trHeight w:val="149"/>
                        </w:trPr>
                        <w:tc>
                          <w:tcPr>
                            <w:tcW w:w="4077" w:type="dxa"/>
                            <w:vAlign w:val="center"/>
                          </w:tcPr>
                          <w:p w14:paraId="638BA02C" w14:textId="77777777" w:rsidR="004B2631" w:rsidRPr="004568B5" w:rsidRDefault="004B2631" w:rsidP="00A97F1A">
                            <w:pPr>
                              <w:jc w:val="center"/>
                              <w:rPr>
                                <w:noProof/>
                                <w:sz w:val="22"/>
                              </w:rPr>
                            </w:pPr>
                            <w:r w:rsidRPr="004568B5">
                              <w:rPr>
                                <w:noProof/>
                                <w:sz w:val="22"/>
                              </w:rPr>
                              <w:t>(a)</w:t>
                            </w:r>
                          </w:p>
                        </w:tc>
                        <w:tc>
                          <w:tcPr>
                            <w:tcW w:w="4111" w:type="dxa"/>
                            <w:vAlign w:val="center"/>
                          </w:tcPr>
                          <w:p w14:paraId="7E8C92A5" w14:textId="77777777" w:rsidR="004B2631" w:rsidRPr="004568B5" w:rsidRDefault="004B2631" w:rsidP="00CD6881">
                            <w:pPr>
                              <w:keepNext/>
                              <w:jc w:val="center"/>
                              <w:rPr>
                                <w:sz w:val="22"/>
                              </w:rPr>
                            </w:pPr>
                            <w:r w:rsidRPr="004568B5">
                              <w:rPr>
                                <w:sz w:val="22"/>
                              </w:rPr>
                              <w:t xml:space="preserve">(b) </w:t>
                            </w:r>
                          </w:p>
                        </w:tc>
                      </w:tr>
                    </w:tbl>
                    <w:p w14:paraId="247ED377" w14:textId="7DD6A014" w:rsidR="004B2631" w:rsidRPr="00D31437" w:rsidRDefault="004B2631" w:rsidP="0025068B">
                      <w:pPr>
                        <w:pStyle w:val="Caption"/>
                        <w:spacing w:line="276" w:lineRule="auto"/>
                      </w:pPr>
                      <w:bookmarkStart w:id="219" w:name="_Toc43778944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4</w:t>
                      </w:r>
                      <w:r>
                        <w:fldChar w:fldCharType="end"/>
                      </w:r>
                      <w:r w:rsidRPr="00CD6881">
                        <w:t>: (a) Output pulses measured by the oscilloscope for an SPAD pixel with SF front-end (b) Corresponding histogram of pulse counts in a 5 ms interval.</w:t>
                      </w:r>
                      <w:bookmarkEnd w:id="219"/>
                    </w:p>
                  </w:txbxContent>
                </v:textbox>
                <w10:anchorlock/>
              </v:shape>
            </w:pict>
          </mc:Fallback>
        </mc:AlternateContent>
      </w:r>
      <w:r w:rsidR="00C7687F">
        <w:t xml:space="preserve">As the number of </w:t>
      </w:r>
      <w:r w:rsidR="00795C80">
        <w:t>acquisitions</w:t>
      </w:r>
      <w:r w:rsidR="00C7687F">
        <w:t xml:space="preserve"> increases, t</w:t>
      </w:r>
      <w:r w:rsidR="008F4E83">
        <w:t xml:space="preserve">he histogram </w:t>
      </w:r>
      <w:r w:rsidR="00F40D04">
        <w:t>becomes a more accurate estimation of the</w:t>
      </w:r>
      <w:r w:rsidR="008F4E83">
        <w:t xml:space="preserve"> Poisson PMF</w:t>
      </w:r>
      <w:r w:rsidR="00F40D04">
        <w:t>. The rate parameter</w:t>
      </w:r>
      <w:r>
        <w:t xml:space="preserve"> λ can be estimated by fitting the data to eq. (4-3)</w:t>
      </w:r>
      <w:r w:rsidR="008F4E83">
        <w:t xml:space="preserve">. </w:t>
      </w:r>
    </w:p>
    <w:p w14:paraId="7BA81510" w14:textId="4333A089" w:rsidR="003D1B53" w:rsidRPr="00E65804" w:rsidRDefault="00880CDB" w:rsidP="000F568C">
      <w:pPr>
        <w:pStyle w:val="Style4"/>
      </w:pPr>
      <w:r w:rsidRPr="00E65804">
        <w:t>Inter-Arrival</w:t>
      </w:r>
      <w:r w:rsidR="004568B5">
        <w:t xml:space="preserve"> </w:t>
      </w:r>
      <w:r w:rsidRPr="00E65804">
        <w:t>Time</w:t>
      </w:r>
      <w:r w:rsidR="004568B5">
        <w:t xml:space="preserve"> (IAT)</w:t>
      </w:r>
      <w:r w:rsidR="003D1B53" w:rsidRPr="00E65804">
        <w:t xml:space="preserve"> </w:t>
      </w:r>
      <w:r w:rsidR="00DE63E5" w:rsidRPr="00E65804">
        <w:t>Distribution</w:t>
      </w:r>
    </w:p>
    <w:p w14:paraId="7A3CF388" w14:textId="125FD567" w:rsidR="00B52C62" w:rsidRDefault="008F4E83" w:rsidP="005E3036">
      <w:pPr>
        <w:pStyle w:val="BodyText"/>
        <w:spacing w:after="240"/>
      </w:pPr>
      <w:r>
        <w:t>An alternative description of a Poisson process states that the first-order inter</w:t>
      </w:r>
      <w:r w:rsidR="002F50EE">
        <w:t>-</w:t>
      </w:r>
      <w:r>
        <w:t>arrival times (IAT) are independent identically distributed</w:t>
      </w:r>
      <w:r w:rsidR="005843F4">
        <w:t xml:space="preserve"> (</w:t>
      </w:r>
      <w:r w:rsidR="00754173">
        <w:t>IID</w:t>
      </w:r>
      <w:r w:rsidR="005843F4">
        <w:t>)</w:t>
      </w:r>
      <w:r w:rsidR="00644009">
        <w:t xml:space="preserve"> random variables </w:t>
      </w:r>
      <w:r w:rsidR="00644009">
        <w:fldChar w:fldCharType="begin"/>
      </w:r>
      <w:r w:rsidR="00644009">
        <w:instrText xml:space="preserve"> REF _Ref430111330 \r \h </w:instrText>
      </w:r>
      <w:r w:rsidR="00644009">
        <w:fldChar w:fldCharType="separate"/>
      </w:r>
      <w:r w:rsidR="00271261">
        <w:t>[262]</w:t>
      </w:r>
      <w:r w:rsidR="00644009">
        <w:fldChar w:fldCharType="end"/>
      </w:r>
      <w:r>
        <w:t xml:space="preserve">. </w:t>
      </w:r>
      <w:r w:rsidR="00C7687F" w:rsidRPr="00C7687F">
        <w:t>This analysis provides the necessary temporal information to distinguish between primary dark co</w:t>
      </w:r>
      <w:r w:rsidR="00C7687F">
        <w:t>unts and correlated afterpulses</w:t>
      </w:r>
      <w:r w:rsidR="00D55DA1">
        <w:t xml:space="preserve"> in SPADs by calculating the</w:t>
      </w:r>
      <w:r w:rsidR="00C7687F" w:rsidRPr="00C7687F">
        <w:t xml:space="preserve"> deviation of the</w:t>
      </w:r>
      <w:r w:rsidR="00D55DA1">
        <w:t xml:space="preserve"> measured</w:t>
      </w:r>
      <w:r w:rsidR="00C7687F" w:rsidRPr="00C7687F">
        <w:t xml:space="preserve"> IAT </w:t>
      </w:r>
      <w:r w:rsidR="00F40D04">
        <w:t>distribution</w:t>
      </w:r>
      <w:r w:rsidR="00C7687F" w:rsidRPr="00C7687F">
        <w:t xml:space="preserve"> from the </w:t>
      </w:r>
      <w:r w:rsidR="00D55DA1">
        <w:t>ideal Poisson</w:t>
      </w:r>
      <w:r w:rsidR="00C7687F" w:rsidRPr="00C7687F">
        <w:t xml:space="preserve"> distribution</w:t>
      </w:r>
      <w:r w:rsidR="009E4F94">
        <w:t xml:space="preserve"> </w:t>
      </w:r>
      <w:r w:rsidR="009E4F94">
        <w:fldChar w:fldCharType="begin"/>
      </w:r>
      <w:r w:rsidR="009E4F94">
        <w:instrText xml:space="preserve"> REF _Ref431136029 \r \h </w:instrText>
      </w:r>
      <w:r w:rsidR="009E4F94">
        <w:fldChar w:fldCharType="separate"/>
      </w:r>
      <w:r w:rsidR="00271261">
        <w:t>[263]</w:t>
      </w:r>
      <w:r w:rsidR="009E4F94">
        <w:fldChar w:fldCharType="end"/>
      </w:r>
      <w:r w:rsidR="009E4F94">
        <w:t>,</w:t>
      </w:r>
      <w:r w:rsidR="009E4F94">
        <w:fldChar w:fldCharType="begin"/>
      </w:r>
      <w:r w:rsidR="009E4F94">
        <w:instrText xml:space="preserve"> REF _Ref431136030 \r \h </w:instrText>
      </w:r>
      <w:r w:rsidR="009E4F94">
        <w:fldChar w:fldCharType="separate"/>
      </w:r>
      <w:r w:rsidR="00271261">
        <w:t>[264]</w:t>
      </w:r>
      <w:r w:rsidR="009E4F94">
        <w:fldChar w:fldCharType="end"/>
      </w:r>
      <w:r w:rsidR="00C7687F" w:rsidRPr="00C7687F">
        <w:t>.</w:t>
      </w:r>
      <w:r w:rsidR="00C7687F">
        <w:t xml:space="preserve"> </w:t>
      </w:r>
      <w:r w:rsidR="00B52C62">
        <w:t>In the case of</w:t>
      </w:r>
      <w:r w:rsidR="00F40D04">
        <w:t xml:space="preserve"> zero</w:t>
      </w:r>
      <w:r w:rsidR="00B52C62">
        <w:t xml:space="preserve"> afterpulsing, </w:t>
      </w:r>
      <w:r>
        <w:t>the IAT</w:t>
      </w:r>
      <w:r w:rsidR="00B52C62">
        <w:t xml:space="preserve"> probability density function (PDF)</w:t>
      </w:r>
      <w:r w:rsidR="000D2824">
        <w:t xml:space="preserve"> of </w:t>
      </w:r>
      <w:r w:rsidR="00F40D04">
        <w:t xml:space="preserve">primary </w:t>
      </w:r>
      <w:r w:rsidR="000D2824">
        <w:t>dark counts</w:t>
      </w:r>
      <w:r w:rsidR="00B52C62">
        <w:t xml:space="preserve"> is a single-expone</w:t>
      </w:r>
      <w:r>
        <w:t xml:space="preserve">ntial </w:t>
      </w:r>
      <w:r w:rsidR="00F40D04">
        <w:t>decay</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5843F4" w14:paraId="73ED53B8" w14:textId="77777777" w:rsidTr="003F6447">
        <w:trPr>
          <w:trHeight w:val="510"/>
        </w:trPr>
        <w:tc>
          <w:tcPr>
            <w:tcW w:w="7513" w:type="dxa"/>
            <w:vAlign w:val="center"/>
          </w:tcPr>
          <w:bookmarkStart w:id="220" w:name="OLE_LINK115"/>
          <w:bookmarkStart w:id="221" w:name="OLE_LINK123"/>
          <w:bookmarkStart w:id="222" w:name="OLE_LINK124"/>
          <w:bookmarkStart w:id="223" w:name="OLE_LINK17"/>
          <w:p w14:paraId="0F5797D4" w14:textId="6043EEF3" w:rsidR="005843F4" w:rsidRDefault="003F6447" w:rsidP="000F568C">
            <w:pPr>
              <w:pStyle w:val="BodyText"/>
            </w:pPr>
            <w:r w:rsidRPr="008F4E83">
              <w:object w:dxaOrig="1600" w:dyaOrig="340" w14:anchorId="6DD2964F">
                <v:shape id="_x0000_i2617" type="#_x0000_t75" style="width:98.2pt;height:20.2pt" o:ole="">
                  <v:imagedata r:id="rId106" o:title=""/>
                </v:shape>
                <o:OLEObject Type="Embed" ProgID="Equation.DSMT4" ShapeID="_x0000_i2617" DrawAspect="Content" ObjectID="_1513026684" r:id="rId107"/>
              </w:object>
            </w:r>
            <w:r w:rsidR="004568B5">
              <w:t>,</w:t>
            </w:r>
          </w:p>
        </w:tc>
        <w:tc>
          <w:tcPr>
            <w:tcW w:w="709" w:type="dxa"/>
            <w:vAlign w:val="center"/>
          </w:tcPr>
          <w:p w14:paraId="2E685764" w14:textId="77777777" w:rsidR="005843F4" w:rsidRDefault="005843F4" w:rsidP="005E3036">
            <w:pPr>
              <w:pStyle w:val="BodyText"/>
              <w:ind w:firstLine="0"/>
            </w:pPr>
            <w:r>
              <w:t>(4-4)</w:t>
            </w:r>
          </w:p>
        </w:tc>
      </w:tr>
    </w:tbl>
    <w:bookmarkEnd w:id="220"/>
    <w:bookmarkEnd w:id="221"/>
    <w:bookmarkEnd w:id="222"/>
    <w:bookmarkEnd w:id="223"/>
    <w:p w14:paraId="72B1A31E" w14:textId="01F95ECE" w:rsidR="008F4E83" w:rsidRDefault="00F40D04" w:rsidP="005E3036">
      <w:pPr>
        <w:pStyle w:val="BodyText"/>
        <w:spacing w:before="240"/>
        <w:ind w:firstLine="0"/>
      </w:pPr>
      <w:r>
        <w:t xml:space="preserve">with rate constant λ representing the mean arrival rate of dark pulses. </w:t>
      </w:r>
      <w:r w:rsidR="008F4E83">
        <w:t>The mean</w:t>
      </w:r>
      <w:r w:rsidR="00D55DA1">
        <w:t xml:space="preserve"> IAT</w:t>
      </w:r>
      <w:r w:rsidR="008F4E83">
        <w:t xml:space="preserve"> </w:t>
      </w:r>
      <w:r w:rsidR="005843F4">
        <w:t>and variance of the IATs are given by eq</w:t>
      </w:r>
      <w:r w:rsidR="00837B3A">
        <w:t>n</w:t>
      </w:r>
      <w:r w:rsidR="005843F4">
        <w:t>s. (4-5) and (4-6), respectively.</w:t>
      </w:r>
      <w:r w:rsidR="008F4E83">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9"/>
        <w:gridCol w:w="706"/>
      </w:tblGrid>
      <w:tr w:rsidR="005843F4" w14:paraId="51F4A98C" w14:textId="77777777" w:rsidTr="00CD5E1C">
        <w:trPr>
          <w:trHeight w:val="745"/>
        </w:trPr>
        <w:tc>
          <w:tcPr>
            <w:tcW w:w="7513" w:type="dxa"/>
            <w:vAlign w:val="center"/>
          </w:tcPr>
          <w:p w14:paraId="23CB97AF" w14:textId="512D86FE" w:rsidR="005843F4" w:rsidRDefault="004568B5" w:rsidP="000F568C">
            <w:pPr>
              <w:pStyle w:val="BodyText"/>
            </w:pPr>
            <w:r w:rsidRPr="008F4E83">
              <w:object w:dxaOrig="1780" w:dyaOrig="560" w14:anchorId="42DD5221">
                <v:shape id="_x0000_i2618" type="#_x0000_t75" style="width:113.45pt;height:30.55pt" o:ole="">
                  <v:imagedata r:id="rId108" o:title=""/>
                </v:shape>
                <o:OLEObject Type="Embed" ProgID="Equation.DSMT4" ShapeID="_x0000_i2618" DrawAspect="Content" ObjectID="_1513026685" r:id="rId109"/>
              </w:object>
            </w:r>
          </w:p>
        </w:tc>
        <w:tc>
          <w:tcPr>
            <w:tcW w:w="709" w:type="dxa"/>
            <w:vAlign w:val="center"/>
          </w:tcPr>
          <w:p w14:paraId="5486C9B3" w14:textId="77777777" w:rsidR="005843F4" w:rsidRDefault="005843F4" w:rsidP="005E3036">
            <w:pPr>
              <w:pStyle w:val="BodyText"/>
              <w:ind w:firstLine="0"/>
            </w:pPr>
            <w:r>
              <w:t>(4-5)</w:t>
            </w:r>
          </w:p>
        </w:tc>
      </w:tr>
      <w:tr w:rsidR="005843F4" w14:paraId="2ECD5E6E" w14:textId="77777777" w:rsidTr="00CD5E1C">
        <w:trPr>
          <w:trHeight w:val="700"/>
        </w:trPr>
        <w:tc>
          <w:tcPr>
            <w:tcW w:w="7513" w:type="dxa"/>
            <w:vAlign w:val="center"/>
          </w:tcPr>
          <w:p w14:paraId="321951AD" w14:textId="6D0555CC" w:rsidR="005843F4" w:rsidRDefault="004568B5" w:rsidP="000F568C">
            <w:pPr>
              <w:pStyle w:val="BodyText"/>
            </w:pPr>
            <w:r w:rsidRPr="008F4E83">
              <w:object w:dxaOrig="2460" w:dyaOrig="560" w14:anchorId="3FA49886">
                <v:shape id="_x0000_i2619" type="#_x0000_t75" style="width:160.9pt;height:33.8pt" o:ole="">
                  <v:imagedata r:id="rId110" o:title=""/>
                </v:shape>
                <o:OLEObject Type="Embed" ProgID="Equation.DSMT4" ShapeID="_x0000_i2619" DrawAspect="Content" ObjectID="_1513026686" r:id="rId111"/>
              </w:object>
            </w:r>
          </w:p>
        </w:tc>
        <w:tc>
          <w:tcPr>
            <w:tcW w:w="709" w:type="dxa"/>
            <w:vAlign w:val="center"/>
          </w:tcPr>
          <w:p w14:paraId="105F3051" w14:textId="77777777" w:rsidR="005843F4" w:rsidRDefault="005843F4" w:rsidP="005E3036">
            <w:pPr>
              <w:pStyle w:val="BodyText"/>
              <w:ind w:firstLine="0"/>
            </w:pPr>
            <w:r>
              <w:t>(4-6)</w:t>
            </w:r>
          </w:p>
        </w:tc>
      </w:tr>
    </w:tbl>
    <w:p w14:paraId="17AC74FC" w14:textId="77777777" w:rsidR="008F4E83" w:rsidRDefault="008F4E83" w:rsidP="005E3036">
      <w:pPr>
        <w:pStyle w:val="BodyText"/>
        <w:spacing w:before="240" w:after="240"/>
      </w:pPr>
      <w:r>
        <w:t xml:space="preserve">The ratio of the standard deviation to the mean </w:t>
      </w:r>
      <w:r w:rsidR="00F40D04">
        <w:t>represents</w:t>
      </w:r>
      <w:r>
        <w:t xml:space="preserve"> the coefficient of variation (CV)</w:t>
      </w:r>
      <w:r w:rsidR="00F40D04">
        <w:t xml:space="preserve"> of the statistical data</w:t>
      </w:r>
      <w:r w:rsidR="00D55DA1">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5843F4" w14:paraId="071A4C28" w14:textId="77777777" w:rsidTr="003F6447">
        <w:trPr>
          <w:trHeight w:val="567"/>
        </w:trPr>
        <w:tc>
          <w:tcPr>
            <w:tcW w:w="7513" w:type="dxa"/>
            <w:vAlign w:val="center"/>
          </w:tcPr>
          <w:p w14:paraId="4E10A4EA" w14:textId="73C029F5" w:rsidR="005843F4" w:rsidRDefault="003F6447" w:rsidP="000F568C">
            <w:pPr>
              <w:pStyle w:val="BodyText"/>
            </w:pPr>
            <w:r w:rsidRPr="008F4E83">
              <w:object w:dxaOrig="780" w:dyaOrig="620" w14:anchorId="287C3309">
                <v:shape id="_x0000_i2620" type="#_x0000_t75" style="width:42pt;height:34.35pt" o:ole="">
                  <v:imagedata r:id="rId112" o:title=""/>
                </v:shape>
                <o:OLEObject Type="Embed" ProgID="Equation.DSMT4" ShapeID="_x0000_i2620" DrawAspect="Content" ObjectID="_1513026687" r:id="rId113"/>
              </w:object>
            </w:r>
            <w:r w:rsidR="004568B5">
              <w:t>.</w:t>
            </w:r>
          </w:p>
        </w:tc>
        <w:tc>
          <w:tcPr>
            <w:tcW w:w="709" w:type="dxa"/>
            <w:vAlign w:val="center"/>
          </w:tcPr>
          <w:p w14:paraId="6F9375C7" w14:textId="77777777" w:rsidR="005843F4" w:rsidRDefault="005843F4" w:rsidP="005E3036">
            <w:pPr>
              <w:pStyle w:val="BodyText"/>
              <w:ind w:firstLine="0"/>
            </w:pPr>
            <w:r>
              <w:t>(4-7)</w:t>
            </w:r>
          </w:p>
        </w:tc>
      </w:tr>
    </w:tbl>
    <w:p w14:paraId="16E84D8F" w14:textId="02096F80" w:rsidR="007702DE" w:rsidRPr="007702DE" w:rsidRDefault="00D55DA1" w:rsidP="00191792">
      <w:pPr>
        <w:pStyle w:val="BodyText"/>
        <w:spacing w:before="240"/>
        <w:ind w:firstLine="0"/>
      </w:pPr>
      <w:r>
        <w:t>The CV</w:t>
      </w:r>
      <w:r w:rsidR="005843F4">
        <w:t xml:space="preserve"> </w:t>
      </w:r>
      <w:r w:rsidR="008F4E83">
        <w:t>characteriz</w:t>
      </w:r>
      <w:r w:rsidR="005843F4">
        <w:t>es</w:t>
      </w:r>
      <w:r w:rsidR="008F4E83">
        <w:t xml:space="preserve"> the variability in the IATs and distinguish</w:t>
      </w:r>
      <w:r w:rsidR="00C7687F">
        <w:t>ing</w:t>
      </w:r>
      <w:r w:rsidR="008F4E83">
        <w:t xml:space="preserve"> the IATs as a Poisson process when CV = 1</w:t>
      </w:r>
      <w:r w:rsidR="001477CD">
        <w:t xml:space="preserve"> </w:t>
      </w:r>
      <w:r w:rsidR="001477CD">
        <w:fldChar w:fldCharType="begin"/>
      </w:r>
      <w:r w:rsidR="001477CD">
        <w:instrText xml:space="preserve"> REF _Ref431136239 \r \h </w:instrText>
      </w:r>
      <w:r w:rsidR="001477CD">
        <w:fldChar w:fldCharType="separate"/>
      </w:r>
      <w:r w:rsidR="00271261">
        <w:t>[265]</w:t>
      </w:r>
      <w:r w:rsidR="001477CD">
        <w:fldChar w:fldCharType="end"/>
      </w:r>
      <w:r w:rsidR="008F4E83">
        <w:t xml:space="preserve">. </w:t>
      </w:r>
      <w:r w:rsidR="00D24456">
        <w:t>Systemati</w:t>
      </w:r>
      <w:r w:rsidR="00191792">
        <w:t>c errors of the IAT measurement</w:t>
      </w:r>
      <w:r w:rsidR="00D24456">
        <w:t xml:space="preserve"> such as </w:t>
      </w:r>
      <w:r w:rsidR="00477C50">
        <w:t xml:space="preserve">afterpulsing and </w:t>
      </w:r>
      <w:r w:rsidR="00D24456">
        <w:t>count</w:t>
      </w:r>
      <w:r w:rsidR="00F40D04">
        <w:t>ing losses due to the SPAD</w:t>
      </w:r>
      <w:r w:rsidR="00795C80">
        <w:t>’s</w:t>
      </w:r>
      <w:r w:rsidR="00F40D04">
        <w:t xml:space="preserve"> dead-</w:t>
      </w:r>
      <w:r w:rsidR="00191792">
        <w:t>time</w:t>
      </w:r>
      <w:r w:rsidR="00D24456">
        <w:t xml:space="preserve"> </w:t>
      </w:r>
      <w:r w:rsidR="00477C50">
        <w:t xml:space="preserve">alter the statistical distribution of the dark-counts. </w:t>
      </w:r>
      <w:r w:rsidR="005843F4">
        <w:t xml:space="preserve">A CV &gt; 1 </w:t>
      </w:r>
      <w:r w:rsidR="008F4E83">
        <w:t>indicates</w:t>
      </w:r>
      <w:r w:rsidR="00750ECB">
        <w:t xml:space="preserve"> that</w:t>
      </w:r>
      <w:r w:rsidR="008F4E83">
        <w:t xml:space="preserve"> </w:t>
      </w:r>
      <w:r w:rsidR="00750ECB">
        <w:t xml:space="preserve">the IATs do not follow a pure exponential </w:t>
      </w:r>
      <w:r>
        <w:t>decay</w:t>
      </w:r>
      <w:r w:rsidR="00750ECB">
        <w:t xml:space="preserve"> </w:t>
      </w:r>
      <w:r w:rsidR="003D0EBC">
        <w:t>due to</w:t>
      </w:r>
      <w:r w:rsidR="00750ECB">
        <w:t xml:space="preserve"> </w:t>
      </w:r>
      <w:r w:rsidR="00C7687F">
        <w:t>the presence of correlated afterpulses in the dark counts</w:t>
      </w:r>
      <w:r>
        <w:t>. This is because afterpulses</w:t>
      </w:r>
      <w:r w:rsidR="00F40D04">
        <w:t xml:space="preserve"> are most likely to</w:t>
      </w:r>
      <w:r w:rsidR="00750ECB">
        <w:t xml:space="preserve"> </w:t>
      </w:r>
      <w:r w:rsidR="007702DE">
        <w:t xml:space="preserve">occur </w:t>
      </w:r>
      <w:r>
        <w:t>with</w:t>
      </w:r>
      <w:r w:rsidR="00F40D04">
        <w:t>in</w:t>
      </w:r>
      <w:r>
        <w:t xml:space="preserve"> a very short </w:t>
      </w:r>
      <w:r w:rsidR="007029A5">
        <w:t>time after a primary pulse</w:t>
      </w:r>
      <w:r>
        <w:t xml:space="preserve">, </w:t>
      </w:r>
      <w:r w:rsidR="007029A5">
        <w:t>causing</w:t>
      </w:r>
      <w:r w:rsidR="00F40D04">
        <w:t xml:space="preserve"> a </w:t>
      </w:r>
      <w:r w:rsidR="005843F4">
        <w:t xml:space="preserve">reduction of </w:t>
      </w:r>
      <w:r w:rsidR="007702DE">
        <w:t xml:space="preserve">the </w:t>
      </w:r>
      <w:r w:rsidR="00F40D04">
        <w:t xml:space="preserve">average IAT </w:t>
      </w:r>
      <w:r w:rsidR="007029A5">
        <w:t>and</w:t>
      </w:r>
      <w:r w:rsidR="00191792">
        <w:t xml:space="preserve"> a corresponding</w:t>
      </w:r>
      <w:r>
        <w:t xml:space="preserve"> increase</w:t>
      </w:r>
      <w:r w:rsidR="00F40D04">
        <w:t xml:space="preserve"> of</w:t>
      </w:r>
      <w:r>
        <w:t xml:space="preserve"> the variance</w:t>
      </w:r>
      <w:r w:rsidR="00C7687F">
        <w:t xml:space="preserve">. </w:t>
      </w:r>
      <w:r>
        <w:t>A</w:t>
      </w:r>
      <w:r w:rsidR="005843F4">
        <w:t xml:space="preserve"> CV </w:t>
      </w:r>
      <w:r w:rsidR="00477C50">
        <w:t xml:space="preserve">&lt; </w:t>
      </w:r>
      <w:r w:rsidR="005843F4">
        <w:t xml:space="preserve">1 indicates </w:t>
      </w:r>
      <w:r w:rsidR="00750ECB">
        <w:t>a non-Poissonian distribution</w:t>
      </w:r>
      <w:r w:rsidR="00191792">
        <w:t>,</w:t>
      </w:r>
      <w:r w:rsidR="00750ECB">
        <w:t xml:space="preserve"> </w:t>
      </w:r>
      <w:r>
        <w:t xml:space="preserve">whereby </w:t>
      </w:r>
      <w:r w:rsidR="007702DE">
        <w:t xml:space="preserve">dark counts </w:t>
      </w:r>
      <w:r>
        <w:t>occurring w</w:t>
      </w:r>
      <w:r w:rsidR="007029A5">
        <w:t>ith</w:t>
      </w:r>
      <w:r>
        <w:t xml:space="preserve"> very short</w:t>
      </w:r>
      <w:r w:rsidR="007029A5">
        <w:t xml:space="preserve"> delay</w:t>
      </w:r>
      <w:r>
        <w:t xml:space="preserve"> </w:t>
      </w:r>
      <w:r w:rsidR="003D0EBC">
        <w:t xml:space="preserve">times </w:t>
      </w:r>
      <w:r>
        <w:t xml:space="preserve">are </w:t>
      </w:r>
      <w:r w:rsidR="001477CD">
        <w:t>suppressed</w:t>
      </w:r>
      <w:r>
        <w:t xml:space="preserve"> due to the </w:t>
      </w:r>
      <w:r w:rsidR="001477CD">
        <w:t>recovery time</w:t>
      </w:r>
      <w:r w:rsidR="00750ECB">
        <w:t xml:space="preserve"> </w:t>
      </w:r>
      <w:r w:rsidR="007029A5">
        <w:t xml:space="preserve">of the SPAD </w:t>
      </w:r>
      <w:r>
        <w:t>wh</w:t>
      </w:r>
      <w:r w:rsidR="001477CD">
        <w:t>ere</w:t>
      </w:r>
      <w:r>
        <w:t xml:space="preserve"> </w:t>
      </w:r>
      <w:r w:rsidR="007702DE" w:rsidRPr="007702DE">
        <w:rPr>
          <w:i/>
        </w:rPr>
        <w:t>V</w:t>
      </w:r>
      <w:r w:rsidR="007702DE" w:rsidRPr="007702DE">
        <w:rPr>
          <w:i/>
          <w:vertAlign w:val="subscript"/>
        </w:rPr>
        <w:t>EX</w:t>
      </w:r>
      <w:r w:rsidR="007702DE">
        <w:t xml:space="preserve"> and </w:t>
      </w:r>
      <w:r w:rsidR="00750ECB">
        <w:t>thus the triggering probability</w:t>
      </w:r>
      <w:r w:rsidR="007702DE">
        <w:t xml:space="preserve"> </w:t>
      </w:r>
      <w:r w:rsidR="001477CD">
        <w:t>recovers to its initial value following</w:t>
      </w:r>
      <w:r w:rsidR="00750ECB">
        <w:t xml:space="preserve"> </w:t>
      </w:r>
      <w:r w:rsidR="001477CD">
        <w:t>an</w:t>
      </w:r>
      <w:r w:rsidR="007702DE">
        <w:t xml:space="preserve"> avalanche</w:t>
      </w:r>
      <w:r w:rsidR="003D0EBC">
        <w:t>. Counting losses result</w:t>
      </w:r>
      <w:r w:rsidR="00750ECB">
        <w:t xml:space="preserve"> in </w:t>
      </w:r>
      <w:r w:rsidR="007029A5">
        <w:t xml:space="preserve">distortion of the IATs characterized by </w:t>
      </w:r>
      <w:r w:rsidR="00750ECB">
        <w:t>an increase</w:t>
      </w:r>
      <w:r w:rsidR="007029A5">
        <w:t>d</w:t>
      </w:r>
      <w:r w:rsidR="00750ECB">
        <w:t xml:space="preserve"> average IAT</w:t>
      </w:r>
      <w:r>
        <w:t xml:space="preserve"> and </w:t>
      </w:r>
      <w:r w:rsidR="007029A5">
        <w:t>less</w:t>
      </w:r>
      <w:r>
        <w:t xml:space="preserve"> variance</w:t>
      </w:r>
      <w:r w:rsidR="007029A5">
        <w:t xml:space="preserve"> in</w:t>
      </w:r>
      <w:r w:rsidR="001477CD">
        <w:t xml:space="preserve"> the IAT </w:t>
      </w:r>
      <w:r w:rsidR="007029A5">
        <w:t>statistics</w:t>
      </w:r>
      <w:r w:rsidR="007702DE">
        <w:t xml:space="preserve">. </w:t>
      </w:r>
      <w:r>
        <w:t>These two limiting cases dictat</w:t>
      </w:r>
      <w:r w:rsidR="001477CD">
        <w:t>e</w:t>
      </w:r>
      <w:r w:rsidR="007029A5">
        <w:t xml:space="preserve"> the behavior of the SPAD </w:t>
      </w:r>
      <w:r w:rsidR="001477CD">
        <w:t>and</w:t>
      </w:r>
      <w:r>
        <w:t xml:space="preserve"> are a direct consequence of </w:t>
      </w:r>
      <w:r w:rsidR="001477CD">
        <w:t>non-idealities</w:t>
      </w:r>
      <w:r w:rsidR="007029A5">
        <w:t xml:space="preserve"> arising from the </w:t>
      </w:r>
      <w:r w:rsidR="003D0EBC">
        <w:t xml:space="preserve">dead-time and </w:t>
      </w:r>
      <w:r w:rsidR="007029A5">
        <w:t xml:space="preserve">the </w:t>
      </w:r>
      <w:r w:rsidR="003D0EBC">
        <w:t>afterpulsing</w:t>
      </w:r>
      <w:r w:rsidR="001477CD">
        <w:t xml:space="preserve"> </w:t>
      </w:r>
      <w:r w:rsidR="007029A5">
        <w:t>phenomenon</w:t>
      </w:r>
      <w:r w:rsidR="00477C50">
        <w:t xml:space="preserve">. The effects of these imperfections </w:t>
      </w:r>
      <w:r w:rsidR="007029A5">
        <w:t xml:space="preserve">on the DCR of SPADs </w:t>
      </w:r>
      <w:r w:rsidR="00477C50">
        <w:t xml:space="preserve">can be </w:t>
      </w:r>
      <w:r>
        <w:t xml:space="preserve">accurately </w:t>
      </w:r>
      <w:r w:rsidR="007029A5">
        <w:t>accounted for</w:t>
      </w:r>
      <w:r>
        <w:t xml:space="preserve"> by </w:t>
      </w:r>
      <w:r w:rsidR="007029A5">
        <w:t>analyzing</w:t>
      </w:r>
      <w:r w:rsidR="00477C50">
        <w:t xml:space="preserve"> the IAT distributions.</w:t>
      </w:r>
    </w:p>
    <w:p w14:paraId="7BA8CB19" w14:textId="3E9DBFB3" w:rsidR="00D31437" w:rsidRDefault="001477CD" w:rsidP="000F568C">
      <w:pPr>
        <w:pStyle w:val="BodyText"/>
      </w:pPr>
      <w:r w:rsidRPr="001477CD">
        <w:t>To achieve accurate results</w:t>
      </w:r>
      <w:r w:rsidR="007029A5">
        <w:t xml:space="preserve"> for the DCR characterization</w:t>
      </w:r>
      <w:r w:rsidRPr="001477CD">
        <w:t>, high resolution and wide dynamic range are required simultaneously for IAT measurements.</w:t>
      </w:r>
      <w:r w:rsidR="003F6447">
        <w:t xml:space="preserve"> Fig. 4-3</w:t>
      </w:r>
      <w:r>
        <w:t>(a) shows t</w:t>
      </w:r>
      <w:r w:rsidR="003D0EBC">
        <w:t>he cathode</w:t>
      </w:r>
      <w:r>
        <w:t xml:space="preserve"> voltage</w:t>
      </w:r>
      <w:r w:rsidR="003D0EBC">
        <w:t xml:space="preserve"> waveform </w:t>
      </w:r>
      <w:r>
        <w:t>obtained by directly measuring the output pulses of</w:t>
      </w:r>
      <w:r w:rsidR="003D0EBC">
        <w:t xml:space="preserve"> </w:t>
      </w:r>
      <w:r>
        <w:t xml:space="preserve">unbuffered </w:t>
      </w:r>
      <w:r w:rsidR="003D0EBC">
        <w:t>SPAD</w:t>
      </w:r>
      <w:r>
        <w:t xml:space="preserve"> test structure.</w:t>
      </w:r>
      <w:r w:rsidR="00C7687F">
        <w:t xml:space="preserve"> </w:t>
      </w:r>
      <w:r>
        <w:t>T</w:t>
      </w:r>
      <w:r w:rsidR="003D0EBC">
        <w:t xml:space="preserve">he IATs of </w:t>
      </w:r>
      <w:r>
        <w:t xml:space="preserve">the </w:t>
      </w:r>
      <w:r w:rsidR="003D0EBC">
        <w:t xml:space="preserve">dark counts were </w:t>
      </w:r>
      <w:r>
        <w:t xml:space="preserve">obtained by </w:t>
      </w:r>
      <w:r w:rsidR="003D0EBC">
        <w:t xml:space="preserve">calculating the elapsed time between each pair of successive </w:t>
      </w:r>
      <w:r>
        <w:t>pulses</w:t>
      </w:r>
      <w:r w:rsidR="003D0EBC">
        <w:t xml:space="preserve">. </w:t>
      </w:r>
      <w:r w:rsidR="00795C80">
        <w:t>T</w:t>
      </w:r>
      <w:r w:rsidR="005843F4">
        <w:t>he exponential distribution of IATs stipulates that short delays between successive dark counts a</w:t>
      </w:r>
      <w:r w:rsidR="00795C80">
        <w:t xml:space="preserve">re </w:t>
      </w:r>
      <w:r w:rsidR="00795C80">
        <w:lastRenderedPageBreak/>
        <w:t>more likely than long delays. Therefore,</w:t>
      </w:r>
      <w:r w:rsidR="005843F4">
        <w:t xml:space="preserve"> it </w:t>
      </w:r>
      <w:r w:rsidR="00E44D15">
        <w:t xml:space="preserve">was </w:t>
      </w:r>
      <w:r w:rsidR="005843F4">
        <w:t xml:space="preserve">necessary to use a </w:t>
      </w:r>
      <w:r w:rsidR="00E44D15">
        <w:t xml:space="preserve">sufficiently </w:t>
      </w:r>
      <w:r w:rsidR="005843F4">
        <w:t xml:space="preserve">long </w:t>
      </w:r>
      <w:r w:rsidR="00D55DA1">
        <w:t xml:space="preserve">enough </w:t>
      </w:r>
      <w:r w:rsidR="005843F4">
        <w:t xml:space="preserve">measurement interval to collect </w:t>
      </w:r>
      <w:r w:rsidR="00E44D15">
        <w:t>enough</w:t>
      </w:r>
      <w:r w:rsidR="00D55DA1">
        <w:t xml:space="preserve"> </w:t>
      </w:r>
      <w:r w:rsidR="00E44D15">
        <w:t>counts</w:t>
      </w:r>
      <w:r w:rsidR="005843F4">
        <w:t xml:space="preserve"> for </w:t>
      </w:r>
      <w:r w:rsidR="00750ECB">
        <w:t xml:space="preserve">the </w:t>
      </w:r>
      <w:r w:rsidR="005843F4">
        <w:t>tail of the exponential</w:t>
      </w:r>
      <w:r w:rsidR="00750ECB">
        <w:t xml:space="preserve"> distribution</w:t>
      </w:r>
      <w:r w:rsidR="00E44D15">
        <w:t xml:space="preserve"> </w:t>
      </w:r>
      <w:r w:rsidR="003D0EBC">
        <w:t xml:space="preserve">so that </w:t>
      </w:r>
      <w:r w:rsidR="00E44D15">
        <w:t>accurate curve fitting</w:t>
      </w:r>
      <w:r w:rsidR="003D0EBC">
        <w:t xml:space="preserve"> could be performed</w:t>
      </w:r>
      <w:r w:rsidR="005843F4">
        <w:t>. Further, the sample rate ha</w:t>
      </w:r>
      <w:r w:rsidR="00E44D15">
        <w:t>d</w:t>
      </w:r>
      <w:r w:rsidR="005843F4">
        <w:t xml:space="preserve"> to be high enough to </w:t>
      </w:r>
      <w:r w:rsidR="00750ECB">
        <w:t>accurately measure the arrival times of</w:t>
      </w:r>
      <w:r w:rsidR="005843F4">
        <w:t xml:space="preserve"> individual SPAD pulses. </w:t>
      </w:r>
      <w:r>
        <w:t>S</w:t>
      </w:r>
      <w:r w:rsidR="00E44D15" w:rsidRPr="00E44D15">
        <w:t>amples rate of 1-5 GS/s and acquisition intervals between 0.2-5 ms could be achieved</w:t>
      </w:r>
      <w:r>
        <w:t xml:space="preserve"> with the high-speed oscilloscope</w:t>
      </w:r>
      <w:r w:rsidR="007029A5">
        <w:t xml:space="preserve"> with short acquisition times.</w:t>
      </w:r>
      <w:r w:rsidR="00E44D15" w:rsidRPr="00E44D15">
        <w:t xml:space="preserve"> Approximately 50k-500k IATs were taken at each temperature and bias point in order to obtain accurate IAT statistics. </w:t>
      </w:r>
      <w:r w:rsidR="00750ECB">
        <w:t>T</w:t>
      </w:r>
      <w:r w:rsidR="007702DE">
        <w:t xml:space="preserve">he </w:t>
      </w:r>
      <w:r w:rsidR="00750ECB">
        <w:t xml:space="preserve">IAT histograms were accumulated by </w:t>
      </w:r>
      <w:r w:rsidR="007702DE">
        <w:t>the built-</w:t>
      </w:r>
      <w:r w:rsidR="007702DE" w:rsidRPr="00C7687F">
        <w:t>in stati</w:t>
      </w:r>
      <w:r w:rsidR="00750ECB">
        <w:t xml:space="preserve">stics functions of </w:t>
      </w:r>
      <w:r w:rsidR="007029A5">
        <w:t xml:space="preserve">the </w:t>
      </w:r>
      <w:r w:rsidR="00750ECB">
        <w:t>oscilloscope</w:t>
      </w:r>
      <w:r w:rsidR="007029A5">
        <w:t>. The histogram data</w:t>
      </w:r>
      <w:r w:rsidR="007702DE">
        <w:t xml:space="preserve"> w</w:t>
      </w:r>
      <w:r w:rsidR="007029A5">
        <w:t>as</w:t>
      </w:r>
      <w:r w:rsidR="007702DE" w:rsidRPr="00C7687F">
        <w:t xml:space="preserve"> exported into MATLAB where curve smoothing and curve fitting operations were performed.</w:t>
      </w:r>
      <w:r w:rsidR="007702DE">
        <w:t xml:space="preserve"> </w:t>
      </w:r>
      <w:r w:rsidR="004568B5" w:rsidRPr="007A60E5">
        <w:rPr>
          <w:noProof/>
          <w:snapToGrid/>
          <w:lang w:val="en-CA" w:eastAsia="en-CA"/>
        </w:rPr>
        <mc:AlternateContent>
          <mc:Choice Requires="wps">
            <w:drawing>
              <wp:inline distT="0" distB="0" distL="0" distR="0" wp14:anchorId="6501769A" wp14:editId="137229FF">
                <wp:extent cx="5259070" cy="2114550"/>
                <wp:effectExtent l="0" t="0" r="0" b="0"/>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11455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6A5A59FF" w14:textId="77777777" w:rsidTr="00CD5E1C">
                              <w:trPr>
                                <w:trHeight w:val="2117"/>
                              </w:trPr>
                              <w:tc>
                                <w:tcPr>
                                  <w:tcW w:w="4094" w:type="dxa"/>
                                  <w:gridSpan w:val="2"/>
                                  <w:vAlign w:val="center"/>
                                </w:tcPr>
                                <w:p w14:paraId="1501B271" w14:textId="77777777" w:rsidR="004B2631" w:rsidRDefault="004B2631" w:rsidP="000F568C">
                                  <w:pPr>
                                    <w:ind w:hanging="247"/>
                                    <w:jc w:val="center"/>
                                  </w:pPr>
                                  <w:r>
                                    <w:rPr>
                                      <w:noProof/>
                                    </w:rPr>
                                    <w:drawing>
                                      <wp:inline distT="0" distB="0" distL="0" distR="0" wp14:anchorId="7BDCC064" wp14:editId="5ECDB82F">
                                        <wp:extent cx="2462530" cy="14166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3a.tif"/>
                                                <pic:cNvPicPr/>
                                              </pic:nvPicPr>
                                              <pic:blipFill>
                                                <a:blip r:embed="rId114">
                                                  <a:extLst>
                                                    <a:ext uri="{28A0092B-C50C-407E-A947-70E740481C1C}">
                                                      <a14:useLocalDpi xmlns:a14="http://schemas.microsoft.com/office/drawing/2010/main" val="0"/>
                                                    </a:ext>
                                                  </a:extLst>
                                                </a:blip>
                                                <a:stretch>
                                                  <a:fillRect/>
                                                </a:stretch>
                                              </pic:blipFill>
                                              <pic:spPr>
                                                <a:xfrm>
                                                  <a:off x="0" y="0"/>
                                                  <a:ext cx="2462530" cy="1416685"/>
                                                </a:xfrm>
                                                <a:prstGeom prst="rect">
                                                  <a:avLst/>
                                                </a:prstGeom>
                                              </pic:spPr>
                                            </pic:pic>
                                          </a:graphicData>
                                        </a:graphic>
                                      </wp:inline>
                                    </w:drawing>
                                  </w:r>
                                </w:p>
                              </w:tc>
                              <w:tc>
                                <w:tcPr>
                                  <w:tcW w:w="4094" w:type="dxa"/>
                                  <w:vAlign w:val="center"/>
                                </w:tcPr>
                                <w:p w14:paraId="7D275E52" w14:textId="77777777" w:rsidR="004B2631" w:rsidRDefault="004B2631" w:rsidP="00A97F1A">
                                  <w:pPr>
                                    <w:jc w:val="center"/>
                                  </w:pPr>
                                  <w:r>
                                    <w:rPr>
                                      <w:noProof/>
                                    </w:rPr>
                                    <w:drawing>
                                      <wp:inline distT="0" distB="0" distL="0" distR="0" wp14:anchorId="151FC6A8" wp14:editId="7F14DDDD">
                                        <wp:extent cx="2462530" cy="141732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3b.tif"/>
                                                <pic:cNvPicPr/>
                                              </pic:nvPicPr>
                                              <pic:blipFill>
                                                <a:blip r:embed="rId115">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r>
                            <w:tr w:rsidR="004B2631" w14:paraId="76EF1CFE" w14:textId="77777777" w:rsidTr="00CD5E1C">
                              <w:trPr>
                                <w:trHeight w:val="149"/>
                              </w:trPr>
                              <w:tc>
                                <w:tcPr>
                                  <w:tcW w:w="4077" w:type="dxa"/>
                                  <w:vAlign w:val="center"/>
                                </w:tcPr>
                                <w:p w14:paraId="273B8AF1" w14:textId="77777777" w:rsidR="004B2631" w:rsidRPr="004568B5" w:rsidRDefault="004B2631" w:rsidP="00A97F1A">
                                  <w:pPr>
                                    <w:jc w:val="center"/>
                                    <w:rPr>
                                      <w:noProof/>
                                      <w:sz w:val="22"/>
                                    </w:rPr>
                                  </w:pPr>
                                  <w:r w:rsidRPr="004568B5">
                                    <w:rPr>
                                      <w:noProof/>
                                      <w:sz w:val="22"/>
                                    </w:rPr>
                                    <w:t>(a)</w:t>
                                  </w:r>
                                </w:p>
                              </w:tc>
                              <w:tc>
                                <w:tcPr>
                                  <w:tcW w:w="4111" w:type="dxa"/>
                                  <w:gridSpan w:val="2"/>
                                  <w:vAlign w:val="center"/>
                                </w:tcPr>
                                <w:p w14:paraId="324E0A55" w14:textId="77777777" w:rsidR="004B2631" w:rsidRPr="004568B5" w:rsidRDefault="004B2631" w:rsidP="00F16047">
                                  <w:pPr>
                                    <w:jc w:val="center"/>
                                    <w:rPr>
                                      <w:sz w:val="22"/>
                                    </w:rPr>
                                  </w:pPr>
                                  <w:r w:rsidRPr="004568B5">
                                    <w:rPr>
                                      <w:sz w:val="22"/>
                                    </w:rPr>
                                    <w:t>(b)</w:t>
                                  </w:r>
                                </w:p>
                              </w:tc>
                            </w:tr>
                          </w:tbl>
                          <w:p w14:paraId="4E382C5E" w14:textId="58C61C79" w:rsidR="004B2631" w:rsidRPr="00D31437" w:rsidRDefault="004B2631" w:rsidP="004568B5">
                            <w:pPr>
                              <w:pStyle w:val="Caption"/>
                              <w:spacing w:line="276" w:lineRule="auto"/>
                              <w:rPr>
                                <w:szCs w:val="22"/>
                              </w:rPr>
                            </w:pPr>
                            <w:r>
                              <w:t xml:space="preserve">Figure </w:t>
                            </w:r>
                            <w:r>
                              <w:fldChar w:fldCharType="begin"/>
                            </w:r>
                            <w:r>
                              <w:instrText xml:space="preserve"> STYLEREF 1 \s </w:instrText>
                            </w:r>
                            <w:r>
                              <w:fldChar w:fldCharType="separate"/>
                            </w:r>
                            <w:r>
                              <w:rPr>
                                <w:noProof/>
                              </w:rPr>
                              <w:t>4</w:t>
                            </w:r>
                            <w:r>
                              <w:fldChar w:fldCharType="end"/>
                            </w:r>
                            <w:r>
                              <w:noBreakHyphen/>
                              <w:t>3</w:t>
                            </w:r>
                            <w:r w:rsidRPr="00CD6881">
                              <w:t>: (a) Calculation of avalanche inter-arrival times for unbuffered SPAD pixel. (b) Resulting IAT histogram showing raw histogram data, data after smoothing and resulting exponential fit.</w:t>
                            </w:r>
                          </w:p>
                          <w:p w14:paraId="5C0AE1CC"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1FB87808" w14:textId="77777777" w:rsidTr="00CD5E1C">
                              <w:trPr>
                                <w:trHeight w:val="2117"/>
                              </w:trPr>
                              <w:tc>
                                <w:tcPr>
                                  <w:tcW w:w="4094" w:type="dxa"/>
                                  <w:gridSpan w:val="2"/>
                                  <w:vAlign w:val="center"/>
                                </w:tcPr>
                                <w:p w14:paraId="70BF255A" w14:textId="77777777" w:rsidR="004B2631" w:rsidRDefault="004B2631" w:rsidP="00A97F1A">
                                  <w:pPr>
                                    <w:jc w:val="center"/>
                                  </w:pPr>
                                </w:p>
                              </w:tc>
                              <w:tc>
                                <w:tcPr>
                                  <w:tcW w:w="4094" w:type="dxa"/>
                                  <w:vAlign w:val="center"/>
                                </w:tcPr>
                                <w:p w14:paraId="7008E14F" w14:textId="77777777" w:rsidR="004B2631" w:rsidRDefault="004B2631" w:rsidP="00A97F1A">
                                  <w:pPr>
                                    <w:jc w:val="center"/>
                                  </w:pPr>
                                </w:p>
                              </w:tc>
                            </w:tr>
                            <w:tr w:rsidR="004B2631" w14:paraId="071B7594" w14:textId="77777777" w:rsidTr="00CD5E1C">
                              <w:trPr>
                                <w:trHeight w:val="149"/>
                              </w:trPr>
                              <w:tc>
                                <w:tcPr>
                                  <w:tcW w:w="4077" w:type="dxa"/>
                                  <w:vAlign w:val="center"/>
                                </w:tcPr>
                                <w:p w14:paraId="02E186C7" w14:textId="77777777" w:rsidR="004B2631" w:rsidRPr="004568B5" w:rsidRDefault="004B2631" w:rsidP="00A97F1A">
                                  <w:pPr>
                                    <w:jc w:val="center"/>
                                    <w:rPr>
                                      <w:noProof/>
                                      <w:sz w:val="22"/>
                                    </w:rPr>
                                  </w:pPr>
                                  <w:r w:rsidRPr="004568B5">
                                    <w:rPr>
                                      <w:noProof/>
                                      <w:sz w:val="22"/>
                                    </w:rPr>
                                    <w:t>(a)</w:t>
                                  </w:r>
                                </w:p>
                              </w:tc>
                              <w:tc>
                                <w:tcPr>
                                  <w:tcW w:w="4111" w:type="dxa"/>
                                  <w:gridSpan w:val="2"/>
                                  <w:vAlign w:val="center"/>
                                </w:tcPr>
                                <w:p w14:paraId="20FC38CB" w14:textId="77777777" w:rsidR="004B2631" w:rsidRPr="004568B5" w:rsidRDefault="004B2631" w:rsidP="00F16047">
                                  <w:pPr>
                                    <w:jc w:val="center"/>
                                    <w:rPr>
                                      <w:sz w:val="22"/>
                                    </w:rPr>
                                  </w:pPr>
                                  <w:r w:rsidRPr="004568B5">
                                    <w:rPr>
                                      <w:sz w:val="22"/>
                                    </w:rPr>
                                    <w:t>(b)</w:t>
                                  </w:r>
                                </w:p>
                              </w:tc>
                            </w:tr>
                          </w:tbl>
                          <w:p w14:paraId="437A713A" w14:textId="1ED9C075" w:rsidR="004B2631" w:rsidRPr="00D31437" w:rsidRDefault="004B2631" w:rsidP="004568B5">
                            <w:pPr>
                              <w:pStyle w:val="Caption"/>
                              <w:spacing w:line="276" w:lineRule="auto"/>
                              <w:rPr>
                                <w:szCs w:val="22"/>
                              </w:rPr>
                            </w:pPr>
                            <w:bookmarkStart w:id="224" w:name="_Toc43778944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6</w:t>
                            </w:r>
                            <w:r>
                              <w:fldChar w:fldCharType="end"/>
                            </w:r>
                            <w:r w:rsidRPr="00CD6881">
                              <w:t>: (a) Calculation of avalanche inter-arrival times for unbuffered SPAD pixel. (b) Resulting IAT histogram showing raw histogram data, data after smoothing and resulting exponential fit.</w:t>
                            </w:r>
                            <w:bookmarkEnd w:id="224"/>
                          </w:p>
                        </w:txbxContent>
                      </wps:txbx>
                      <wps:bodyPr rot="0" vert="horz" wrap="square" lIns="91440" tIns="45720" rIns="91440" bIns="45720" anchor="t" anchorCtr="0">
                        <a:noAutofit/>
                      </wps:bodyPr>
                    </wps:wsp>
                  </a:graphicData>
                </a:graphic>
              </wp:inline>
            </w:drawing>
          </mc:Choice>
          <mc:Fallback>
            <w:pict>
              <v:shape w14:anchorId="6501769A" id="_x0000_s1065" type="#_x0000_t202" style="width:414.1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6A5A59FF" w14:textId="77777777" w:rsidTr="00CD5E1C">
                        <w:trPr>
                          <w:trHeight w:val="2117"/>
                        </w:trPr>
                        <w:tc>
                          <w:tcPr>
                            <w:tcW w:w="4094" w:type="dxa"/>
                            <w:gridSpan w:val="2"/>
                            <w:vAlign w:val="center"/>
                          </w:tcPr>
                          <w:p w14:paraId="1501B271" w14:textId="77777777" w:rsidR="004B2631" w:rsidRDefault="004B2631" w:rsidP="000F568C">
                            <w:pPr>
                              <w:ind w:hanging="247"/>
                              <w:jc w:val="center"/>
                            </w:pPr>
                            <w:r>
                              <w:rPr>
                                <w:noProof/>
                              </w:rPr>
                              <w:drawing>
                                <wp:inline distT="0" distB="0" distL="0" distR="0" wp14:anchorId="7BDCC064" wp14:editId="5ECDB82F">
                                  <wp:extent cx="2462530" cy="141668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3a.tif"/>
                                          <pic:cNvPicPr/>
                                        </pic:nvPicPr>
                                        <pic:blipFill>
                                          <a:blip r:embed="rId114">
                                            <a:extLst>
                                              <a:ext uri="{28A0092B-C50C-407E-A947-70E740481C1C}">
                                                <a14:useLocalDpi xmlns:a14="http://schemas.microsoft.com/office/drawing/2010/main" val="0"/>
                                              </a:ext>
                                            </a:extLst>
                                          </a:blip>
                                          <a:stretch>
                                            <a:fillRect/>
                                          </a:stretch>
                                        </pic:blipFill>
                                        <pic:spPr>
                                          <a:xfrm>
                                            <a:off x="0" y="0"/>
                                            <a:ext cx="2462530" cy="1416685"/>
                                          </a:xfrm>
                                          <a:prstGeom prst="rect">
                                            <a:avLst/>
                                          </a:prstGeom>
                                        </pic:spPr>
                                      </pic:pic>
                                    </a:graphicData>
                                  </a:graphic>
                                </wp:inline>
                              </w:drawing>
                            </w:r>
                          </w:p>
                        </w:tc>
                        <w:tc>
                          <w:tcPr>
                            <w:tcW w:w="4094" w:type="dxa"/>
                            <w:vAlign w:val="center"/>
                          </w:tcPr>
                          <w:p w14:paraId="7D275E52" w14:textId="77777777" w:rsidR="004B2631" w:rsidRDefault="004B2631" w:rsidP="00A97F1A">
                            <w:pPr>
                              <w:jc w:val="center"/>
                            </w:pPr>
                            <w:r>
                              <w:rPr>
                                <w:noProof/>
                              </w:rPr>
                              <w:drawing>
                                <wp:inline distT="0" distB="0" distL="0" distR="0" wp14:anchorId="151FC6A8" wp14:editId="7F14DDDD">
                                  <wp:extent cx="2462530" cy="141732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3b.tif"/>
                                          <pic:cNvPicPr/>
                                        </pic:nvPicPr>
                                        <pic:blipFill>
                                          <a:blip r:embed="rId115">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r>
                      <w:tr w:rsidR="004B2631" w14:paraId="76EF1CFE" w14:textId="77777777" w:rsidTr="00CD5E1C">
                        <w:trPr>
                          <w:trHeight w:val="149"/>
                        </w:trPr>
                        <w:tc>
                          <w:tcPr>
                            <w:tcW w:w="4077" w:type="dxa"/>
                            <w:vAlign w:val="center"/>
                          </w:tcPr>
                          <w:p w14:paraId="273B8AF1" w14:textId="77777777" w:rsidR="004B2631" w:rsidRPr="004568B5" w:rsidRDefault="004B2631" w:rsidP="00A97F1A">
                            <w:pPr>
                              <w:jc w:val="center"/>
                              <w:rPr>
                                <w:noProof/>
                                <w:sz w:val="22"/>
                              </w:rPr>
                            </w:pPr>
                            <w:r w:rsidRPr="004568B5">
                              <w:rPr>
                                <w:noProof/>
                                <w:sz w:val="22"/>
                              </w:rPr>
                              <w:t>(a)</w:t>
                            </w:r>
                          </w:p>
                        </w:tc>
                        <w:tc>
                          <w:tcPr>
                            <w:tcW w:w="4111" w:type="dxa"/>
                            <w:gridSpan w:val="2"/>
                            <w:vAlign w:val="center"/>
                          </w:tcPr>
                          <w:p w14:paraId="324E0A55" w14:textId="77777777" w:rsidR="004B2631" w:rsidRPr="004568B5" w:rsidRDefault="004B2631" w:rsidP="00F16047">
                            <w:pPr>
                              <w:jc w:val="center"/>
                              <w:rPr>
                                <w:sz w:val="22"/>
                              </w:rPr>
                            </w:pPr>
                            <w:r w:rsidRPr="004568B5">
                              <w:rPr>
                                <w:sz w:val="22"/>
                              </w:rPr>
                              <w:t>(b)</w:t>
                            </w:r>
                          </w:p>
                        </w:tc>
                      </w:tr>
                    </w:tbl>
                    <w:p w14:paraId="4E382C5E" w14:textId="58C61C79" w:rsidR="004B2631" w:rsidRPr="00D31437" w:rsidRDefault="004B2631" w:rsidP="004568B5">
                      <w:pPr>
                        <w:pStyle w:val="Caption"/>
                        <w:spacing w:line="276" w:lineRule="auto"/>
                        <w:rPr>
                          <w:szCs w:val="22"/>
                        </w:rPr>
                      </w:pPr>
                      <w:r>
                        <w:t xml:space="preserve">Figure </w:t>
                      </w:r>
                      <w:r>
                        <w:fldChar w:fldCharType="begin"/>
                      </w:r>
                      <w:r>
                        <w:instrText xml:space="preserve"> STYLEREF 1 \s </w:instrText>
                      </w:r>
                      <w:r>
                        <w:fldChar w:fldCharType="separate"/>
                      </w:r>
                      <w:r>
                        <w:rPr>
                          <w:noProof/>
                        </w:rPr>
                        <w:t>4</w:t>
                      </w:r>
                      <w:r>
                        <w:fldChar w:fldCharType="end"/>
                      </w:r>
                      <w:r>
                        <w:noBreakHyphen/>
                        <w:t>3</w:t>
                      </w:r>
                      <w:r w:rsidRPr="00CD6881">
                        <w:t>: (a) Calculation of avalanche inter-arrival times for unbuffered SPAD pixel. (b) Resulting IAT histogram showing raw histogram data, data after smoothing and resulting exponential fit.</w:t>
                      </w:r>
                    </w:p>
                    <w:p w14:paraId="5C0AE1CC"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1FB87808" w14:textId="77777777" w:rsidTr="00CD5E1C">
                        <w:trPr>
                          <w:trHeight w:val="2117"/>
                        </w:trPr>
                        <w:tc>
                          <w:tcPr>
                            <w:tcW w:w="4094" w:type="dxa"/>
                            <w:gridSpan w:val="2"/>
                            <w:vAlign w:val="center"/>
                          </w:tcPr>
                          <w:p w14:paraId="70BF255A" w14:textId="77777777" w:rsidR="004B2631" w:rsidRDefault="004B2631" w:rsidP="00A97F1A">
                            <w:pPr>
                              <w:jc w:val="center"/>
                            </w:pPr>
                          </w:p>
                        </w:tc>
                        <w:tc>
                          <w:tcPr>
                            <w:tcW w:w="4094" w:type="dxa"/>
                            <w:vAlign w:val="center"/>
                          </w:tcPr>
                          <w:p w14:paraId="7008E14F" w14:textId="77777777" w:rsidR="004B2631" w:rsidRDefault="004B2631" w:rsidP="00A97F1A">
                            <w:pPr>
                              <w:jc w:val="center"/>
                            </w:pPr>
                          </w:p>
                        </w:tc>
                      </w:tr>
                      <w:tr w:rsidR="004B2631" w14:paraId="071B7594" w14:textId="77777777" w:rsidTr="00CD5E1C">
                        <w:trPr>
                          <w:trHeight w:val="149"/>
                        </w:trPr>
                        <w:tc>
                          <w:tcPr>
                            <w:tcW w:w="4077" w:type="dxa"/>
                            <w:vAlign w:val="center"/>
                          </w:tcPr>
                          <w:p w14:paraId="02E186C7" w14:textId="77777777" w:rsidR="004B2631" w:rsidRPr="004568B5" w:rsidRDefault="004B2631" w:rsidP="00A97F1A">
                            <w:pPr>
                              <w:jc w:val="center"/>
                              <w:rPr>
                                <w:noProof/>
                                <w:sz w:val="22"/>
                              </w:rPr>
                            </w:pPr>
                            <w:r w:rsidRPr="004568B5">
                              <w:rPr>
                                <w:noProof/>
                                <w:sz w:val="22"/>
                              </w:rPr>
                              <w:t>(a)</w:t>
                            </w:r>
                          </w:p>
                        </w:tc>
                        <w:tc>
                          <w:tcPr>
                            <w:tcW w:w="4111" w:type="dxa"/>
                            <w:gridSpan w:val="2"/>
                            <w:vAlign w:val="center"/>
                          </w:tcPr>
                          <w:p w14:paraId="20FC38CB" w14:textId="77777777" w:rsidR="004B2631" w:rsidRPr="004568B5" w:rsidRDefault="004B2631" w:rsidP="00F16047">
                            <w:pPr>
                              <w:jc w:val="center"/>
                              <w:rPr>
                                <w:sz w:val="22"/>
                              </w:rPr>
                            </w:pPr>
                            <w:r w:rsidRPr="004568B5">
                              <w:rPr>
                                <w:sz w:val="22"/>
                              </w:rPr>
                              <w:t>(b)</w:t>
                            </w:r>
                          </w:p>
                        </w:tc>
                      </w:tr>
                    </w:tbl>
                    <w:p w14:paraId="437A713A" w14:textId="1ED9C075" w:rsidR="004B2631" w:rsidRPr="00D31437" w:rsidRDefault="004B2631" w:rsidP="004568B5">
                      <w:pPr>
                        <w:pStyle w:val="Caption"/>
                        <w:spacing w:line="276" w:lineRule="auto"/>
                        <w:rPr>
                          <w:szCs w:val="22"/>
                        </w:rPr>
                      </w:pPr>
                      <w:bookmarkStart w:id="225" w:name="_Toc43778944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6</w:t>
                      </w:r>
                      <w:r>
                        <w:fldChar w:fldCharType="end"/>
                      </w:r>
                      <w:r w:rsidRPr="00CD6881">
                        <w:t>: (a) Calculation of avalanche inter-arrival times for unbuffered SPAD pixel. (b) Resulting IAT histogram showing raw histogram data, data after smoothing and resulting exponential fit.</w:t>
                      </w:r>
                      <w:bookmarkEnd w:id="225"/>
                    </w:p>
                  </w:txbxContent>
                </v:textbox>
                <w10:anchorlock/>
              </v:shape>
            </w:pict>
          </mc:Fallback>
        </mc:AlternateContent>
      </w:r>
    </w:p>
    <w:p w14:paraId="1584706D" w14:textId="798AD335" w:rsidR="00795C80" w:rsidRDefault="00D31437" w:rsidP="000F568C">
      <w:pPr>
        <w:pStyle w:val="BodyText"/>
      </w:pPr>
      <w:r>
        <w:t>A</w:t>
      </w:r>
      <w:r w:rsidR="00C7687F">
        <w:t xml:space="preserve"> </w:t>
      </w:r>
      <w:r w:rsidR="00795C80">
        <w:t>typical</w:t>
      </w:r>
      <w:r w:rsidR="00C7687F">
        <w:t xml:space="preserve"> IAT histogram</w:t>
      </w:r>
      <w:r w:rsidR="00DA5B0E">
        <w:t xml:space="preserve"> </w:t>
      </w:r>
      <w:r w:rsidR="00C7687F">
        <w:t>is shown in Fig. 4-3</w:t>
      </w:r>
      <w:r w:rsidR="001477CD">
        <w:t>(</w:t>
      </w:r>
      <w:r w:rsidR="00C7687F">
        <w:t>b</w:t>
      </w:r>
      <w:r w:rsidR="001477CD">
        <w:t>)</w:t>
      </w:r>
      <w:r w:rsidR="007702DE">
        <w:t xml:space="preserve"> for an unbuffered SPAD </w:t>
      </w:r>
      <w:r w:rsidR="00D55DA1">
        <w:t>test structure</w:t>
      </w:r>
      <w:r w:rsidR="00750ECB">
        <w:t xml:space="preserve"> at room temperature</w:t>
      </w:r>
      <w:r w:rsidR="007029A5">
        <w:t>.</w:t>
      </w:r>
      <w:r w:rsidR="00795C80">
        <w:t xml:space="preserve"> Here,</w:t>
      </w:r>
      <w:r w:rsidR="00D55DA1">
        <w:t xml:space="preserve"> </w:t>
      </w:r>
      <w:r w:rsidR="00795C80">
        <w:t>t</w:t>
      </w:r>
      <w:r w:rsidR="005843F4" w:rsidRPr="00C7687F">
        <w:t>he statistical distribution of the measured IATs ha</w:t>
      </w:r>
      <w:r w:rsidR="007702DE">
        <w:t>s</w:t>
      </w:r>
      <w:r w:rsidR="005843F4" w:rsidRPr="00C7687F">
        <w:t xml:space="preserve"> the characteristic exponential behavior of </w:t>
      </w:r>
      <w:r w:rsidR="00795C80">
        <w:t>independent Poissonian events that is observed</w:t>
      </w:r>
      <w:r w:rsidR="005843F4" w:rsidRPr="00C7687F">
        <w:t xml:space="preserve"> over three decades</w:t>
      </w:r>
      <w:r w:rsidR="007702DE">
        <w:t xml:space="preserve">. </w:t>
      </w:r>
    </w:p>
    <w:p w14:paraId="5CAC945F" w14:textId="77777777" w:rsidR="00191792" w:rsidRDefault="007702DE" w:rsidP="00191792">
      <w:pPr>
        <w:pStyle w:val="BodyText"/>
      </w:pPr>
      <w:r>
        <w:t xml:space="preserve">A CV &lt; 1 indicates that </w:t>
      </w:r>
      <w:r w:rsidR="00750ECB">
        <w:t xml:space="preserve">the </w:t>
      </w:r>
      <w:r w:rsidR="00676FE1">
        <w:t xml:space="preserve">dark counts are more affected by counting losses </w:t>
      </w:r>
      <w:r w:rsidR="00750ECB">
        <w:t>by</w:t>
      </w:r>
      <w:r>
        <w:t xml:space="preserve"> the slow recovery of </w:t>
      </w:r>
      <w:r w:rsidRPr="007702DE">
        <w:rPr>
          <w:i/>
        </w:rPr>
        <w:t>V</w:t>
      </w:r>
      <w:r w:rsidRPr="007702DE">
        <w:rPr>
          <w:i/>
          <w:vertAlign w:val="subscript"/>
        </w:rPr>
        <w:t>EX</w:t>
      </w:r>
      <w:r w:rsidR="00750ECB">
        <w:t xml:space="preserve"> rather than by afterpulsing effects</w:t>
      </w:r>
      <w:r>
        <w:t>. To further illustrate this point, Fig. 4-</w:t>
      </w:r>
      <w:r w:rsidR="003F6447">
        <w:t>4</w:t>
      </w:r>
      <w:r w:rsidR="001477CD">
        <w:t>(</w:t>
      </w:r>
      <w:r>
        <w:t>a</w:t>
      </w:r>
      <w:r w:rsidR="001477CD">
        <w:t>)</w:t>
      </w:r>
      <w:r>
        <w:t xml:space="preserve"> shows the same IAT</w:t>
      </w:r>
      <w:r w:rsidR="00E44D15">
        <w:t xml:space="preserve"> distribution on a log-log plot</w:t>
      </w:r>
      <w:r w:rsidR="00795C80">
        <w:t xml:space="preserve">. In this plot, </w:t>
      </w:r>
      <w:r w:rsidR="00750ECB">
        <w:t>the portion</w:t>
      </w:r>
      <w:r w:rsidR="007029A5">
        <w:t>s</w:t>
      </w:r>
      <w:r w:rsidR="00750ECB">
        <w:t xml:space="preserve"> of </w:t>
      </w:r>
      <w:r w:rsidR="0074248F">
        <w:t xml:space="preserve">the </w:t>
      </w:r>
      <w:r w:rsidR="00E44D15">
        <w:t>IATs</w:t>
      </w:r>
      <w:r w:rsidR="00750ECB">
        <w:t xml:space="preserve"> </w:t>
      </w:r>
      <w:r w:rsidR="007029A5">
        <w:t xml:space="preserve">at shorter time scales </w:t>
      </w:r>
      <w:r w:rsidR="00191792">
        <w:t>that deviate</w:t>
      </w:r>
      <w:r>
        <w:t xml:space="preserve"> from the exponential </w:t>
      </w:r>
      <w:r w:rsidR="002F50EE">
        <w:t>decay</w:t>
      </w:r>
      <w:r>
        <w:t xml:space="preserve"> </w:t>
      </w:r>
      <w:r w:rsidR="0074248F">
        <w:t>are apparent</w:t>
      </w:r>
      <w:r>
        <w:t>. The dead-time</w:t>
      </w:r>
      <w:r w:rsidR="007029A5">
        <w:t>,</w:t>
      </w:r>
      <w:r>
        <w:t xml:space="preserve"> </w:t>
      </w:r>
      <w:bookmarkStart w:id="226" w:name="OLE_LINK33"/>
      <w:bookmarkStart w:id="227" w:name="OLE_LINK34"/>
      <w:bookmarkStart w:id="228" w:name="OLE_LINK35"/>
      <w:r w:rsidRPr="007702DE">
        <w:rPr>
          <w:i/>
        </w:rPr>
        <w:t>T</w:t>
      </w:r>
      <w:r w:rsidRPr="007702DE">
        <w:rPr>
          <w:i/>
          <w:vertAlign w:val="subscript"/>
        </w:rPr>
        <w:t>D</w:t>
      </w:r>
      <w:bookmarkEnd w:id="226"/>
      <w:bookmarkEnd w:id="227"/>
      <w:bookmarkEnd w:id="228"/>
      <w:r w:rsidRPr="007702DE">
        <w:rPr>
          <w:i/>
          <w:vertAlign w:val="subscript"/>
        </w:rPr>
        <w:t>T</w:t>
      </w:r>
      <w:r w:rsidR="007029A5">
        <w:t xml:space="preserve">, </w:t>
      </w:r>
      <w:r w:rsidR="001477CD">
        <w:t>was</w:t>
      </w:r>
      <w:r>
        <w:t xml:space="preserve"> </w:t>
      </w:r>
      <w:r w:rsidR="00750ECB">
        <w:t>extracted from the data</w:t>
      </w:r>
      <w:r>
        <w:t xml:space="preserve"> as the first non-zero d</w:t>
      </w:r>
      <w:r w:rsidR="00564D3A">
        <w:t xml:space="preserve">ata point in the IAT histogram. </w:t>
      </w:r>
      <w:r w:rsidR="007029A5">
        <w:t>F</w:t>
      </w:r>
      <w:r w:rsidR="001477CD">
        <w:t>or the unbuffered SPAD</w:t>
      </w:r>
      <w:r w:rsidR="007029A5">
        <w:t xml:space="preserve">, </w:t>
      </w:r>
      <w:r w:rsidR="007029A5" w:rsidRPr="007702DE">
        <w:rPr>
          <w:i/>
        </w:rPr>
        <w:t>T</w:t>
      </w:r>
      <w:r w:rsidR="007029A5" w:rsidRPr="007702DE">
        <w:rPr>
          <w:i/>
          <w:vertAlign w:val="subscript"/>
        </w:rPr>
        <w:t>D</w:t>
      </w:r>
      <w:r w:rsidR="007029A5">
        <w:rPr>
          <w:i/>
          <w:vertAlign w:val="subscript"/>
        </w:rPr>
        <w:t>T</w:t>
      </w:r>
      <w:r w:rsidR="00191792">
        <w:t xml:space="preserve"> was</w:t>
      </w:r>
      <w:r w:rsidR="007029A5">
        <w:t xml:space="preserve"> 2 μs</w:t>
      </w:r>
      <w:r w:rsidR="00644009">
        <w:t xml:space="preserve">. </w:t>
      </w:r>
      <w:r w:rsidR="003F6447">
        <w:t>In Fig. 4-4</w:t>
      </w:r>
      <w:r w:rsidR="00644009">
        <w:t>(b)</w:t>
      </w:r>
      <w:r>
        <w:t xml:space="preserve">, an IAT distribution is shown for </w:t>
      </w:r>
      <w:r w:rsidR="00750ECB">
        <w:t>a</w:t>
      </w:r>
      <w:r w:rsidR="00564D3A">
        <w:t xml:space="preserve"> </w:t>
      </w:r>
      <w:r w:rsidR="00191792">
        <w:t>CS-SPAD</w:t>
      </w:r>
      <w:r w:rsidR="00564D3A">
        <w:t xml:space="preserve"> pixel</w:t>
      </w:r>
      <w:r w:rsidR="007029A5">
        <w:t xml:space="preserve"> at room temperature</w:t>
      </w:r>
      <w:r>
        <w:t xml:space="preserve">. A dead-time of 60 ns and a CV &gt; 1 was obtained from the </w:t>
      </w:r>
      <w:r w:rsidR="00564D3A">
        <w:t>IAT distribution</w:t>
      </w:r>
      <w:r w:rsidR="0074248F">
        <w:t>,</w:t>
      </w:r>
      <w:r w:rsidR="00750ECB">
        <w:t xml:space="preserve"> indicating </w:t>
      </w:r>
      <w:r w:rsidR="00564D3A">
        <w:t>the occurrence of afterpulses in the</w:t>
      </w:r>
      <w:r>
        <w:t xml:space="preserve"> dark counts. </w:t>
      </w:r>
    </w:p>
    <w:p w14:paraId="00B1D32A" w14:textId="765CAED8" w:rsidR="00EC3D50" w:rsidRDefault="00750ECB" w:rsidP="00191792">
      <w:pPr>
        <w:pStyle w:val="BodyText"/>
      </w:pPr>
      <w:r>
        <w:lastRenderedPageBreak/>
        <w:t xml:space="preserve">The afterpulsing effects </w:t>
      </w:r>
      <w:r w:rsidR="00191792">
        <w:t xml:space="preserve">are </w:t>
      </w:r>
      <w:r w:rsidR="007029A5">
        <w:t>evident</w:t>
      </w:r>
      <w:r w:rsidR="00676FE1">
        <w:t xml:space="preserve"> </w:t>
      </w:r>
      <w:r>
        <w:t>in the</w:t>
      </w:r>
      <w:r w:rsidR="00564D3A">
        <w:t xml:space="preserve"> IAT histogram by</w:t>
      </w:r>
      <w:r>
        <w:t xml:space="preserve"> the increase</w:t>
      </w:r>
      <w:r w:rsidR="00676FE1">
        <w:t xml:space="preserve"> of </w:t>
      </w:r>
      <w:r>
        <w:t xml:space="preserve">IAT probability </w:t>
      </w:r>
      <w:r w:rsidR="007029A5">
        <w:t>at</w:t>
      </w:r>
      <w:r>
        <w:t xml:space="preserve"> shorter </w:t>
      </w:r>
      <w:r w:rsidR="00676FE1">
        <w:t>IATs</w:t>
      </w:r>
      <w:r>
        <w:t xml:space="preserve">. </w:t>
      </w:r>
      <w:r w:rsidR="007029A5">
        <w:t xml:space="preserve">The primary </w:t>
      </w:r>
      <w:r w:rsidR="00676FE1">
        <w:t xml:space="preserve">DCR </w:t>
      </w:r>
      <w:r w:rsidR="007029A5">
        <w:t>was</w:t>
      </w:r>
      <w:r w:rsidR="00676FE1">
        <w:t xml:space="preserve"> obtained by fitting the IAT decay to a single exponential function</w:t>
      </w:r>
      <w:r w:rsidR="007029A5">
        <w:t xml:space="preserve">, regardless </w:t>
      </w:r>
      <w:r w:rsidR="007029A5" w:rsidRPr="007029A5">
        <w:t>of</w:t>
      </w:r>
      <w:r w:rsidR="007029A5">
        <w:t xml:space="preserve"> counting losses or afterpulses</w:t>
      </w:r>
      <w:r w:rsidR="007029A5" w:rsidRPr="007029A5">
        <w:t>,</w:t>
      </w:r>
      <w:r w:rsidR="00676FE1">
        <w:t xml:space="preserve"> T</w:t>
      </w:r>
      <w:r w:rsidR="007702DE">
        <w:t xml:space="preserve">he reciprocal of the </w:t>
      </w:r>
      <w:r w:rsidR="00676FE1">
        <w:t xml:space="preserve">IAT decay </w:t>
      </w:r>
      <w:r w:rsidR="007702DE">
        <w:t xml:space="preserve">time constant </w:t>
      </w:r>
      <w:r w:rsidR="007029A5">
        <w:t>yielded</w:t>
      </w:r>
      <w:r w:rsidR="00676FE1">
        <w:t xml:space="preserve"> the primary DCR</w:t>
      </w:r>
      <w:r w:rsidR="009D056E">
        <w:t xml:space="preserve"> used for characterization</w:t>
      </w:r>
      <w:r w:rsidR="007029A5">
        <w:t xml:space="preserve"> at different temperatures and voltages</w:t>
      </w:r>
      <w:r>
        <w:t xml:space="preserve">. </w:t>
      </w:r>
      <w:r w:rsidR="00D31437" w:rsidRPr="007A60E5">
        <w:rPr>
          <w:rFonts w:asciiTheme="minorHAnsi" w:eastAsiaTheme="minorHAnsi" w:hAnsiTheme="minorHAnsi" w:cstheme="minorBidi"/>
          <w:i/>
          <w:noProof/>
          <w:snapToGrid/>
          <w:sz w:val="22"/>
          <w:szCs w:val="22"/>
          <w:lang w:val="en-CA" w:eastAsia="en-CA"/>
        </w:rPr>
        <mc:AlternateContent>
          <mc:Choice Requires="wps">
            <w:drawing>
              <wp:inline distT="0" distB="0" distL="0" distR="0" wp14:anchorId="2126A0F3" wp14:editId="20D4278C">
                <wp:extent cx="5259070" cy="2085975"/>
                <wp:effectExtent l="0" t="0" r="0" b="9525"/>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08597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6439161" w14:textId="77777777" w:rsidTr="00CD5E1C">
                              <w:trPr>
                                <w:trHeight w:val="2121"/>
                              </w:trPr>
                              <w:tc>
                                <w:tcPr>
                                  <w:tcW w:w="4077" w:type="dxa"/>
                                  <w:vAlign w:val="center"/>
                                </w:tcPr>
                                <w:p w14:paraId="2538CB57" w14:textId="77777777" w:rsidR="004B2631" w:rsidRDefault="004B2631" w:rsidP="000F568C">
                                  <w:pPr>
                                    <w:ind w:hanging="247"/>
                                    <w:jc w:val="center"/>
                                  </w:pPr>
                                  <w:r>
                                    <w:rPr>
                                      <w:noProof/>
                                    </w:rPr>
                                    <w:drawing>
                                      <wp:inline distT="0" distB="0" distL="0" distR="0" wp14:anchorId="1820CDCF" wp14:editId="3D843FEA">
                                        <wp:extent cx="2451735" cy="1410335"/>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4a.tif"/>
                                                <pic:cNvPicPr/>
                                              </pic:nvPicPr>
                                              <pic:blipFill>
                                                <a:blip r:embed="rId116">
                                                  <a:extLst>
                                                    <a:ext uri="{28A0092B-C50C-407E-A947-70E740481C1C}">
                                                      <a14:useLocalDpi xmlns:a14="http://schemas.microsoft.com/office/drawing/2010/main" val="0"/>
                                                    </a:ext>
                                                  </a:extLst>
                                                </a:blip>
                                                <a:stretch>
                                                  <a:fillRect/>
                                                </a:stretch>
                                              </pic:blipFill>
                                              <pic:spPr>
                                                <a:xfrm>
                                                  <a:off x="0" y="0"/>
                                                  <a:ext cx="2451735" cy="1410335"/>
                                                </a:xfrm>
                                                <a:prstGeom prst="rect">
                                                  <a:avLst/>
                                                </a:prstGeom>
                                              </pic:spPr>
                                            </pic:pic>
                                          </a:graphicData>
                                        </a:graphic>
                                      </wp:inline>
                                    </w:drawing>
                                  </w:r>
                                </w:p>
                              </w:tc>
                              <w:tc>
                                <w:tcPr>
                                  <w:tcW w:w="4111" w:type="dxa"/>
                                  <w:vAlign w:val="center"/>
                                </w:tcPr>
                                <w:p w14:paraId="0EDD9902" w14:textId="77777777" w:rsidR="004B2631" w:rsidRDefault="004B2631" w:rsidP="00A97F1A">
                                  <w:pPr>
                                    <w:jc w:val="center"/>
                                  </w:pPr>
                                  <w:r>
                                    <w:rPr>
                                      <w:noProof/>
                                    </w:rPr>
                                    <w:drawing>
                                      <wp:inline distT="0" distB="0" distL="0" distR="0" wp14:anchorId="1594BE74" wp14:editId="065B1A0C">
                                        <wp:extent cx="2473325" cy="1423035"/>
                                        <wp:effectExtent l="0" t="0" r="3175"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4b.tif"/>
                                                <pic:cNvPicPr/>
                                              </pic:nvPicPr>
                                              <pic:blipFill>
                                                <a:blip r:embed="rId117">
                                                  <a:extLst>
                                                    <a:ext uri="{28A0092B-C50C-407E-A947-70E740481C1C}">
                                                      <a14:useLocalDpi xmlns:a14="http://schemas.microsoft.com/office/drawing/2010/main" val="0"/>
                                                    </a:ext>
                                                  </a:extLst>
                                                </a:blip>
                                                <a:stretch>
                                                  <a:fillRect/>
                                                </a:stretch>
                                              </pic:blipFill>
                                              <pic:spPr>
                                                <a:xfrm>
                                                  <a:off x="0" y="0"/>
                                                  <a:ext cx="2473325" cy="1423035"/>
                                                </a:xfrm>
                                                <a:prstGeom prst="rect">
                                                  <a:avLst/>
                                                </a:prstGeom>
                                              </pic:spPr>
                                            </pic:pic>
                                          </a:graphicData>
                                        </a:graphic>
                                      </wp:inline>
                                    </w:drawing>
                                  </w:r>
                                </w:p>
                              </w:tc>
                            </w:tr>
                            <w:tr w:rsidR="004B2631" w14:paraId="63B7CB46" w14:textId="77777777" w:rsidTr="00CD5E1C">
                              <w:trPr>
                                <w:trHeight w:val="149"/>
                              </w:trPr>
                              <w:tc>
                                <w:tcPr>
                                  <w:tcW w:w="4077" w:type="dxa"/>
                                  <w:vAlign w:val="center"/>
                                </w:tcPr>
                                <w:p w14:paraId="492D2428" w14:textId="77777777" w:rsidR="004B2631" w:rsidRPr="004568B5" w:rsidRDefault="004B2631" w:rsidP="00A97F1A">
                                  <w:pPr>
                                    <w:jc w:val="center"/>
                                    <w:rPr>
                                      <w:noProof/>
                                      <w:sz w:val="22"/>
                                    </w:rPr>
                                  </w:pPr>
                                  <w:r w:rsidRPr="004568B5">
                                    <w:rPr>
                                      <w:noProof/>
                                      <w:sz w:val="22"/>
                                    </w:rPr>
                                    <w:t>(a)</w:t>
                                  </w:r>
                                </w:p>
                              </w:tc>
                              <w:tc>
                                <w:tcPr>
                                  <w:tcW w:w="4111" w:type="dxa"/>
                                  <w:vAlign w:val="center"/>
                                </w:tcPr>
                                <w:p w14:paraId="63D0FE47" w14:textId="77777777" w:rsidR="004B2631" w:rsidRPr="004568B5" w:rsidRDefault="004B2631" w:rsidP="00F16047">
                                  <w:pPr>
                                    <w:jc w:val="center"/>
                                    <w:rPr>
                                      <w:sz w:val="22"/>
                                    </w:rPr>
                                  </w:pPr>
                                  <w:r w:rsidRPr="004568B5">
                                    <w:rPr>
                                      <w:sz w:val="22"/>
                                    </w:rPr>
                                    <w:t>(b)</w:t>
                                  </w:r>
                                </w:p>
                              </w:tc>
                            </w:tr>
                          </w:tbl>
                          <w:p w14:paraId="1CFE2256" w14:textId="1EBA7DBE" w:rsidR="004B2631" w:rsidRPr="00D31437" w:rsidRDefault="004B2631" w:rsidP="004568B5">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4</w:t>
                            </w:r>
                            <w:r w:rsidRPr="00CD6881">
                              <w:t xml:space="preserve">: IAT distributions at </w:t>
                            </w:r>
                            <w:r w:rsidRPr="003F6447">
                              <w:rPr>
                                <w:i/>
                              </w:rPr>
                              <w:t>V</w:t>
                            </w:r>
                            <w:r w:rsidRPr="003F6447">
                              <w:rPr>
                                <w:i/>
                                <w:vertAlign w:val="subscript"/>
                              </w:rPr>
                              <w:t>EX</w:t>
                            </w:r>
                            <w:r w:rsidRPr="00CD6881">
                              <w:t xml:space="preserve"> = 1.25 V displayed on a log-log scale for (a) unbuffered SPAD pixel and (b) </w:t>
                            </w:r>
                            <w:r>
                              <w:t>CS-SPAD</w:t>
                            </w:r>
                            <w:r w:rsidRPr="00CD6881">
                              <w:t xml:space="preserve"> pixel.</w:t>
                            </w:r>
                          </w:p>
                          <w:p w14:paraId="5C77F1E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92DB71D" w14:textId="77777777" w:rsidTr="00CD5E1C">
                              <w:trPr>
                                <w:trHeight w:val="2121"/>
                              </w:trPr>
                              <w:tc>
                                <w:tcPr>
                                  <w:tcW w:w="4077" w:type="dxa"/>
                                  <w:vAlign w:val="center"/>
                                </w:tcPr>
                                <w:p w14:paraId="54B82FAF" w14:textId="77777777" w:rsidR="004B2631" w:rsidRDefault="004B2631" w:rsidP="00A97F1A">
                                  <w:pPr>
                                    <w:jc w:val="center"/>
                                  </w:pPr>
                                </w:p>
                              </w:tc>
                              <w:tc>
                                <w:tcPr>
                                  <w:tcW w:w="4111" w:type="dxa"/>
                                  <w:vAlign w:val="center"/>
                                </w:tcPr>
                                <w:p w14:paraId="390A3F5D" w14:textId="77777777" w:rsidR="004B2631" w:rsidRDefault="004B2631" w:rsidP="00A97F1A">
                                  <w:pPr>
                                    <w:jc w:val="center"/>
                                  </w:pPr>
                                </w:p>
                              </w:tc>
                            </w:tr>
                            <w:tr w:rsidR="004B2631" w14:paraId="588A771C" w14:textId="77777777" w:rsidTr="00CD5E1C">
                              <w:trPr>
                                <w:trHeight w:val="149"/>
                              </w:trPr>
                              <w:tc>
                                <w:tcPr>
                                  <w:tcW w:w="4077" w:type="dxa"/>
                                  <w:vAlign w:val="center"/>
                                </w:tcPr>
                                <w:p w14:paraId="49D6B5B1" w14:textId="77777777" w:rsidR="004B2631" w:rsidRPr="004568B5" w:rsidRDefault="004B2631" w:rsidP="00A97F1A">
                                  <w:pPr>
                                    <w:jc w:val="center"/>
                                    <w:rPr>
                                      <w:noProof/>
                                      <w:sz w:val="22"/>
                                    </w:rPr>
                                  </w:pPr>
                                  <w:r w:rsidRPr="004568B5">
                                    <w:rPr>
                                      <w:noProof/>
                                      <w:sz w:val="22"/>
                                    </w:rPr>
                                    <w:t>(a)</w:t>
                                  </w:r>
                                </w:p>
                              </w:tc>
                              <w:tc>
                                <w:tcPr>
                                  <w:tcW w:w="4111" w:type="dxa"/>
                                  <w:vAlign w:val="center"/>
                                </w:tcPr>
                                <w:p w14:paraId="4D051F31" w14:textId="77777777" w:rsidR="004B2631" w:rsidRPr="004568B5" w:rsidRDefault="004B2631" w:rsidP="00F16047">
                                  <w:pPr>
                                    <w:jc w:val="center"/>
                                    <w:rPr>
                                      <w:sz w:val="22"/>
                                    </w:rPr>
                                  </w:pPr>
                                  <w:r w:rsidRPr="004568B5">
                                    <w:rPr>
                                      <w:sz w:val="22"/>
                                    </w:rPr>
                                    <w:t>(b)</w:t>
                                  </w:r>
                                </w:p>
                              </w:tc>
                            </w:tr>
                          </w:tbl>
                          <w:p w14:paraId="530864FB" w14:textId="4EF42AFA" w:rsidR="004B2631" w:rsidRPr="00D31437" w:rsidRDefault="004B2631" w:rsidP="004568B5">
                            <w:pPr>
                              <w:pStyle w:val="Caption"/>
                              <w:spacing w:line="276" w:lineRule="auto"/>
                            </w:pPr>
                            <w:bookmarkStart w:id="229" w:name="_Toc43778944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8</w:t>
                            </w:r>
                            <w:r>
                              <w:fldChar w:fldCharType="end"/>
                            </w:r>
                            <w:r w:rsidRPr="00CD6881">
                              <w:t xml:space="preserve">: IAT distributions at </w:t>
                            </w:r>
                            <w:r w:rsidRPr="003F6447">
                              <w:rPr>
                                <w:i/>
                              </w:rPr>
                              <w:t>V</w:t>
                            </w:r>
                            <w:r w:rsidRPr="003F6447">
                              <w:rPr>
                                <w:i/>
                                <w:vertAlign w:val="subscript"/>
                              </w:rPr>
                              <w:t>EX</w:t>
                            </w:r>
                            <w:r w:rsidRPr="00CD6881">
                              <w:t xml:space="preserve"> = 1.25 V displayed on a log-log scale for (a) unbuffered SPAD pixel and (b) SPAD-CS pixel.</w:t>
                            </w:r>
                            <w:bookmarkEnd w:id="229"/>
                          </w:p>
                        </w:txbxContent>
                      </wps:txbx>
                      <wps:bodyPr rot="0" vert="horz" wrap="square" lIns="91440" tIns="45720" rIns="91440" bIns="45720" anchor="t" anchorCtr="0">
                        <a:noAutofit/>
                      </wps:bodyPr>
                    </wps:wsp>
                  </a:graphicData>
                </a:graphic>
              </wp:inline>
            </w:drawing>
          </mc:Choice>
          <mc:Fallback>
            <w:pict>
              <v:shape w14:anchorId="2126A0F3" id="_x0000_s1066" type="#_x0000_t202" style="width:414.1pt;height:16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cC7JAIAACY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6439161" w14:textId="77777777" w:rsidTr="00CD5E1C">
                        <w:trPr>
                          <w:trHeight w:val="2121"/>
                        </w:trPr>
                        <w:tc>
                          <w:tcPr>
                            <w:tcW w:w="4077" w:type="dxa"/>
                            <w:vAlign w:val="center"/>
                          </w:tcPr>
                          <w:p w14:paraId="2538CB57" w14:textId="77777777" w:rsidR="004B2631" w:rsidRDefault="004B2631" w:rsidP="000F568C">
                            <w:pPr>
                              <w:ind w:hanging="247"/>
                              <w:jc w:val="center"/>
                            </w:pPr>
                            <w:r>
                              <w:rPr>
                                <w:noProof/>
                              </w:rPr>
                              <w:drawing>
                                <wp:inline distT="0" distB="0" distL="0" distR="0" wp14:anchorId="1820CDCF" wp14:editId="3D843FEA">
                                  <wp:extent cx="2451735" cy="1410335"/>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_4a.tif"/>
                                          <pic:cNvPicPr/>
                                        </pic:nvPicPr>
                                        <pic:blipFill>
                                          <a:blip r:embed="rId116">
                                            <a:extLst>
                                              <a:ext uri="{28A0092B-C50C-407E-A947-70E740481C1C}">
                                                <a14:useLocalDpi xmlns:a14="http://schemas.microsoft.com/office/drawing/2010/main" val="0"/>
                                              </a:ext>
                                            </a:extLst>
                                          </a:blip>
                                          <a:stretch>
                                            <a:fillRect/>
                                          </a:stretch>
                                        </pic:blipFill>
                                        <pic:spPr>
                                          <a:xfrm>
                                            <a:off x="0" y="0"/>
                                            <a:ext cx="2451735" cy="1410335"/>
                                          </a:xfrm>
                                          <a:prstGeom prst="rect">
                                            <a:avLst/>
                                          </a:prstGeom>
                                        </pic:spPr>
                                      </pic:pic>
                                    </a:graphicData>
                                  </a:graphic>
                                </wp:inline>
                              </w:drawing>
                            </w:r>
                          </w:p>
                        </w:tc>
                        <w:tc>
                          <w:tcPr>
                            <w:tcW w:w="4111" w:type="dxa"/>
                            <w:vAlign w:val="center"/>
                          </w:tcPr>
                          <w:p w14:paraId="0EDD9902" w14:textId="77777777" w:rsidR="004B2631" w:rsidRDefault="004B2631" w:rsidP="00A97F1A">
                            <w:pPr>
                              <w:jc w:val="center"/>
                            </w:pPr>
                            <w:r>
                              <w:rPr>
                                <w:noProof/>
                              </w:rPr>
                              <w:drawing>
                                <wp:inline distT="0" distB="0" distL="0" distR="0" wp14:anchorId="1594BE74" wp14:editId="065B1A0C">
                                  <wp:extent cx="2473325" cy="1423035"/>
                                  <wp:effectExtent l="0" t="0" r="3175"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4b.tif"/>
                                          <pic:cNvPicPr/>
                                        </pic:nvPicPr>
                                        <pic:blipFill>
                                          <a:blip r:embed="rId117">
                                            <a:extLst>
                                              <a:ext uri="{28A0092B-C50C-407E-A947-70E740481C1C}">
                                                <a14:useLocalDpi xmlns:a14="http://schemas.microsoft.com/office/drawing/2010/main" val="0"/>
                                              </a:ext>
                                            </a:extLst>
                                          </a:blip>
                                          <a:stretch>
                                            <a:fillRect/>
                                          </a:stretch>
                                        </pic:blipFill>
                                        <pic:spPr>
                                          <a:xfrm>
                                            <a:off x="0" y="0"/>
                                            <a:ext cx="2473325" cy="1423035"/>
                                          </a:xfrm>
                                          <a:prstGeom prst="rect">
                                            <a:avLst/>
                                          </a:prstGeom>
                                        </pic:spPr>
                                      </pic:pic>
                                    </a:graphicData>
                                  </a:graphic>
                                </wp:inline>
                              </w:drawing>
                            </w:r>
                          </w:p>
                        </w:tc>
                      </w:tr>
                      <w:tr w:rsidR="004B2631" w14:paraId="63B7CB46" w14:textId="77777777" w:rsidTr="00CD5E1C">
                        <w:trPr>
                          <w:trHeight w:val="149"/>
                        </w:trPr>
                        <w:tc>
                          <w:tcPr>
                            <w:tcW w:w="4077" w:type="dxa"/>
                            <w:vAlign w:val="center"/>
                          </w:tcPr>
                          <w:p w14:paraId="492D2428" w14:textId="77777777" w:rsidR="004B2631" w:rsidRPr="004568B5" w:rsidRDefault="004B2631" w:rsidP="00A97F1A">
                            <w:pPr>
                              <w:jc w:val="center"/>
                              <w:rPr>
                                <w:noProof/>
                                <w:sz w:val="22"/>
                              </w:rPr>
                            </w:pPr>
                            <w:r w:rsidRPr="004568B5">
                              <w:rPr>
                                <w:noProof/>
                                <w:sz w:val="22"/>
                              </w:rPr>
                              <w:t>(a)</w:t>
                            </w:r>
                          </w:p>
                        </w:tc>
                        <w:tc>
                          <w:tcPr>
                            <w:tcW w:w="4111" w:type="dxa"/>
                            <w:vAlign w:val="center"/>
                          </w:tcPr>
                          <w:p w14:paraId="63D0FE47" w14:textId="77777777" w:rsidR="004B2631" w:rsidRPr="004568B5" w:rsidRDefault="004B2631" w:rsidP="00F16047">
                            <w:pPr>
                              <w:jc w:val="center"/>
                              <w:rPr>
                                <w:sz w:val="22"/>
                              </w:rPr>
                            </w:pPr>
                            <w:r w:rsidRPr="004568B5">
                              <w:rPr>
                                <w:sz w:val="22"/>
                              </w:rPr>
                              <w:t>(b)</w:t>
                            </w:r>
                          </w:p>
                        </w:tc>
                      </w:tr>
                    </w:tbl>
                    <w:p w14:paraId="1CFE2256" w14:textId="1EBA7DBE" w:rsidR="004B2631" w:rsidRPr="00D31437" w:rsidRDefault="004B2631" w:rsidP="004568B5">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4</w:t>
                      </w:r>
                      <w:r w:rsidRPr="00CD6881">
                        <w:t xml:space="preserve">: IAT distributions at </w:t>
                      </w:r>
                      <w:r w:rsidRPr="003F6447">
                        <w:rPr>
                          <w:i/>
                        </w:rPr>
                        <w:t>V</w:t>
                      </w:r>
                      <w:r w:rsidRPr="003F6447">
                        <w:rPr>
                          <w:i/>
                          <w:vertAlign w:val="subscript"/>
                        </w:rPr>
                        <w:t>EX</w:t>
                      </w:r>
                      <w:r w:rsidRPr="00CD6881">
                        <w:t xml:space="preserve"> = 1.25 V displayed on a log-log scale for (a) unbuffered SPAD pixel and (b) </w:t>
                      </w:r>
                      <w:r>
                        <w:t>CS-SPAD</w:t>
                      </w:r>
                      <w:r w:rsidRPr="00CD6881">
                        <w:t xml:space="preserve"> pixel.</w:t>
                      </w:r>
                    </w:p>
                    <w:p w14:paraId="5C77F1E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92DB71D" w14:textId="77777777" w:rsidTr="00CD5E1C">
                        <w:trPr>
                          <w:trHeight w:val="2121"/>
                        </w:trPr>
                        <w:tc>
                          <w:tcPr>
                            <w:tcW w:w="4077" w:type="dxa"/>
                            <w:vAlign w:val="center"/>
                          </w:tcPr>
                          <w:p w14:paraId="54B82FAF" w14:textId="77777777" w:rsidR="004B2631" w:rsidRDefault="004B2631" w:rsidP="00A97F1A">
                            <w:pPr>
                              <w:jc w:val="center"/>
                            </w:pPr>
                          </w:p>
                        </w:tc>
                        <w:tc>
                          <w:tcPr>
                            <w:tcW w:w="4111" w:type="dxa"/>
                            <w:vAlign w:val="center"/>
                          </w:tcPr>
                          <w:p w14:paraId="390A3F5D" w14:textId="77777777" w:rsidR="004B2631" w:rsidRDefault="004B2631" w:rsidP="00A97F1A">
                            <w:pPr>
                              <w:jc w:val="center"/>
                            </w:pPr>
                          </w:p>
                        </w:tc>
                      </w:tr>
                      <w:tr w:rsidR="004B2631" w14:paraId="588A771C" w14:textId="77777777" w:rsidTr="00CD5E1C">
                        <w:trPr>
                          <w:trHeight w:val="149"/>
                        </w:trPr>
                        <w:tc>
                          <w:tcPr>
                            <w:tcW w:w="4077" w:type="dxa"/>
                            <w:vAlign w:val="center"/>
                          </w:tcPr>
                          <w:p w14:paraId="49D6B5B1" w14:textId="77777777" w:rsidR="004B2631" w:rsidRPr="004568B5" w:rsidRDefault="004B2631" w:rsidP="00A97F1A">
                            <w:pPr>
                              <w:jc w:val="center"/>
                              <w:rPr>
                                <w:noProof/>
                                <w:sz w:val="22"/>
                              </w:rPr>
                            </w:pPr>
                            <w:r w:rsidRPr="004568B5">
                              <w:rPr>
                                <w:noProof/>
                                <w:sz w:val="22"/>
                              </w:rPr>
                              <w:t>(a)</w:t>
                            </w:r>
                          </w:p>
                        </w:tc>
                        <w:tc>
                          <w:tcPr>
                            <w:tcW w:w="4111" w:type="dxa"/>
                            <w:vAlign w:val="center"/>
                          </w:tcPr>
                          <w:p w14:paraId="4D051F31" w14:textId="77777777" w:rsidR="004B2631" w:rsidRPr="004568B5" w:rsidRDefault="004B2631" w:rsidP="00F16047">
                            <w:pPr>
                              <w:jc w:val="center"/>
                              <w:rPr>
                                <w:sz w:val="22"/>
                              </w:rPr>
                            </w:pPr>
                            <w:r w:rsidRPr="004568B5">
                              <w:rPr>
                                <w:sz w:val="22"/>
                              </w:rPr>
                              <w:t>(b)</w:t>
                            </w:r>
                          </w:p>
                        </w:tc>
                      </w:tr>
                    </w:tbl>
                    <w:p w14:paraId="530864FB" w14:textId="4EF42AFA" w:rsidR="004B2631" w:rsidRPr="00D31437" w:rsidRDefault="004B2631" w:rsidP="004568B5">
                      <w:pPr>
                        <w:pStyle w:val="Caption"/>
                        <w:spacing w:line="276" w:lineRule="auto"/>
                      </w:pPr>
                      <w:bookmarkStart w:id="230" w:name="_Toc43778944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8</w:t>
                      </w:r>
                      <w:r>
                        <w:fldChar w:fldCharType="end"/>
                      </w:r>
                      <w:r w:rsidRPr="00CD6881">
                        <w:t xml:space="preserve">: IAT distributions at </w:t>
                      </w:r>
                      <w:r w:rsidRPr="003F6447">
                        <w:rPr>
                          <w:i/>
                        </w:rPr>
                        <w:t>V</w:t>
                      </w:r>
                      <w:r w:rsidRPr="003F6447">
                        <w:rPr>
                          <w:i/>
                          <w:vertAlign w:val="subscript"/>
                        </w:rPr>
                        <w:t>EX</w:t>
                      </w:r>
                      <w:r w:rsidRPr="00CD6881">
                        <w:t xml:space="preserve"> = 1.25 V displayed on a log-log scale for (a) unbuffered SPAD pixel and (b) SPAD-CS pixel.</w:t>
                      </w:r>
                      <w:bookmarkEnd w:id="230"/>
                    </w:p>
                  </w:txbxContent>
                </v:textbox>
                <w10:anchorlock/>
              </v:shape>
            </w:pict>
          </mc:Fallback>
        </mc:AlternateContent>
      </w:r>
    </w:p>
    <w:p w14:paraId="40FE994C" w14:textId="77777777" w:rsidR="009618DB" w:rsidRDefault="009618DB">
      <w:pPr>
        <w:pStyle w:val="Heading3"/>
      </w:pPr>
      <w:bookmarkStart w:id="231" w:name="_Toc439283149"/>
      <w:r>
        <w:t xml:space="preserve">Experimental </w:t>
      </w:r>
      <w:r w:rsidR="00750ECB">
        <w:t xml:space="preserve">DCR </w:t>
      </w:r>
      <w:r>
        <w:t>results for free-running and time-gated pixels</w:t>
      </w:r>
      <w:bookmarkEnd w:id="231"/>
    </w:p>
    <w:p w14:paraId="024BC471" w14:textId="77777777" w:rsidR="007029A5" w:rsidRDefault="00564D3A" w:rsidP="000F568C">
      <w:pPr>
        <w:pStyle w:val="BodyText"/>
      </w:pPr>
      <w:r w:rsidRPr="00564D3A">
        <w:t>The</w:t>
      </w:r>
      <w:r w:rsidR="00676FE1">
        <w:t xml:space="preserve"> primary</w:t>
      </w:r>
      <w:r w:rsidRPr="00564D3A">
        <w:t xml:space="preserve"> dark counts of the SPAD pixels fabricated in this work were characterized as a function of excess voltage and temperature</w:t>
      </w:r>
      <w:r w:rsidR="0074248F">
        <w:t xml:space="preserve">. This allowed the determination of </w:t>
      </w:r>
      <w:r w:rsidRPr="00564D3A">
        <w:t xml:space="preserve">relative performance </w:t>
      </w:r>
      <w:r w:rsidR="0074248F">
        <w:t xml:space="preserve">among </w:t>
      </w:r>
      <w:r w:rsidRPr="00564D3A">
        <w:t>pixel designs</w:t>
      </w:r>
      <w:r w:rsidR="0074248F">
        <w:t>,</w:t>
      </w:r>
      <w:r w:rsidRPr="00564D3A">
        <w:t xml:space="preserve"> and to find optimal operating conditions for SPADs pixels fabricated in standard CMOS. It was shown in Section 4.1.1 that as the excess bias is increased, the probability of avalanche breakdown and tunneling increases, resulting in higher DCR. However, it is </w:t>
      </w:r>
      <w:r w:rsidR="00676FE1">
        <w:t xml:space="preserve">often </w:t>
      </w:r>
      <w:r w:rsidRPr="00564D3A">
        <w:t xml:space="preserve">desirable to operate with higher excess voltage, since the PDE and timing resolution both increase with </w:t>
      </w:r>
      <w:r w:rsidRPr="001477CD">
        <w:rPr>
          <w:i/>
        </w:rPr>
        <w:t>V</w:t>
      </w:r>
      <w:r w:rsidRPr="001477CD">
        <w:rPr>
          <w:i/>
          <w:vertAlign w:val="subscript"/>
        </w:rPr>
        <w:t>EX</w:t>
      </w:r>
      <w:r w:rsidRPr="00564D3A">
        <w:t xml:space="preserve"> (as will be shown in Section 4.4). </w:t>
      </w:r>
    </w:p>
    <w:p w14:paraId="23306E70" w14:textId="220EA6E8" w:rsidR="000F568C" w:rsidRDefault="007029A5" w:rsidP="00191792">
      <w:pPr>
        <w:pStyle w:val="BodyText"/>
      </w:pPr>
      <w:r>
        <w:t>T</w:t>
      </w:r>
      <w:r w:rsidR="00564D3A" w:rsidRPr="00564D3A">
        <w:t xml:space="preserve">his section shows the experimental results of the DCR characterization </w:t>
      </w:r>
      <w:r w:rsidR="00564D3A">
        <w:t>of the designed</w:t>
      </w:r>
      <w:r w:rsidR="00564D3A" w:rsidRPr="00564D3A">
        <w:t xml:space="preserve"> SPAD pixels in </w:t>
      </w:r>
      <w:r w:rsidR="00564D3A">
        <w:t xml:space="preserve">terms of </w:t>
      </w:r>
      <w:r w:rsidR="001477CD" w:rsidRPr="001477CD">
        <w:rPr>
          <w:i/>
        </w:rPr>
        <w:t>V</w:t>
      </w:r>
      <w:r w:rsidR="001477CD" w:rsidRPr="001477CD">
        <w:rPr>
          <w:i/>
          <w:vertAlign w:val="subscript"/>
        </w:rPr>
        <w:t>EX</w:t>
      </w:r>
      <w:r w:rsidR="00564D3A">
        <w:t xml:space="preserve"> and temperature</w:t>
      </w:r>
      <w:r w:rsidR="003D1B53">
        <w:t xml:space="preserve">. The statistical models given in the previous section were used to fit theoretical curves to the measured data from which the dark count statistics were extracted. </w:t>
      </w:r>
      <w:r w:rsidR="00191792">
        <w:t xml:space="preserve">Excess </w:t>
      </w:r>
      <w:r w:rsidR="00564D3A" w:rsidRPr="00564D3A">
        <w:t xml:space="preserve">voltage </w:t>
      </w:r>
      <w:r w:rsidR="003D1B53">
        <w:t xml:space="preserve">and operating temperatures </w:t>
      </w:r>
      <w:r w:rsidR="0021537D">
        <w:t>were</w:t>
      </w:r>
      <w:r w:rsidR="003D1B53">
        <w:t xml:space="preserve"> selected </w:t>
      </w:r>
      <w:r w:rsidR="00564D3A" w:rsidRPr="00564D3A">
        <w:t>that</w:t>
      </w:r>
      <w:r w:rsidR="0021537D">
        <w:t xml:space="preserve"> would</w:t>
      </w:r>
      <w:r w:rsidR="00564D3A" w:rsidRPr="00564D3A">
        <w:t xml:space="preserve"> give </w:t>
      </w:r>
      <w:r w:rsidR="003273F7">
        <w:t xml:space="preserve">optimum </w:t>
      </w:r>
      <w:r>
        <w:t xml:space="preserve">SPAD </w:t>
      </w:r>
      <w:r w:rsidR="00564D3A" w:rsidRPr="00564D3A">
        <w:t xml:space="preserve">performance in terms of the </w:t>
      </w:r>
      <w:r w:rsidR="00CB64FE">
        <w:t xml:space="preserve">sensitivity, noise </w:t>
      </w:r>
      <w:r w:rsidR="00564D3A" w:rsidRPr="00564D3A">
        <w:t>and timing resolution</w:t>
      </w:r>
      <w:r w:rsidR="00676FE1">
        <w:t xml:space="preserve"> </w:t>
      </w:r>
      <w:r w:rsidR="00B5624E">
        <w:t>for</w:t>
      </w:r>
      <w:r w:rsidR="003D1B53">
        <w:t xml:space="preserve"> </w:t>
      </w:r>
      <w:r>
        <w:t>utilization in</w:t>
      </w:r>
      <w:r w:rsidR="0021537D">
        <w:t xml:space="preserve"> </w:t>
      </w:r>
      <w:r w:rsidR="001477CD">
        <w:t>fluorescence lifetime</w:t>
      </w:r>
      <w:r w:rsidR="003D1B53">
        <w:t xml:space="preserve"> measurements </w:t>
      </w:r>
      <w:r w:rsidR="0021537D">
        <w:t>presented in</w:t>
      </w:r>
      <w:r w:rsidR="003D1B53">
        <w:t xml:space="preserve"> the next chapter</w:t>
      </w:r>
      <w:r w:rsidR="00564D3A" w:rsidRPr="00564D3A">
        <w:t>.</w:t>
      </w:r>
    </w:p>
    <w:p w14:paraId="54D122D4" w14:textId="77777777" w:rsidR="00B5624E" w:rsidRPr="00E65804" w:rsidRDefault="00880CDB" w:rsidP="000F568C">
      <w:pPr>
        <w:pStyle w:val="Style4"/>
      </w:pPr>
      <w:r w:rsidRPr="00E65804">
        <w:t>Unbuffered SPAD pixel</w:t>
      </w:r>
      <w:r w:rsidR="00644009" w:rsidRPr="00E65804">
        <w:t>s</w:t>
      </w:r>
    </w:p>
    <w:p w14:paraId="765878E6" w14:textId="3B3D475A" w:rsidR="00D31437" w:rsidRDefault="00B5624E" w:rsidP="000F568C">
      <w:pPr>
        <w:pStyle w:val="BodyText"/>
      </w:pPr>
      <w:r>
        <w:lastRenderedPageBreak/>
        <w:t xml:space="preserve">The DCR </w:t>
      </w:r>
      <w:r w:rsidR="003D1B53">
        <w:t>of the unbuffered silicided SPAD pixel</w:t>
      </w:r>
      <w:r w:rsidR="00644009">
        <w:t>s</w:t>
      </w:r>
      <w:r w:rsidR="003D1B53">
        <w:t xml:space="preserve"> with 81 μm</w:t>
      </w:r>
      <w:r w:rsidR="003D1B53" w:rsidRPr="00644009">
        <w:rPr>
          <w:vertAlign w:val="superscript"/>
        </w:rPr>
        <w:t>2</w:t>
      </w:r>
      <w:r w:rsidR="003D1B53">
        <w:t xml:space="preserve"> active area was measured at room temperature for excess voltages ranging between 0.25 to 2.5 V. The distributions</w:t>
      </w:r>
      <w:r w:rsidR="001477CD">
        <w:t xml:space="preserve"> that</w:t>
      </w:r>
      <w:r w:rsidR="003D1B53">
        <w:t xml:space="preserve"> </w:t>
      </w:r>
      <w:r w:rsidR="0021537D">
        <w:t xml:space="preserve">were </w:t>
      </w:r>
      <w:r w:rsidR="003D1B53">
        <w:t xml:space="preserve">obtained by measuring the number of dark counts in a 0.5 ms interval are shown </w:t>
      </w:r>
      <w:r w:rsidR="003F6447">
        <w:t>in Fig. 4-5</w:t>
      </w:r>
      <w:r w:rsidR="00644009">
        <w:t>(a)</w:t>
      </w:r>
      <w:r w:rsidR="003D1B53">
        <w:t xml:space="preserve">. </w:t>
      </w:r>
      <w:r w:rsidR="00140725">
        <w:t xml:space="preserve">The </w:t>
      </w:r>
      <w:r w:rsidR="0021537D">
        <w:t xml:space="preserve">dark </w:t>
      </w:r>
      <w:r w:rsidR="00140725">
        <w:t xml:space="preserve">average </w:t>
      </w:r>
      <w:r w:rsidR="002F50EE">
        <w:t xml:space="preserve">count </w:t>
      </w:r>
      <w:r w:rsidR="00140725">
        <w:t>value</w:t>
      </w:r>
      <w:r w:rsidR="00145E87">
        <w:t>s</w:t>
      </w:r>
      <w:r w:rsidR="0021537D">
        <w:t xml:space="preserve"> (plotted in Fig. 4-5</w:t>
      </w:r>
      <w:r w:rsidR="001477CD">
        <w:t xml:space="preserve">(a) </w:t>
      </w:r>
      <w:r w:rsidR="0021537D">
        <w:t xml:space="preserve">inset </w:t>
      </w:r>
      <w:r w:rsidR="00140725">
        <w:t xml:space="preserve">with standard deviation error bars) </w:t>
      </w:r>
      <w:r w:rsidR="0021537D">
        <w:t xml:space="preserve">were </w:t>
      </w:r>
      <w:r>
        <w:t>found</w:t>
      </w:r>
      <w:r w:rsidR="0021537D">
        <w:t xml:space="preserve"> at each excess voltage</w:t>
      </w:r>
      <w:r>
        <w:t xml:space="preserve"> by fitting the histogram data to a Poisson model</w:t>
      </w:r>
      <w:r w:rsidR="0021537D">
        <w:t xml:space="preserve"> (</w:t>
      </w:r>
      <w:r w:rsidR="00837B3A">
        <w:t>e</w:t>
      </w:r>
      <w:r w:rsidR="0021537D">
        <w:t>q. 4-3)</w:t>
      </w:r>
      <w:r>
        <w:t xml:space="preserve">. </w:t>
      </w:r>
      <w:r w:rsidR="0021537D">
        <w:t>The distribution of dark</w:t>
      </w:r>
      <w:r w:rsidR="0021537D" w:rsidRPr="0021537D">
        <w:t xml:space="preserve"> counts </w:t>
      </w:r>
      <w:r w:rsidR="0021537D">
        <w:t>has</w:t>
      </w:r>
      <w:r w:rsidR="0021537D" w:rsidRPr="0021537D">
        <w:t xml:space="preserve"> contributions from both the thermal and tunneling dark counts as well as from the afterpulses. However, because the timing information between dark counts is lost</w:t>
      </w:r>
      <w:r w:rsidR="0021537D">
        <w:t xml:space="preserve">, </w:t>
      </w:r>
      <w:r w:rsidR="0021537D" w:rsidRPr="0021537D">
        <w:t xml:space="preserve">the </w:t>
      </w:r>
      <w:r w:rsidR="0021537D">
        <w:t>non-Poissonian dark counts (afterpulses) cannot be distinguished from the Poissionian ones (th</w:t>
      </w:r>
      <w:r w:rsidR="00D30B14">
        <w:t>ermal generation and tunneling)</w:t>
      </w:r>
      <w:r w:rsidR="001477CD">
        <w:t>,</w:t>
      </w:r>
      <w:r w:rsidR="00D30B14">
        <w:t xml:space="preserve"> so the</w:t>
      </w:r>
      <w:r w:rsidR="0021537D">
        <w:t xml:space="preserve"> primary DCR</w:t>
      </w:r>
      <w:r w:rsidR="0021537D" w:rsidRPr="0021537D">
        <w:t xml:space="preserve"> </w:t>
      </w:r>
      <w:r w:rsidR="00D30B14">
        <w:t xml:space="preserve">and the </w:t>
      </w:r>
      <w:r w:rsidR="00445B3A">
        <w:t>afterpulses</w:t>
      </w:r>
      <w:r w:rsidR="00D30B14">
        <w:t xml:space="preserve"> </w:t>
      </w:r>
      <w:r w:rsidR="0021537D" w:rsidRPr="0021537D">
        <w:t xml:space="preserve">cannot be </w:t>
      </w:r>
      <w:r w:rsidR="00445B3A">
        <w:t>distinguished from each other</w:t>
      </w:r>
      <w:r w:rsidR="001477CD">
        <w:t xml:space="preserve"> </w:t>
      </w:r>
      <w:r w:rsidR="00445B3A">
        <w:t>based on the</w:t>
      </w:r>
      <w:r w:rsidR="001477CD">
        <w:t xml:space="preserve"> pulse counting data</w:t>
      </w:r>
      <w:r w:rsidR="0021537D">
        <w:t>.</w:t>
      </w:r>
      <w:r w:rsidR="004568B5" w:rsidRPr="004568B5">
        <w:rPr>
          <w:noProof/>
          <w:snapToGrid/>
        </w:rPr>
        <w:t xml:space="preserve"> </w:t>
      </w:r>
      <w:r w:rsidR="004568B5" w:rsidRPr="007A60E5">
        <w:rPr>
          <w:noProof/>
          <w:snapToGrid/>
          <w:lang w:val="en-CA" w:eastAsia="en-CA"/>
        </w:rPr>
        <mc:AlternateContent>
          <mc:Choice Requires="wps">
            <w:drawing>
              <wp:inline distT="0" distB="0" distL="0" distR="0" wp14:anchorId="2ED60E17" wp14:editId="5D331471">
                <wp:extent cx="5259070" cy="2371725"/>
                <wp:effectExtent l="0" t="0" r="0" b="9525"/>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37172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C9C2C7A" w14:textId="77777777" w:rsidTr="00CD5E1C">
                              <w:trPr>
                                <w:trHeight w:val="2400"/>
                              </w:trPr>
                              <w:tc>
                                <w:tcPr>
                                  <w:tcW w:w="4077" w:type="dxa"/>
                                  <w:vAlign w:val="center"/>
                                </w:tcPr>
                                <w:p w14:paraId="4959E36A" w14:textId="77777777" w:rsidR="004B2631" w:rsidRDefault="004B2631" w:rsidP="000F568C">
                                  <w:pPr>
                                    <w:ind w:hanging="247"/>
                                    <w:jc w:val="center"/>
                                  </w:pPr>
                                  <w:r>
                                    <w:rPr>
                                      <w:noProof/>
                                    </w:rPr>
                                    <w:drawing>
                                      <wp:inline distT="0" distB="0" distL="0" distR="0" wp14:anchorId="3B6D5E8C" wp14:editId="6DD0E1AB">
                                        <wp:extent cx="2451735" cy="1381760"/>
                                        <wp:effectExtent l="0" t="0" r="5715"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5a.tif"/>
                                                <pic:cNvPicPr/>
                                              </pic:nvPicPr>
                                              <pic:blipFill>
                                                <a:blip r:embed="rId118">
                                                  <a:extLst>
                                                    <a:ext uri="{28A0092B-C50C-407E-A947-70E740481C1C}">
                                                      <a14:useLocalDpi xmlns:a14="http://schemas.microsoft.com/office/drawing/2010/main" val="0"/>
                                                    </a:ext>
                                                  </a:extLst>
                                                </a:blip>
                                                <a:stretch>
                                                  <a:fillRect/>
                                                </a:stretch>
                                              </pic:blipFill>
                                              <pic:spPr>
                                                <a:xfrm>
                                                  <a:off x="0" y="0"/>
                                                  <a:ext cx="2451735" cy="1381760"/>
                                                </a:xfrm>
                                                <a:prstGeom prst="rect">
                                                  <a:avLst/>
                                                </a:prstGeom>
                                              </pic:spPr>
                                            </pic:pic>
                                          </a:graphicData>
                                        </a:graphic>
                                      </wp:inline>
                                    </w:drawing>
                                  </w:r>
                                </w:p>
                              </w:tc>
                              <w:tc>
                                <w:tcPr>
                                  <w:tcW w:w="4111" w:type="dxa"/>
                                  <w:vAlign w:val="center"/>
                                </w:tcPr>
                                <w:p w14:paraId="1876475B" w14:textId="77777777" w:rsidR="004B2631" w:rsidRDefault="004B2631" w:rsidP="00A97F1A">
                                  <w:pPr>
                                    <w:jc w:val="center"/>
                                  </w:pPr>
                                  <w:r>
                                    <w:rPr>
                                      <w:noProof/>
                                    </w:rPr>
                                    <w:drawing>
                                      <wp:inline distT="0" distB="0" distL="0" distR="0" wp14:anchorId="016E61E6" wp14:editId="02AE62F0">
                                        <wp:extent cx="2473325" cy="1393825"/>
                                        <wp:effectExtent l="0" t="0" r="317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5b.tif"/>
                                                <pic:cNvPicPr/>
                                              </pic:nvPicPr>
                                              <pic:blipFill>
                                                <a:blip r:embed="rId119">
                                                  <a:extLst>
                                                    <a:ext uri="{28A0092B-C50C-407E-A947-70E740481C1C}">
                                                      <a14:useLocalDpi xmlns:a14="http://schemas.microsoft.com/office/drawing/2010/main" val="0"/>
                                                    </a:ext>
                                                  </a:extLst>
                                                </a:blip>
                                                <a:stretch>
                                                  <a:fillRect/>
                                                </a:stretch>
                                              </pic:blipFill>
                                              <pic:spPr>
                                                <a:xfrm>
                                                  <a:off x="0" y="0"/>
                                                  <a:ext cx="2473325" cy="1393825"/>
                                                </a:xfrm>
                                                <a:prstGeom prst="rect">
                                                  <a:avLst/>
                                                </a:prstGeom>
                                              </pic:spPr>
                                            </pic:pic>
                                          </a:graphicData>
                                        </a:graphic>
                                      </wp:inline>
                                    </w:drawing>
                                  </w:r>
                                </w:p>
                              </w:tc>
                            </w:tr>
                            <w:tr w:rsidR="004B2631" w14:paraId="00DDA8E2" w14:textId="77777777" w:rsidTr="00CD5E1C">
                              <w:trPr>
                                <w:trHeight w:val="149"/>
                              </w:trPr>
                              <w:tc>
                                <w:tcPr>
                                  <w:tcW w:w="4077" w:type="dxa"/>
                                  <w:vAlign w:val="center"/>
                                </w:tcPr>
                                <w:p w14:paraId="5E63038F" w14:textId="77777777" w:rsidR="004B2631" w:rsidRPr="0025068B" w:rsidRDefault="004B2631" w:rsidP="00A97F1A">
                                  <w:pPr>
                                    <w:jc w:val="center"/>
                                    <w:rPr>
                                      <w:noProof/>
                                      <w:sz w:val="22"/>
                                    </w:rPr>
                                  </w:pPr>
                                  <w:r w:rsidRPr="0025068B">
                                    <w:rPr>
                                      <w:noProof/>
                                      <w:sz w:val="22"/>
                                    </w:rPr>
                                    <w:t>(a)</w:t>
                                  </w:r>
                                </w:p>
                              </w:tc>
                              <w:tc>
                                <w:tcPr>
                                  <w:tcW w:w="4111" w:type="dxa"/>
                                  <w:vAlign w:val="center"/>
                                </w:tcPr>
                                <w:p w14:paraId="178C6A7B" w14:textId="77777777" w:rsidR="004B2631" w:rsidRPr="0025068B" w:rsidRDefault="004B2631" w:rsidP="00F16047">
                                  <w:pPr>
                                    <w:jc w:val="center"/>
                                    <w:rPr>
                                      <w:sz w:val="22"/>
                                    </w:rPr>
                                  </w:pPr>
                                  <w:r w:rsidRPr="0025068B">
                                    <w:rPr>
                                      <w:sz w:val="22"/>
                                    </w:rPr>
                                    <w:t>(b)</w:t>
                                  </w:r>
                                </w:p>
                              </w:tc>
                            </w:tr>
                          </w:tbl>
                          <w:p w14:paraId="52A4A26B" w14:textId="3A97BE5F" w:rsidR="004B2631" w:rsidRPr="00CD6881" w:rsidRDefault="004B2631" w:rsidP="00B36C2E">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5</w:t>
                            </w:r>
                            <w:r w:rsidRPr="00CD6881">
                              <w:t>: (a) Measured distribution of dark counts for unbuffered SPAD during a 0.5 ms interval. Inset: Average count values (with standard deviation error bars) as a function of excess voltage. (b) Distribution of IATs for the same SPAD. Inset: Calculated CV values as a function of excess voltage.</w:t>
                            </w:r>
                          </w:p>
                          <w:p w14:paraId="10F7C52E"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3D900BF" w14:textId="77777777" w:rsidTr="00CD5E1C">
                              <w:trPr>
                                <w:trHeight w:val="2400"/>
                              </w:trPr>
                              <w:tc>
                                <w:tcPr>
                                  <w:tcW w:w="4077" w:type="dxa"/>
                                  <w:vAlign w:val="center"/>
                                </w:tcPr>
                                <w:p w14:paraId="7C03F97E" w14:textId="1B26C638" w:rsidR="004B2631" w:rsidRDefault="004B2631" w:rsidP="00A97F1A">
                                  <w:pPr>
                                    <w:jc w:val="center"/>
                                  </w:pPr>
                                </w:p>
                              </w:tc>
                              <w:tc>
                                <w:tcPr>
                                  <w:tcW w:w="4111" w:type="dxa"/>
                                  <w:vAlign w:val="center"/>
                                </w:tcPr>
                                <w:p w14:paraId="3F8747C4" w14:textId="77777777" w:rsidR="004B2631" w:rsidRDefault="004B2631" w:rsidP="00A97F1A">
                                  <w:pPr>
                                    <w:jc w:val="center"/>
                                  </w:pPr>
                                </w:p>
                              </w:tc>
                            </w:tr>
                            <w:tr w:rsidR="004B2631" w14:paraId="7C861EF7" w14:textId="77777777" w:rsidTr="00CD5E1C">
                              <w:trPr>
                                <w:trHeight w:val="149"/>
                              </w:trPr>
                              <w:tc>
                                <w:tcPr>
                                  <w:tcW w:w="4077" w:type="dxa"/>
                                  <w:vAlign w:val="center"/>
                                </w:tcPr>
                                <w:p w14:paraId="76FE715B" w14:textId="77777777" w:rsidR="004B2631" w:rsidRPr="0025068B" w:rsidRDefault="004B2631" w:rsidP="00A97F1A">
                                  <w:pPr>
                                    <w:jc w:val="center"/>
                                    <w:rPr>
                                      <w:noProof/>
                                      <w:sz w:val="22"/>
                                    </w:rPr>
                                  </w:pPr>
                                  <w:r w:rsidRPr="0025068B">
                                    <w:rPr>
                                      <w:noProof/>
                                      <w:sz w:val="22"/>
                                    </w:rPr>
                                    <w:t>(a)</w:t>
                                  </w:r>
                                </w:p>
                              </w:tc>
                              <w:tc>
                                <w:tcPr>
                                  <w:tcW w:w="4111" w:type="dxa"/>
                                  <w:vAlign w:val="center"/>
                                </w:tcPr>
                                <w:p w14:paraId="1A4FA553" w14:textId="77777777" w:rsidR="004B2631" w:rsidRPr="0025068B" w:rsidRDefault="004B2631" w:rsidP="00F16047">
                                  <w:pPr>
                                    <w:jc w:val="center"/>
                                    <w:rPr>
                                      <w:sz w:val="22"/>
                                    </w:rPr>
                                  </w:pPr>
                                  <w:r w:rsidRPr="0025068B">
                                    <w:rPr>
                                      <w:sz w:val="22"/>
                                    </w:rPr>
                                    <w:t>(b)</w:t>
                                  </w:r>
                                </w:p>
                              </w:tc>
                            </w:tr>
                          </w:tbl>
                          <w:p w14:paraId="405EE450" w14:textId="07F2F25A" w:rsidR="004B2631" w:rsidRPr="00CD6881" w:rsidRDefault="004B2631" w:rsidP="00B36C2E">
                            <w:pPr>
                              <w:pStyle w:val="Caption"/>
                              <w:spacing w:line="276" w:lineRule="auto"/>
                            </w:pPr>
                            <w:bookmarkStart w:id="232" w:name="_Toc43778944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10</w:t>
                            </w:r>
                            <w:r>
                              <w:fldChar w:fldCharType="end"/>
                            </w:r>
                            <w:r w:rsidRPr="00CD6881">
                              <w:t>: (a) Measured distribution of dark counts for unbuffered SPAD during a 0.5 ms interval. Inset: Average count values (with standard deviation error bars) as a function of excess voltage. (b) Distribution of IATs for the same SPAD. Inset: Calculated CV values as a function of excess voltage.</w:t>
                            </w:r>
                            <w:bookmarkEnd w:id="232"/>
                          </w:p>
                        </w:txbxContent>
                      </wps:txbx>
                      <wps:bodyPr rot="0" vert="horz" wrap="square" lIns="91440" tIns="45720" rIns="91440" bIns="45720" anchor="t" anchorCtr="0">
                        <a:noAutofit/>
                      </wps:bodyPr>
                    </wps:wsp>
                  </a:graphicData>
                </a:graphic>
              </wp:inline>
            </w:drawing>
          </mc:Choice>
          <mc:Fallback>
            <w:pict>
              <v:shape w14:anchorId="2ED60E17" id="_x0000_s1067" type="#_x0000_t202" style="width:414.1pt;height:1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C9C2C7A" w14:textId="77777777" w:rsidTr="00CD5E1C">
                        <w:trPr>
                          <w:trHeight w:val="2400"/>
                        </w:trPr>
                        <w:tc>
                          <w:tcPr>
                            <w:tcW w:w="4077" w:type="dxa"/>
                            <w:vAlign w:val="center"/>
                          </w:tcPr>
                          <w:p w14:paraId="4959E36A" w14:textId="77777777" w:rsidR="004B2631" w:rsidRDefault="004B2631" w:rsidP="000F568C">
                            <w:pPr>
                              <w:ind w:hanging="247"/>
                              <w:jc w:val="center"/>
                            </w:pPr>
                            <w:r>
                              <w:rPr>
                                <w:noProof/>
                              </w:rPr>
                              <w:drawing>
                                <wp:inline distT="0" distB="0" distL="0" distR="0" wp14:anchorId="3B6D5E8C" wp14:editId="6DD0E1AB">
                                  <wp:extent cx="2451735" cy="1381760"/>
                                  <wp:effectExtent l="0" t="0" r="5715"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5a.tif"/>
                                          <pic:cNvPicPr/>
                                        </pic:nvPicPr>
                                        <pic:blipFill>
                                          <a:blip r:embed="rId118">
                                            <a:extLst>
                                              <a:ext uri="{28A0092B-C50C-407E-A947-70E740481C1C}">
                                                <a14:useLocalDpi xmlns:a14="http://schemas.microsoft.com/office/drawing/2010/main" val="0"/>
                                              </a:ext>
                                            </a:extLst>
                                          </a:blip>
                                          <a:stretch>
                                            <a:fillRect/>
                                          </a:stretch>
                                        </pic:blipFill>
                                        <pic:spPr>
                                          <a:xfrm>
                                            <a:off x="0" y="0"/>
                                            <a:ext cx="2451735" cy="1381760"/>
                                          </a:xfrm>
                                          <a:prstGeom prst="rect">
                                            <a:avLst/>
                                          </a:prstGeom>
                                        </pic:spPr>
                                      </pic:pic>
                                    </a:graphicData>
                                  </a:graphic>
                                </wp:inline>
                              </w:drawing>
                            </w:r>
                          </w:p>
                        </w:tc>
                        <w:tc>
                          <w:tcPr>
                            <w:tcW w:w="4111" w:type="dxa"/>
                            <w:vAlign w:val="center"/>
                          </w:tcPr>
                          <w:p w14:paraId="1876475B" w14:textId="77777777" w:rsidR="004B2631" w:rsidRDefault="004B2631" w:rsidP="00A97F1A">
                            <w:pPr>
                              <w:jc w:val="center"/>
                            </w:pPr>
                            <w:r>
                              <w:rPr>
                                <w:noProof/>
                              </w:rPr>
                              <w:drawing>
                                <wp:inline distT="0" distB="0" distL="0" distR="0" wp14:anchorId="016E61E6" wp14:editId="02AE62F0">
                                  <wp:extent cx="2473325" cy="1393825"/>
                                  <wp:effectExtent l="0" t="0" r="317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5b.tif"/>
                                          <pic:cNvPicPr/>
                                        </pic:nvPicPr>
                                        <pic:blipFill>
                                          <a:blip r:embed="rId119">
                                            <a:extLst>
                                              <a:ext uri="{28A0092B-C50C-407E-A947-70E740481C1C}">
                                                <a14:useLocalDpi xmlns:a14="http://schemas.microsoft.com/office/drawing/2010/main" val="0"/>
                                              </a:ext>
                                            </a:extLst>
                                          </a:blip>
                                          <a:stretch>
                                            <a:fillRect/>
                                          </a:stretch>
                                        </pic:blipFill>
                                        <pic:spPr>
                                          <a:xfrm>
                                            <a:off x="0" y="0"/>
                                            <a:ext cx="2473325" cy="1393825"/>
                                          </a:xfrm>
                                          <a:prstGeom prst="rect">
                                            <a:avLst/>
                                          </a:prstGeom>
                                        </pic:spPr>
                                      </pic:pic>
                                    </a:graphicData>
                                  </a:graphic>
                                </wp:inline>
                              </w:drawing>
                            </w:r>
                          </w:p>
                        </w:tc>
                      </w:tr>
                      <w:tr w:rsidR="004B2631" w14:paraId="00DDA8E2" w14:textId="77777777" w:rsidTr="00CD5E1C">
                        <w:trPr>
                          <w:trHeight w:val="149"/>
                        </w:trPr>
                        <w:tc>
                          <w:tcPr>
                            <w:tcW w:w="4077" w:type="dxa"/>
                            <w:vAlign w:val="center"/>
                          </w:tcPr>
                          <w:p w14:paraId="5E63038F" w14:textId="77777777" w:rsidR="004B2631" w:rsidRPr="0025068B" w:rsidRDefault="004B2631" w:rsidP="00A97F1A">
                            <w:pPr>
                              <w:jc w:val="center"/>
                              <w:rPr>
                                <w:noProof/>
                                <w:sz w:val="22"/>
                              </w:rPr>
                            </w:pPr>
                            <w:r w:rsidRPr="0025068B">
                              <w:rPr>
                                <w:noProof/>
                                <w:sz w:val="22"/>
                              </w:rPr>
                              <w:t>(a)</w:t>
                            </w:r>
                          </w:p>
                        </w:tc>
                        <w:tc>
                          <w:tcPr>
                            <w:tcW w:w="4111" w:type="dxa"/>
                            <w:vAlign w:val="center"/>
                          </w:tcPr>
                          <w:p w14:paraId="178C6A7B" w14:textId="77777777" w:rsidR="004B2631" w:rsidRPr="0025068B" w:rsidRDefault="004B2631" w:rsidP="00F16047">
                            <w:pPr>
                              <w:jc w:val="center"/>
                              <w:rPr>
                                <w:sz w:val="22"/>
                              </w:rPr>
                            </w:pPr>
                            <w:r w:rsidRPr="0025068B">
                              <w:rPr>
                                <w:sz w:val="22"/>
                              </w:rPr>
                              <w:t>(b)</w:t>
                            </w:r>
                          </w:p>
                        </w:tc>
                      </w:tr>
                    </w:tbl>
                    <w:p w14:paraId="52A4A26B" w14:textId="3A97BE5F" w:rsidR="004B2631" w:rsidRPr="00CD6881" w:rsidRDefault="004B2631" w:rsidP="00B36C2E">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5</w:t>
                      </w:r>
                      <w:r w:rsidRPr="00CD6881">
                        <w:t>: (a) Measured distribution of dark counts for unbuffered SPAD during a 0.5 ms interval. Inset: Average count values (with standard deviation error bars) as a function of excess voltage. (b) Distribution of IATs for the same SPAD. Inset: Calculated CV values as a function of excess voltage.</w:t>
                      </w:r>
                    </w:p>
                    <w:p w14:paraId="10F7C52E"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43D900BF" w14:textId="77777777" w:rsidTr="00CD5E1C">
                        <w:trPr>
                          <w:trHeight w:val="2400"/>
                        </w:trPr>
                        <w:tc>
                          <w:tcPr>
                            <w:tcW w:w="4077" w:type="dxa"/>
                            <w:vAlign w:val="center"/>
                          </w:tcPr>
                          <w:p w14:paraId="7C03F97E" w14:textId="1B26C638" w:rsidR="004B2631" w:rsidRDefault="004B2631" w:rsidP="00A97F1A">
                            <w:pPr>
                              <w:jc w:val="center"/>
                            </w:pPr>
                          </w:p>
                        </w:tc>
                        <w:tc>
                          <w:tcPr>
                            <w:tcW w:w="4111" w:type="dxa"/>
                            <w:vAlign w:val="center"/>
                          </w:tcPr>
                          <w:p w14:paraId="3F8747C4" w14:textId="77777777" w:rsidR="004B2631" w:rsidRDefault="004B2631" w:rsidP="00A97F1A">
                            <w:pPr>
                              <w:jc w:val="center"/>
                            </w:pPr>
                          </w:p>
                        </w:tc>
                      </w:tr>
                      <w:tr w:rsidR="004B2631" w14:paraId="7C861EF7" w14:textId="77777777" w:rsidTr="00CD5E1C">
                        <w:trPr>
                          <w:trHeight w:val="149"/>
                        </w:trPr>
                        <w:tc>
                          <w:tcPr>
                            <w:tcW w:w="4077" w:type="dxa"/>
                            <w:vAlign w:val="center"/>
                          </w:tcPr>
                          <w:p w14:paraId="76FE715B" w14:textId="77777777" w:rsidR="004B2631" w:rsidRPr="0025068B" w:rsidRDefault="004B2631" w:rsidP="00A97F1A">
                            <w:pPr>
                              <w:jc w:val="center"/>
                              <w:rPr>
                                <w:noProof/>
                                <w:sz w:val="22"/>
                              </w:rPr>
                            </w:pPr>
                            <w:r w:rsidRPr="0025068B">
                              <w:rPr>
                                <w:noProof/>
                                <w:sz w:val="22"/>
                              </w:rPr>
                              <w:t>(a)</w:t>
                            </w:r>
                          </w:p>
                        </w:tc>
                        <w:tc>
                          <w:tcPr>
                            <w:tcW w:w="4111" w:type="dxa"/>
                            <w:vAlign w:val="center"/>
                          </w:tcPr>
                          <w:p w14:paraId="1A4FA553" w14:textId="77777777" w:rsidR="004B2631" w:rsidRPr="0025068B" w:rsidRDefault="004B2631" w:rsidP="00F16047">
                            <w:pPr>
                              <w:jc w:val="center"/>
                              <w:rPr>
                                <w:sz w:val="22"/>
                              </w:rPr>
                            </w:pPr>
                            <w:r w:rsidRPr="0025068B">
                              <w:rPr>
                                <w:sz w:val="22"/>
                              </w:rPr>
                              <w:t>(b)</w:t>
                            </w:r>
                          </w:p>
                        </w:tc>
                      </w:tr>
                    </w:tbl>
                    <w:p w14:paraId="405EE450" w14:textId="07F2F25A" w:rsidR="004B2631" w:rsidRPr="00CD6881" w:rsidRDefault="004B2631" w:rsidP="00B36C2E">
                      <w:pPr>
                        <w:pStyle w:val="Caption"/>
                        <w:spacing w:line="276" w:lineRule="auto"/>
                      </w:pPr>
                      <w:bookmarkStart w:id="233" w:name="_Toc43778944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10</w:t>
                      </w:r>
                      <w:r>
                        <w:fldChar w:fldCharType="end"/>
                      </w:r>
                      <w:r w:rsidRPr="00CD6881">
                        <w:t>: (a) Measured distribution of dark counts for unbuffered SPAD during a 0.5 ms interval. Inset: Average count values (with standard deviation error bars) as a function of excess voltage. (b) Distribution of IATs for the same SPAD. Inset: Calculated CV values as a function of excess voltage.</w:t>
                      </w:r>
                      <w:bookmarkEnd w:id="233"/>
                    </w:p>
                  </w:txbxContent>
                </v:textbox>
                <w10:anchorlock/>
              </v:shape>
            </w:pict>
          </mc:Fallback>
        </mc:AlternateContent>
      </w:r>
    </w:p>
    <w:p w14:paraId="3B2311DB" w14:textId="1E20ED33" w:rsidR="0021537D" w:rsidRDefault="001477CD" w:rsidP="000F568C">
      <w:pPr>
        <w:pStyle w:val="BodyText"/>
      </w:pPr>
      <w:r>
        <w:t>To extract t</w:t>
      </w:r>
      <w:r w:rsidR="003D1B53">
        <w:t>he</w:t>
      </w:r>
      <w:r w:rsidR="0021537D">
        <w:t xml:space="preserve"> primary</w:t>
      </w:r>
      <w:r w:rsidR="003D1B53">
        <w:t xml:space="preserve"> DCR</w:t>
      </w:r>
      <w:r w:rsidR="00445B3A">
        <w:t xml:space="preserve"> information</w:t>
      </w:r>
      <w:r>
        <w:t>,</w:t>
      </w:r>
      <w:r w:rsidR="003D1B53">
        <w:t xml:space="preserve"> </w:t>
      </w:r>
      <w:r w:rsidR="00B5624E">
        <w:t xml:space="preserve">the IATs </w:t>
      </w:r>
      <w:r w:rsidR="003D1B53">
        <w:t xml:space="preserve">of </w:t>
      </w:r>
      <w:r>
        <w:t>the</w:t>
      </w:r>
      <w:r w:rsidR="003D1B53">
        <w:t xml:space="preserve"> individual dark pulse</w:t>
      </w:r>
      <w:r>
        <w:t>s were measured</w:t>
      </w:r>
      <w:r w:rsidR="007029A5">
        <w:t xml:space="preserve"> and then</w:t>
      </w:r>
      <w:r w:rsidR="003D1B53">
        <w:t xml:space="preserve"> </w:t>
      </w:r>
      <w:r>
        <w:t>fitted with an</w:t>
      </w:r>
      <w:r w:rsidR="003D1B53">
        <w:t xml:space="preserve"> exponential </w:t>
      </w:r>
      <w:r w:rsidR="007029A5">
        <w:t>function. The results for the unbuffered SPAD</w:t>
      </w:r>
      <w:r w:rsidR="003D1B53">
        <w:t xml:space="preserve"> </w:t>
      </w:r>
      <w:r>
        <w:t>are</w:t>
      </w:r>
      <w:r w:rsidR="003D1B53">
        <w:t xml:space="preserve"> shown in Fig. </w:t>
      </w:r>
      <w:r w:rsidR="003F6447">
        <w:t>4-5</w:t>
      </w:r>
      <w:r w:rsidR="00644009">
        <w:t>(b)</w:t>
      </w:r>
      <w:r w:rsidR="003D1B53">
        <w:t xml:space="preserve"> on a log-log scale. For small </w:t>
      </w:r>
      <w:r>
        <w:t>delays</w:t>
      </w:r>
      <w:r w:rsidR="003D1B53" w:rsidRPr="003D1B53">
        <w:t>, the</w:t>
      </w:r>
      <w:r>
        <w:t xml:space="preserve"> IAT</w:t>
      </w:r>
      <w:r w:rsidR="003D1B53" w:rsidRPr="003D1B53">
        <w:t xml:space="preserve"> distribution deviates from the ideal exponential behavior because of the reduced avalanche triggering </w:t>
      </w:r>
      <w:r>
        <w:t>probability</w:t>
      </w:r>
      <w:r w:rsidR="003D1B53" w:rsidRPr="003D1B53">
        <w:t xml:space="preserve"> immed</w:t>
      </w:r>
      <w:r w:rsidR="003D1B53">
        <w:t xml:space="preserve">iately following </w:t>
      </w:r>
      <w:r w:rsidR="007029A5">
        <w:t>the previous</w:t>
      </w:r>
      <w:r w:rsidR="003D1B53">
        <w:t xml:space="preserve"> avalanche. As a result of the long excess voltage recovery time, dark carriers that are generated within this time interval </w:t>
      </w:r>
      <w:r w:rsidR="0021537D">
        <w:t xml:space="preserve">have a </w:t>
      </w:r>
      <w:r>
        <w:t>reduced</w:t>
      </w:r>
      <w:r w:rsidR="0021537D">
        <w:t xml:space="preserve"> chance of triggering an avalanche</w:t>
      </w:r>
      <w:r w:rsidR="003D1B53">
        <w:t xml:space="preserve">, </w:t>
      </w:r>
      <w:r w:rsidR="00445B3A">
        <w:t>resulting</w:t>
      </w:r>
      <w:r w:rsidR="003D1B53">
        <w:t xml:space="preserve"> in </w:t>
      </w:r>
      <w:r w:rsidR="0021537D">
        <w:t>the</w:t>
      </w:r>
      <w:r w:rsidR="003D1B53">
        <w:t xml:space="preserve"> measured DCR </w:t>
      </w:r>
      <w:r w:rsidR="0021537D">
        <w:t>underestimating</w:t>
      </w:r>
      <w:r w:rsidR="003D1B53">
        <w:t xml:space="preserve"> the true DCR.</w:t>
      </w:r>
      <w:r w:rsidR="0021537D">
        <w:t xml:space="preserve"> </w:t>
      </w:r>
      <w:r w:rsidR="003F6447">
        <w:t>The inset of Fig. 4-5</w:t>
      </w:r>
      <w:r w:rsidR="00644009">
        <w:t>(b)</w:t>
      </w:r>
      <w:r w:rsidR="00145E87">
        <w:t xml:space="preserve"> illustrates this </w:t>
      </w:r>
      <w:r w:rsidR="00564D3A">
        <w:t>trend with a plot of</w:t>
      </w:r>
      <w:r w:rsidR="006F1B08">
        <w:t xml:space="preserve"> the measured</w:t>
      </w:r>
      <w:r w:rsidR="00445B3A">
        <w:t xml:space="preserve"> CV</w:t>
      </w:r>
      <w:r w:rsidR="00145E87">
        <w:t xml:space="preserve"> as a function of excess bias</w:t>
      </w:r>
      <w:r w:rsidR="00564D3A">
        <w:t xml:space="preserve">, showing a decreasing </w:t>
      </w:r>
      <w:r w:rsidR="002F50EE">
        <w:t xml:space="preserve">CV with </w:t>
      </w:r>
      <w:r w:rsidR="00564D3A">
        <w:t>increas</w:t>
      </w:r>
      <w:r w:rsidR="00445B3A">
        <w:t>e of</w:t>
      </w:r>
      <w:r w:rsidR="00564D3A">
        <w:t xml:space="preserve"> </w:t>
      </w:r>
      <w:r w:rsidR="002F50EE">
        <w:t>excess voltage</w:t>
      </w:r>
      <w:r w:rsidR="00145E87">
        <w:t xml:space="preserve">. The elevated excess bias increases the electric field as well as the depletion width, both of which increase the DCR. This </w:t>
      </w:r>
      <w:r w:rsidR="00564D3A">
        <w:t>reduces</w:t>
      </w:r>
      <w:r w:rsidR="00145E87">
        <w:t xml:space="preserve"> the </w:t>
      </w:r>
      <w:r w:rsidR="00145E87">
        <w:lastRenderedPageBreak/>
        <w:t>average IAT of dark counts</w:t>
      </w:r>
      <w:r w:rsidR="00C332BA">
        <w:t>,</w:t>
      </w:r>
      <w:r w:rsidR="00145E87">
        <w:t xml:space="preserve"> resulting in a larger percentage of</w:t>
      </w:r>
      <w:r w:rsidR="002F50EE">
        <w:t xml:space="preserve"> </w:t>
      </w:r>
      <w:r w:rsidR="00564D3A">
        <w:t xml:space="preserve">generated </w:t>
      </w:r>
      <w:r w:rsidR="00145E87">
        <w:t xml:space="preserve">carriers </w:t>
      </w:r>
      <w:r w:rsidR="006F1B08">
        <w:t>failing</w:t>
      </w:r>
      <w:r w:rsidR="00145E87">
        <w:t xml:space="preserve"> to trigger an avalanche since they </w:t>
      </w:r>
      <w:r w:rsidR="00564D3A">
        <w:t>occur</w:t>
      </w:r>
      <w:r w:rsidR="00145E87">
        <w:t xml:space="preserve"> while the SPAD is still in the recovery state. </w:t>
      </w:r>
    </w:p>
    <w:p w14:paraId="4B70D39A" w14:textId="64E52FF0" w:rsidR="00C332BA" w:rsidRPr="00C332BA" w:rsidRDefault="007029A5" w:rsidP="005E3036">
      <w:pPr>
        <w:pStyle w:val="BodyText"/>
        <w:spacing w:after="240"/>
      </w:pPr>
      <w:r>
        <w:t xml:space="preserve">The </w:t>
      </w:r>
      <w:r w:rsidR="00145E87">
        <w:t xml:space="preserve">dead-time counting losses can be corrected by </w:t>
      </w:r>
      <w:r w:rsidR="00D55DA1">
        <w:t xml:space="preserve">using </w:t>
      </w:r>
      <w:r w:rsidR="00145E87">
        <w:t xml:space="preserve">a </w:t>
      </w:r>
      <w:r w:rsidR="00C332BA">
        <w:t>non-</w:t>
      </w:r>
      <w:r w:rsidR="00145E87">
        <w:t>paralyzable dead-time model</w:t>
      </w:r>
      <w:r w:rsidR="00C332BA">
        <w:t xml:space="preserve"> (eq. 4-8), </w:t>
      </w:r>
      <w:r w:rsidR="00D24456">
        <w:t xml:space="preserve">where the SPAD is completely insensitive during the deadtime </w:t>
      </w:r>
      <w:r w:rsidR="00D24456" w:rsidRPr="00C332BA">
        <w:rPr>
          <w:i/>
        </w:rPr>
        <w:t>T</w:t>
      </w:r>
      <w:r w:rsidR="00D24456" w:rsidRPr="00C332BA">
        <w:rPr>
          <w:i/>
          <w:vertAlign w:val="subscript"/>
        </w:rPr>
        <w:t>DT</w:t>
      </w:r>
      <w:r w:rsidR="00D24456">
        <w:t xml:space="preserve"> and the arrival of new pulses does not restart the dead time</w:t>
      </w:r>
      <w:r w:rsidR="009D056E">
        <w:t xml:space="preserve"> </w:t>
      </w:r>
      <w:r w:rsidR="009D056E">
        <w:fldChar w:fldCharType="begin"/>
      </w:r>
      <w:r w:rsidR="009D056E">
        <w:instrText xml:space="preserve"> REF _Ref429855348 \r \h </w:instrText>
      </w:r>
      <w:r w:rsidR="009D056E">
        <w:fldChar w:fldCharType="separate"/>
      </w:r>
      <w:r w:rsidR="00271261">
        <w:t>[138]</w:t>
      </w:r>
      <w:r w:rsidR="009D056E">
        <w:fldChar w:fldCharType="end"/>
      </w:r>
      <w:r w:rsidR="00D24456">
        <w:t>.</w:t>
      </w:r>
      <w:r w:rsidR="00C332BA">
        <w:t xml:space="preserve"> For the non-paralyzable dead-time model, if </w:t>
      </w:r>
      <w:r w:rsidR="00C332BA">
        <w:rPr>
          <w:i/>
        </w:rPr>
        <w:t>m</w:t>
      </w:r>
      <w:r w:rsidR="00C332BA">
        <w:t xml:space="preserve"> is the measured count rate, then the corrected count rate </w:t>
      </w:r>
      <w:r w:rsidR="00C332BA">
        <w:rPr>
          <w:i/>
        </w:rPr>
        <w:t>n</w:t>
      </w:r>
      <w:r w:rsidR="00C332BA">
        <w:t xml:space="preserve"> </w:t>
      </w:r>
      <w:r w:rsidR="004F200F">
        <w:t>is</w:t>
      </w:r>
      <w:r w:rsidR="00C332BA">
        <w:t xml:space="preserve"> expressed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C332BA" w14:paraId="496F189D" w14:textId="77777777" w:rsidTr="00CD5E1C">
        <w:trPr>
          <w:trHeight w:val="710"/>
        </w:trPr>
        <w:tc>
          <w:tcPr>
            <w:tcW w:w="7513" w:type="dxa"/>
            <w:vAlign w:val="center"/>
          </w:tcPr>
          <w:p w14:paraId="42729B01" w14:textId="77777777" w:rsidR="00C332BA" w:rsidRDefault="00CA390F" w:rsidP="00445B3A">
            <w:pPr>
              <w:pStyle w:val="BodyText"/>
              <w:ind w:firstLine="915"/>
            </w:pPr>
            <w:r w:rsidRPr="00CA390F">
              <w:object w:dxaOrig="1180" w:dyaOrig="600" w14:anchorId="02BF0F59">
                <v:shape id="_x0000_i2621" type="#_x0000_t75" style="width:74.2pt;height:36.55pt" o:ole="">
                  <v:imagedata r:id="rId120" o:title=""/>
                </v:shape>
                <o:OLEObject Type="Embed" ProgID="Equation.DSMT4" ShapeID="_x0000_i2621" DrawAspect="Content" ObjectID="_1513026688" r:id="rId121"/>
              </w:object>
            </w:r>
            <w:r w:rsidR="0074248F">
              <w:t>,</w:t>
            </w:r>
          </w:p>
        </w:tc>
        <w:tc>
          <w:tcPr>
            <w:tcW w:w="709" w:type="dxa"/>
            <w:vAlign w:val="center"/>
          </w:tcPr>
          <w:p w14:paraId="41B149F5" w14:textId="77777777" w:rsidR="00C332BA" w:rsidRDefault="00C332BA" w:rsidP="005E3036">
            <w:pPr>
              <w:pStyle w:val="BodyText"/>
              <w:ind w:firstLine="0"/>
            </w:pPr>
            <w:r>
              <w:t>(4-8)</w:t>
            </w:r>
          </w:p>
        </w:tc>
      </w:tr>
    </w:tbl>
    <w:p w14:paraId="46102C5B" w14:textId="381B6AB7" w:rsidR="007029A5" w:rsidRDefault="00D55DA1" w:rsidP="005E3036">
      <w:pPr>
        <w:pStyle w:val="BodyText"/>
        <w:spacing w:before="240"/>
        <w:ind w:firstLine="0"/>
      </w:pPr>
      <w:r>
        <w:t>where</w:t>
      </w:r>
      <w:r w:rsidR="00AA24CD">
        <w:t xml:space="preserve"> </w:t>
      </w:r>
      <w:r w:rsidR="00AA24CD" w:rsidRPr="004F200F">
        <w:rPr>
          <w:i/>
        </w:rPr>
        <w:t>T</w:t>
      </w:r>
      <w:r w:rsidR="00AA24CD" w:rsidRPr="004F200F">
        <w:rPr>
          <w:i/>
          <w:vertAlign w:val="subscript"/>
        </w:rPr>
        <w:t>DT</w:t>
      </w:r>
      <w:r w:rsidR="00AA24CD">
        <w:t xml:space="preserve"> is the</w:t>
      </w:r>
      <w:r w:rsidR="004F200F">
        <w:t xml:space="preserve"> time at which</w:t>
      </w:r>
      <w:r w:rsidR="00AA24CD">
        <w:t xml:space="preserve"> first non-zero</w:t>
      </w:r>
      <w:r w:rsidR="004F200F">
        <w:t xml:space="preserve"> value occurs in the IAT histogram</w:t>
      </w:r>
      <w:r w:rsidR="009D056E">
        <w:t xml:space="preserve"> </w:t>
      </w:r>
      <w:r w:rsidR="009D056E">
        <w:fldChar w:fldCharType="begin"/>
      </w:r>
      <w:r w:rsidR="009D056E">
        <w:instrText xml:space="preserve"> REF _Ref430079810 \r \h </w:instrText>
      </w:r>
      <w:r w:rsidR="009D056E">
        <w:fldChar w:fldCharType="separate"/>
      </w:r>
      <w:r w:rsidR="00271261">
        <w:t>[259]</w:t>
      </w:r>
      <w:r w:rsidR="009D056E">
        <w:fldChar w:fldCharType="end"/>
      </w:r>
      <w:r w:rsidR="00AA24CD">
        <w:t xml:space="preserve">. </w:t>
      </w:r>
    </w:p>
    <w:p w14:paraId="7582796B" w14:textId="4237328A" w:rsidR="00C332BA" w:rsidRPr="00AA24CD" w:rsidRDefault="004F200F" w:rsidP="000F568C">
      <w:pPr>
        <w:pStyle w:val="BodyText"/>
        <w:rPr>
          <w:lang w:val="en-CA"/>
        </w:rPr>
      </w:pPr>
      <w:r>
        <w:t>T</w:t>
      </w:r>
      <w:r w:rsidR="00C332BA">
        <w:t xml:space="preserve">he </w:t>
      </w:r>
      <w:r w:rsidR="006F1B08">
        <w:t xml:space="preserve">measured and corrected </w:t>
      </w:r>
      <w:r w:rsidR="00C332BA">
        <w:t>DCR</w:t>
      </w:r>
      <w:r w:rsidR="006F1B08">
        <w:t>s</w:t>
      </w:r>
      <w:r w:rsidR="00C332BA">
        <w:t xml:space="preserve"> obtained from the</w:t>
      </w:r>
      <w:r w:rsidR="00CB64FE">
        <w:t xml:space="preserve"> mean</w:t>
      </w:r>
      <w:r w:rsidR="002F50EE">
        <w:t xml:space="preserve"> </w:t>
      </w:r>
      <w:r>
        <w:t xml:space="preserve">values </w:t>
      </w:r>
      <w:r w:rsidR="002F50EE">
        <w:t>of the pulse count</w:t>
      </w:r>
      <w:r w:rsidR="00C332BA">
        <w:t xml:space="preserve"> </w:t>
      </w:r>
      <w:r w:rsidR="002F50EE">
        <w:t xml:space="preserve">histogram </w:t>
      </w:r>
      <w:r w:rsidR="006F1B08">
        <w:t>are</w:t>
      </w:r>
      <w:r w:rsidR="00C332BA">
        <w:t xml:space="preserve"> shown </w:t>
      </w:r>
      <w:r>
        <w:rPr>
          <w:lang w:val="en-CA"/>
        </w:rPr>
        <w:t xml:space="preserve">in </w:t>
      </w:r>
      <w:r w:rsidR="003F6447">
        <w:t>Fig. 4-6</w:t>
      </w:r>
      <w:r w:rsidR="0074248F">
        <w:t>(a)</w:t>
      </w:r>
      <w:r w:rsidR="00D55DA1">
        <w:t>.</w:t>
      </w:r>
      <w:r w:rsidR="00C332BA">
        <w:t xml:space="preserve"> </w:t>
      </w:r>
      <w:r w:rsidR="002F50EE" w:rsidRPr="002F50EE">
        <w:t>Th</w:t>
      </w:r>
      <w:r w:rsidR="002F50EE">
        <w:t>e</w:t>
      </w:r>
      <w:r w:rsidR="002F50EE" w:rsidRPr="002F50EE">
        <w:t xml:space="preserve"> difference </w:t>
      </w:r>
      <w:r w:rsidR="002F50EE">
        <w:t xml:space="preserve">in </w:t>
      </w:r>
      <w:r>
        <w:t>the</w:t>
      </w:r>
      <w:r w:rsidR="001477CD">
        <w:t xml:space="preserve"> measured</w:t>
      </w:r>
      <w:r>
        <w:t xml:space="preserve"> DCR</w:t>
      </w:r>
      <w:r w:rsidR="001477CD">
        <w:t xml:space="preserve"> from the true DCR</w:t>
      </w:r>
      <w:r w:rsidR="006F1B08">
        <w:t xml:space="preserve"> increases</w:t>
      </w:r>
      <w:r>
        <w:t xml:space="preserve"> at higher excess voltages</w:t>
      </w:r>
      <w:r w:rsidR="006F1B08">
        <w:t xml:space="preserve"> a</w:t>
      </w:r>
      <w:r w:rsidR="001477CD">
        <w:t>s</w:t>
      </w:r>
      <w:r w:rsidR="006F1B08">
        <w:t xml:space="preserve"> c</w:t>
      </w:r>
      <w:r w:rsidR="00C332BA">
        <w:t xml:space="preserve">ounting losses start becoming </w:t>
      </w:r>
      <w:r w:rsidR="00D55DA1">
        <w:t xml:space="preserve">more </w:t>
      </w:r>
      <w:r w:rsidR="006F1B08">
        <w:t>apparent</w:t>
      </w:r>
      <w:r w:rsidR="00D55DA1">
        <w:t xml:space="preserve"> because of the </w:t>
      </w:r>
      <w:r w:rsidR="007029A5">
        <w:t xml:space="preserve">electric field </w:t>
      </w:r>
      <w:r w:rsidR="00D55DA1">
        <w:t xml:space="preserve">enhancement of the DCR. </w:t>
      </w:r>
      <w:r>
        <w:t xml:space="preserve">Also shown is </w:t>
      </w:r>
      <w:r w:rsidR="00CB64FE">
        <w:t xml:space="preserve">the </w:t>
      </w:r>
      <w:r w:rsidR="001477CD">
        <w:t xml:space="preserve">DCR obtained from exponential fitting </w:t>
      </w:r>
      <w:r>
        <w:t>of the</w:t>
      </w:r>
      <w:r w:rsidR="00644009">
        <w:t xml:space="preserve"> IAT data</w:t>
      </w:r>
      <w:r w:rsidR="002F50EE">
        <w:t xml:space="preserve">. </w:t>
      </w:r>
      <w:r w:rsidR="00C332BA">
        <w:t xml:space="preserve">The </w:t>
      </w:r>
      <w:r w:rsidR="0074248F">
        <w:t>exponential-</w:t>
      </w:r>
      <w:r w:rsidR="006F1B08">
        <w:t xml:space="preserve">fit DCR </w:t>
      </w:r>
      <w:r w:rsidR="00C332BA">
        <w:t>agree</w:t>
      </w:r>
      <w:r w:rsidR="002F50EE">
        <w:t>s</w:t>
      </w:r>
      <w:r w:rsidR="00C332BA">
        <w:t xml:space="preserve"> very well with the</w:t>
      </w:r>
      <w:r w:rsidR="002F50EE">
        <w:t xml:space="preserve"> DCR </w:t>
      </w:r>
      <w:r w:rsidR="00CB64FE">
        <w:t xml:space="preserve">obtained </w:t>
      </w:r>
      <w:r w:rsidR="002F50EE">
        <w:t xml:space="preserve">from </w:t>
      </w:r>
      <w:r w:rsidR="006F1B08">
        <w:t>eq. (4-8)</w:t>
      </w:r>
      <w:r>
        <w:t xml:space="preserve">, </w:t>
      </w:r>
      <w:r w:rsidR="007029A5">
        <w:t>suggesting</w:t>
      </w:r>
      <w:r>
        <w:t xml:space="preserve"> </w:t>
      </w:r>
      <w:r w:rsidR="001477CD">
        <w:t xml:space="preserve">that the extraction of the DCR from </w:t>
      </w:r>
      <w:r w:rsidR="006F1B08">
        <w:t xml:space="preserve">IAT data is </w:t>
      </w:r>
      <w:r>
        <w:t xml:space="preserve">effective </w:t>
      </w:r>
      <w:r w:rsidR="00C332BA">
        <w:t xml:space="preserve">in correcting the dead-time counting losses. </w:t>
      </w:r>
    </w:p>
    <w:p w14:paraId="29790053" w14:textId="24596089" w:rsidR="00DB73CD" w:rsidRDefault="0021537D" w:rsidP="000F568C">
      <w:pPr>
        <w:pStyle w:val="BodyText"/>
      </w:pPr>
      <w:r>
        <w:rPr>
          <w:lang w:val="en-CA"/>
        </w:rPr>
        <w:t>For SPADs</w:t>
      </w:r>
      <w:r w:rsidR="00445B3A">
        <w:rPr>
          <w:lang w:val="en-CA"/>
        </w:rPr>
        <w:t xml:space="preserve"> fabricated in a CMOS process</w:t>
      </w:r>
      <w:r w:rsidR="005446F1" w:rsidRPr="005446F1">
        <w:t xml:space="preserve">, </w:t>
      </w:r>
      <w:r>
        <w:t>fluctuations of the SPAD quality over the wafer can occur. Thus</w:t>
      </w:r>
      <w:r w:rsidR="0074248F">
        <w:t>,</w:t>
      </w:r>
      <w:r>
        <w:t xml:space="preserve"> </w:t>
      </w:r>
      <w:r w:rsidR="005446F1" w:rsidRPr="005446F1">
        <w:t>the DCR statistics are of paramount importance in assessing the quality of the fabrication process</w:t>
      </w:r>
      <w:r w:rsidR="001477CD">
        <w:t xml:space="preserve"> </w:t>
      </w:r>
      <w:r w:rsidR="00E55E57">
        <w:fldChar w:fldCharType="begin"/>
      </w:r>
      <w:r w:rsidR="00E55E57">
        <w:instrText xml:space="preserve"> REF _Ref430195203 \r \h </w:instrText>
      </w:r>
      <w:r w:rsidR="00E55E57">
        <w:fldChar w:fldCharType="separate"/>
      </w:r>
      <w:r w:rsidR="00271261">
        <w:t>[165]</w:t>
      </w:r>
      <w:r w:rsidR="00E55E57">
        <w:fldChar w:fldCharType="end"/>
      </w:r>
      <w:r w:rsidR="00E55E57">
        <w:t>,</w:t>
      </w:r>
      <w:r w:rsidR="001477CD">
        <w:fldChar w:fldCharType="begin"/>
      </w:r>
      <w:r w:rsidR="001477CD">
        <w:instrText xml:space="preserve"> REF _Ref430420036 \r \h </w:instrText>
      </w:r>
      <w:r w:rsidR="001477CD">
        <w:fldChar w:fldCharType="separate"/>
      </w:r>
      <w:r w:rsidR="00271261">
        <w:t>[266]</w:t>
      </w:r>
      <w:r w:rsidR="001477CD">
        <w:fldChar w:fldCharType="end"/>
      </w:r>
      <w:r w:rsidR="001477CD">
        <w:t>-</w:t>
      </w:r>
      <w:r w:rsidR="001477CD">
        <w:fldChar w:fldCharType="begin"/>
      </w:r>
      <w:r w:rsidR="001477CD">
        <w:instrText xml:space="preserve"> REF _Ref431137373 \r \h </w:instrText>
      </w:r>
      <w:r w:rsidR="001477CD">
        <w:fldChar w:fldCharType="separate"/>
      </w:r>
      <w:r w:rsidR="00271261">
        <w:t>[268]</w:t>
      </w:r>
      <w:r w:rsidR="001477CD">
        <w:fldChar w:fldCharType="end"/>
      </w:r>
      <w:r w:rsidR="005446F1" w:rsidRPr="005446F1">
        <w:t>.</w:t>
      </w:r>
      <w:r w:rsidR="005446F1">
        <w:t xml:space="preserve"> </w:t>
      </w:r>
      <w:r w:rsidR="00A34E45">
        <w:t>DCR characterization has</w:t>
      </w:r>
      <w:r w:rsidR="001477CD">
        <w:t xml:space="preserve"> </w:t>
      </w:r>
      <w:r w:rsidR="00A34E45">
        <w:t>been perfo</w:t>
      </w:r>
      <w:r w:rsidR="002F50EE">
        <w:t xml:space="preserve">rmed for several different SPAD pixels from </w:t>
      </w:r>
      <w:r w:rsidR="00A34E45">
        <w:t>the same fabricat</w:t>
      </w:r>
      <w:r w:rsidR="002F50EE">
        <w:t>ion run to assess the variat</w:t>
      </w:r>
      <w:r w:rsidR="006F1B08">
        <w:t>ion in performance</w:t>
      </w:r>
      <w:r>
        <w:t xml:space="preserve">. </w:t>
      </w:r>
      <w:r w:rsidR="00B708BC">
        <w:t xml:space="preserve">A set of chips from the lot </w:t>
      </w:r>
      <w:r w:rsidR="0074248F">
        <w:t>were</w:t>
      </w:r>
      <w:r w:rsidR="00CB64FE">
        <w:t xml:space="preserve"> tested </w:t>
      </w:r>
      <w:r w:rsidR="00A34E45">
        <w:t xml:space="preserve">and the mean values obtained </w:t>
      </w:r>
      <w:r w:rsidR="0074248F">
        <w:t>were</w:t>
      </w:r>
      <w:r w:rsidR="00CB64FE">
        <w:t xml:space="preserve"> analyzed and compared. </w:t>
      </w:r>
      <w:r w:rsidR="00C332BA">
        <w:t>The</w:t>
      </w:r>
      <w:r w:rsidR="005D2F1E">
        <w:t xml:space="preserve"> </w:t>
      </w:r>
      <w:r w:rsidR="006F1B08">
        <w:t xml:space="preserve">measured </w:t>
      </w:r>
      <w:r w:rsidR="00C332BA">
        <w:t xml:space="preserve">DCR </w:t>
      </w:r>
      <w:r w:rsidR="005D2F1E">
        <w:t>values</w:t>
      </w:r>
      <w:r>
        <w:t xml:space="preserve"> at room temperature</w:t>
      </w:r>
      <w:r w:rsidR="00C332BA">
        <w:t xml:space="preserve"> </w:t>
      </w:r>
      <w:r>
        <w:t>from 8 different chips of the silicided</w:t>
      </w:r>
      <w:r w:rsidR="001477CD">
        <w:t>,</w:t>
      </w:r>
      <w:r>
        <w:t xml:space="preserve"> unbuffered SPAD test structures </w:t>
      </w:r>
      <w:r w:rsidR="00847364">
        <w:t xml:space="preserve">are </w:t>
      </w:r>
      <w:r w:rsidR="00B708BC">
        <w:t xml:space="preserve">shown </w:t>
      </w:r>
      <w:r w:rsidR="00644009">
        <w:t>in Fig. 4-</w:t>
      </w:r>
      <w:r w:rsidR="00D31437">
        <w:t>6</w:t>
      </w:r>
      <w:r w:rsidR="00644009">
        <w:t>(a)</w:t>
      </w:r>
      <w:r w:rsidR="002F50EE">
        <w:t xml:space="preserve">. </w:t>
      </w:r>
      <w:r w:rsidR="00847364" w:rsidRPr="00847364">
        <w:t xml:space="preserve">As the </w:t>
      </w:r>
      <w:r w:rsidR="00847364">
        <w:t xml:space="preserve">DCR of </w:t>
      </w:r>
      <w:r w:rsidR="00847364" w:rsidRPr="00847364">
        <w:t>SPAD</w:t>
      </w:r>
      <w:r w:rsidR="00847364">
        <w:t>s</w:t>
      </w:r>
      <w:r w:rsidR="00847364" w:rsidRPr="00847364">
        <w:t xml:space="preserve"> is extremely dependent on the clean</w:t>
      </w:r>
      <w:r w:rsidR="0074248F">
        <w:t>li</w:t>
      </w:r>
      <w:r w:rsidR="00847364" w:rsidRPr="00847364">
        <w:t>ness of the fabrication, such a disparity between the pixels is not surprising</w:t>
      </w:r>
      <w:r w:rsidR="00E55E57">
        <w:t xml:space="preserve"> </w:t>
      </w:r>
      <w:r w:rsidR="00E55E57">
        <w:fldChar w:fldCharType="begin"/>
      </w:r>
      <w:r w:rsidR="00E55E57">
        <w:instrText xml:space="preserve"> REF _Ref430420036 \r \h </w:instrText>
      </w:r>
      <w:r w:rsidR="00E55E57">
        <w:fldChar w:fldCharType="separate"/>
      </w:r>
      <w:r w:rsidR="00271261">
        <w:t>[266]</w:t>
      </w:r>
      <w:r w:rsidR="00E55E57">
        <w:fldChar w:fldCharType="end"/>
      </w:r>
      <w:r w:rsidR="00E55E57">
        <w:t>-</w:t>
      </w:r>
      <w:r w:rsidR="00E55E57">
        <w:fldChar w:fldCharType="begin"/>
      </w:r>
      <w:r w:rsidR="00E55E57">
        <w:instrText xml:space="preserve"> REF _Ref431137373 \r \h </w:instrText>
      </w:r>
      <w:r w:rsidR="00E55E57">
        <w:fldChar w:fldCharType="separate"/>
      </w:r>
      <w:r w:rsidR="00271261">
        <w:t>[268]</w:t>
      </w:r>
      <w:r w:rsidR="00E55E57">
        <w:fldChar w:fldCharType="end"/>
      </w:r>
      <w:r w:rsidR="00847364" w:rsidRPr="00847364">
        <w:t xml:space="preserve">. </w:t>
      </w:r>
      <w:r w:rsidR="00B708BC" w:rsidRPr="00B708BC">
        <w:t xml:space="preserve">The saturation effects are most apparent for </w:t>
      </w:r>
      <w:r w:rsidR="00847364">
        <w:t>the defective SPADs (</w:t>
      </w:r>
      <w:r w:rsidR="00B708BC" w:rsidRPr="00B708BC">
        <w:t>5 an</w:t>
      </w:r>
      <w:r w:rsidR="00847364">
        <w:t>d 8) because</w:t>
      </w:r>
      <w:r w:rsidR="00B708BC" w:rsidRPr="00B708BC">
        <w:t xml:space="preserve"> </w:t>
      </w:r>
      <w:r w:rsidR="00847364">
        <w:t xml:space="preserve">these </w:t>
      </w:r>
      <w:r w:rsidR="00B708BC">
        <w:t xml:space="preserve">have very </w:t>
      </w:r>
      <w:r w:rsidR="00CB64FE">
        <w:t>high DCR</w:t>
      </w:r>
      <w:r w:rsidR="00847364">
        <w:t xml:space="preserve">. </w:t>
      </w:r>
      <w:r w:rsidR="006B2D4A">
        <w:t xml:space="preserve">As the DCR increases, </w:t>
      </w:r>
      <w:r w:rsidR="00E55E57">
        <w:t>avalanche breakdown is more likely to</w:t>
      </w:r>
      <w:r w:rsidR="006B2D4A">
        <w:t xml:space="preserve"> occur during the long passive recharge</w:t>
      </w:r>
      <w:r w:rsidR="00E55E57">
        <w:t xml:space="preserve"> from a previous avalanche,</w:t>
      </w:r>
      <w:r w:rsidR="006B2D4A">
        <w:t xml:space="preserve"> resulting in </w:t>
      </w:r>
      <w:r w:rsidR="006B2D4A">
        <w:lastRenderedPageBreak/>
        <w:t xml:space="preserve">saturation of the count </w:t>
      </w:r>
      <w:r w:rsidR="00B36C2E" w:rsidRPr="007A60E5">
        <w:rPr>
          <w:rFonts w:asciiTheme="minorHAnsi" w:eastAsiaTheme="minorHAnsi" w:hAnsiTheme="minorHAnsi" w:cstheme="minorBidi"/>
          <w:i/>
          <w:noProof/>
          <w:snapToGrid/>
          <w:sz w:val="22"/>
          <w:szCs w:val="22"/>
          <w:lang w:val="en-CA" w:eastAsia="en-CA"/>
        </w:rPr>
        <mc:AlternateContent>
          <mc:Choice Requires="wps">
            <w:drawing>
              <wp:anchor distT="0" distB="0" distL="114300" distR="114300" simplePos="0" relativeHeight="251871744" behindDoc="0" locked="0" layoutInCell="1" allowOverlap="1" wp14:anchorId="6B2679AD" wp14:editId="2DA147CC">
                <wp:simplePos x="0" y="0"/>
                <wp:positionH relativeFrom="margin">
                  <wp:align>right</wp:align>
                </wp:positionH>
                <wp:positionV relativeFrom="margin">
                  <wp:align>top</wp:align>
                </wp:positionV>
                <wp:extent cx="5259070" cy="2257425"/>
                <wp:effectExtent l="0" t="0" r="0" b="952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25742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23E172D" w14:textId="77777777" w:rsidTr="00CD5E1C">
                              <w:trPr>
                                <w:trHeight w:val="2123"/>
                              </w:trPr>
                              <w:tc>
                                <w:tcPr>
                                  <w:tcW w:w="4077" w:type="dxa"/>
                                  <w:vAlign w:val="center"/>
                                </w:tcPr>
                                <w:p w14:paraId="1F6C3F79" w14:textId="1B26C638" w:rsidR="004B2631" w:rsidRDefault="004B2631" w:rsidP="000F568C">
                                  <w:pPr>
                                    <w:ind w:hanging="247"/>
                                    <w:jc w:val="center"/>
                                  </w:pPr>
                                  <w:r>
                                    <w:rPr>
                                      <w:noProof/>
                                    </w:rPr>
                                    <w:drawing>
                                      <wp:inline distT="0" distB="0" distL="0" distR="0" wp14:anchorId="398F2045" wp14:editId="0DB9C907">
                                        <wp:extent cx="2451735" cy="1228725"/>
                                        <wp:effectExtent l="0" t="0" r="571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 name="F4-6a.tif"/>
                                                <pic:cNvPicPr/>
                                              </pic:nvPicPr>
                                              <pic:blipFill>
                                                <a:blip r:embed="rId122">
                                                  <a:extLst>
                                                    <a:ext uri="{28A0092B-C50C-407E-A947-70E740481C1C}">
                                                      <a14:useLocalDpi xmlns:a14="http://schemas.microsoft.com/office/drawing/2010/main" val="0"/>
                                                    </a:ext>
                                                  </a:extLst>
                                                </a:blip>
                                                <a:stretch>
                                                  <a:fillRect/>
                                                </a:stretch>
                                              </pic:blipFill>
                                              <pic:spPr>
                                                <a:xfrm>
                                                  <a:off x="0" y="0"/>
                                                  <a:ext cx="2451735" cy="1228725"/>
                                                </a:xfrm>
                                                <a:prstGeom prst="rect">
                                                  <a:avLst/>
                                                </a:prstGeom>
                                              </pic:spPr>
                                            </pic:pic>
                                          </a:graphicData>
                                        </a:graphic>
                                      </wp:inline>
                                    </w:drawing>
                                  </w:r>
                                </w:p>
                              </w:tc>
                              <w:tc>
                                <w:tcPr>
                                  <w:tcW w:w="4111" w:type="dxa"/>
                                  <w:vAlign w:val="center"/>
                                </w:tcPr>
                                <w:p w14:paraId="16CBC480" w14:textId="77777777" w:rsidR="004B2631" w:rsidRDefault="004B2631" w:rsidP="00A97F1A">
                                  <w:pPr>
                                    <w:jc w:val="center"/>
                                  </w:pPr>
                                  <w:r>
                                    <w:rPr>
                                      <w:noProof/>
                                    </w:rPr>
                                    <w:drawing>
                                      <wp:inline distT="0" distB="0" distL="0" distR="0" wp14:anchorId="586B88A0" wp14:editId="2EE0E331">
                                        <wp:extent cx="2473325" cy="1268730"/>
                                        <wp:effectExtent l="0" t="0" r="3175"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 name="F4-6b.tif"/>
                                                <pic:cNvPicPr/>
                                              </pic:nvPicPr>
                                              <pic:blipFill>
                                                <a:blip r:embed="rId123">
                                                  <a:extLst>
                                                    <a:ext uri="{28A0092B-C50C-407E-A947-70E740481C1C}">
                                                      <a14:useLocalDpi xmlns:a14="http://schemas.microsoft.com/office/drawing/2010/main" val="0"/>
                                                    </a:ext>
                                                  </a:extLst>
                                                </a:blip>
                                                <a:stretch>
                                                  <a:fillRect/>
                                                </a:stretch>
                                              </pic:blipFill>
                                              <pic:spPr>
                                                <a:xfrm>
                                                  <a:off x="0" y="0"/>
                                                  <a:ext cx="2473325" cy="1268730"/>
                                                </a:xfrm>
                                                <a:prstGeom prst="rect">
                                                  <a:avLst/>
                                                </a:prstGeom>
                                              </pic:spPr>
                                            </pic:pic>
                                          </a:graphicData>
                                        </a:graphic>
                                      </wp:inline>
                                    </w:drawing>
                                  </w:r>
                                </w:p>
                              </w:tc>
                            </w:tr>
                            <w:tr w:rsidR="004B2631" w14:paraId="0C61FCBB" w14:textId="77777777" w:rsidTr="00CD5E1C">
                              <w:trPr>
                                <w:trHeight w:val="149"/>
                              </w:trPr>
                              <w:tc>
                                <w:tcPr>
                                  <w:tcW w:w="4077" w:type="dxa"/>
                                  <w:vAlign w:val="center"/>
                                </w:tcPr>
                                <w:p w14:paraId="430BE76C" w14:textId="77777777" w:rsidR="004B2631" w:rsidRPr="00B36C2E" w:rsidRDefault="004B2631" w:rsidP="00A97F1A">
                                  <w:pPr>
                                    <w:jc w:val="center"/>
                                    <w:rPr>
                                      <w:noProof/>
                                      <w:sz w:val="22"/>
                                    </w:rPr>
                                  </w:pPr>
                                  <w:r w:rsidRPr="00B36C2E">
                                    <w:rPr>
                                      <w:noProof/>
                                      <w:sz w:val="22"/>
                                    </w:rPr>
                                    <w:t>(a)</w:t>
                                  </w:r>
                                </w:p>
                              </w:tc>
                              <w:tc>
                                <w:tcPr>
                                  <w:tcW w:w="4111" w:type="dxa"/>
                                  <w:vAlign w:val="center"/>
                                </w:tcPr>
                                <w:p w14:paraId="3AB9FE6A" w14:textId="77777777" w:rsidR="004B2631" w:rsidRPr="00B36C2E" w:rsidRDefault="004B2631" w:rsidP="00CD6881">
                                  <w:pPr>
                                    <w:keepNext/>
                                    <w:jc w:val="center"/>
                                    <w:rPr>
                                      <w:sz w:val="22"/>
                                    </w:rPr>
                                  </w:pPr>
                                  <w:r w:rsidRPr="00B36C2E">
                                    <w:rPr>
                                      <w:sz w:val="22"/>
                                    </w:rPr>
                                    <w:t>(b)</w:t>
                                  </w:r>
                                </w:p>
                              </w:tc>
                            </w:tr>
                          </w:tbl>
                          <w:p w14:paraId="26294BB5" w14:textId="662F4409" w:rsidR="004B2631" w:rsidRPr="00D31437" w:rsidRDefault="004B2631" w:rsidP="00B36C2E">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6</w:t>
                            </w:r>
                            <w:r w:rsidRPr="00CD6881">
                              <w:t>: (a) Measured and corrected DCR as a function of excess voltage extracted from dark count histograms (0.5 ms time interval) and from exponential fitting of IAT histograms. (b) Measured DCR of eight different chips for the unbuffered SPAD test structure.</w:t>
                            </w:r>
                          </w:p>
                          <w:p w14:paraId="194A13F5"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A315B26" w14:textId="77777777" w:rsidTr="00CD5E1C">
                              <w:trPr>
                                <w:trHeight w:val="2123"/>
                              </w:trPr>
                              <w:tc>
                                <w:tcPr>
                                  <w:tcW w:w="4077" w:type="dxa"/>
                                  <w:vAlign w:val="center"/>
                                </w:tcPr>
                                <w:p w14:paraId="58BFA6BA" w14:textId="77777777" w:rsidR="004B2631" w:rsidRDefault="004B2631" w:rsidP="00A97F1A">
                                  <w:pPr>
                                    <w:jc w:val="center"/>
                                  </w:pPr>
                                </w:p>
                              </w:tc>
                              <w:tc>
                                <w:tcPr>
                                  <w:tcW w:w="4111" w:type="dxa"/>
                                  <w:vAlign w:val="center"/>
                                </w:tcPr>
                                <w:p w14:paraId="4B6C060F" w14:textId="777ED984" w:rsidR="004B2631" w:rsidRDefault="004B2631" w:rsidP="00A97F1A">
                                  <w:pPr>
                                    <w:jc w:val="center"/>
                                  </w:pPr>
                                </w:p>
                              </w:tc>
                            </w:tr>
                            <w:tr w:rsidR="004B2631" w14:paraId="2CD275C8" w14:textId="77777777" w:rsidTr="00CD5E1C">
                              <w:trPr>
                                <w:trHeight w:val="149"/>
                              </w:trPr>
                              <w:tc>
                                <w:tcPr>
                                  <w:tcW w:w="4077" w:type="dxa"/>
                                  <w:vAlign w:val="center"/>
                                </w:tcPr>
                                <w:p w14:paraId="22827149" w14:textId="77777777" w:rsidR="004B2631" w:rsidRPr="00B36C2E" w:rsidRDefault="004B2631" w:rsidP="00A97F1A">
                                  <w:pPr>
                                    <w:jc w:val="center"/>
                                    <w:rPr>
                                      <w:noProof/>
                                      <w:sz w:val="22"/>
                                    </w:rPr>
                                  </w:pPr>
                                  <w:r w:rsidRPr="00B36C2E">
                                    <w:rPr>
                                      <w:noProof/>
                                      <w:sz w:val="22"/>
                                    </w:rPr>
                                    <w:t>(a)</w:t>
                                  </w:r>
                                </w:p>
                              </w:tc>
                              <w:tc>
                                <w:tcPr>
                                  <w:tcW w:w="4111" w:type="dxa"/>
                                  <w:vAlign w:val="center"/>
                                </w:tcPr>
                                <w:p w14:paraId="0140C501" w14:textId="77777777" w:rsidR="004B2631" w:rsidRPr="00B36C2E" w:rsidRDefault="004B2631" w:rsidP="00CD6881">
                                  <w:pPr>
                                    <w:keepNext/>
                                    <w:jc w:val="center"/>
                                    <w:rPr>
                                      <w:sz w:val="22"/>
                                    </w:rPr>
                                  </w:pPr>
                                  <w:r w:rsidRPr="00B36C2E">
                                    <w:rPr>
                                      <w:sz w:val="22"/>
                                    </w:rPr>
                                    <w:t>(b)</w:t>
                                  </w:r>
                                </w:p>
                              </w:tc>
                            </w:tr>
                          </w:tbl>
                          <w:p w14:paraId="20FD38E6" w14:textId="7D408427" w:rsidR="004B2631" w:rsidRPr="00D31437" w:rsidRDefault="004B2631" w:rsidP="00B36C2E">
                            <w:pPr>
                              <w:pStyle w:val="Caption"/>
                              <w:spacing w:line="276" w:lineRule="auto"/>
                            </w:pPr>
                            <w:bookmarkStart w:id="234" w:name="_Toc43778945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(a) Measured and corrected DCR as a function of excess voltage extracted from dark count histograms (0.5 ms time interval) and from exponential fitting of IAT histograms. (b) Measured DCR of eight different chips for the unbuffered SPAD test structure.</w:t>
                            </w:r>
                            <w:bookmarkEnd w:id="234"/>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B2679AD" id="_x0000_s1068" type="#_x0000_t202" style="position:absolute;left:0;text-align:left;margin-left:362.9pt;margin-top:0;width:414.1pt;height:177.75pt;z-index:251871744;visibility:visible;mso-wrap-style:square;mso-height-percent:0;mso-wrap-distance-left:9pt;mso-wrap-distance-top:0;mso-wrap-distance-right:9pt;mso-wrap-distance-bottom:0;mso-position-horizontal:right;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23E172D" w14:textId="77777777" w:rsidTr="00CD5E1C">
                        <w:trPr>
                          <w:trHeight w:val="2123"/>
                        </w:trPr>
                        <w:tc>
                          <w:tcPr>
                            <w:tcW w:w="4077" w:type="dxa"/>
                            <w:vAlign w:val="center"/>
                          </w:tcPr>
                          <w:p w14:paraId="1F6C3F79" w14:textId="1B26C638" w:rsidR="004B2631" w:rsidRDefault="004B2631" w:rsidP="000F568C">
                            <w:pPr>
                              <w:ind w:hanging="247"/>
                              <w:jc w:val="center"/>
                            </w:pPr>
                            <w:r>
                              <w:rPr>
                                <w:noProof/>
                              </w:rPr>
                              <w:drawing>
                                <wp:inline distT="0" distB="0" distL="0" distR="0" wp14:anchorId="398F2045" wp14:editId="0DB9C907">
                                  <wp:extent cx="2451735" cy="1228725"/>
                                  <wp:effectExtent l="0" t="0" r="571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 name="F4-6a.tif"/>
                                          <pic:cNvPicPr/>
                                        </pic:nvPicPr>
                                        <pic:blipFill>
                                          <a:blip r:embed="rId122">
                                            <a:extLst>
                                              <a:ext uri="{28A0092B-C50C-407E-A947-70E740481C1C}">
                                                <a14:useLocalDpi xmlns:a14="http://schemas.microsoft.com/office/drawing/2010/main" val="0"/>
                                              </a:ext>
                                            </a:extLst>
                                          </a:blip>
                                          <a:stretch>
                                            <a:fillRect/>
                                          </a:stretch>
                                        </pic:blipFill>
                                        <pic:spPr>
                                          <a:xfrm>
                                            <a:off x="0" y="0"/>
                                            <a:ext cx="2451735" cy="1228725"/>
                                          </a:xfrm>
                                          <a:prstGeom prst="rect">
                                            <a:avLst/>
                                          </a:prstGeom>
                                        </pic:spPr>
                                      </pic:pic>
                                    </a:graphicData>
                                  </a:graphic>
                                </wp:inline>
                              </w:drawing>
                            </w:r>
                          </w:p>
                        </w:tc>
                        <w:tc>
                          <w:tcPr>
                            <w:tcW w:w="4111" w:type="dxa"/>
                            <w:vAlign w:val="center"/>
                          </w:tcPr>
                          <w:p w14:paraId="16CBC480" w14:textId="77777777" w:rsidR="004B2631" w:rsidRDefault="004B2631" w:rsidP="00A97F1A">
                            <w:pPr>
                              <w:jc w:val="center"/>
                            </w:pPr>
                            <w:r>
                              <w:rPr>
                                <w:noProof/>
                              </w:rPr>
                              <w:drawing>
                                <wp:inline distT="0" distB="0" distL="0" distR="0" wp14:anchorId="586B88A0" wp14:editId="2EE0E331">
                                  <wp:extent cx="2473325" cy="1268730"/>
                                  <wp:effectExtent l="0" t="0" r="3175"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 name="F4-6b.tif"/>
                                          <pic:cNvPicPr/>
                                        </pic:nvPicPr>
                                        <pic:blipFill>
                                          <a:blip r:embed="rId123">
                                            <a:extLst>
                                              <a:ext uri="{28A0092B-C50C-407E-A947-70E740481C1C}">
                                                <a14:useLocalDpi xmlns:a14="http://schemas.microsoft.com/office/drawing/2010/main" val="0"/>
                                              </a:ext>
                                            </a:extLst>
                                          </a:blip>
                                          <a:stretch>
                                            <a:fillRect/>
                                          </a:stretch>
                                        </pic:blipFill>
                                        <pic:spPr>
                                          <a:xfrm>
                                            <a:off x="0" y="0"/>
                                            <a:ext cx="2473325" cy="1268730"/>
                                          </a:xfrm>
                                          <a:prstGeom prst="rect">
                                            <a:avLst/>
                                          </a:prstGeom>
                                        </pic:spPr>
                                      </pic:pic>
                                    </a:graphicData>
                                  </a:graphic>
                                </wp:inline>
                              </w:drawing>
                            </w:r>
                          </w:p>
                        </w:tc>
                      </w:tr>
                      <w:tr w:rsidR="004B2631" w14:paraId="0C61FCBB" w14:textId="77777777" w:rsidTr="00CD5E1C">
                        <w:trPr>
                          <w:trHeight w:val="149"/>
                        </w:trPr>
                        <w:tc>
                          <w:tcPr>
                            <w:tcW w:w="4077" w:type="dxa"/>
                            <w:vAlign w:val="center"/>
                          </w:tcPr>
                          <w:p w14:paraId="430BE76C" w14:textId="77777777" w:rsidR="004B2631" w:rsidRPr="00B36C2E" w:rsidRDefault="004B2631" w:rsidP="00A97F1A">
                            <w:pPr>
                              <w:jc w:val="center"/>
                              <w:rPr>
                                <w:noProof/>
                                <w:sz w:val="22"/>
                              </w:rPr>
                            </w:pPr>
                            <w:r w:rsidRPr="00B36C2E">
                              <w:rPr>
                                <w:noProof/>
                                <w:sz w:val="22"/>
                              </w:rPr>
                              <w:t>(a)</w:t>
                            </w:r>
                          </w:p>
                        </w:tc>
                        <w:tc>
                          <w:tcPr>
                            <w:tcW w:w="4111" w:type="dxa"/>
                            <w:vAlign w:val="center"/>
                          </w:tcPr>
                          <w:p w14:paraId="3AB9FE6A" w14:textId="77777777" w:rsidR="004B2631" w:rsidRPr="00B36C2E" w:rsidRDefault="004B2631" w:rsidP="00CD6881">
                            <w:pPr>
                              <w:keepNext/>
                              <w:jc w:val="center"/>
                              <w:rPr>
                                <w:sz w:val="22"/>
                              </w:rPr>
                            </w:pPr>
                            <w:r w:rsidRPr="00B36C2E">
                              <w:rPr>
                                <w:sz w:val="22"/>
                              </w:rPr>
                              <w:t>(b)</w:t>
                            </w:r>
                          </w:p>
                        </w:tc>
                      </w:tr>
                    </w:tbl>
                    <w:p w14:paraId="26294BB5" w14:textId="662F4409" w:rsidR="004B2631" w:rsidRPr="00D31437" w:rsidRDefault="004B2631" w:rsidP="00B36C2E">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6</w:t>
                      </w:r>
                      <w:r w:rsidRPr="00CD6881">
                        <w:t>: (a) Measured and corrected DCR as a function of excess voltage extracted from dark count histograms (0.5 ms time interval) and from exponential fitting of IAT histograms. (b) Measured DCR of eight different chips for the unbuffered SPAD test structure.</w:t>
                      </w:r>
                    </w:p>
                    <w:p w14:paraId="194A13F5"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A315B26" w14:textId="77777777" w:rsidTr="00CD5E1C">
                        <w:trPr>
                          <w:trHeight w:val="2123"/>
                        </w:trPr>
                        <w:tc>
                          <w:tcPr>
                            <w:tcW w:w="4077" w:type="dxa"/>
                            <w:vAlign w:val="center"/>
                          </w:tcPr>
                          <w:p w14:paraId="58BFA6BA" w14:textId="77777777" w:rsidR="004B2631" w:rsidRDefault="004B2631" w:rsidP="00A97F1A">
                            <w:pPr>
                              <w:jc w:val="center"/>
                            </w:pPr>
                          </w:p>
                        </w:tc>
                        <w:tc>
                          <w:tcPr>
                            <w:tcW w:w="4111" w:type="dxa"/>
                            <w:vAlign w:val="center"/>
                          </w:tcPr>
                          <w:p w14:paraId="4B6C060F" w14:textId="777ED984" w:rsidR="004B2631" w:rsidRDefault="004B2631" w:rsidP="00A97F1A">
                            <w:pPr>
                              <w:jc w:val="center"/>
                            </w:pPr>
                          </w:p>
                        </w:tc>
                      </w:tr>
                      <w:tr w:rsidR="004B2631" w14:paraId="2CD275C8" w14:textId="77777777" w:rsidTr="00CD5E1C">
                        <w:trPr>
                          <w:trHeight w:val="149"/>
                        </w:trPr>
                        <w:tc>
                          <w:tcPr>
                            <w:tcW w:w="4077" w:type="dxa"/>
                            <w:vAlign w:val="center"/>
                          </w:tcPr>
                          <w:p w14:paraId="22827149" w14:textId="77777777" w:rsidR="004B2631" w:rsidRPr="00B36C2E" w:rsidRDefault="004B2631" w:rsidP="00A97F1A">
                            <w:pPr>
                              <w:jc w:val="center"/>
                              <w:rPr>
                                <w:noProof/>
                                <w:sz w:val="22"/>
                              </w:rPr>
                            </w:pPr>
                            <w:r w:rsidRPr="00B36C2E">
                              <w:rPr>
                                <w:noProof/>
                                <w:sz w:val="22"/>
                              </w:rPr>
                              <w:t>(a)</w:t>
                            </w:r>
                          </w:p>
                        </w:tc>
                        <w:tc>
                          <w:tcPr>
                            <w:tcW w:w="4111" w:type="dxa"/>
                            <w:vAlign w:val="center"/>
                          </w:tcPr>
                          <w:p w14:paraId="0140C501" w14:textId="77777777" w:rsidR="004B2631" w:rsidRPr="00B36C2E" w:rsidRDefault="004B2631" w:rsidP="00CD6881">
                            <w:pPr>
                              <w:keepNext/>
                              <w:jc w:val="center"/>
                              <w:rPr>
                                <w:sz w:val="22"/>
                              </w:rPr>
                            </w:pPr>
                            <w:r w:rsidRPr="00B36C2E">
                              <w:rPr>
                                <w:sz w:val="22"/>
                              </w:rPr>
                              <w:t>(b)</w:t>
                            </w:r>
                          </w:p>
                        </w:tc>
                      </w:tr>
                    </w:tbl>
                    <w:p w14:paraId="20FD38E6" w14:textId="7D408427" w:rsidR="004B2631" w:rsidRPr="00D31437" w:rsidRDefault="004B2631" w:rsidP="00B36C2E">
                      <w:pPr>
                        <w:pStyle w:val="Caption"/>
                        <w:spacing w:line="276" w:lineRule="auto"/>
                      </w:pPr>
                      <w:bookmarkStart w:id="235" w:name="_Toc43778945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(a) Measured and corrected DCR as a function of excess voltage extracted from dark count histograms (0.5 ms time interval) and from exponential fitting of IAT histograms. (b) Measured DCR of eight different chips for the unbuffered SPAD test structure.</w:t>
                      </w:r>
                      <w:bookmarkEnd w:id="235"/>
                    </w:p>
                  </w:txbxContent>
                </v:textbox>
                <w10:wrap type="square" anchorx="margin" anchory="margin"/>
              </v:shape>
            </w:pict>
          </mc:Fallback>
        </mc:AlternateContent>
      </w:r>
      <w:r w:rsidR="006B2D4A">
        <w:t xml:space="preserve">rate. </w:t>
      </w:r>
      <w:r w:rsidR="00847364">
        <w:t xml:space="preserve">It is </w:t>
      </w:r>
      <w:r w:rsidR="00847364" w:rsidRPr="00847364">
        <w:t>suspect</w:t>
      </w:r>
      <w:r w:rsidR="00847364">
        <w:t>ed</w:t>
      </w:r>
      <w:r w:rsidR="006F1B08">
        <w:t xml:space="preserve"> that these </w:t>
      </w:r>
      <w:r w:rsidR="00E55E57">
        <w:t xml:space="preserve">noisy </w:t>
      </w:r>
      <w:r w:rsidR="006F1B08">
        <w:t xml:space="preserve">pixels </w:t>
      </w:r>
      <w:r w:rsidR="00847364" w:rsidRPr="00847364">
        <w:t>ha</w:t>
      </w:r>
      <w:r w:rsidR="00847364">
        <w:t>ve</w:t>
      </w:r>
      <w:r w:rsidR="00847364" w:rsidRPr="00847364">
        <w:t xml:space="preserve"> a defect </w:t>
      </w:r>
      <w:r w:rsidR="006F1B08">
        <w:t>near the active region</w:t>
      </w:r>
      <w:r w:rsidR="00847364" w:rsidRPr="00847364">
        <w:t>.</w:t>
      </w:r>
      <w:r w:rsidR="00847364">
        <w:t xml:space="preserve"> </w:t>
      </w:r>
      <w:r w:rsidR="00DB73CD">
        <w:t xml:space="preserve">These defective </w:t>
      </w:r>
      <w:r w:rsidR="006B2D4A">
        <w:t xml:space="preserve">pixels </w:t>
      </w:r>
      <w:r w:rsidR="00DB73CD">
        <w:t xml:space="preserve">were also </w:t>
      </w:r>
      <w:r w:rsidR="00644009">
        <w:t>identifi</w:t>
      </w:r>
      <w:r w:rsidR="00E55E57">
        <w:t>ed</w:t>
      </w:r>
      <w:r w:rsidR="00CB64FE">
        <w:t xml:space="preserve"> by </w:t>
      </w:r>
      <w:r w:rsidR="00DB73CD">
        <w:t>analyzing</w:t>
      </w:r>
      <w:r w:rsidR="00CB64FE" w:rsidRPr="00B708BC">
        <w:t xml:space="preserve"> the avalanche pulse amplitude and </w:t>
      </w:r>
      <w:r w:rsidR="00DB73CD">
        <w:t>pulse</w:t>
      </w:r>
      <w:r w:rsidR="00CB64FE" w:rsidRPr="00B708BC">
        <w:t xml:space="preserve">width distributions </w:t>
      </w:r>
      <w:r w:rsidR="00E55E57">
        <w:t>in</w:t>
      </w:r>
      <w:r w:rsidR="00CB64FE" w:rsidRPr="00B708BC">
        <w:t xml:space="preserve"> Section 3.3.</w:t>
      </w:r>
      <w:r w:rsidR="00CB64FE">
        <w:t xml:space="preserve"> </w:t>
      </w:r>
    </w:p>
    <w:p w14:paraId="220E2CC6" w14:textId="547A0501" w:rsidR="00D30B14" w:rsidRPr="00E65804" w:rsidRDefault="00D30B14" w:rsidP="000F568C">
      <w:pPr>
        <w:pStyle w:val="Style4"/>
      </w:pPr>
      <w:r w:rsidRPr="00E65804">
        <w:t>CS-SPAD pixels</w:t>
      </w:r>
    </w:p>
    <w:p w14:paraId="4AE9D9F2" w14:textId="7F9CFD53" w:rsidR="00D31437" w:rsidRDefault="00CB64FE" w:rsidP="000F568C">
      <w:pPr>
        <w:pStyle w:val="BodyText"/>
      </w:pPr>
      <w:r>
        <w:t>SPAD</w:t>
      </w:r>
      <w:r w:rsidR="0074248F">
        <w:t>s</w:t>
      </w:r>
      <w:r>
        <w:t xml:space="preserve"> with a shorter dead-time </w:t>
      </w:r>
      <w:r w:rsidR="006B2D4A">
        <w:t>are required</w:t>
      </w:r>
      <w:r w:rsidR="00B708BC">
        <w:t xml:space="preserve"> </w:t>
      </w:r>
      <w:r>
        <w:t>for DCR characterization</w:t>
      </w:r>
      <w:r w:rsidR="00E55E57">
        <w:t xml:space="preserve"> to </w:t>
      </w:r>
      <w:r w:rsidR="00445B3A">
        <w:t>minimize</w:t>
      </w:r>
      <w:r w:rsidR="00E55E57">
        <w:t xml:space="preserve"> the count rate saturation effects</w:t>
      </w:r>
      <w:r w:rsidR="00E44D15">
        <w:t xml:space="preserve">. However, shorter dead-time leads to an </w:t>
      </w:r>
      <w:r>
        <w:t>increase of the afterpulsing probability, which must be taken into account</w:t>
      </w:r>
      <w:r w:rsidR="00E55E57">
        <w:t xml:space="preserve"> in the measurements</w:t>
      </w:r>
      <w:r>
        <w:t xml:space="preserve">. For the </w:t>
      </w:r>
      <w:r w:rsidR="00DB73CD">
        <w:t xml:space="preserve">CS-SPAD </w:t>
      </w:r>
      <w:r w:rsidR="00B708BC" w:rsidRPr="00B708BC">
        <w:t>pixel</w:t>
      </w:r>
      <w:r>
        <w:t>,</w:t>
      </w:r>
      <w:r w:rsidR="00B708BC" w:rsidRPr="00B708BC">
        <w:t xml:space="preserve"> afterpulsing </w:t>
      </w:r>
      <w:r w:rsidR="0030580F">
        <w:t>is</w:t>
      </w:r>
      <w:r w:rsidR="00B708BC" w:rsidRPr="00B708BC">
        <w:t xml:space="preserve"> expected to be</w:t>
      </w:r>
      <w:r w:rsidR="00717F8B">
        <w:t>come</w:t>
      </w:r>
      <w:r w:rsidR="00B708BC" w:rsidRPr="00B708BC">
        <w:t xml:space="preserve"> more prominent because the dead-time is two orders of magnitude shorter compared </w:t>
      </w:r>
      <w:r w:rsidR="00445B3A">
        <w:t>to</w:t>
      </w:r>
      <w:r w:rsidR="00B708BC" w:rsidRPr="00B708BC">
        <w:t xml:space="preserve"> the unbuffered SPAD</w:t>
      </w:r>
      <w:r w:rsidR="00E55E57">
        <w:t xml:space="preserve"> (see Fig. 4-4 for comparison of the two dead-times)</w:t>
      </w:r>
      <w:r w:rsidR="00B708BC" w:rsidRPr="00B708BC">
        <w:t xml:space="preserve">. </w:t>
      </w:r>
      <w:r w:rsidR="00B36C2E" w:rsidRPr="007A60E5">
        <w:rPr>
          <w:noProof/>
          <w:snapToGrid/>
          <w:lang w:val="en-CA" w:eastAsia="en-CA"/>
        </w:rPr>
        <mc:AlternateContent>
          <mc:Choice Requires="wps">
            <w:drawing>
              <wp:inline distT="0" distB="0" distL="0" distR="0" wp14:anchorId="46FAA4CE" wp14:editId="2214A697">
                <wp:extent cx="5259070" cy="2171700"/>
                <wp:effectExtent l="0" t="0" r="0" b="0"/>
                <wp:docPr id="7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17170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A41F21F" w14:textId="77777777" w:rsidTr="00CD5E1C">
                              <w:trPr>
                                <w:trHeight w:val="1973"/>
                              </w:trPr>
                              <w:tc>
                                <w:tcPr>
                                  <w:tcW w:w="4077" w:type="dxa"/>
                                  <w:vAlign w:val="center"/>
                                </w:tcPr>
                                <w:p w14:paraId="686F8AED" w14:textId="77777777" w:rsidR="004B2631" w:rsidRDefault="004B2631" w:rsidP="000F568C">
                                  <w:pPr>
                                    <w:ind w:hanging="247"/>
                                    <w:jc w:val="center"/>
                                  </w:pPr>
                                  <w:r>
                                    <w:rPr>
                                      <w:noProof/>
                                    </w:rPr>
                                    <w:drawing>
                                      <wp:inline distT="0" distB="0" distL="0" distR="0" wp14:anchorId="05422C9D" wp14:editId="56B62FD7">
                                        <wp:extent cx="2451735" cy="1229995"/>
                                        <wp:effectExtent l="0" t="0" r="571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7a.tif"/>
                                                <pic:cNvPicPr/>
                                              </pic:nvPicPr>
                                              <pic:blipFill>
                                                <a:blip r:embed="rId124">
                                                  <a:extLst>
                                                    <a:ext uri="{28A0092B-C50C-407E-A947-70E740481C1C}">
                                                      <a14:useLocalDpi xmlns:a14="http://schemas.microsoft.com/office/drawing/2010/main" val="0"/>
                                                    </a:ext>
                                                  </a:extLst>
                                                </a:blip>
                                                <a:stretch>
                                                  <a:fillRect/>
                                                </a:stretch>
                                              </pic:blipFill>
                                              <pic:spPr>
                                                <a:xfrm>
                                                  <a:off x="0" y="0"/>
                                                  <a:ext cx="2451735" cy="1229995"/>
                                                </a:xfrm>
                                                <a:prstGeom prst="rect">
                                                  <a:avLst/>
                                                </a:prstGeom>
                                              </pic:spPr>
                                            </pic:pic>
                                          </a:graphicData>
                                        </a:graphic>
                                      </wp:inline>
                                    </w:drawing>
                                  </w:r>
                                </w:p>
                              </w:tc>
                              <w:tc>
                                <w:tcPr>
                                  <w:tcW w:w="4111" w:type="dxa"/>
                                  <w:vAlign w:val="center"/>
                                </w:tcPr>
                                <w:p w14:paraId="1A318EDA" w14:textId="77777777" w:rsidR="004B2631" w:rsidRDefault="004B2631" w:rsidP="00A97F1A">
                                  <w:pPr>
                                    <w:jc w:val="center"/>
                                  </w:pPr>
                                  <w:r>
                                    <w:rPr>
                                      <w:noProof/>
                                    </w:rPr>
                                    <w:drawing>
                                      <wp:inline distT="0" distB="0" distL="0" distR="0" wp14:anchorId="26563CC6" wp14:editId="55664076">
                                        <wp:extent cx="2473325" cy="124079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7b.tif"/>
                                                <pic:cNvPicPr/>
                                              </pic:nvPicPr>
                                              <pic:blipFill>
                                                <a:blip r:embed="rId125">
                                                  <a:extLst>
                                                    <a:ext uri="{28A0092B-C50C-407E-A947-70E740481C1C}">
                                                      <a14:useLocalDpi xmlns:a14="http://schemas.microsoft.com/office/drawing/2010/main" val="0"/>
                                                    </a:ext>
                                                  </a:extLst>
                                                </a:blip>
                                                <a:stretch>
                                                  <a:fillRect/>
                                                </a:stretch>
                                              </pic:blipFill>
                                              <pic:spPr>
                                                <a:xfrm>
                                                  <a:off x="0" y="0"/>
                                                  <a:ext cx="2473325" cy="1240790"/>
                                                </a:xfrm>
                                                <a:prstGeom prst="rect">
                                                  <a:avLst/>
                                                </a:prstGeom>
                                              </pic:spPr>
                                            </pic:pic>
                                          </a:graphicData>
                                        </a:graphic>
                                      </wp:inline>
                                    </w:drawing>
                                  </w:r>
                                </w:p>
                              </w:tc>
                            </w:tr>
                            <w:tr w:rsidR="004B2631" w14:paraId="0A3EBC12" w14:textId="77777777" w:rsidTr="00CD5E1C">
                              <w:trPr>
                                <w:trHeight w:val="149"/>
                              </w:trPr>
                              <w:tc>
                                <w:tcPr>
                                  <w:tcW w:w="4077" w:type="dxa"/>
                                  <w:vAlign w:val="center"/>
                                </w:tcPr>
                                <w:p w14:paraId="4EF2808D" w14:textId="77777777" w:rsidR="004B2631" w:rsidRPr="00300BDC" w:rsidRDefault="004B2631" w:rsidP="00A97F1A">
                                  <w:pPr>
                                    <w:jc w:val="center"/>
                                    <w:rPr>
                                      <w:noProof/>
                                      <w:sz w:val="22"/>
                                    </w:rPr>
                                  </w:pPr>
                                  <w:r w:rsidRPr="00300BDC">
                                    <w:rPr>
                                      <w:noProof/>
                                      <w:sz w:val="22"/>
                                    </w:rPr>
                                    <w:t>(a)</w:t>
                                  </w:r>
                                </w:p>
                              </w:tc>
                              <w:tc>
                                <w:tcPr>
                                  <w:tcW w:w="4111" w:type="dxa"/>
                                  <w:vAlign w:val="center"/>
                                </w:tcPr>
                                <w:p w14:paraId="483A93A3" w14:textId="77777777" w:rsidR="004B2631" w:rsidRPr="00300BDC" w:rsidRDefault="004B2631" w:rsidP="00F16047">
                                  <w:pPr>
                                    <w:jc w:val="center"/>
                                    <w:rPr>
                                      <w:sz w:val="22"/>
                                    </w:rPr>
                                  </w:pPr>
                                  <w:r w:rsidRPr="00300BDC">
                                    <w:rPr>
                                      <w:sz w:val="22"/>
                                    </w:rPr>
                                    <w:t>(b)</w:t>
                                  </w:r>
                                </w:p>
                              </w:tc>
                            </w:tr>
                          </w:tbl>
                          <w:p w14:paraId="23C1A893" w14:textId="4C6F290D"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7</w:t>
                            </w:r>
                            <w:r w:rsidRPr="00CD6881">
                              <w:t>: (a) Measured distribution of dark counts for CS-SPAD pixel during a 0.5 ms interval. Inset: Average count values (with standard deviation error bars) as a function of excess voltage. (b) Distribution of IATs for the SPAD. Inset: Calculated CV values as a function of excess voltage.</w:t>
                            </w:r>
                          </w:p>
                          <w:p w14:paraId="576CE56B"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C550184" w14:textId="77777777" w:rsidTr="00CD5E1C">
                              <w:trPr>
                                <w:trHeight w:val="1973"/>
                              </w:trPr>
                              <w:tc>
                                <w:tcPr>
                                  <w:tcW w:w="4077" w:type="dxa"/>
                                  <w:vAlign w:val="center"/>
                                </w:tcPr>
                                <w:p w14:paraId="2035438E" w14:textId="77777777" w:rsidR="004B2631" w:rsidRDefault="004B2631" w:rsidP="00A97F1A">
                                  <w:pPr>
                                    <w:jc w:val="center"/>
                                  </w:pPr>
                                </w:p>
                              </w:tc>
                              <w:tc>
                                <w:tcPr>
                                  <w:tcW w:w="4111" w:type="dxa"/>
                                  <w:vAlign w:val="center"/>
                                </w:tcPr>
                                <w:p w14:paraId="366D5B51" w14:textId="77777777" w:rsidR="004B2631" w:rsidRDefault="004B2631" w:rsidP="00A97F1A">
                                  <w:pPr>
                                    <w:jc w:val="center"/>
                                  </w:pPr>
                                </w:p>
                              </w:tc>
                            </w:tr>
                            <w:tr w:rsidR="004B2631" w14:paraId="510D6EE3" w14:textId="77777777" w:rsidTr="00CD5E1C">
                              <w:trPr>
                                <w:trHeight w:val="149"/>
                              </w:trPr>
                              <w:tc>
                                <w:tcPr>
                                  <w:tcW w:w="4077" w:type="dxa"/>
                                  <w:vAlign w:val="center"/>
                                </w:tcPr>
                                <w:p w14:paraId="0427E0E6" w14:textId="77777777" w:rsidR="004B2631" w:rsidRPr="00300BDC" w:rsidRDefault="004B2631" w:rsidP="00A97F1A">
                                  <w:pPr>
                                    <w:jc w:val="center"/>
                                    <w:rPr>
                                      <w:noProof/>
                                      <w:sz w:val="22"/>
                                    </w:rPr>
                                  </w:pPr>
                                  <w:r w:rsidRPr="00300BDC">
                                    <w:rPr>
                                      <w:noProof/>
                                      <w:sz w:val="22"/>
                                    </w:rPr>
                                    <w:t>(a)</w:t>
                                  </w:r>
                                </w:p>
                              </w:tc>
                              <w:tc>
                                <w:tcPr>
                                  <w:tcW w:w="4111" w:type="dxa"/>
                                  <w:vAlign w:val="center"/>
                                </w:tcPr>
                                <w:p w14:paraId="08EB9706" w14:textId="77777777" w:rsidR="004B2631" w:rsidRPr="00300BDC" w:rsidRDefault="004B2631" w:rsidP="00F16047">
                                  <w:pPr>
                                    <w:jc w:val="center"/>
                                    <w:rPr>
                                      <w:sz w:val="22"/>
                                    </w:rPr>
                                  </w:pPr>
                                  <w:r w:rsidRPr="00300BDC">
                                    <w:rPr>
                                      <w:sz w:val="22"/>
                                    </w:rPr>
                                    <w:t>(b)</w:t>
                                  </w:r>
                                </w:p>
                              </w:tc>
                            </w:tr>
                          </w:tbl>
                          <w:p w14:paraId="0B63CCAA" w14:textId="6744B890" w:rsidR="004B2631" w:rsidRPr="00CD6881" w:rsidRDefault="004B2631" w:rsidP="00300BDC">
                            <w:pPr>
                              <w:pStyle w:val="Caption"/>
                              <w:spacing w:line="276" w:lineRule="auto"/>
                            </w:pPr>
                            <w:bookmarkStart w:id="236" w:name="_Toc43778945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Measured distribution of dark counts for CS-SPAD pixel during a 0.5 ms interval. Inset: Average count values (with standard deviation error bars) as a function of excess voltage. (b) Distribution of IATs for the SPAD. Inset: Calculated CV values as a function of excess voltage.</w:t>
                            </w:r>
                            <w:bookmarkEnd w:id="236"/>
                          </w:p>
                        </w:txbxContent>
                      </wps:txbx>
                      <wps:bodyPr rot="0" vert="horz" wrap="square" lIns="91440" tIns="45720" rIns="91440" bIns="45720" anchor="t" anchorCtr="0">
                        <a:noAutofit/>
                      </wps:bodyPr>
                    </wps:wsp>
                  </a:graphicData>
                </a:graphic>
              </wp:inline>
            </w:drawing>
          </mc:Choice>
          <mc:Fallback>
            <w:pict>
              <v:shape w14:anchorId="46FAA4CE" id="_x0000_s1069" type="#_x0000_t202" style="width:414.1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A41F21F" w14:textId="77777777" w:rsidTr="00CD5E1C">
                        <w:trPr>
                          <w:trHeight w:val="1973"/>
                        </w:trPr>
                        <w:tc>
                          <w:tcPr>
                            <w:tcW w:w="4077" w:type="dxa"/>
                            <w:vAlign w:val="center"/>
                          </w:tcPr>
                          <w:p w14:paraId="686F8AED" w14:textId="77777777" w:rsidR="004B2631" w:rsidRDefault="004B2631" w:rsidP="000F568C">
                            <w:pPr>
                              <w:ind w:hanging="247"/>
                              <w:jc w:val="center"/>
                            </w:pPr>
                            <w:r>
                              <w:rPr>
                                <w:noProof/>
                              </w:rPr>
                              <w:drawing>
                                <wp:inline distT="0" distB="0" distL="0" distR="0" wp14:anchorId="05422C9D" wp14:editId="56B62FD7">
                                  <wp:extent cx="2451735" cy="1229995"/>
                                  <wp:effectExtent l="0" t="0" r="571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7a.tif"/>
                                          <pic:cNvPicPr/>
                                        </pic:nvPicPr>
                                        <pic:blipFill>
                                          <a:blip r:embed="rId124">
                                            <a:extLst>
                                              <a:ext uri="{28A0092B-C50C-407E-A947-70E740481C1C}">
                                                <a14:useLocalDpi xmlns:a14="http://schemas.microsoft.com/office/drawing/2010/main" val="0"/>
                                              </a:ext>
                                            </a:extLst>
                                          </a:blip>
                                          <a:stretch>
                                            <a:fillRect/>
                                          </a:stretch>
                                        </pic:blipFill>
                                        <pic:spPr>
                                          <a:xfrm>
                                            <a:off x="0" y="0"/>
                                            <a:ext cx="2451735" cy="1229995"/>
                                          </a:xfrm>
                                          <a:prstGeom prst="rect">
                                            <a:avLst/>
                                          </a:prstGeom>
                                        </pic:spPr>
                                      </pic:pic>
                                    </a:graphicData>
                                  </a:graphic>
                                </wp:inline>
                              </w:drawing>
                            </w:r>
                          </w:p>
                        </w:tc>
                        <w:tc>
                          <w:tcPr>
                            <w:tcW w:w="4111" w:type="dxa"/>
                            <w:vAlign w:val="center"/>
                          </w:tcPr>
                          <w:p w14:paraId="1A318EDA" w14:textId="77777777" w:rsidR="004B2631" w:rsidRDefault="004B2631" w:rsidP="00A97F1A">
                            <w:pPr>
                              <w:jc w:val="center"/>
                            </w:pPr>
                            <w:r>
                              <w:rPr>
                                <w:noProof/>
                              </w:rPr>
                              <w:drawing>
                                <wp:inline distT="0" distB="0" distL="0" distR="0" wp14:anchorId="26563CC6" wp14:editId="55664076">
                                  <wp:extent cx="2473325" cy="124079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7b.tif"/>
                                          <pic:cNvPicPr/>
                                        </pic:nvPicPr>
                                        <pic:blipFill>
                                          <a:blip r:embed="rId125">
                                            <a:extLst>
                                              <a:ext uri="{28A0092B-C50C-407E-A947-70E740481C1C}">
                                                <a14:useLocalDpi xmlns:a14="http://schemas.microsoft.com/office/drawing/2010/main" val="0"/>
                                              </a:ext>
                                            </a:extLst>
                                          </a:blip>
                                          <a:stretch>
                                            <a:fillRect/>
                                          </a:stretch>
                                        </pic:blipFill>
                                        <pic:spPr>
                                          <a:xfrm>
                                            <a:off x="0" y="0"/>
                                            <a:ext cx="2473325" cy="1240790"/>
                                          </a:xfrm>
                                          <a:prstGeom prst="rect">
                                            <a:avLst/>
                                          </a:prstGeom>
                                        </pic:spPr>
                                      </pic:pic>
                                    </a:graphicData>
                                  </a:graphic>
                                </wp:inline>
                              </w:drawing>
                            </w:r>
                          </w:p>
                        </w:tc>
                      </w:tr>
                      <w:tr w:rsidR="004B2631" w14:paraId="0A3EBC12" w14:textId="77777777" w:rsidTr="00CD5E1C">
                        <w:trPr>
                          <w:trHeight w:val="149"/>
                        </w:trPr>
                        <w:tc>
                          <w:tcPr>
                            <w:tcW w:w="4077" w:type="dxa"/>
                            <w:vAlign w:val="center"/>
                          </w:tcPr>
                          <w:p w14:paraId="4EF2808D" w14:textId="77777777" w:rsidR="004B2631" w:rsidRPr="00300BDC" w:rsidRDefault="004B2631" w:rsidP="00A97F1A">
                            <w:pPr>
                              <w:jc w:val="center"/>
                              <w:rPr>
                                <w:noProof/>
                                <w:sz w:val="22"/>
                              </w:rPr>
                            </w:pPr>
                            <w:r w:rsidRPr="00300BDC">
                              <w:rPr>
                                <w:noProof/>
                                <w:sz w:val="22"/>
                              </w:rPr>
                              <w:t>(a)</w:t>
                            </w:r>
                          </w:p>
                        </w:tc>
                        <w:tc>
                          <w:tcPr>
                            <w:tcW w:w="4111" w:type="dxa"/>
                            <w:vAlign w:val="center"/>
                          </w:tcPr>
                          <w:p w14:paraId="483A93A3" w14:textId="77777777" w:rsidR="004B2631" w:rsidRPr="00300BDC" w:rsidRDefault="004B2631" w:rsidP="00F16047">
                            <w:pPr>
                              <w:jc w:val="center"/>
                              <w:rPr>
                                <w:sz w:val="22"/>
                              </w:rPr>
                            </w:pPr>
                            <w:r w:rsidRPr="00300BDC">
                              <w:rPr>
                                <w:sz w:val="22"/>
                              </w:rPr>
                              <w:t>(b)</w:t>
                            </w:r>
                          </w:p>
                        </w:tc>
                      </w:tr>
                    </w:tbl>
                    <w:p w14:paraId="23C1A893" w14:textId="4C6F290D"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7</w:t>
                      </w:r>
                      <w:r w:rsidRPr="00CD6881">
                        <w:t>: (a) Measured distribution of dark counts for CS-SPAD pixel during a 0.5 ms interval. Inset: Average count values (with standard deviation error bars) as a function of excess voltage. (b) Distribution of IATs for the SPAD. Inset: Calculated CV values as a function of excess voltage.</w:t>
                      </w:r>
                    </w:p>
                    <w:p w14:paraId="576CE56B"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C550184" w14:textId="77777777" w:rsidTr="00CD5E1C">
                        <w:trPr>
                          <w:trHeight w:val="1973"/>
                        </w:trPr>
                        <w:tc>
                          <w:tcPr>
                            <w:tcW w:w="4077" w:type="dxa"/>
                            <w:vAlign w:val="center"/>
                          </w:tcPr>
                          <w:p w14:paraId="2035438E" w14:textId="77777777" w:rsidR="004B2631" w:rsidRDefault="004B2631" w:rsidP="00A97F1A">
                            <w:pPr>
                              <w:jc w:val="center"/>
                            </w:pPr>
                          </w:p>
                        </w:tc>
                        <w:tc>
                          <w:tcPr>
                            <w:tcW w:w="4111" w:type="dxa"/>
                            <w:vAlign w:val="center"/>
                          </w:tcPr>
                          <w:p w14:paraId="366D5B51" w14:textId="77777777" w:rsidR="004B2631" w:rsidRDefault="004B2631" w:rsidP="00A97F1A">
                            <w:pPr>
                              <w:jc w:val="center"/>
                            </w:pPr>
                          </w:p>
                        </w:tc>
                      </w:tr>
                      <w:tr w:rsidR="004B2631" w14:paraId="510D6EE3" w14:textId="77777777" w:rsidTr="00CD5E1C">
                        <w:trPr>
                          <w:trHeight w:val="149"/>
                        </w:trPr>
                        <w:tc>
                          <w:tcPr>
                            <w:tcW w:w="4077" w:type="dxa"/>
                            <w:vAlign w:val="center"/>
                          </w:tcPr>
                          <w:p w14:paraId="0427E0E6" w14:textId="77777777" w:rsidR="004B2631" w:rsidRPr="00300BDC" w:rsidRDefault="004B2631" w:rsidP="00A97F1A">
                            <w:pPr>
                              <w:jc w:val="center"/>
                              <w:rPr>
                                <w:noProof/>
                                <w:sz w:val="22"/>
                              </w:rPr>
                            </w:pPr>
                            <w:r w:rsidRPr="00300BDC">
                              <w:rPr>
                                <w:noProof/>
                                <w:sz w:val="22"/>
                              </w:rPr>
                              <w:t>(a)</w:t>
                            </w:r>
                          </w:p>
                        </w:tc>
                        <w:tc>
                          <w:tcPr>
                            <w:tcW w:w="4111" w:type="dxa"/>
                            <w:vAlign w:val="center"/>
                          </w:tcPr>
                          <w:p w14:paraId="08EB9706" w14:textId="77777777" w:rsidR="004B2631" w:rsidRPr="00300BDC" w:rsidRDefault="004B2631" w:rsidP="00F16047">
                            <w:pPr>
                              <w:jc w:val="center"/>
                              <w:rPr>
                                <w:sz w:val="22"/>
                              </w:rPr>
                            </w:pPr>
                            <w:r w:rsidRPr="00300BDC">
                              <w:rPr>
                                <w:sz w:val="22"/>
                              </w:rPr>
                              <w:t>(b)</w:t>
                            </w:r>
                          </w:p>
                        </w:tc>
                      </w:tr>
                    </w:tbl>
                    <w:p w14:paraId="0B63CCAA" w14:textId="6744B890" w:rsidR="004B2631" w:rsidRPr="00CD6881" w:rsidRDefault="004B2631" w:rsidP="00300BDC">
                      <w:pPr>
                        <w:pStyle w:val="Caption"/>
                        <w:spacing w:line="276" w:lineRule="auto"/>
                      </w:pPr>
                      <w:bookmarkStart w:id="237" w:name="_Toc43778945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Measured distribution of dark counts for CS-SPAD pixel during a 0.5 ms interval. Inset: Average count values (with standard deviation error bars) as a function of excess voltage. (b) Distribution of IATs for the SPAD. Inset: Calculated CV values as a function of excess voltage.</w:t>
                      </w:r>
                      <w:bookmarkEnd w:id="237"/>
                    </w:p>
                  </w:txbxContent>
                </v:textbox>
                <w10:anchorlock/>
              </v:shape>
            </w:pict>
          </mc:Fallback>
        </mc:AlternateContent>
      </w:r>
    </w:p>
    <w:p w14:paraId="085AEE7C" w14:textId="40E7BB0A" w:rsidR="00D31437" w:rsidRDefault="00B708BC" w:rsidP="000F568C">
      <w:pPr>
        <w:pStyle w:val="BodyText"/>
      </w:pPr>
      <w:r w:rsidRPr="00B708BC">
        <w:t xml:space="preserve">Fig. 4-7(a) shows the measured </w:t>
      </w:r>
      <w:r w:rsidR="0073137F">
        <w:t>distribution of pulse counts</w:t>
      </w:r>
      <w:r w:rsidRPr="00B708BC">
        <w:t xml:space="preserve"> </w:t>
      </w:r>
      <w:r w:rsidR="00E55E57">
        <w:t xml:space="preserve">of a CS-SPAD pixel </w:t>
      </w:r>
      <w:r w:rsidRPr="00B708BC">
        <w:t xml:space="preserve">in a 5 ms interval for </w:t>
      </w:r>
      <w:r w:rsidRPr="00CB64FE">
        <w:rPr>
          <w:i/>
        </w:rPr>
        <w:t>V</w:t>
      </w:r>
      <w:r w:rsidRPr="00CB64FE">
        <w:rPr>
          <w:i/>
          <w:vertAlign w:val="subscript"/>
        </w:rPr>
        <w:t>EX</w:t>
      </w:r>
      <w:r w:rsidR="006B2D4A">
        <w:t xml:space="preserve"> between 0.85 and 1.2 V</w:t>
      </w:r>
      <w:r w:rsidR="00E06357">
        <w:t>;</w:t>
      </w:r>
      <w:r w:rsidR="006B2D4A">
        <w:t xml:space="preserve"> t</w:t>
      </w:r>
      <w:r w:rsidRPr="00B708BC">
        <w:t xml:space="preserve">he inset shows the average counts as a function of </w:t>
      </w:r>
      <w:r w:rsidR="00CB64FE" w:rsidRPr="00CB64FE">
        <w:rPr>
          <w:i/>
        </w:rPr>
        <w:t>V</w:t>
      </w:r>
      <w:r w:rsidR="00CB64FE" w:rsidRPr="00CB64FE">
        <w:rPr>
          <w:i/>
          <w:vertAlign w:val="subscript"/>
        </w:rPr>
        <w:t>EX</w:t>
      </w:r>
      <w:r w:rsidRPr="00B708BC">
        <w:t xml:space="preserve">. </w:t>
      </w:r>
      <w:r w:rsidR="0030580F">
        <w:t xml:space="preserve">Again it is not clear from this data what percentage of the dark counts are afterpulses. </w:t>
      </w:r>
      <w:r w:rsidRPr="00B708BC">
        <w:t xml:space="preserve">Fig. 4-7(b) shows the corresponding IAT distribution of </w:t>
      </w:r>
      <w:r w:rsidR="0073137F">
        <w:t xml:space="preserve">a </w:t>
      </w:r>
      <w:r w:rsidRPr="00B708BC">
        <w:lastRenderedPageBreak/>
        <w:t xml:space="preserve">SPAD-CS pixel with CV in the inset. </w:t>
      </w:r>
      <w:r w:rsidR="00DB73CD">
        <w:t>The</w:t>
      </w:r>
      <w:r w:rsidR="00A72198">
        <w:t xml:space="preserve"> apparent peaks </w:t>
      </w:r>
      <w:r w:rsidR="00E06357">
        <w:t xml:space="preserve">in the distribution </w:t>
      </w:r>
      <w:r w:rsidR="00E55E57">
        <w:t>at</w:t>
      </w:r>
      <w:r w:rsidR="00A72198">
        <w:t xml:space="preserve"> </w:t>
      </w:r>
      <w:r w:rsidR="00DB73CD">
        <w:t>are indicative of afterpulsing</w:t>
      </w:r>
      <w:r w:rsidR="00A72198">
        <w:t xml:space="preserve">. </w:t>
      </w:r>
      <w:r w:rsidR="00E55E57">
        <w:t>A</w:t>
      </w:r>
      <w:r w:rsidR="00A72198">
        <w:t>fterpulses</w:t>
      </w:r>
      <w:r w:rsidR="00E55E57">
        <w:t xml:space="preserve"> effects become</w:t>
      </w:r>
      <w:r w:rsidR="00A72198">
        <w:t xml:space="preserve"> more apparent as excess voltage increases</w:t>
      </w:r>
      <w:r w:rsidR="00E55E57">
        <w:t xml:space="preserve">, </w:t>
      </w:r>
      <w:r w:rsidR="00A72198">
        <w:t xml:space="preserve">hence CV &gt; 1. </w:t>
      </w:r>
      <w:r w:rsidR="00847364" w:rsidRPr="00847364">
        <w:t xml:space="preserve">The </w:t>
      </w:r>
      <w:r w:rsidR="00A72198">
        <w:t xml:space="preserve">evaluation of the </w:t>
      </w:r>
      <w:r w:rsidR="00847364" w:rsidRPr="00847364">
        <w:t xml:space="preserve">DCR </w:t>
      </w:r>
      <w:r w:rsidR="00E06357">
        <w:t xml:space="preserve">in the presence of afterpulsing </w:t>
      </w:r>
      <w:r w:rsidR="00847364" w:rsidRPr="00847364">
        <w:t>was done</w:t>
      </w:r>
      <w:r w:rsidR="00DB73CD">
        <w:t xml:space="preserve"> </w:t>
      </w:r>
      <w:r w:rsidR="00847364" w:rsidRPr="00847364">
        <w:t xml:space="preserve">by fitting the </w:t>
      </w:r>
      <w:r w:rsidR="00847364">
        <w:t xml:space="preserve">IAT </w:t>
      </w:r>
      <w:r w:rsidR="0030580F">
        <w:t xml:space="preserve">histogram </w:t>
      </w:r>
      <w:r w:rsidR="00847364" w:rsidRPr="00847364">
        <w:t>data to an exp</w:t>
      </w:r>
      <w:r w:rsidR="0063363C">
        <w:t>onential function representing</w:t>
      </w:r>
      <w:r w:rsidR="00847364" w:rsidRPr="00847364">
        <w:t xml:space="preserve"> the Poissonian contribution from thermal </w:t>
      </w:r>
      <w:r w:rsidR="0063363C">
        <w:t xml:space="preserve">generation </w:t>
      </w:r>
      <w:r w:rsidR="00A72198">
        <w:t xml:space="preserve">and tunneling, </w:t>
      </w:r>
      <w:r w:rsidR="00DB73CD">
        <w:t>with</w:t>
      </w:r>
      <w:r w:rsidR="00A72198">
        <w:t xml:space="preserve"> t</w:t>
      </w:r>
      <w:r w:rsidR="0063363C" w:rsidRPr="0063363C">
        <w:t xml:space="preserve">he </w:t>
      </w:r>
      <w:r w:rsidR="00A72198">
        <w:t xml:space="preserve">reciprocal of the </w:t>
      </w:r>
      <w:r w:rsidR="0063363C">
        <w:t xml:space="preserve">time constant </w:t>
      </w:r>
      <w:r w:rsidR="00DB73CD">
        <w:t>representing</w:t>
      </w:r>
      <w:r w:rsidR="0073137F">
        <w:t xml:space="preserve"> the primary DCR component. </w:t>
      </w:r>
      <w:r w:rsidR="00D31437" w:rsidRPr="007A60E5">
        <w:rPr>
          <w:rFonts w:asciiTheme="minorHAnsi" w:eastAsiaTheme="minorHAnsi" w:hAnsiTheme="minorHAnsi" w:cstheme="minorBidi"/>
          <w:i/>
          <w:noProof/>
          <w:snapToGrid/>
          <w:sz w:val="22"/>
          <w:szCs w:val="22"/>
          <w:lang w:val="en-CA" w:eastAsia="en-CA"/>
        </w:rPr>
        <mc:AlternateContent>
          <mc:Choice Requires="wps">
            <w:drawing>
              <wp:inline distT="0" distB="0" distL="0" distR="0" wp14:anchorId="2B584136" wp14:editId="51FE9EBC">
                <wp:extent cx="5259070" cy="2019300"/>
                <wp:effectExtent l="0" t="0" r="0" b="0"/>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01930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146EB56" w14:textId="77777777" w:rsidTr="00CD5E1C">
                              <w:trPr>
                                <w:trHeight w:val="1973"/>
                              </w:trPr>
                              <w:tc>
                                <w:tcPr>
                                  <w:tcW w:w="4077" w:type="dxa"/>
                                  <w:vAlign w:val="center"/>
                                </w:tcPr>
                                <w:p w14:paraId="1FACFF62" w14:textId="77777777" w:rsidR="004B2631" w:rsidRDefault="004B2631" w:rsidP="000F568C">
                                  <w:pPr>
                                    <w:ind w:hanging="247"/>
                                    <w:jc w:val="center"/>
                                  </w:pPr>
                                  <w:r>
                                    <w:rPr>
                                      <w:noProof/>
                                    </w:rPr>
                                    <w:drawing>
                                      <wp:inline distT="0" distB="0" distL="0" distR="0" wp14:anchorId="42895BAF" wp14:editId="2A8F1B99">
                                        <wp:extent cx="2451735" cy="1274445"/>
                                        <wp:effectExtent l="0" t="0" r="571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8a.tif"/>
                                                <pic:cNvPicPr/>
                                              </pic:nvPicPr>
                                              <pic:blipFill>
                                                <a:blip r:embed="rId126">
                                                  <a:extLst>
                                                    <a:ext uri="{28A0092B-C50C-407E-A947-70E740481C1C}">
                                                      <a14:useLocalDpi xmlns:a14="http://schemas.microsoft.com/office/drawing/2010/main" val="0"/>
                                                    </a:ext>
                                                  </a:extLst>
                                                </a:blip>
                                                <a:stretch>
                                                  <a:fillRect/>
                                                </a:stretch>
                                              </pic:blipFill>
                                              <pic:spPr>
                                                <a:xfrm>
                                                  <a:off x="0" y="0"/>
                                                  <a:ext cx="2451735" cy="1274445"/>
                                                </a:xfrm>
                                                <a:prstGeom prst="rect">
                                                  <a:avLst/>
                                                </a:prstGeom>
                                              </pic:spPr>
                                            </pic:pic>
                                          </a:graphicData>
                                        </a:graphic>
                                      </wp:inline>
                                    </w:drawing>
                                  </w:r>
                                </w:p>
                              </w:tc>
                              <w:tc>
                                <w:tcPr>
                                  <w:tcW w:w="4111" w:type="dxa"/>
                                  <w:vAlign w:val="center"/>
                                </w:tcPr>
                                <w:p w14:paraId="4ACE23F9" w14:textId="77777777" w:rsidR="004B2631" w:rsidRDefault="004B2631" w:rsidP="00A97F1A">
                                  <w:pPr>
                                    <w:jc w:val="center"/>
                                  </w:pPr>
                                  <w:r>
                                    <w:rPr>
                                      <w:noProof/>
                                    </w:rPr>
                                    <w:drawing>
                                      <wp:inline distT="0" distB="0" distL="0" distR="0" wp14:anchorId="4F2279F3" wp14:editId="78AD300C">
                                        <wp:extent cx="2473325" cy="1285875"/>
                                        <wp:effectExtent l="0" t="0" r="317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8b.tif"/>
                                                <pic:cNvPicPr/>
                                              </pic:nvPicPr>
                                              <pic:blipFill>
                                                <a:blip r:embed="rId127">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1828FD55" w14:textId="77777777" w:rsidTr="00CD5E1C">
                              <w:trPr>
                                <w:trHeight w:val="149"/>
                              </w:trPr>
                              <w:tc>
                                <w:tcPr>
                                  <w:tcW w:w="4077" w:type="dxa"/>
                                  <w:vAlign w:val="center"/>
                                </w:tcPr>
                                <w:p w14:paraId="78BF20F3" w14:textId="77777777" w:rsidR="004B2631" w:rsidRPr="00D31437" w:rsidRDefault="004B2631" w:rsidP="00A97F1A">
                                  <w:pPr>
                                    <w:jc w:val="center"/>
                                    <w:rPr>
                                      <w:noProof/>
                                    </w:rPr>
                                  </w:pPr>
                                  <w:r w:rsidRPr="00D31437">
                                    <w:rPr>
                                      <w:noProof/>
                                    </w:rPr>
                                    <w:t>(a)</w:t>
                                  </w:r>
                                </w:p>
                              </w:tc>
                              <w:tc>
                                <w:tcPr>
                                  <w:tcW w:w="4111" w:type="dxa"/>
                                  <w:vAlign w:val="center"/>
                                </w:tcPr>
                                <w:p w14:paraId="575FFAE5" w14:textId="77777777" w:rsidR="004B2631" w:rsidRPr="00D31437" w:rsidRDefault="004B2631" w:rsidP="00F16047">
                                  <w:pPr>
                                    <w:jc w:val="center"/>
                                  </w:pPr>
                                  <w:r w:rsidRPr="00D31437">
                                    <w:t>(b)</w:t>
                                  </w:r>
                                </w:p>
                              </w:tc>
                            </w:tr>
                          </w:tbl>
                          <w:p w14:paraId="778B6D0F" w14:textId="31123E3F" w:rsidR="004B2631" w:rsidRPr="00CD6881" w:rsidRDefault="004B2631" w:rsidP="00CD6881">
                            <w:pPr>
                              <w:pStyle w:val="Caption"/>
                            </w:pPr>
                            <w:r>
                              <w:t xml:space="preserve">Figure </w:t>
                            </w:r>
                            <w:r>
                              <w:fldChar w:fldCharType="begin"/>
                            </w:r>
                            <w:r>
                              <w:instrText xml:space="preserve"> STYLEREF 1 \s </w:instrText>
                            </w:r>
                            <w:r>
                              <w:fldChar w:fldCharType="separate"/>
                            </w:r>
                            <w:r>
                              <w:rPr>
                                <w:noProof/>
                              </w:rPr>
                              <w:t>4</w:t>
                            </w:r>
                            <w:r>
                              <w:fldChar w:fldCharType="end"/>
                            </w:r>
                            <w:r>
                              <w:noBreakHyphen/>
                              <w:t>8</w:t>
                            </w:r>
                            <w:r w:rsidRPr="00CD6881">
                              <w:t xml:space="preserve">: (a) Measured total DCR of SPAD-CS chips as a function of </w:t>
                            </w:r>
                            <w:r w:rsidRPr="00300BDC">
                              <w:rPr>
                                <w:i/>
                              </w:rPr>
                              <w:t>V</w:t>
                            </w:r>
                            <w:r w:rsidRPr="00300BDC">
                              <w:rPr>
                                <w:i/>
                                <w:vertAlign w:val="subscript"/>
                              </w:rPr>
                              <w:t>EX</w:t>
                            </w:r>
                            <w:r w:rsidRPr="00CD6881">
                              <w:t xml:space="preserve">. (b) Corresponding CV as a function of </w:t>
                            </w:r>
                            <w:r w:rsidRPr="00300BDC">
                              <w:rPr>
                                <w:i/>
                              </w:rPr>
                              <w:t>V</w:t>
                            </w:r>
                            <w:r w:rsidRPr="00300BDC">
                              <w:rPr>
                                <w:i/>
                                <w:vertAlign w:val="subscript"/>
                              </w:rPr>
                              <w:t>EX</w:t>
                            </w:r>
                            <w:r w:rsidRPr="00CD6881">
                              <w:t>.</w:t>
                            </w:r>
                          </w:p>
                          <w:p w14:paraId="3AE3C7B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3EA34E3" w14:textId="77777777" w:rsidTr="00CD5E1C">
                              <w:trPr>
                                <w:trHeight w:val="1973"/>
                              </w:trPr>
                              <w:tc>
                                <w:tcPr>
                                  <w:tcW w:w="4077" w:type="dxa"/>
                                  <w:vAlign w:val="center"/>
                                </w:tcPr>
                                <w:p w14:paraId="7717A344" w14:textId="77777777" w:rsidR="004B2631" w:rsidRDefault="004B2631" w:rsidP="00A97F1A">
                                  <w:pPr>
                                    <w:jc w:val="center"/>
                                  </w:pPr>
                                </w:p>
                              </w:tc>
                              <w:tc>
                                <w:tcPr>
                                  <w:tcW w:w="4111" w:type="dxa"/>
                                  <w:vAlign w:val="center"/>
                                </w:tcPr>
                                <w:p w14:paraId="60DF5C71" w14:textId="77777777" w:rsidR="004B2631" w:rsidRDefault="004B2631" w:rsidP="00A97F1A">
                                  <w:pPr>
                                    <w:jc w:val="center"/>
                                  </w:pPr>
                                </w:p>
                              </w:tc>
                            </w:tr>
                            <w:tr w:rsidR="004B2631" w14:paraId="5B0423DE" w14:textId="77777777" w:rsidTr="00CD5E1C">
                              <w:trPr>
                                <w:trHeight w:val="149"/>
                              </w:trPr>
                              <w:tc>
                                <w:tcPr>
                                  <w:tcW w:w="4077" w:type="dxa"/>
                                  <w:vAlign w:val="center"/>
                                </w:tcPr>
                                <w:p w14:paraId="7AFBE07F" w14:textId="77777777" w:rsidR="004B2631" w:rsidRPr="00D31437" w:rsidRDefault="004B2631" w:rsidP="00A97F1A">
                                  <w:pPr>
                                    <w:jc w:val="center"/>
                                    <w:rPr>
                                      <w:noProof/>
                                    </w:rPr>
                                  </w:pPr>
                                  <w:r w:rsidRPr="00D31437">
                                    <w:rPr>
                                      <w:noProof/>
                                    </w:rPr>
                                    <w:t>(a)</w:t>
                                  </w:r>
                                </w:p>
                              </w:tc>
                              <w:tc>
                                <w:tcPr>
                                  <w:tcW w:w="4111" w:type="dxa"/>
                                  <w:vAlign w:val="center"/>
                                </w:tcPr>
                                <w:p w14:paraId="2BE0680A" w14:textId="77777777" w:rsidR="004B2631" w:rsidRPr="00D31437" w:rsidRDefault="004B2631" w:rsidP="00F16047">
                                  <w:pPr>
                                    <w:jc w:val="center"/>
                                  </w:pPr>
                                  <w:r w:rsidRPr="00D31437">
                                    <w:t>(b)</w:t>
                                  </w:r>
                                </w:p>
                              </w:tc>
                            </w:tr>
                          </w:tbl>
                          <w:p w14:paraId="48E0EC7D" w14:textId="43F9EF2F" w:rsidR="004B2631" w:rsidRPr="00CD6881" w:rsidRDefault="004B2631" w:rsidP="00CD6881">
                            <w:pPr>
                              <w:pStyle w:val="Caption"/>
                            </w:pPr>
                            <w:bookmarkStart w:id="238" w:name="_Toc43778945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xml:space="preserve">: (a) Measured total DCR of SPAD-CS chips as a function of </w:t>
                            </w:r>
                            <w:r w:rsidRPr="00300BDC">
                              <w:rPr>
                                <w:i/>
                              </w:rPr>
                              <w:t>V</w:t>
                            </w:r>
                            <w:r w:rsidRPr="00300BDC">
                              <w:rPr>
                                <w:i/>
                                <w:vertAlign w:val="subscript"/>
                              </w:rPr>
                              <w:t>EX</w:t>
                            </w:r>
                            <w:r w:rsidRPr="00CD6881">
                              <w:t xml:space="preserve">. (b) Corresponding CV as a function of </w:t>
                            </w:r>
                            <w:r w:rsidRPr="00300BDC">
                              <w:rPr>
                                <w:i/>
                              </w:rPr>
                              <w:t>V</w:t>
                            </w:r>
                            <w:r w:rsidRPr="00300BDC">
                              <w:rPr>
                                <w:i/>
                                <w:vertAlign w:val="subscript"/>
                              </w:rPr>
                              <w:t>EX</w:t>
                            </w:r>
                            <w:r w:rsidRPr="00CD6881">
                              <w:t>.</w:t>
                            </w:r>
                            <w:bookmarkEnd w:id="238"/>
                          </w:p>
                        </w:txbxContent>
                      </wps:txbx>
                      <wps:bodyPr rot="0" vert="horz" wrap="square" lIns="91440" tIns="45720" rIns="91440" bIns="45720" anchor="t" anchorCtr="0">
                        <a:noAutofit/>
                      </wps:bodyPr>
                    </wps:wsp>
                  </a:graphicData>
                </a:graphic>
              </wp:inline>
            </w:drawing>
          </mc:Choice>
          <mc:Fallback>
            <w:pict>
              <v:shape w14:anchorId="2B584136" id="_x0000_s1070" type="#_x0000_t202" style="width:414.1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146EB56" w14:textId="77777777" w:rsidTr="00CD5E1C">
                        <w:trPr>
                          <w:trHeight w:val="1973"/>
                        </w:trPr>
                        <w:tc>
                          <w:tcPr>
                            <w:tcW w:w="4077" w:type="dxa"/>
                            <w:vAlign w:val="center"/>
                          </w:tcPr>
                          <w:p w14:paraId="1FACFF62" w14:textId="77777777" w:rsidR="004B2631" w:rsidRDefault="004B2631" w:rsidP="000F568C">
                            <w:pPr>
                              <w:ind w:hanging="247"/>
                              <w:jc w:val="center"/>
                            </w:pPr>
                            <w:r>
                              <w:rPr>
                                <w:noProof/>
                              </w:rPr>
                              <w:drawing>
                                <wp:inline distT="0" distB="0" distL="0" distR="0" wp14:anchorId="42895BAF" wp14:editId="2A8F1B99">
                                  <wp:extent cx="2451735" cy="1274445"/>
                                  <wp:effectExtent l="0" t="0" r="571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8a.tif"/>
                                          <pic:cNvPicPr/>
                                        </pic:nvPicPr>
                                        <pic:blipFill>
                                          <a:blip r:embed="rId126">
                                            <a:extLst>
                                              <a:ext uri="{28A0092B-C50C-407E-A947-70E740481C1C}">
                                                <a14:useLocalDpi xmlns:a14="http://schemas.microsoft.com/office/drawing/2010/main" val="0"/>
                                              </a:ext>
                                            </a:extLst>
                                          </a:blip>
                                          <a:stretch>
                                            <a:fillRect/>
                                          </a:stretch>
                                        </pic:blipFill>
                                        <pic:spPr>
                                          <a:xfrm>
                                            <a:off x="0" y="0"/>
                                            <a:ext cx="2451735" cy="1274445"/>
                                          </a:xfrm>
                                          <a:prstGeom prst="rect">
                                            <a:avLst/>
                                          </a:prstGeom>
                                        </pic:spPr>
                                      </pic:pic>
                                    </a:graphicData>
                                  </a:graphic>
                                </wp:inline>
                              </w:drawing>
                            </w:r>
                          </w:p>
                        </w:tc>
                        <w:tc>
                          <w:tcPr>
                            <w:tcW w:w="4111" w:type="dxa"/>
                            <w:vAlign w:val="center"/>
                          </w:tcPr>
                          <w:p w14:paraId="4ACE23F9" w14:textId="77777777" w:rsidR="004B2631" w:rsidRDefault="004B2631" w:rsidP="00A97F1A">
                            <w:pPr>
                              <w:jc w:val="center"/>
                            </w:pPr>
                            <w:r>
                              <w:rPr>
                                <w:noProof/>
                              </w:rPr>
                              <w:drawing>
                                <wp:inline distT="0" distB="0" distL="0" distR="0" wp14:anchorId="4F2279F3" wp14:editId="78AD300C">
                                  <wp:extent cx="2473325" cy="1285875"/>
                                  <wp:effectExtent l="0" t="0" r="317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8b.tif"/>
                                          <pic:cNvPicPr/>
                                        </pic:nvPicPr>
                                        <pic:blipFill>
                                          <a:blip r:embed="rId127">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1828FD55" w14:textId="77777777" w:rsidTr="00CD5E1C">
                        <w:trPr>
                          <w:trHeight w:val="149"/>
                        </w:trPr>
                        <w:tc>
                          <w:tcPr>
                            <w:tcW w:w="4077" w:type="dxa"/>
                            <w:vAlign w:val="center"/>
                          </w:tcPr>
                          <w:p w14:paraId="78BF20F3" w14:textId="77777777" w:rsidR="004B2631" w:rsidRPr="00D31437" w:rsidRDefault="004B2631" w:rsidP="00A97F1A">
                            <w:pPr>
                              <w:jc w:val="center"/>
                              <w:rPr>
                                <w:noProof/>
                              </w:rPr>
                            </w:pPr>
                            <w:r w:rsidRPr="00D31437">
                              <w:rPr>
                                <w:noProof/>
                              </w:rPr>
                              <w:t>(a)</w:t>
                            </w:r>
                          </w:p>
                        </w:tc>
                        <w:tc>
                          <w:tcPr>
                            <w:tcW w:w="4111" w:type="dxa"/>
                            <w:vAlign w:val="center"/>
                          </w:tcPr>
                          <w:p w14:paraId="575FFAE5" w14:textId="77777777" w:rsidR="004B2631" w:rsidRPr="00D31437" w:rsidRDefault="004B2631" w:rsidP="00F16047">
                            <w:pPr>
                              <w:jc w:val="center"/>
                            </w:pPr>
                            <w:r w:rsidRPr="00D31437">
                              <w:t>(b)</w:t>
                            </w:r>
                          </w:p>
                        </w:tc>
                      </w:tr>
                    </w:tbl>
                    <w:p w14:paraId="778B6D0F" w14:textId="31123E3F" w:rsidR="004B2631" w:rsidRPr="00CD6881" w:rsidRDefault="004B2631" w:rsidP="00CD6881">
                      <w:pPr>
                        <w:pStyle w:val="Caption"/>
                      </w:pPr>
                      <w:r>
                        <w:t xml:space="preserve">Figure </w:t>
                      </w:r>
                      <w:r>
                        <w:fldChar w:fldCharType="begin"/>
                      </w:r>
                      <w:r>
                        <w:instrText xml:space="preserve"> STYLEREF 1 \s </w:instrText>
                      </w:r>
                      <w:r>
                        <w:fldChar w:fldCharType="separate"/>
                      </w:r>
                      <w:r>
                        <w:rPr>
                          <w:noProof/>
                        </w:rPr>
                        <w:t>4</w:t>
                      </w:r>
                      <w:r>
                        <w:fldChar w:fldCharType="end"/>
                      </w:r>
                      <w:r>
                        <w:noBreakHyphen/>
                        <w:t>8</w:t>
                      </w:r>
                      <w:r w:rsidRPr="00CD6881">
                        <w:t xml:space="preserve">: (a) Measured total DCR of SPAD-CS chips as a function of </w:t>
                      </w:r>
                      <w:r w:rsidRPr="00300BDC">
                        <w:rPr>
                          <w:i/>
                        </w:rPr>
                        <w:t>V</w:t>
                      </w:r>
                      <w:r w:rsidRPr="00300BDC">
                        <w:rPr>
                          <w:i/>
                          <w:vertAlign w:val="subscript"/>
                        </w:rPr>
                        <w:t>EX</w:t>
                      </w:r>
                      <w:r w:rsidRPr="00CD6881">
                        <w:t xml:space="preserve">. (b) Corresponding CV as a function of </w:t>
                      </w:r>
                      <w:r w:rsidRPr="00300BDC">
                        <w:rPr>
                          <w:i/>
                        </w:rPr>
                        <w:t>V</w:t>
                      </w:r>
                      <w:r w:rsidRPr="00300BDC">
                        <w:rPr>
                          <w:i/>
                          <w:vertAlign w:val="subscript"/>
                        </w:rPr>
                        <w:t>EX</w:t>
                      </w:r>
                      <w:r w:rsidRPr="00CD6881">
                        <w:t>.</w:t>
                      </w:r>
                    </w:p>
                    <w:p w14:paraId="3AE3C7B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3EA34E3" w14:textId="77777777" w:rsidTr="00CD5E1C">
                        <w:trPr>
                          <w:trHeight w:val="1973"/>
                        </w:trPr>
                        <w:tc>
                          <w:tcPr>
                            <w:tcW w:w="4077" w:type="dxa"/>
                            <w:vAlign w:val="center"/>
                          </w:tcPr>
                          <w:p w14:paraId="7717A344" w14:textId="77777777" w:rsidR="004B2631" w:rsidRDefault="004B2631" w:rsidP="00A97F1A">
                            <w:pPr>
                              <w:jc w:val="center"/>
                            </w:pPr>
                          </w:p>
                        </w:tc>
                        <w:tc>
                          <w:tcPr>
                            <w:tcW w:w="4111" w:type="dxa"/>
                            <w:vAlign w:val="center"/>
                          </w:tcPr>
                          <w:p w14:paraId="60DF5C71" w14:textId="77777777" w:rsidR="004B2631" w:rsidRDefault="004B2631" w:rsidP="00A97F1A">
                            <w:pPr>
                              <w:jc w:val="center"/>
                            </w:pPr>
                          </w:p>
                        </w:tc>
                      </w:tr>
                      <w:tr w:rsidR="004B2631" w14:paraId="5B0423DE" w14:textId="77777777" w:rsidTr="00CD5E1C">
                        <w:trPr>
                          <w:trHeight w:val="149"/>
                        </w:trPr>
                        <w:tc>
                          <w:tcPr>
                            <w:tcW w:w="4077" w:type="dxa"/>
                            <w:vAlign w:val="center"/>
                          </w:tcPr>
                          <w:p w14:paraId="7AFBE07F" w14:textId="77777777" w:rsidR="004B2631" w:rsidRPr="00D31437" w:rsidRDefault="004B2631" w:rsidP="00A97F1A">
                            <w:pPr>
                              <w:jc w:val="center"/>
                              <w:rPr>
                                <w:noProof/>
                              </w:rPr>
                            </w:pPr>
                            <w:r w:rsidRPr="00D31437">
                              <w:rPr>
                                <w:noProof/>
                              </w:rPr>
                              <w:t>(a)</w:t>
                            </w:r>
                          </w:p>
                        </w:tc>
                        <w:tc>
                          <w:tcPr>
                            <w:tcW w:w="4111" w:type="dxa"/>
                            <w:vAlign w:val="center"/>
                          </w:tcPr>
                          <w:p w14:paraId="2BE0680A" w14:textId="77777777" w:rsidR="004B2631" w:rsidRPr="00D31437" w:rsidRDefault="004B2631" w:rsidP="00F16047">
                            <w:pPr>
                              <w:jc w:val="center"/>
                            </w:pPr>
                            <w:r w:rsidRPr="00D31437">
                              <w:t>(b)</w:t>
                            </w:r>
                          </w:p>
                        </w:tc>
                      </w:tr>
                    </w:tbl>
                    <w:p w14:paraId="48E0EC7D" w14:textId="43F9EF2F" w:rsidR="004B2631" w:rsidRPr="00CD6881" w:rsidRDefault="004B2631" w:rsidP="00CD6881">
                      <w:pPr>
                        <w:pStyle w:val="Caption"/>
                      </w:pPr>
                      <w:bookmarkStart w:id="239" w:name="_Toc43778945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xml:space="preserve">: (a) Measured total DCR of SPAD-CS chips as a function of </w:t>
                      </w:r>
                      <w:r w:rsidRPr="00300BDC">
                        <w:rPr>
                          <w:i/>
                        </w:rPr>
                        <w:t>V</w:t>
                      </w:r>
                      <w:r w:rsidRPr="00300BDC">
                        <w:rPr>
                          <w:i/>
                          <w:vertAlign w:val="subscript"/>
                        </w:rPr>
                        <w:t>EX</w:t>
                      </w:r>
                      <w:r w:rsidRPr="00CD6881">
                        <w:t xml:space="preserve">. (b) Corresponding CV as a function of </w:t>
                      </w:r>
                      <w:r w:rsidRPr="00300BDC">
                        <w:rPr>
                          <w:i/>
                        </w:rPr>
                        <w:t>V</w:t>
                      </w:r>
                      <w:r w:rsidRPr="00300BDC">
                        <w:rPr>
                          <w:i/>
                          <w:vertAlign w:val="subscript"/>
                        </w:rPr>
                        <w:t>EX</w:t>
                      </w:r>
                      <w:r w:rsidRPr="00CD6881">
                        <w:t>.</w:t>
                      </w:r>
                      <w:bookmarkEnd w:id="239"/>
                    </w:p>
                  </w:txbxContent>
                </v:textbox>
                <w10:anchorlock/>
              </v:shape>
            </w:pict>
          </mc:Fallback>
        </mc:AlternateContent>
      </w:r>
    </w:p>
    <w:p w14:paraId="237BCF29" w14:textId="2978D2C2" w:rsidR="004B3E3D" w:rsidRDefault="0074545F" w:rsidP="000F568C">
      <w:pPr>
        <w:pStyle w:val="BodyText"/>
      </w:pPr>
      <w:r>
        <w:t>T</w:t>
      </w:r>
      <w:r w:rsidR="00BE3D2B">
        <w:t xml:space="preserve">he </w:t>
      </w:r>
      <w:r w:rsidR="00DB73CD">
        <w:t xml:space="preserve">primary </w:t>
      </w:r>
      <w:r w:rsidR="00BE3D2B">
        <w:t xml:space="preserve">DCR </w:t>
      </w:r>
      <w:r w:rsidR="00A72198">
        <w:t>of</w:t>
      </w:r>
      <w:r w:rsidR="00BE3D2B">
        <w:t xml:space="preserve"> 11 </w:t>
      </w:r>
      <w:r w:rsidR="00521959">
        <w:t>CS-</w:t>
      </w:r>
      <w:r w:rsidR="00BE3D2B">
        <w:t>SPAD pixels</w:t>
      </w:r>
      <w:r>
        <w:t xml:space="preserve"> are plotted </w:t>
      </w:r>
      <w:r w:rsidR="00A72198">
        <w:t xml:space="preserve">in </w:t>
      </w:r>
      <w:r>
        <w:t>Fig. 4</w:t>
      </w:r>
      <w:r w:rsidR="00E06357">
        <w:t>-8</w:t>
      </w:r>
      <w:r>
        <w:t xml:space="preserve"> showing the </w:t>
      </w:r>
      <w:r w:rsidR="00A72198">
        <w:t xml:space="preserve">degree of </w:t>
      </w:r>
      <w:r>
        <w:t>variability of</w:t>
      </w:r>
      <w:r w:rsidR="00E06357">
        <w:t xml:space="preserve"> </w:t>
      </w:r>
      <w:r>
        <w:t>DCR</w:t>
      </w:r>
      <w:r w:rsidR="00E06357">
        <w:t xml:space="preserve"> and CV</w:t>
      </w:r>
      <w:r>
        <w:t xml:space="preserve"> </w:t>
      </w:r>
      <w:r w:rsidR="00CB68FA">
        <w:t xml:space="preserve">amongst </w:t>
      </w:r>
      <w:r w:rsidR="00521959">
        <w:t xml:space="preserve">the </w:t>
      </w:r>
      <w:r w:rsidR="00CB68FA">
        <w:t>different pixels</w:t>
      </w:r>
      <w:r w:rsidR="00BE3D2B">
        <w:t>.</w:t>
      </w:r>
      <w:r w:rsidR="008C6B56">
        <w:t xml:space="preserve"> </w:t>
      </w:r>
      <w:r w:rsidR="00521959">
        <w:t>The increase of DCR</w:t>
      </w:r>
      <w:r w:rsidR="003D3744">
        <w:t xml:space="preserve"> with the </w:t>
      </w:r>
      <w:r w:rsidR="00521959">
        <w:t xml:space="preserve">rise of </w:t>
      </w:r>
      <w:r w:rsidR="003D3744">
        <w:t xml:space="preserve">excess </w:t>
      </w:r>
      <w:r w:rsidR="00521959">
        <w:t>voltage is</w:t>
      </w:r>
      <w:r w:rsidR="003D3744">
        <w:t xml:space="preserve"> </w:t>
      </w:r>
      <w:r w:rsidR="00E55E57">
        <w:t xml:space="preserve">mainly </w:t>
      </w:r>
      <w:r w:rsidR="003D3744">
        <w:t>due to the tra</w:t>
      </w:r>
      <w:r w:rsidR="00521959">
        <w:t>p</w:t>
      </w:r>
      <w:r w:rsidR="003D3744">
        <w:t>-assisted tunne</w:t>
      </w:r>
      <w:r w:rsidR="00DB73CD">
        <w:t>ling and band-to-band tunneling, while</w:t>
      </w:r>
      <w:r w:rsidR="00521959">
        <w:t xml:space="preserve"> </w:t>
      </w:r>
      <w:r w:rsidR="00DB73CD">
        <w:t>the increase in</w:t>
      </w:r>
      <w:r w:rsidR="00521959">
        <w:t xml:space="preserve"> CV with excess voltage is </w:t>
      </w:r>
      <w:r w:rsidR="00E55E57">
        <w:t xml:space="preserve">mainly </w:t>
      </w:r>
      <w:r w:rsidR="00521959">
        <w:t xml:space="preserve">due to afterpulsing. </w:t>
      </w:r>
      <w:r w:rsidR="008C6B56">
        <w:t xml:space="preserve">The best pixel </w:t>
      </w:r>
      <w:r w:rsidR="00DB73CD">
        <w:t xml:space="preserve">from the lot (SPAD1) </w:t>
      </w:r>
      <w:r w:rsidR="008C6B56">
        <w:t>achieved a maximum</w:t>
      </w:r>
      <w:r w:rsidR="00521959">
        <w:t xml:space="preserve"> total</w:t>
      </w:r>
      <w:r w:rsidR="008C6B56">
        <w:t xml:space="preserve"> DCR of approximately 50 kHz</w:t>
      </w:r>
      <w:r w:rsidR="003D3744">
        <w:t xml:space="preserve"> (617 Hz/µm</w:t>
      </w:r>
      <w:r w:rsidR="003D3744" w:rsidRPr="003D3744">
        <w:rPr>
          <w:vertAlign w:val="superscript"/>
        </w:rPr>
        <w:t>2</w:t>
      </w:r>
      <w:r w:rsidR="003D3744">
        <w:t>)</w:t>
      </w:r>
      <w:r w:rsidR="008C6B56">
        <w:t xml:space="preserve">, while the worst pixel (SPAD10) had a maximum </w:t>
      </w:r>
      <w:r w:rsidR="00DB73CD">
        <w:t xml:space="preserve">total </w:t>
      </w:r>
      <w:r w:rsidR="008C6B56">
        <w:t>DCR of approximately 300 kHz</w:t>
      </w:r>
      <w:r w:rsidR="003D3744">
        <w:t xml:space="preserve"> (3.7 kHz/µm</w:t>
      </w:r>
      <w:r w:rsidR="003D3744" w:rsidRPr="003D3744">
        <w:rPr>
          <w:vertAlign w:val="superscript"/>
        </w:rPr>
        <w:t>2</w:t>
      </w:r>
      <w:r w:rsidR="003D3744">
        <w:t xml:space="preserve">) at </w:t>
      </w:r>
      <w:r w:rsidR="003D3744" w:rsidRPr="003D3744">
        <w:rPr>
          <w:i/>
        </w:rPr>
        <w:t>V</w:t>
      </w:r>
      <w:r w:rsidR="003D3744" w:rsidRPr="003D3744">
        <w:rPr>
          <w:i/>
          <w:vertAlign w:val="subscript"/>
        </w:rPr>
        <w:t>EX</w:t>
      </w:r>
      <w:r w:rsidR="003D3744">
        <w:t xml:space="preserve"> = 1.2 V</w:t>
      </w:r>
      <w:r w:rsidR="008C6B56">
        <w:t xml:space="preserve">. Although the measured statistics has a limited accuracy due to the small number of measured samples, the quality of SPAD pixels can be </w:t>
      </w:r>
      <w:r w:rsidR="00E55E57">
        <w:t>assessed by</w:t>
      </w:r>
      <w:r w:rsidR="008D0718">
        <w:t xml:space="preserve"> the </w:t>
      </w:r>
      <w:r w:rsidR="00E55E57">
        <w:t xml:space="preserve">different </w:t>
      </w:r>
      <w:r w:rsidR="008D0718">
        <w:t>range</w:t>
      </w:r>
      <w:r w:rsidR="00DB73CD">
        <w:t>s</w:t>
      </w:r>
      <w:r w:rsidR="008C6B56">
        <w:t xml:space="preserve"> DCR and CV</w:t>
      </w:r>
      <w:r w:rsidR="008D0718">
        <w:t xml:space="preserve"> values</w:t>
      </w:r>
      <w:r w:rsidR="008C6B56">
        <w:t xml:space="preserve">. The pixels with DCR </w:t>
      </w:r>
      <w:r w:rsidR="00E06357">
        <w:t>between 5-10</w:t>
      </w:r>
      <w:r w:rsidR="008C6B56">
        <w:t xml:space="preserve"> kHz </w:t>
      </w:r>
      <w:r w:rsidR="00E06357">
        <w:t>were of the best quality out of</w:t>
      </w:r>
      <w:r w:rsidR="008C6B56">
        <w:t xml:space="preserve"> this lot, with a corresponding CV ≈ 1</w:t>
      </w:r>
      <w:r w:rsidR="00521959">
        <w:t xml:space="preserve"> over the excess voltage range</w:t>
      </w:r>
      <w:r w:rsidR="008C6B56">
        <w:t xml:space="preserve"> indicative of </w:t>
      </w:r>
      <w:r w:rsidR="008D0718">
        <w:t>negligible</w:t>
      </w:r>
      <w:r w:rsidR="008C6B56">
        <w:t xml:space="preserve"> afterpulsing effect</w:t>
      </w:r>
      <w:r w:rsidR="00991264">
        <w:t>s. Pixels with prohibitively high DCR</w:t>
      </w:r>
      <w:r w:rsidR="00E06357">
        <w:t xml:space="preserve"> falling in the range of 5</w:t>
      </w:r>
      <w:r w:rsidR="008C6B56">
        <w:t>0</w:t>
      </w:r>
      <w:r w:rsidR="00E06357">
        <w:t>-500 kHz had CV &gt; 1</w:t>
      </w:r>
      <w:r w:rsidR="00576A85">
        <w:t xml:space="preserve"> where the</w:t>
      </w:r>
      <w:r w:rsidR="00E06357">
        <w:t xml:space="preserve"> afterpulsing </w:t>
      </w:r>
      <w:r w:rsidR="00991264">
        <w:t>contribute</w:t>
      </w:r>
      <w:r w:rsidR="008D0718">
        <w:t>s</w:t>
      </w:r>
      <w:r w:rsidR="00991264">
        <w:t xml:space="preserve"> significantly to the DCR</w:t>
      </w:r>
      <w:r w:rsidR="00E06357">
        <w:t xml:space="preserve">. </w:t>
      </w:r>
    </w:p>
    <w:p w14:paraId="72AFE5CF" w14:textId="491716A8" w:rsidR="00BE3D2B" w:rsidRDefault="00E06357" w:rsidP="000F568C">
      <w:pPr>
        <w:pStyle w:val="BodyText"/>
      </w:pPr>
      <w:r>
        <w:t xml:space="preserve">Since the SPADs are designed for photon-starved applications, only </w:t>
      </w:r>
      <w:r w:rsidR="004B3E3D">
        <w:t>the pixels with lowest noise</w:t>
      </w:r>
      <w:r>
        <w:t xml:space="preserve"> are to be considered. </w:t>
      </w:r>
      <w:r w:rsidR="0029763C">
        <w:t>C</w:t>
      </w:r>
      <w:r w:rsidR="004B3E3D">
        <w:t xml:space="preserve">ooling </w:t>
      </w:r>
      <w:r w:rsidR="00DB73CD">
        <w:t xml:space="preserve">further </w:t>
      </w:r>
      <w:r w:rsidR="0029763C">
        <w:t xml:space="preserve">reduces the thermal DCR contribution and </w:t>
      </w:r>
      <w:r w:rsidR="0030580F">
        <w:t>enables</w:t>
      </w:r>
      <w:r w:rsidR="004B3E3D">
        <w:t xml:space="preserve"> the SPAD to be applied effectively for photon starved applications</w:t>
      </w:r>
      <w:r w:rsidR="00521959">
        <w:t xml:space="preserve">. However, the afterpulsing </w:t>
      </w:r>
      <w:r w:rsidR="00E55E57">
        <w:t>phenomenon</w:t>
      </w:r>
      <w:r w:rsidR="00521959">
        <w:t xml:space="preserve"> does not favor low temperature </w:t>
      </w:r>
      <w:r w:rsidR="00521959">
        <w:lastRenderedPageBreak/>
        <w:t xml:space="preserve">operation because the </w:t>
      </w:r>
      <w:r w:rsidR="0074248F">
        <w:t>detrapping time of the carriers</w:t>
      </w:r>
      <w:r w:rsidR="00521959">
        <w:t xml:space="preserve"> increases exponentially with a reduction in temperature. Also, the tunneling effects are rather</w:t>
      </w:r>
      <w:r w:rsidR="0030580F">
        <w:t xml:space="preserve"> insensitive to</w:t>
      </w:r>
      <w:r w:rsidR="00521959">
        <w:t xml:space="preserve"> temperature, so the reduction of DCR with deep cooling is not </w:t>
      </w:r>
      <w:r w:rsidR="00B2370F">
        <w:t xml:space="preserve">as </w:t>
      </w:r>
      <w:r w:rsidR="00521959">
        <w:t xml:space="preserve">effective </w:t>
      </w:r>
      <w:r w:rsidR="0074248F">
        <w:t>beyond</w:t>
      </w:r>
      <w:r w:rsidR="00576A85">
        <w:t xml:space="preserve"> a </w:t>
      </w:r>
      <w:r w:rsidR="002D7A26">
        <w:t>certain</w:t>
      </w:r>
      <w:r w:rsidR="0074248F">
        <w:t xml:space="preserve"> low</w:t>
      </w:r>
      <w:r w:rsidR="002D7A26">
        <w:t xml:space="preserve"> </w:t>
      </w:r>
      <w:r w:rsidR="00576A85">
        <w:t>temperature</w:t>
      </w:r>
      <w:r w:rsidR="00521959">
        <w:t xml:space="preserve">. </w:t>
      </w:r>
      <w:r w:rsidR="004B3E3D">
        <w:t xml:space="preserve">The choice of operating point is chiefly dictated by the </w:t>
      </w:r>
      <w:r w:rsidR="00DB73CD">
        <w:t xml:space="preserve">combined </w:t>
      </w:r>
      <w:r w:rsidR="004B3E3D">
        <w:t>temperature dependence</w:t>
      </w:r>
      <w:r w:rsidR="00DB73CD">
        <w:t>s</w:t>
      </w:r>
      <w:r w:rsidR="004B3E3D">
        <w:t xml:space="preserve"> of </w:t>
      </w:r>
      <w:r w:rsidR="0029763C">
        <w:t xml:space="preserve">thermal generation, </w:t>
      </w:r>
      <w:r w:rsidR="004B3E3D">
        <w:t>afterpulsing probability</w:t>
      </w:r>
      <w:r w:rsidR="0029763C">
        <w:t xml:space="preserve"> and tunneling</w:t>
      </w:r>
      <w:r w:rsidR="004B3E3D">
        <w:t xml:space="preserve">. A good cut-off point is the lowest temperature at which the DCR </w:t>
      </w:r>
      <w:r w:rsidR="003D20B5">
        <w:t xml:space="preserve">is </w:t>
      </w:r>
      <w:r w:rsidR="004B3E3D">
        <w:t>no longer</w:t>
      </w:r>
      <w:r w:rsidR="00B2370F">
        <w:t xml:space="preserve"> decaying as rapidly as </w:t>
      </w:r>
      <w:r w:rsidR="00DB73CD">
        <w:t xml:space="preserve">it does </w:t>
      </w:r>
      <w:r w:rsidR="00B2370F">
        <w:t>when</w:t>
      </w:r>
      <w:r w:rsidR="0029763C">
        <w:t xml:space="preserve"> </w:t>
      </w:r>
      <w:r w:rsidR="004B3E3D">
        <w:t>thermal generation</w:t>
      </w:r>
      <w:r w:rsidR="008D0718">
        <w:t xml:space="preserve"> </w:t>
      </w:r>
      <w:r w:rsidR="00DB73CD">
        <w:t xml:space="preserve">dominates </w:t>
      </w:r>
      <w:r w:rsidR="008D0718">
        <w:t>(as shown in Fig. 4-1(b))</w:t>
      </w:r>
      <w:r w:rsidR="004B3E3D">
        <w:t xml:space="preserve">. </w:t>
      </w:r>
      <w:r w:rsidR="0029763C">
        <w:t xml:space="preserve">Below the </w:t>
      </w:r>
      <w:r w:rsidR="004B3E3D">
        <w:t>cutoff temperature</w:t>
      </w:r>
      <w:r w:rsidR="0074248F">
        <w:t>,</w:t>
      </w:r>
      <w:r w:rsidR="004B3E3D">
        <w:t xml:space="preserve"> </w:t>
      </w:r>
      <w:r w:rsidR="0029763C">
        <w:t xml:space="preserve">the DCR </w:t>
      </w:r>
      <w:r w:rsidR="004B3E3D">
        <w:t xml:space="preserve">will not change drastically, since tunneling becomes the dominant DCR mechanism. </w:t>
      </w:r>
      <w:r w:rsidR="00A01E8C">
        <w:t>In order to determ</w:t>
      </w:r>
      <w:r w:rsidR="00576A85">
        <w:t xml:space="preserve">ine the cut-off point, the DCR was </w:t>
      </w:r>
      <w:r w:rsidR="00A01E8C">
        <w:t xml:space="preserve">measured as a function of temperature. The </w:t>
      </w:r>
      <w:r w:rsidR="003D20B5">
        <w:t>SPAD temperature was varied</w:t>
      </w:r>
      <w:r w:rsidR="00A01E8C">
        <w:t xml:space="preserve"> </w:t>
      </w:r>
      <w:r w:rsidR="00A01E8C" w:rsidRPr="00A01E8C">
        <w:t xml:space="preserve">between –30 to +40 °C in </w:t>
      </w:r>
      <w:r w:rsidR="00A01E8C">
        <w:t>a temperature-controlled chamber at different bias voltages</w:t>
      </w:r>
      <w:r w:rsidR="00576A85">
        <w:t xml:space="preserve"> and the data was collected for post-processing</w:t>
      </w:r>
      <w:r w:rsidR="009D056E">
        <w:t>. T</w:t>
      </w:r>
      <w:r w:rsidR="00A01E8C" w:rsidRPr="00A01E8C">
        <w:t xml:space="preserve">he breakdown voltage variation </w:t>
      </w:r>
      <w:r w:rsidR="00A01E8C">
        <w:t>was</w:t>
      </w:r>
      <w:r w:rsidR="00A01E8C" w:rsidRPr="00A01E8C">
        <w:t xml:space="preserve"> taken into account by adjusting the SPAD bias (</w:t>
      </w:r>
      <w:r w:rsidR="00A01E8C" w:rsidRPr="00A01E8C">
        <w:rPr>
          <w:i/>
        </w:rPr>
        <w:t>V</w:t>
      </w:r>
      <w:r w:rsidR="00445B3A">
        <w:rPr>
          <w:i/>
          <w:vertAlign w:val="subscript"/>
        </w:rPr>
        <w:t>DD_S</w:t>
      </w:r>
      <w:r w:rsidR="00A01E8C" w:rsidRPr="00A01E8C">
        <w:rPr>
          <w:i/>
          <w:vertAlign w:val="subscript"/>
        </w:rPr>
        <w:t>PAD</w:t>
      </w:r>
      <w:r w:rsidR="00A01E8C" w:rsidRPr="00A01E8C">
        <w:t xml:space="preserve"> – </w:t>
      </w:r>
      <w:r w:rsidR="00A01E8C" w:rsidRPr="00A01E8C">
        <w:rPr>
          <w:i/>
        </w:rPr>
        <w:t>V</w:t>
      </w:r>
      <w:r w:rsidR="00A01E8C" w:rsidRPr="00A01E8C">
        <w:rPr>
          <w:i/>
          <w:vertAlign w:val="subscript"/>
        </w:rPr>
        <w:t>HV</w:t>
      </w:r>
      <w:r w:rsidR="002C3F38">
        <w:t>) accordingly</w:t>
      </w:r>
      <w:r w:rsidR="00576A85">
        <w:t xml:space="preserve"> at each temperature</w:t>
      </w:r>
      <w:r w:rsidR="002C3F38">
        <w:t xml:space="preserve">. </w:t>
      </w:r>
      <w:r w:rsidR="00300BDC" w:rsidRPr="007A60E5">
        <w:rPr>
          <w:noProof/>
          <w:snapToGrid/>
          <w:lang w:val="en-CA" w:eastAsia="en-CA"/>
        </w:rPr>
        <mc:AlternateContent>
          <mc:Choice Requires="wps">
            <w:drawing>
              <wp:inline distT="0" distB="0" distL="0" distR="0" wp14:anchorId="4240CEC8" wp14:editId="55ABF2F8">
                <wp:extent cx="5259070" cy="2513198"/>
                <wp:effectExtent l="0" t="0" r="0" b="1905"/>
                <wp:docPr id="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513198"/>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EC79F42" w14:textId="77777777" w:rsidTr="00CD5E1C">
                              <w:trPr>
                                <w:trHeight w:val="1973"/>
                              </w:trPr>
                              <w:tc>
                                <w:tcPr>
                                  <w:tcW w:w="4077" w:type="dxa"/>
                                  <w:vAlign w:val="center"/>
                                </w:tcPr>
                                <w:p w14:paraId="27484B83" w14:textId="77777777" w:rsidR="004B2631" w:rsidRDefault="004B2631" w:rsidP="00921296">
                                  <w:pPr>
                                    <w:ind w:hanging="248"/>
                                    <w:jc w:val="center"/>
                                  </w:pPr>
                                  <w:r>
                                    <w:rPr>
                                      <w:noProof/>
                                    </w:rPr>
                                    <w:drawing>
                                      <wp:inline distT="0" distB="0" distL="0" distR="0" wp14:anchorId="11C5EB9B" wp14:editId="70EC5FE3">
                                        <wp:extent cx="2451735" cy="1229995"/>
                                        <wp:effectExtent l="0" t="0" r="5715"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4-9a.tif"/>
                                                <pic:cNvPicPr/>
                                              </pic:nvPicPr>
                                              <pic:blipFill>
                                                <a:blip r:embed="rId128">
                                                  <a:extLst>
                                                    <a:ext uri="{28A0092B-C50C-407E-A947-70E740481C1C}">
                                                      <a14:useLocalDpi xmlns:a14="http://schemas.microsoft.com/office/drawing/2010/main" val="0"/>
                                                    </a:ext>
                                                  </a:extLst>
                                                </a:blip>
                                                <a:stretch>
                                                  <a:fillRect/>
                                                </a:stretch>
                                              </pic:blipFill>
                                              <pic:spPr>
                                                <a:xfrm>
                                                  <a:off x="0" y="0"/>
                                                  <a:ext cx="2451735" cy="1229995"/>
                                                </a:xfrm>
                                                <a:prstGeom prst="rect">
                                                  <a:avLst/>
                                                </a:prstGeom>
                                              </pic:spPr>
                                            </pic:pic>
                                          </a:graphicData>
                                        </a:graphic>
                                      </wp:inline>
                                    </w:drawing>
                                  </w:r>
                                </w:p>
                              </w:tc>
                              <w:tc>
                                <w:tcPr>
                                  <w:tcW w:w="4111" w:type="dxa"/>
                                  <w:vAlign w:val="center"/>
                                </w:tcPr>
                                <w:p w14:paraId="1B859591" w14:textId="77777777" w:rsidR="004B2631" w:rsidRDefault="004B2631" w:rsidP="00A97F1A">
                                  <w:pPr>
                                    <w:jc w:val="center"/>
                                  </w:pPr>
                                  <w:r>
                                    <w:rPr>
                                      <w:noProof/>
                                    </w:rPr>
                                    <w:drawing>
                                      <wp:inline distT="0" distB="0" distL="0" distR="0" wp14:anchorId="37278BB7" wp14:editId="0327B5E3">
                                        <wp:extent cx="2473325" cy="1285875"/>
                                        <wp:effectExtent l="0" t="0" r="317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4-9b.tif"/>
                                                <pic:cNvPicPr/>
                                              </pic:nvPicPr>
                                              <pic:blipFill>
                                                <a:blip r:embed="rId129">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7E28BAE6" w14:textId="77777777" w:rsidTr="00CD5E1C">
                              <w:trPr>
                                <w:trHeight w:val="149"/>
                              </w:trPr>
                              <w:tc>
                                <w:tcPr>
                                  <w:tcW w:w="4077" w:type="dxa"/>
                                  <w:vAlign w:val="center"/>
                                </w:tcPr>
                                <w:p w14:paraId="7B35A108" w14:textId="77777777" w:rsidR="004B2631" w:rsidRPr="00300BDC" w:rsidRDefault="004B2631" w:rsidP="00A97F1A">
                                  <w:pPr>
                                    <w:jc w:val="center"/>
                                    <w:rPr>
                                      <w:noProof/>
                                      <w:sz w:val="22"/>
                                    </w:rPr>
                                  </w:pPr>
                                  <w:r w:rsidRPr="00300BDC">
                                    <w:rPr>
                                      <w:noProof/>
                                      <w:sz w:val="22"/>
                                    </w:rPr>
                                    <w:t>(a)</w:t>
                                  </w:r>
                                </w:p>
                              </w:tc>
                              <w:tc>
                                <w:tcPr>
                                  <w:tcW w:w="4111" w:type="dxa"/>
                                  <w:vAlign w:val="center"/>
                                </w:tcPr>
                                <w:p w14:paraId="536FAC10" w14:textId="77777777" w:rsidR="004B2631" w:rsidRPr="00300BDC" w:rsidRDefault="004B2631" w:rsidP="00F16047">
                                  <w:pPr>
                                    <w:jc w:val="center"/>
                                    <w:rPr>
                                      <w:sz w:val="22"/>
                                    </w:rPr>
                                  </w:pPr>
                                  <w:r w:rsidRPr="00300BDC">
                                    <w:rPr>
                                      <w:sz w:val="22"/>
                                    </w:rPr>
                                    <w:t>(b)</w:t>
                                  </w:r>
                                </w:p>
                              </w:tc>
                            </w:tr>
                          </w:tbl>
                          <w:p w14:paraId="7B9708A1" w14:textId="6D3DC9FC"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9</w:t>
                            </w:r>
                            <w:r w:rsidRPr="00CD6881">
                              <w:t xml:space="preserve">: Temperature measurements of DCR for SPAD-SF pixel. (a) DCR as a function of temperature for </w:t>
                            </w:r>
                            <w:r w:rsidRPr="00921296">
                              <w:rPr>
                                <w:i/>
                              </w:rPr>
                              <w:t>V</w:t>
                            </w:r>
                            <w:r w:rsidRPr="00921296">
                              <w:rPr>
                                <w:i/>
                                <w:vertAlign w:val="subscript"/>
                              </w:rPr>
                              <w:t>EX</w:t>
                            </w:r>
                            <w:r w:rsidRPr="00CD6881">
                              <w:t xml:space="preserve"> = 0.4 V – 1.6 V.</w:t>
                            </w:r>
                            <w:r>
                              <w:t xml:space="preserve"> The solid lines represent the total measured DCR while the dashed lines represent the primary DCR component obtained from exponential fitting of the IAT histograms. </w:t>
                            </w:r>
                            <w:r w:rsidRPr="00CD6881">
                              <w:t xml:space="preserve"> (b) Corresponding Arrhenius plot and extracted activation energies as a function of excess voltage.</w:t>
                            </w:r>
                          </w:p>
                          <w:p w14:paraId="6C330B1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ECA2B08" w14:textId="77777777" w:rsidTr="00CD5E1C">
                              <w:trPr>
                                <w:trHeight w:val="1973"/>
                              </w:trPr>
                              <w:tc>
                                <w:tcPr>
                                  <w:tcW w:w="4077" w:type="dxa"/>
                                  <w:vAlign w:val="center"/>
                                </w:tcPr>
                                <w:p w14:paraId="03AD7175" w14:textId="77777777" w:rsidR="004B2631" w:rsidRDefault="004B2631" w:rsidP="00921296">
                                  <w:pPr>
                                    <w:ind w:hanging="248"/>
                                    <w:jc w:val="center"/>
                                  </w:pPr>
                                </w:p>
                              </w:tc>
                              <w:tc>
                                <w:tcPr>
                                  <w:tcW w:w="4111" w:type="dxa"/>
                                  <w:vAlign w:val="center"/>
                                </w:tcPr>
                                <w:p w14:paraId="2FE63D4B" w14:textId="77777777" w:rsidR="004B2631" w:rsidRDefault="004B2631" w:rsidP="00A97F1A">
                                  <w:pPr>
                                    <w:jc w:val="center"/>
                                  </w:pPr>
                                </w:p>
                              </w:tc>
                            </w:tr>
                            <w:tr w:rsidR="004B2631" w14:paraId="7D8FA30D" w14:textId="77777777" w:rsidTr="00CD5E1C">
                              <w:trPr>
                                <w:trHeight w:val="149"/>
                              </w:trPr>
                              <w:tc>
                                <w:tcPr>
                                  <w:tcW w:w="4077" w:type="dxa"/>
                                  <w:vAlign w:val="center"/>
                                </w:tcPr>
                                <w:p w14:paraId="1CE1A202" w14:textId="77777777" w:rsidR="004B2631" w:rsidRPr="00300BDC" w:rsidRDefault="004B2631" w:rsidP="00A97F1A">
                                  <w:pPr>
                                    <w:jc w:val="center"/>
                                    <w:rPr>
                                      <w:noProof/>
                                      <w:sz w:val="22"/>
                                    </w:rPr>
                                  </w:pPr>
                                  <w:r w:rsidRPr="00300BDC">
                                    <w:rPr>
                                      <w:noProof/>
                                      <w:sz w:val="22"/>
                                    </w:rPr>
                                    <w:t>(a)</w:t>
                                  </w:r>
                                </w:p>
                              </w:tc>
                              <w:tc>
                                <w:tcPr>
                                  <w:tcW w:w="4111" w:type="dxa"/>
                                  <w:vAlign w:val="center"/>
                                </w:tcPr>
                                <w:p w14:paraId="1710E0E0" w14:textId="77777777" w:rsidR="004B2631" w:rsidRPr="00300BDC" w:rsidRDefault="004B2631" w:rsidP="00F16047">
                                  <w:pPr>
                                    <w:jc w:val="center"/>
                                    <w:rPr>
                                      <w:sz w:val="22"/>
                                    </w:rPr>
                                  </w:pPr>
                                  <w:r w:rsidRPr="00300BDC">
                                    <w:rPr>
                                      <w:sz w:val="22"/>
                                    </w:rPr>
                                    <w:t>(b)</w:t>
                                  </w:r>
                                </w:p>
                              </w:tc>
                            </w:tr>
                          </w:tbl>
                          <w:p w14:paraId="0A6F13F9" w14:textId="77C07C20" w:rsidR="004B2631" w:rsidRPr="00CD6881" w:rsidRDefault="004B2631" w:rsidP="00300BDC">
                            <w:pPr>
                              <w:pStyle w:val="Caption"/>
                              <w:spacing w:line="276" w:lineRule="auto"/>
                            </w:pPr>
                            <w:bookmarkStart w:id="240" w:name="_Toc43778945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xml:space="preserve">: Temperature measurements of DCR for SPAD-SF pixel. (a) DCR as a function of temperature for </w:t>
                            </w:r>
                            <w:r w:rsidRPr="00921296">
                              <w:rPr>
                                <w:i/>
                              </w:rPr>
                              <w:t>V</w:t>
                            </w:r>
                            <w:r w:rsidRPr="00921296">
                              <w:rPr>
                                <w:i/>
                                <w:vertAlign w:val="subscript"/>
                              </w:rPr>
                              <w:t>EX</w:t>
                            </w:r>
                            <w:r w:rsidRPr="00CD6881">
                              <w:t xml:space="preserve"> = 0.4 V – 1.6 V.</w:t>
                            </w:r>
                            <w:r>
                              <w:t xml:space="preserve"> The solid lines represent the total measured DCR while the dashed lines represent the primary DCR component obtained from exponential fitting of the IAT histograms. </w:t>
                            </w:r>
                            <w:r w:rsidRPr="00CD6881">
                              <w:t xml:space="preserve"> (b) Corresponding Arrhenius plot and extracted activation energies as a function of excess voltage.</w:t>
                            </w:r>
                            <w:bookmarkEnd w:id="240"/>
                          </w:p>
                        </w:txbxContent>
                      </wps:txbx>
                      <wps:bodyPr rot="0" vert="horz" wrap="square" lIns="91440" tIns="45720" rIns="91440" bIns="45720" anchor="t" anchorCtr="0">
                        <a:noAutofit/>
                      </wps:bodyPr>
                    </wps:wsp>
                  </a:graphicData>
                </a:graphic>
              </wp:inline>
            </w:drawing>
          </mc:Choice>
          <mc:Fallback>
            <w:pict>
              <v:shape w14:anchorId="4240CEC8" id="_x0000_s1071" type="#_x0000_t202" style="width:414.1pt;height:1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6EC79F42" w14:textId="77777777" w:rsidTr="00CD5E1C">
                        <w:trPr>
                          <w:trHeight w:val="1973"/>
                        </w:trPr>
                        <w:tc>
                          <w:tcPr>
                            <w:tcW w:w="4077" w:type="dxa"/>
                            <w:vAlign w:val="center"/>
                          </w:tcPr>
                          <w:p w14:paraId="27484B83" w14:textId="77777777" w:rsidR="004B2631" w:rsidRDefault="004B2631" w:rsidP="00921296">
                            <w:pPr>
                              <w:ind w:hanging="248"/>
                              <w:jc w:val="center"/>
                            </w:pPr>
                            <w:r>
                              <w:rPr>
                                <w:noProof/>
                              </w:rPr>
                              <w:drawing>
                                <wp:inline distT="0" distB="0" distL="0" distR="0" wp14:anchorId="11C5EB9B" wp14:editId="70EC5FE3">
                                  <wp:extent cx="2451735" cy="1229995"/>
                                  <wp:effectExtent l="0" t="0" r="5715"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4-9a.tif"/>
                                          <pic:cNvPicPr/>
                                        </pic:nvPicPr>
                                        <pic:blipFill>
                                          <a:blip r:embed="rId128">
                                            <a:extLst>
                                              <a:ext uri="{28A0092B-C50C-407E-A947-70E740481C1C}">
                                                <a14:useLocalDpi xmlns:a14="http://schemas.microsoft.com/office/drawing/2010/main" val="0"/>
                                              </a:ext>
                                            </a:extLst>
                                          </a:blip>
                                          <a:stretch>
                                            <a:fillRect/>
                                          </a:stretch>
                                        </pic:blipFill>
                                        <pic:spPr>
                                          <a:xfrm>
                                            <a:off x="0" y="0"/>
                                            <a:ext cx="2451735" cy="1229995"/>
                                          </a:xfrm>
                                          <a:prstGeom prst="rect">
                                            <a:avLst/>
                                          </a:prstGeom>
                                        </pic:spPr>
                                      </pic:pic>
                                    </a:graphicData>
                                  </a:graphic>
                                </wp:inline>
                              </w:drawing>
                            </w:r>
                          </w:p>
                        </w:tc>
                        <w:tc>
                          <w:tcPr>
                            <w:tcW w:w="4111" w:type="dxa"/>
                            <w:vAlign w:val="center"/>
                          </w:tcPr>
                          <w:p w14:paraId="1B859591" w14:textId="77777777" w:rsidR="004B2631" w:rsidRDefault="004B2631" w:rsidP="00A97F1A">
                            <w:pPr>
                              <w:jc w:val="center"/>
                            </w:pPr>
                            <w:r>
                              <w:rPr>
                                <w:noProof/>
                              </w:rPr>
                              <w:drawing>
                                <wp:inline distT="0" distB="0" distL="0" distR="0" wp14:anchorId="37278BB7" wp14:editId="0327B5E3">
                                  <wp:extent cx="2473325" cy="1285875"/>
                                  <wp:effectExtent l="0" t="0" r="317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4-9b.tif"/>
                                          <pic:cNvPicPr/>
                                        </pic:nvPicPr>
                                        <pic:blipFill>
                                          <a:blip r:embed="rId129">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7E28BAE6" w14:textId="77777777" w:rsidTr="00CD5E1C">
                        <w:trPr>
                          <w:trHeight w:val="149"/>
                        </w:trPr>
                        <w:tc>
                          <w:tcPr>
                            <w:tcW w:w="4077" w:type="dxa"/>
                            <w:vAlign w:val="center"/>
                          </w:tcPr>
                          <w:p w14:paraId="7B35A108" w14:textId="77777777" w:rsidR="004B2631" w:rsidRPr="00300BDC" w:rsidRDefault="004B2631" w:rsidP="00A97F1A">
                            <w:pPr>
                              <w:jc w:val="center"/>
                              <w:rPr>
                                <w:noProof/>
                                <w:sz w:val="22"/>
                              </w:rPr>
                            </w:pPr>
                            <w:r w:rsidRPr="00300BDC">
                              <w:rPr>
                                <w:noProof/>
                                <w:sz w:val="22"/>
                              </w:rPr>
                              <w:t>(a)</w:t>
                            </w:r>
                          </w:p>
                        </w:tc>
                        <w:tc>
                          <w:tcPr>
                            <w:tcW w:w="4111" w:type="dxa"/>
                            <w:vAlign w:val="center"/>
                          </w:tcPr>
                          <w:p w14:paraId="536FAC10" w14:textId="77777777" w:rsidR="004B2631" w:rsidRPr="00300BDC" w:rsidRDefault="004B2631" w:rsidP="00F16047">
                            <w:pPr>
                              <w:jc w:val="center"/>
                              <w:rPr>
                                <w:sz w:val="22"/>
                              </w:rPr>
                            </w:pPr>
                            <w:r w:rsidRPr="00300BDC">
                              <w:rPr>
                                <w:sz w:val="22"/>
                              </w:rPr>
                              <w:t>(b)</w:t>
                            </w:r>
                          </w:p>
                        </w:tc>
                      </w:tr>
                    </w:tbl>
                    <w:p w14:paraId="7B9708A1" w14:textId="6D3DC9FC"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9</w:t>
                      </w:r>
                      <w:r w:rsidRPr="00CD6881">
                        <w:t xml:space="preserve">: Temperature measurements of DCR for SPAD-SF pixel. (a) DCR as a function of temperature for </w:t>
                      </w:r>
                      <w:r w:rsidRPr="00921296">
                        <w:rPr>
                          <w:i/>
                        </w:rPr>
                        <w:t>V</w:t>
                      </w:r>
                      <w:r w:rsidRPr="00921296">
                        <w:rPr>
                          <w:i/>
                          <w:vertAlign w:val="subscript"/>
                        </w:rPr>
                        <w:t>EX</w:t>
                      </w:r>
                      <w:r w:rsidRPr="00CD6881">
                        <w:t xml:space="preserve"> = 0.4 V – 1.6 V.</w:t>
                      </w:r>
                      <w:r>
                        <w:t xml:space="preserve"> The solid lines represent the total measured DCR while the dashed lines represent the primary DCR component obtained from exponential fitting of the IAT histograms. </w:t>
                      </w:r>
                      <w:r w:rsidRPr="00CD6881">
                        <w:t xml:space="preserve"> (b) Corresponding Arrhenius plot and extracted activation energies as a function of excess voltage.</w:t>
                      </w:r>
                    </w:p>
                    <w:p w14:paraId="6C330B1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ECA2B08" w14:textId="77777777" w:rsidTr="00CD5E1C">
                        <w:trPr>
                          <w:trHeight w:val="1973"/>
                        </w:trPr>
                        <w:tc>
                          <w:tcPr>
                            <w:tcW w:w="4077" w:type="dxa"/>
                            <w:vAlign w:val="center"/>
                          </w:tcPr>
                          <w:p w14:paraId="03AD7175" w14:textId="77777777" w:rsidR="004B2631" w:rsidRDefault="004B2631" w:rsidP="00921296">
                            <w:pPr>
                              <w:ind w:hanging="248"/>
                              <w:jc w:val="center"/>
                            </w:pPr>
                          </w:p>
                        </w:tc>
                        <w:tc>
                          <w:tcPr>
                            <w:tcW w:w="4111" w:type="dxa"/>
                            <w:vAlign w:val="center"/>
                          </w:tcPr>
                          <w:p w14:paraId="2FE63D4B" w14:textId="77777777" w:rsidR="004B2631" w:rsidRDefault="004B2631" w:rsidP="00A97F1A">
                            <w:pPr>
                              <w:jc w:val="center"/>
                            </w:pPr>
                          </w:p>
                        </w:tc>
                      </w:tr>
                      <w:tr w:rsidR="004B2631" w14:paraId="7D8FA30D" w14:textId="77777777" w:rsidTr="00CD5E1C">
                        <w:trPr>
                          <w:trHeight w:val="149"/>
                        </w:trPr>
                        <w:tc>
                          <w:tcPr>
                            <w:tcW w:w="4077" w:type="dxa"/>
                            <w:vAlign w:val="center"/>
                          </w:tcPr>
                          <w:p w14:paraId="1CE1A202" w14:textId="77777777" w:rsidR="004B2631" w:rsidRPr="00300BDC" w:rsidRDefault="004B2631" w:rsidP="00A97F1A">
                            <w:pPr>
                              <w:jc w:val="center"/>
                              <w:rPr>
                                <w:noProof/>
                                <w:sz w:val="22"/>
                              </w:rPr>
                            </w:pPr>
                            <w:r w:rsidRPr="00300BDC">
                              <w:rPr>
                                <w:noProof/>
                                <w:sz w:val="22"/>
                              </w:rPr>
                              <w:t>(a)</w:t>
                            </w:r>
                          </w:p>
                        </w:tc>
                        <w:tc>
                          <w:tcPr>
                            <w:tcW w:w="4111" w:type="dxa"/>
                            <w:vAlign w:val="center"/>
                          </w:tcPr>
                          <w:p w14:paraId="1710E0E0" w14:textId="77777777" w:rsidR="004B2631" w:rsidRPr="00300BDC" w:rsidRDefault="004B2631" w:rsidP="00F16047">
                            <w:pPr>
                              <w:jc w:val="center"/>
                              <w:rPr>
                                <w:sz w:val="22"/>
                              </w:rPr>
                            </w:pPr>
                            <w:r w:rsidRPr="00300BDC">
                              <w:rPr>
                                <w:sz w:val="22"/>
                              </w:rPr>
                              <w:t>(b)</w:t>
                            </w:r>
                          </w:p>
                        </w:tc>
                      </w:tr>
                    </w:tbl>
                    <w:p w14:paraId="0A6F13F9" w14:textId="77C07C20" w:rsidR="004B2631" w:rsidRPr="00CD6881" w:rsidRDefault="004B2631" w:rsidP="00300BDC">
                      <w:pPr>
                        <w:pStyle w:val="Caption"/>
                        <w:spacing w:line="276" w:lineRule="auto"/>
                      </w:pPr>
                      <w:bookmarkStart w:id="241" w:name="_Toc43778945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xml:space="preserve">: Temperature measurements of DCR for SPAD-SF pixel. (a) DCR as a function of temperature for </w:t>
                      </w:r>
                      <w:r w:rsidRPr="00921296">
                        <w:rPr>
                          <w:i/>
                        </w:rPr>
                        <w:t>V</w:t>
                      </w:r>
                      <w:r w:rsidRPr="00921296">
                        <w:rPr>
                          <w:i/>
                          <w:vertAlign w:val="subscript"/>
                        </w:rPr>
                        <w:t>EX</w:t>
                      </w:r>
                      <w:r w:rsidRPr="00CD6881">
                        <w:t xml:space="preserve"> = 0.4 V – 1.6 V.</w:t>
                      </w:r>
                      <w:r>
                        <w:t xml:space="preserve"> The solid lines represent the total measured DCR while the dashed lines represent the primary DCR component obtained from exponential fitting of the IAT histograms. </w:t>
                      </w:r>
                      <w:r w:rsidRPr="00CD6881">
                        <w:t xml:space="preserve"> (b) Corresponding Arrhenius plot and extracted activation energies as a function of excess voltage.</w:t>
                      </w:r>
                      <w:bookmarkEnd w:id="241"/>
                    </w:p>
                  </w:txbxContent>
                </v:textbox>
                <w10:anchorlock/>
              </v:shape>
            </w:pict>
          </mc:Fallback>
        </mc:AlternateContent>
      </w:r>
    </w:p>
    <w:p w14:paraId="6110313B" w14:textId="7EC33E40" w:rsidR="00D31437" w:rsidRDefault="00B2370F" w:rsidP="000F568C">
      <w:pPr>
        <w:pStyle w:val="BodyText"/>
      </w:pPr>
      <w:r>
        <w:t xml:space="preserve">The temperature characterization results </w:t>
      </w:r>
      <w:r w:rsidR="003500FE">
        <w:t>of a</w:t>
      </w:r>
      <w:r w:rsidR="00D22AA5">
        <w:t xml:space="preserve"> silicided</w:t>
      </w:r>
      <w:r w:rsidR="003500FE">
        <w:t xml:space="preserve"> SF-SPAD pixel </w:t>
      </w:r>
      <w:r>
        <w:t xml:space="preserve">are shown in </w:t>
      </w:r>
      <w:r w:rsidR="003500FE">
        <w:t>Fig. 4-9.</w:t>
      </w:r>
      <w:r w:rsidR="002C3F38">
        <w:t xml:space="preserve"> </w:t>
      </w:r>
      <w:r w:rsidR="00D141F5">
        <w:t xml:space="preserve">Fig. 4-9(a) shows </w:t>
      </w:r>
      <w:r>
        <w:t>the total measured</w:t>
      </w:r>
      <w:r w:rsidR="00576A85">
        <w:t xml:space="preserve"> </w:t>
      </w:r>
      <w:r w:rsidR="00D141F5">
        <w:t>DCR vers</w:t>
      </w:r>
      <w:r>
        <w:t>u</w:t>
      </w:r>
      <w:r w:rsidR="003500FE">
        <w:t xml:space="preserve">s temperature at different </w:t>
      </w:r>
      <w:r w:rsidR="003500FE" w:rsidRPr="00E55E57">
        <w:rPr>
          <w:i/>
        </w:rPr>
        <w:t>V</w:t>
      </w:r>
      <w:r w:rsidR="003500FE" w:rsidRPr="00E55E57">
        <w:rPr>
          <w:i/>
          <w:vertAlign w:val="subscript"/>
        </w:rPr>
        <w:t>EX</w:t>
      </w:r>
      <w:r w:rsidR="003500FE">
        <w:t xml:space="preserve">. </w:t>
      </w:r>
      <w:r w:rsidR="00EE487F">
        <w:t>T</w:t>
      </w:r>
      <w:r w:rsidR="006847CA">
        <w:t xml:space="preserve">he DCR exhibits </w:t>
      </w:r>
      <w:r w:rsidR="00EE487F">
        <w:t>a weak</w:t>
      </w:r>
      <w:r w:rsidR="00921296">
        <w:t>er temperature dependence when the SPAD is cooled</w:t>
      </w:r>
      <w:r w:rsidR="006847CA">
        <w:t xml:space="preserve">, suggesting that the DCR has a non-negligible tunneling contribution. This was expected due to relatively higher doping levels of the n+ and p-well layers in this CMOS technology. </w:t>
      </w:r>
      <w:r w:rsidR="003500FE">
        <w:t xml:space="preserve">The increasing afterpulsing contribution is responsible for the </w:t>
      </w:r>
      <w:r w:rsidR="003500FE">
        <w:lastRenderedPageBreak/>
        <w:t xml:space="preserve">deviation </w:t>
      </w:r>
      <w:r w:rsidR="007B2391">
        <w:t>between</w:t>
      </w:r>
      <w:r w:rsidR="003500FE">
        <w:t xml:space="preserve"> the primary</w:t>
      </w:r>
      <w:r w:rsidR="007B2391">
        <w:t xml:space="preserve"> and measured</w:t>
      </w:r>
      <w:r w:rsidR="000B7597">
        <w:t xml:space="preserve"> DCRs</w:t>
      </w:r>
      <w:r w:rsidR="00EE487F">
        <w:t xml:space="preserve"> at lower temperatures and higher excess voltages</w:t>
      </w:r>
      <w:r w:rsidR="00364715">
        <w:t>.</w:t>
      </w:r>
      <w:r w:rsidR="00D93500">
        <w:t xml:space="preserve"> </w:t>
      </w:r>
    </w:p>
    <w:p w14:paraId="453D882A" w14:textId="32A0313B" w:rsidR="00AD0617" w:rsidRDefault="00EE487F" w:rsidP="005E3036">
      <w:pPr>
        <w:pStyle w:val="BodyText"/>
        <w:spacing w:after="240"/>
      </w:pPr>
      <w:r>
        <w:t>Arrhenius p</w:t>
      </w:r>
      <w:r w:rsidR="00843815">
        <w:t>lots</w:t>
      </w:r>
      <w:r>
        <w:t>, shown in Fig. 4-9(b) for different excess voltages,</w:t>
      </w:r>
      <w:r w:rsidR="009F2765">
        <w:t xml:space="preserve"> </w:t>
      </w:r>
      <w:r w:rsidR="00AD0617">
        <w:t xml:space="preserve">were </w:t>
      </w:r>
      <w:r w:rsidR="0030580F">
        <w:t>used</w:t>
      </w:r>
      <w:r w:rsidR="00AD0617">
        <w:t xml:space="preserve"> </w:t>
      </w:r>
      <w:r w:rsidR="00843815">
        <w:t>asses</w:t>
      </w:r>
      <w:r>
        <w:t>s</w:t>
      </w:r>
      <w:r w:rsidR="00843815">
        <w:t xml:space="preserve"> the activation energies</w:t>
      </w:r>
      <w:r w:rsidR="00AD0617">
        <w:t xml:space="preserve"> </w:t>
      </w:r>
      <w:r w:rsidR="00644009" w:rsidRPr="00644009">
        <w:rPr>
          <w:i/>
        </w:rPr>
        <w:t>E</w:t>
      </w:r>
      <w:r w:rsidR="00644009" w:rsidRPr="00644009">
        <w:rPr>
          <w:i/>
          <w:vertAlign w:val="subscript"/>
        </w:rPr>
        <w:t>A</w:t>
      </w:r>
      <w:r w:rsidR="00AD0617">
        <w:t xml:space="preserve"> </w:t>
      </w:r>
      <w:r w:rsidR="0074248F">
        <w:fldChar w:fldCharType="begin"/>
      </w:r>
      <w:r w:rsidR="0074248F">
        <w:instrText xml:space="preserve"> REF _Ref431138087 \r \h </w:instrText>
      </w:r>
      <w:r w:rsidR="0074248F">
        <w:fldChar w:fldCharType="separate"/>
      </w:r>
      <w:r w:rsidR="00271261">
        <w:t>[267]</w:t>
      </w:r>
      <w:r w:rsidR="0074248F">
        <w:fldChar w:fldCharType="end"/>
      </w:r>
      <w:r w:rsidR="0030580F">
        <w:t>. The DCR was expressed in terms of the Arrhenius equation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6847CA" w14:paraId="4A12BDBB" w14:textId="77777777" w:rsidTr="00CD5E1C">
        <w:trPr>
          <w:trHeight w:val="710"/>
        </w:trPr>
        <w:tc>
          <w:tcPr>
            <w:tcW w:w="7513" w:type="dxa"/>
            <w:vAlign w:val="center"/>
          </w:tcPr>
          <w:p w14:paraId="649D8407" w14:textId="103BA385" w:rsidR="006847CA" w:rsidRDefault="00921296" w:rsidP="000F568C">
            <w:pPr>
              <w:pStyle w:val="BodyText"/>
            </w:pPr>
            <w:r w:rsidRPr="006847CA">
              <w:object w:dxaOrig="2060" w:dyaOrig="340" w14:anchorId="168D458C">
                <v:shape id="_x0000_i2622" type="#_x0000_t75" style="width:130.35pt;height:20.2pt" o:ole="">
                  <v:imagedata r:id="rId130" o:title=""/>
                </v:shape>
                <o:OLEObject Type="Embed" ProgID="Equation.DSMT4" ShapeID="_x0000_i2622" DrawAspect="Content" ObjectID="_1513026689" r:id="rId131"/>
              </w:object>
            </w:r>
            <w:r w:rsidR="00300BDC">
              <w:t>,</w:t>
            </w:r>
          </w:p>
        </w:tc>
        <w:tc>
          <w:tcPr>
            <w:tcW w:w="709" w:type="dxa"/>
            <w:vAlign w:val="center"/>
          </w:tcPr>
          <w:p w14:paraId="09DEF968" w14:textId="77777777" w:rsidR="006847CA" w:rsidRDefault="006847CA" w:rsidP="005E3036">
            <w:pPr>
              <w:pStyle w:val="BodyText"/>
              <w:ind w:firstLine="0"/>
            </w:pPr>
            <w:r>
              <w:t>(4-</w:t>
            </w:r>
            <w:r w:rsidR="00A97A18">
              <w:t>9</w:t>
            </w:r>
            <w:r>
              <w:t>)</w:t>
            </w:r>
          </w:p>
        </w:tc>
      </w:tr>
    </w:tbl>
    <w:p w14:paraId="4C059C8E" w14:textId="792A0900" w:rsidR="0030580F" w:rsidRDefault="006847CA" w:rsidP="005E3036">
      <w:pPr>
        <w:pStyle w:val="BodyText"/>
        <w:spacing w:before="240"/>
        <w:ind w:firstLine="0"/>
      </w:pPr>
      <w:r>
        <w:t xml:space="preserve">where </w:t>
      </w:r>
      <w:r w:rsidRPr="001D2E7A">
        <w:rPr>
          <w:i/>
        </w:rPr>
        <w:t>k</w:t>
      </w:r>
      <w:r w:rsidRPr="001D2E7A">
        <w:rPr>
          <w:vertAlign w:val="subscript"/>
        </w:rPr>
        <w:t>B</w:t>
      </w:r>
      <w:r>
        <w:t xml:space="preserve"> is Boltzmann’s constant, and </w:t>
      </w:r>
      <w:r w:rsidR="00EE487F" w:rsidRPr="0074248F">
        <w:rPr>
          <w:i/>
        </w:rPr>
        <w:t>T</w:t>
      </w:r>
      <w:r w:rsidR="00EE487F">
        <w:t xml:space="preserve"> </w:t>
      </w:r>
      <w:r w:rsidR="0074248F">
        <w:t xml:space="preserve">is </w:t>
      </w:r>
      <w:r w:rsidR="00EE487F">
        <w:t>the</w:t>
      </w:r>
      <w:r w:rsidR="0074248F">
        <w:t xml:space="preserve"> absolute</w:t>
      </w:r>
      <w:r w:rsidR="00EE487F">
        <w:t xml:space="preserve"> temperature in Kelvin</w:t>
      </w:r>
      <w:r w:rsidR="00E55E57">
        <w:t xml:space="preserve"> </w:t>
      </w:r>
      <w:r w:rsidR="001D2E7A">
        <w:fldChar w:fldCharType="begin"/>
      </w:r>
      <w:r w:rsidR="001D2E7A">
        <w:instrText xml:space="preserve"> REF _Ref431140007 \r \h </w:instrText>
      </w:r>
      <w:r w:rsidR="001D2E7A">
        <w:fldChar w:fldCharType="separate"/>
      </w:r>
      <w:r w:rsidR="00271261">
        <w:t>[269]</w:t>
      </w:r>
      <w:r w:rsidR="001D2E7A">
        <w:fldChar w:fldCharType="end"/>
      </w:r>
      <w:r w:rsidR="009F2765">
        <w:t xml:space="preserve">. </w:t>
      </w:r>
      <w:r w:rsidR="00843815">
        <w:t>The temperature dependence of DCR</w:t>
      </w:r>
      <w:r w:rsidR="0074248F">
        <w:t>,</w:t>
      </w:r>
      <w:r w:rsidR="00843815">
        <w:t xml:space="preserve"> as revealed by the slopes of Arrhenius plots</w:t>
      </w:r>
      <w:r w:rsidR="0074248F">
        <w:t>,</w:t>
      </w:r>
      <w:r w:rsidR="00843815">
        <w:t xml:space="preserve"> provides useful insight into the mechanisms for the</w:t>
      </w:r>
      <w:r w:rsidR="003C6ABC">
        <w:t xml:space="preserve"> dark current and</w:t>
      </w:r>
      <w:r w:rsidR="00843815">
        <w:t xml:space="preserve"> DCR</w:t>
      </w:r>
      <w:r w:rsidR="003C6ABC">
        <w:t xml:space="preserve"> </w:t>
      </w:r>
      <w:r w:rsidR="003C6ABC">
        <w:fldChar w:fldCharType="begin"/>
      </w:r>
      <w:r w:rsidR="003C6ABC">
        <w:instrText xml:space="preserve"> REF _Ref431135410 \r \h </w:instrText>
      </w:r>
      <w:r w:rsidR="003C6ABC">
        <w:fldChar w:fldCharType="separate"/>
      </w:r>
      <w:r w:rsidR="00271261">
        <w:t>[261]</w:t>
      </w:r>
      <w:r w:rsidR="003C6ABC">
        <w:fldChar w:fldCharType="end"/>
      </w:r>
      <w:r w:rsidR="003C6ABC">
        <w:t>,</w:t>
      </w:r>
      <w:r w:rsidR="003C6ABC">
        <w:fldChar w:fldCharType="begin"/>
      </w:r>
      <w:r w:rsidR="003C6ABC">
        <w:instrText xml:space="preserve"> REF _Ref431138087 \r \h </w:instrText>
      </w:r>
      <w:r w:rsidR="003C6ABC">
        <w:fldChar w:fldCharType="separate"/>
      </w:r>
      <w:r w:rsidR="00271261">
        <w:t>[267]</w:t>
      </w:r>
      <w:r w:rsidR="003C6ABC">
        <w:fldChar w:fldCharType="end"/>
      </w:r>
      <w:r w:rsidR="003C6ABC">
        <w:t>,</w:t>
      </w:r>
      <w:r w:rsidR="003C6ABC">
        <w:fldChar w:fldCharType="begin"/>
      </w:r>
      <w:r w:rsidR="003C6ABC">
        <w:instrText xml:space="preserve"> REF _Ref431138090 \r \h </w:instrText>
      </w:r>
      <w:r w:rsidR="003C6ABC">
        <w:fldChar w:fldCharType="separate"/>
      </w:r>
      <w:r w:rsidR="00271261">
        <w:t>[270]</w:t>
      </w:r>
      <w:r w:rsidR="003C6ABC">
        <w:fldChar w:fldCharType="end"/>
      </w:r>
      <w:r w:rsidR="003C6ABC">
        <w:t>-</w:t>
      </w:r>
      <w:r w:rsidR="003C6ABC">
        <w:fldChar w:fldCharType="begin"/>
      </w:r>
      <w:r w:rsidR="003C6ABC">
        <w:instrText xml:space="preserve"> REF _Ref431138256 \r \h </w:instrText>
      </w:r>
      <w:r w:rsidR="003C6ABC">
        <w:fldChar w:fldCharType="separate"/>
      </w:r>
      <w:r w:rsidR="00271261">
        <w:t>[272]</w:t>
      </w:r>
      <w:r w:rsidR="003C6ABC">
        <w:fldChar w:fldCharType="end"/>
      </w:r>
      <w:r w:rsidR="00843815">
        <w:t xml:space="preserve">. </w:t>
      </w:r>
      <w:r w:rsidR="00830754">
        <w:t>The magnitude of the thermal activation energy is of interest as an indication of the primary defect type leading to the measured DCR as well as for making quantitative assessments of the change of DCR with temperature.</w:t>
      </w:r>
      <w:r w:rsidR="00DE63E5">
        <w:t xml:space="preserve"> </w:t>
      </w:r>
    </w:p>
    <w:p w14:paraId="0E53C376" w14:textId="77B69926" w:rsidR="0030580F" w:rsidRDefault="00B92544" w:rsidP="000F568C">
      <w:pPr>
        <w:pStyle w:val="BodyText"/>
      </w:pPr>
      <w:r>
        <w:t xml:space="preserve">If </w:t>
      </w:r>
      <w:r w:rsidRPr="00644009">
        <w:rPr>
          <w:i/>
        </w:rPr>
        <w:t>E</w:t>
      </w:r>
      <w:r w:rsidRPr="00644009">
        <w:rPr>
          <w:i/>
          <w:vertAlign w:val="subscript"/>
        </w:rPr>
        <w:t>A</w:t>
      </w:r>
      <w:r>
        <w:t xml:space="preserve"> is similar to the band gap energy, then diffusion is the major factor in the dark leakage current. If the activation energy is near the mid-gap, the dark counts take place by SRH GR mechanism</w:t>
      </w:r>
      <w:r w:rsidR="00843815">
        <w:t>s</w:t>
      </w:r>
      <w:r w:rsidR="00F05DFA">
        <w:t>.</w:t>
      </w:r>
      <w:r>
        <w:t xml:space="preserve"> </w:t>
      </w:r>
      <w:r w:rsidR="00F05DFA">
        <w:t>W</w:t>
      </w:r>
      <w:r>
        <w:t xml:space="preserve">hen </w:t>
      </w:r>
      <w:r w:rsidR="00644009" w:rsidRPr="00644009">
        <w:rPr>
          <w:i/>
        </w:rPr>
        <w:t>E</w:t>
      </w:r>
      <w:r w:rsidR="00644009" w:rsidRPr="00644009">
        <w:rPr>
          <w:i/>
          <w:vertAlign w:val="subscript"/>
        </w:rPr>
        <w:t>A</w:t>
      </w:r>
      <w:r>
        <w:t xml:space="preserve"> is smaller than mid-gap, then the dark counts </w:t>
      </w:r>
      <w:r w:rsidR="00E52509">
        <w:t>are</w:t>
      </w:r>
      <w:r>
        <w:t xml:space="preserve"> </w:t>
      </w:r>
      <w:r w:rsidR="00843815">
        <w:t>described</w:t>
      </w:r>
      <w:r>
        <w:t xml:space="preserve"> by </w:t>
      </w:r>
      <w:r w:rsidR="00E52509">
        <w:t>the field</w:t>
      </w:r>
      <w:r w:rsidR="00364715">
        <w:t>-assisted generation mechanisms such as</w:t>
      </w:r>
      <w:r w:rsidR="00E52509">
        <w:t xml:space="preserve"> </w:t>
      </w:r>
      <w:r w:rsidR="00843815">
        <w:t>Frenkel-Poole barrier lowering and/or</w:t>
      </w:r>
      <w:r>
        <w:t xml:space="preserve"> </w:t>
      </w:r>
      <w:r w:rsidR="00843815">
        <w:t>tunneling-generation</w:t>
      </w:r>
      <w:r w:rsidR="00644009">
        <w:t xml:space="preserve"> </w:t>
      </w:r>
      <w:r w:rsidR="003C6ABC">
        <w:fldChar w:fldCharType="begin"/>
      </w:r>
      <w:r w:rsidR="003C6ABC">
        <w:instrText xml:space="preserve"> REF _Ref431135410 \r \h </w:instrText>
      </w:r>
      <w:r w:rsidR="003C6ABC">
        <w:fldChar w:fldCharType="separate"/>
      </w:r>
      <w:r w:rsidR="00271261">
        <w:t>[261]</w:t>
      </w:r>
      <w:r w:rsidR="003C6ABC">
        <w:fldChar w:fldCharType="end"/>
      </w:r>
      <w:r w:rsidR="003C6ABC">
        <w:t>,</w:t>
      </w:r>
      <w:r w:rsidR="00644009">
        <w:fldChar w:fldCharType="begin"/>
      </w:r>
      <w:r w:rsidR="00644009">
        <w:instrText xml:space="preserve"> REF _Ref430420914 \r \h </w:instrText>
      </w:r>
      <w:r w:rsidR="00644009">
        <w:fldChar w:fldCharType="separate"/>
      </w:r>
      <w:r w:rsidR="00271261">
        <w:t>[273]</w:t>
      </w:r>
      <w:r w:rsidR="00644009">
        <w:fldChar w:fldCharType="end"/>
      </w:r>
      <w:r>
        <w:t xml:space="preserve">. </w:t>
      </w:r>
      <w:r w:rsidR="00843815">
        <w:t xml:space="preserve">The relative contribution of each </w:t>
      </w:r>
      <w:r w:rsidR="00E52509">
        <w:t>mechanism</w:t>
      </w:r>
      <w:r w:rsidR="00644009">
        <w:t xml:space="preserve"> will depend</w:t>
      </w:r>
      <w:r w:rsidR="00843815">
        <w:t xml:space="preserve"> on the temperature region of operation. </w:t>
      </w:r>
    </w:p>
    <w:p w14:paraId="3E7E5178" w14:textId="4EF7CE0C" w:rsidR="00DB73CD" w:rsidRDefault="00EE487F" w:rsidP="000F568C">
      <w:pPr>
        <w:pStyle w:val="BodyText"/>
      </w:pPr>
      <w:r>
        <w:t>In Fig. 4-9(b), t</w:t>
      </w:r>
      <w:r w:rsidR="00EB7F19">
        <w:t xml:space="preserve">he dashed lines represent the </w:t>
      </w:r>
      <w:r w:rsidR="00843815">
        <w:t>slopes of the tangents</w:t>
      </w:r>
      <w:r w:rsidR="00EB7F19">
        <w:t xml:space="preserve"> of the </w:t>
      </w:r>
      <w:r w:rsidR="00843815">
        <w:t>DCR curves</w:t>
      </w:r>
      <w:r w:rsidR="00EB7F19">
        <w:t xml:space="preserve"> in </w:t>
      </w:r>
      <w:r w:rsidR="00843815">
        <w:t xml:space="preserve">the </w:t>
      </w:r>
      <w:r w:rsidR="00EB7F19">
        <w:t>temperature ranges between 0 – 20 and -30 – 0 °C.</w:t>
      </w:r>
      <w:r>
        <w:t xml:space="preserve"> T</w:t>
      </w:r>
      <w:r w:rsidR="00EB7F19">
        <w:t xml:space="preserve">he slopes cross over at </w:t>
      </w:r>
      <w:r w:rsidR="009F2765">
        <w:t xml:space="preserve">around 0 °C, </w:t>
      </w:r>
      <w:r w:rsidR="00EB7F19">
        <w:t xml:space="preserve">representing the point at the tunneling </w:t>
      </w:r>
      <w:r>
        <w:t>become</w:t>
      </w:r>
      <w:r w:rsidR="000B7597">
        <w:t>s</w:t>
      </w:r>
      <w:r w:rsidR="00EB7F19">
        <w:t xml:space="preserve"> the main </w:t>
      </w:r>
      <w:r w:rsidR="000B7597">
        <w:t xml:space="preserve">mechanism. </w:t>
      </w:r>
      <w:r w:rsidR="006847CA">
        <w:t>Th</w:t>
      </w:r>
      <w:r w:rsidR="00576A85">
        <w:t xml:space="preserve">e extracted activation energies </w:t>
      </w:r>
      <w:r>
        <w:t xml:space="preserve">are plotted </w:t>
      </w:r>
      <w:r w:rsidR="00576A85">
        <w:t>as a function of excess voltage</w:t>
      </w:r>
      <w:r w:rsidR="006847CA">
        <w:t xml:space="preserve"> on the right of Fig. 4-9(b)</w:t>
      </w:r>
      <w:r w:rsidR="00576A85">
        <w:t xml:space="preserve">. </w:t>
      </w:r>
      <w:r w:rsidR="007E28E5">
        <w:t xml:space="preserve">Since activation energy </w:t>
      </w:r>
      <w:r w:rsidR="0074248F" w:rsidRPr="00644009">
        <w:rPr>
          <w:i/>
        </w:rPr>
        <w:t>E</w:t>
      </w:r>
      <w:r w:rsidR="0074248F" w:rsidRPr="00644009">
        <w:rPr>
          <w:i/>
          <w:vertAlign w:val="subscript"/>
        </w:rPr>
        <w:t>A1</w:t>
      </w:r>
      <w:r w:rsidR="0074248F">
        <w:t xml:space="preserve"> is </w:t>
      </w:r>
      <w:r w:rsidR="007E28E5">
        <w:t>close</w:t>
      </w:r>
      <w:r w:rsidR="00EB7F19">
        <w:t>r</w:t>
      </w:r>
      <w:r w:rsidR="007E28E5">
        <w:t xml:space="preserve"> to </w:t>
      </w:r>
      <w:r w:rsidR="005D460C">
        <w:t>mid-gap</w:t>
      </w:r>
      <w:r w:rsidR="0074248F">
        <w:t xml:space="preserve"> than </w:t>
      </w:r>
      <w:r w:rsidR="0074248F" w:rsidRPr="00644009">
        <w:rPr>
          <w:i/>
        </w:rPr>
        <w:t>E</w:t>
      </w:r>
      <w:r w:rsidR="0074248F">
        <w:rPr>
          <w:i/>
          <w:vertAlign w:val="subscript"/>
        </w:rPr>
        <w:t>A2</w:t>
      </w:r>
      <w:r w:rsidR="007E28E5">
        <w:t xml:space="preserve">, </w:t>
      </w:r>
      <w:r w:rsidR="0074248F">
        <w:t>th</w:t>
      </w:r>
      <w:r w:rsidR="00C20D82">
        <w:t xml:space="preserve">e </w:t>
      </w:r>
      <w:r>
        <w:t>GR</w:t>
      </w:r>
      <w:r w:rsidR="00C20D82">
        <w:t xml:space="preserve"> mechanism</w:t>
      </w:r>
      <w:r>
        <w:t xml:space="preserve"> </w:t>
      </w:r>
      <w:r w:rsidR="0074248F">
        <w:t>is more domina</w:t>
      </w:r>
      <w:r w:rsidR="00C20D82">
        <w:t>n</w:t>
      </w:r>
      <w:r w:rsidR="0074248F">
        <w:t xml:space="preserve">t </w:t>
      </w:r>
      <w:r w:rsidR="007E28E5">
        <w:t>in</w:t>
      </w:r>
      <w:r w:rsidR="006847CA">
        <w:t xml:space="preserve"> </w:t>
      </w:r>
      <w:r w:rsidR="00C20D82">
        <w:t xml:space="preserve">the 0 – 20 °C temperature range, </w:t>
      </w:r>
      <w:r w:rsidR="007E28E5">
        <w:t>and</w:t>
      </w:r>
      <w:r w:rsidR="0074248F">
        <w:t xml:space="preserve"> it</w:t>
      </w:r>
      <w:r w:rsidR="007E28E5">
        <w:t xml:space="preserve"> </w:t>
      </w:r>
      <w:r w:rsidR="006847CA">
        <w:t>is relatively independent of excess voltage</w:t>
      </w:r>
      <w:r>
        <w:t xml:space="preserve"> as expected</w:t>
      </w:r>
      <w:r w:rsidR="006847CA">
        <w:t>.</w:t>
      </w:r>
      <w:r w:rsidR="0074248F">
        <w:t xml:space="preserve"> On the other hand</w:t>
      </w:r>
      <w:r w:rsidR="006847CA">
        <w:t>,</w:t>
      </w:r>
      <w:r w:rsidR="0074248F">
        <w:t xml:space="preserve"> the lower</w:t>
      </w:r>
      <w:r w:rsidR="006847CA">
        <w:t xml:space="preserve"> </w:t>
      </w:r>
      <w:r w:rsidR="006847CA" w:rsidRPr="00644009">
        <w:rPr>
          <w:i/>
        </w:rPr>
        <w:t>E</w:t>
      </w:r>
      <w:r w:rsidR="006847CA" w:rsidRPr="00644009">
        <w:rPr>
          <w:i/>
          <w:vertAlign w:val="subscript"/>
        </w:rPr>
        <w:t>A2</w:t>
      </w:r>
      <w:r w:rsidR="006847CA">
        <w:t xml:space="preserve"> corresponds to the </w:t>
      </w:r>
      <w:r w:rsidR="0074248F">
        <w:t xml:space="preserve">more dominant </w:t>
      </w:r>
      <w:r w:rsidR="00C20D82">
        <w:t>tunneling mechanism</w:t>
      </w:r>
      <w:r w:rsidR="006847CA">
        <w:t xml:space="preserve"> in the </w:t>
      </w:r>
      <w:r w:rsidR="00C20D82">
        <w:t>-30 – 0 °C</w:t>
      </w:r>
      <w:r w:rsidR="00C20D82">
        <w:t xml:space="preserve"> </w:t>
      </w:r>
      <w:r w:rsidR="006847CA">
        <w:t xml:space="preserve">temperature range </w:t>
      </w:r>
      <w:r>
        <w:t>and has</w:t>
      </w:r>
      <w:r w:rsidR="007E28E5">
        <w:t xml:space="preserve"> an</w:t>
      </w:r>
      <w:r w:rsidR="006847CA">
        <w:t xml:space="preserve"> activation energy </w:t>
      </w:r>
      <w:r w:rsidR="007E28E5">
        <w:t xml:space="preserve">that </w:t>
      </w:r>
      <w:r w:rsidR="00C20D82">
        <w:t>varies</w:t>
      </w:r>
      <w:r w:rsidR="0074248F">
        <w:t xml:space="preserve"> </w:t>
      </w:r>
      <w:r w:rsidR="007E28E5">
        <w:t xml:space="preserve">linearly </w:t>
      </w:r>
      <w:r w:rsidR="006847CA">
        <w:t xml:space="preserve">with excess bias. </w:t>
      </w:r>
    </w:p>
    <w:p w14:paraId="0F084D00" w14:textId="64E16052" w:rsidR="0074248F" w:rsidRDefault="005D460C" w:rsidP="000F568C">
      <w:pPr>
        <w:pStyle w:val="BodyText"/>
      </w:pPr>
      <w:r>
        <w:t>The v</w:t>
      </w:r>
      <w:r w:rsidR="00D22AA5">
        <w:t>ariation</w:t>
      </w:r>
      <w:r>
        <w:t xml:space="preserve"> of activation energies between different SPAD</w:t>
      </w:r>
      <w:r w:rsidR="00EE487F">
        <w:t xml:space="preserve"> pixels </w:t>
      </w:r>
      <w:r>
        <w:t xml:space="preserve">were </w:t>
      </w:r>
      <w:r w:rsidR="00C5279E">
        <w:t xml:space="preserve">also </w:t>
      </w:r>
      <w:r>
        <w:t>examined</w:t>
      </w:r>
      <w:r w:rsidR="00E52509">
        <w:t xml:space="preserve"> for the CS-SPAD pixel</w:t>
      </w:r>
      <w:r w:rsidR="00C20D82">
        <w:t>s</w:t>
      </w:r>
      <w:r w:rsidR="00D22AA5">
        <w:t xml:space="preserve">. </w:t>
      </w:r>
      <w:r w:rsidR="003D20B5" w:rsidRPr="003D20B5">
        <w:t xml:space="preserve">In Fig. </w:t>
      </w:r>
      <w:r w:rsidR="00E52509">
        <w:t>4-10</w:t>
      </w:r>
      <w:r w:rsidR="0074248F">
        <w:t>(</w:t>
      </w:r>
      <w:r w:rsidR="003D20B5" w:rsidRPr="003D20B5">
        <w:t>a</w:t>
      </w:r>
      <w:r w:rsidR="0074248F">
        <w:t>)</w:t>
      </w:r>
      <w:r w:rsidR="003D20B5" w:rsidRPr="003D20B5">
        <w:t xml:space="preserve">, </w:t>
      </w:r>
      <w:r w:rsidR="007B2391" w:rsidRPr="003D20B5">
        <w:t xml:space="preserve">best (SPAD1) and worst (SPAD2) </w:t>
      </w:r>
      <w:r w:rsidR="007B2391" w:rsidRPr="003D20B5">
        <w:lastRenderedPageBreak/>
        <w:t>cases of DCR performance</w:t>
      </w:r>
      <w:r w:rsidR="007B2391">
        <w:t xml:space="preserve"> are plotted</w:t>
      </w:r>
      <w:r>
        <w:t xml:space="preserve"> as a function of temperature </w:t>
      </w:r>
      <w:r w:rsidR="00E52509">
        <w:t xml:space="preserve">along with </w:t>
      </w:r>
      <w:r w:rsidRPr="003D20B5">
        <w:t>mean and standard deviation (as error bars) of the DCR</w:t>
      </w:r>
      <w:r>
        <w:t xml:space="preserve"> </w:t>
      </w:r>
      <w:r w:rsidR="0074248F">
        <w:t xml:space="preserve">for seven </w:t>
      </w:r>
      <w:r w:rsidR="00C20D82">
        <w:t xml:space="preserve">measured </w:t>
      </w:r>
      <w:r w:rsidR="0074248F">
        <w:t>pixels</w:t>
      </w:r>
      <w:r w:rsidR="00E52509">
        <w:t>. P</w:t>
      </w:r>
      <w:r>
        <w:t>rimary DC</w:t>
      </w:r>
      <w:r w:rsidR="0074248F">
        <w:t xml:space="preserve">R components were </w:t>
      </w:r>
      <w:r>
        <w:t>extracted and are shown</w:t>
      </w:r>
      <w:r w:rsidR="00E52509">
        <w:t xml:space="preserve"> as dashed lines in the figure</w:t>
      </w:r>
      <w:r w:rsidR="003D20B5" w:rsidRPr="003D20B5">
        <w:t xml:space="preserve">. An Arrhenius-type relationship was fitted to the data </w:t>
      </w:r>
      <w:r w:rsidR="00E52509">
        <w:t xml:space="preserve">and </w:t>
      </w:r>
      <w:r w:rsidR="00300BDC">
        <w:t xml:space="preserve">the plot </w:t>
      </w:r>
      <w:r w:rsidR="00E52509">
        <w:t>is shown in</w:t>
      </w:r>
      <w:r w:rsidR="00300BDC">
        <w:t xml:space="preserve"> the left of </w:t>
      </w:r>
      <w:r w:rsidR="00E52509">
        <w:t>Fig. 4-9(b)</w:t>
      </w:r>
      <w:r w:rsidR="00300BDC">
        <w:t>.</w:t>
      </w:r>
      <w:r w:rsidR="00300BDC" w:rsidRPr="00300BDC">
        <w:rPr>
          <w:noProof/>
          <w:snapToGrid/>
        </w:rPr>
        <w:t xml:space="preserve"> </w:t>
      </w:r>
      <w:r w:rsidR="00300BDC" w:rsidRPr="007A60E5">
        <w:rPr>
          <w:noProof/>
          <w:snapToGrid/>
          <w:lang w:val="en-CA" w:eastAsia="en-CA"/>
        </w:rPr>
        <mc:AlternateContent>
          <mc:Choice Requires="wps">
            <w:drawing>
              <wp:inline distT="0" distB="0" distL="0" distR="0" wp14:anchorId="0E8CD5AD" wp14:editId="4BEDF868">
                <wp:extent cx="5259070" cy="2295525"/>
                <wp:effectExtent l="0" t="0" r="0" b="9525"/>
                <wp:docPr id="4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295525"/>
                        </a:xfrm>
                        <a:prstGeom prst="rect">
                          <a:avLst/>
                        </a:prstGeom>
                        <a:solidFill>
                          <a:srgbClr val="FFFFFF"/>
                        </a:solidFill>
                        <a:ln w="9525">
                          <a:noFill/>
                          <a:miter lim="800000"/>
                          <a:headEnd/>
                          <a:tailEnd/>
                        </a:ln>
                      </wps:spPr>
                      <wps:txbx>
                        <w:txbxContent>
                          <w:tbl>
                            <w:tblPr>
                              <w:tblStyle w:val="TableGrid11"/>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287"/>
                            </w:tblGrid>
                            <w:tr w:rsidR="004B2631" w14:paraId="46C7F407" w14:textId="77777777" w:rsidTr="00921296">
                              <w:trPr>
                                <w:trHeight w:val="1973"/>
                              </w:trPr>
                              <w:tc>
                                <w:tcPr>
                                  <w:tcW w:w="4077" w:type="dxa"/>
                                  <w:vAlign w:val="center"/>
                                </w:tcPr>
                                <w:p w14:paraId="70996FAF" w14:textId="77777777" w:rsidR="004B2631" w:rsidRDefault="004B2631" w:rsidP="00921296">
                                  <w:pPr>
                                    <w:ind w:hanging="248"/>
                                    <w:jc w:val="center"/>
                                  </w:pPr>
                                  <w:r>
                                    <w:rPr>
                                      <w:noProof/>
                                    </w:rPr>
                                    <w:drawing>
                                      <wp:inline distT="0" distB="0" distL="0" distR="0" wp14:anchorId="1E0A1A70" wp14:editId="04A4EB3F">
                                        <wp:extent cx="2451735" cy="1280795"/>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F4-10a.tif"/>
                                                <pic:cNvPicPr/>
                                              </pic:nvPicPr>
                                              <pic:blipFill>
                                                <a:blip r:embed="rId132">
                                                  <a:extLst>
                                                    <a:ext uri="{28A0092B-C50C-407E-A947-70E740481C1C}">
                                                      <a14:useLocalDpi xmlns:a14="http://schemas.microsoft.com/office/drawing/2010/main" val="0"/>
                                                    </a:ext>
                                                  </a:extLst>
                                                </a:blip>
                                                <a:stretch>
                                                  <a:fillRect/>
                                                </a:stretch>
                                              </pic:blipFill>
                                              <pic:spPr>
                                                <a:xfrm>
                                                  <a:off x="0" y="0"/>
                                                  <a:ext cx="2451735" cy="1280795"/>
                                                </a:xfrm>
                                                <a:prstGeom prst="rect">
                                                  <a:avLst/>
                                                </a:prstGeom>
                                              </pic:spPr>
                                            </pic:pic>
                                          </a:graphicData>
                                        </a:graphic>
                                      </wp:inline>
                                    </w:drawing>
                                  </w:r>
                                </w:p>
                              </w:tc>
                              <w:tc>
                                <w:tcPr>
                                  <w:tcW w:w="4287" w:type="dxa"/>
                                  <w:vAlign w:val="center"/>
                                </w:tcPr>
                                <w:p w14:paraId="495E6EA8" w14:textId="77777777" w:rsidR="004B2631" w:rsidRDefault="004B2631" w:rsidP="00A97F1A">
                                  <w:pPr>
                                    <w:jc w:val="center"/>
                                  </w:pPr>
                                  <w:r>
                                    <w:rPr>
                                      <w:noProof/>
                                    </w:rPr>
                                    <w:drawing>
                                      <wp:inline distT="0" distB="0" distL="0" distR="0" wp14:anchorId="45E177F9" wp14:editId="75C46C1D">
                                        <wp:extent cx="2473325" cy="1285875"/>
                                        <wp:effectExtent l="0" t="0" r="317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F4-10b.tif"/>
                                                <pic:cNvPicPr/>
                                              </pic:nvPicPr>
                                              <pic:blipFill>
                                                <a:blip r:embed="rId133">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50436C1A" w14:textId="77777777" w:rsidTr="00921296">
                              <w:trPr>
                                <w:trHeight w:val="149"/>
                              </w:trPr>
                              <w:tc>
                                <w:tcPr>
                                  <w:tcW w:w="4077" w:type="dxa"/>
                                  <w:vAlign w:val="center"/>
                                </w:tcPr>
                                <w:p w14:paraId="7FE997F1" w14:textId="77777777" w:rsidR="004B2631" w:rsidRPr="00300BDC" w:rsidRDefault="004B2631" w:rsidP="00A97F1A">
                                  <w:pPr>
                                    <w:jc w:val="center"/>
                                    <w:rPr>
                                      <w:noProof/>
                                      <w:sz w:val="22"/>
                                    </w:rPr>
                                  </w:pPr>
                                  <w:r w:rsidRPr="00300BDC">
                                    <w:rPr>
                                      <w:noProof/>
                                      <w:sz w:val="22"/>
                                    </w:rPr>
                                    <w:t>(a)</w:t>
                                  </w:r>
                                </w:p>
                              </w:tc>
                              <w:tc>
                                <w:tcPr>
                                  <w:tcW w:w="4287" w:type="dxa"/>
                                  <w:vAlign w:val="center"/>
                                </w:tcPr>
                                <w:p w14:paraId="3F76EBDE" w14:textId="77777777" w:rsidR="004B2631" w:rsidRPr="00300BDC" w:rsidRDefault="004B2631" w:rsidP="00F16047">
                                  <w:pPr>
                                    <w:jc w:val="center"/>
                                    <w:rPr>
                                      <w:sz w:val="22"/>
                                    </w:rPr>
                                  </w:pPr>
                                  <w:r w:rsidRPr="00300BDC">
                                    <w:rPr>
                                      <w:sz w:val="22"/>
                                    </w:rPr>
                                    <w:t>(b)</w:t>
                                  </w:r>
                                </w:p>
                              </w:tc>
                            </w:tr>
                          </w:tbl>
                          <w:p w14:paraId="45971416" w14:textId="0C7F2564" w:rsidR="004B2631" w:rsidRPr="00D31437"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10</w:t>
                            </w:r>
                            <w:r w:rsidRPr="00CD6881">
                              <w:t xml:space="preserve">: Temperature measurements of DCR for SPAD-CS pixel. (a) DCR as a function of temperature at </w:t>
                            </w:r>
                            <w:r w:rsidRPr="000F568C">
                              <w:rPr>
                                <w:i/>
                              </w:rPr>
                              <w:t>V</w:t>
                            </w:r>
                            <w:r w:rsidRPr="000F568C">
                              <w:rPr>
                                <w:i/>
                                <w:vertAlign w:val="subscript"/>
                              </w:rPr>
                              <w:t>EX</w:t>
                            </w:r>
                            <w:r w:rsidRPr="00CD6881">
                              <w:t xml:space="preserve"> = 1.3 V for seven measured chips. SPAD1 and SPAD2 represent best-case and worse-case DCR measurements. Average DCR of seven pixels and the standard deviation error bars are also shown. (b) Corresponding Arrhenius plot and extracted activation energies.</w:t>
                            </w:r>
                          </w:p>
                          <w:p w14:paraId="4FEA6662" w14:textId="77777777" w:rsidR="004B2631" w:rsidRDefault="004B2631"/>
                          <w:tbl>
                            <w:tblPr>
                              <w:tblStyle w:val="TableGrid11"/>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287"/>
                            </w:tblGrid>
                            <w:tr w:rsidR="004B2631" w14:paraId="218566AB" w14:textId="77777777" w:rsidTr="00921296">
                              <w:trPr>
                                <w:trHeight w:val="1973"/>
                              </w:trPr>
                              <w:tc>
                                <w:tcPr>
                                  <w:tcW w:w="4077" w:type="dxa"/>
                                  <w:vAlign w:val="center"/>
                                </w:tcPr>
                                <w:p w14:paraId="4BA75ABA" w14:textId="77777777" w:rsidR="004B2631" w:rsidRDefault="004B2631" w:rsidP="00921296">
                                  <w:pPr>
                                    <w:ind w:hanging="248"/>
                                    <w:jc w:val="center"/>
                                  </w:pPr>
                                </w:p>
                              </w:tc>
                              <w:tc>
                                <w:tcPr>
                                  <w:tcW w:w="4287" w:type="dxa"/>
                                  <w:vAlign w:val="center"/>
                                </w:tcPr>
                                <w:p w14:paraId="6E508183" w14:textId="77777777" w:rsidR="004B2631" w:rsidRDefault="004B2631" w:rsidP="00A97F1A">
                                  <w:pPr>
                                    <w:jc w:val="center"/>
                                  </w:pPr>
                                </w:p>
                              </w:tc>
                            </w:tr>
                            <w:tr w:rsidR="004B2631" w14:paraId="1671D62B" w14:textId="77777777" w:rsidTr="00921296">
                              <w:trPr>
                                <w:trHeight w:val="149"/>
                              </w:trPr>
                              <w:tc>
                                <w:tcPr>
                                  <w:tcW w:w="4077" w:type="dxa"/>
                                  <w:vAlign w:val="center"/>
                                </w:tcPr>
                                <w:p w14:paraId="15C06D24" w14:textId="77777777" w:rsidR="004B2631" w:rsidRPr="00300BDC" w:rsidRDefault="004B2631" w:rsidP="00A97F1A">
                                  <w:pPr>
                                    <w:jc w:val="center"/>
                                    <w:rPr>
                                      <w:noProof/>
                                      <w:sz w:val="22"/>
                                    </w:rPr>
                                  </w:pPr>
                                  <w:r w:rsidRPr="00300BDC">
                                    <w:rPr>
                                      <w:noProof/>
                                      <w:sz w:val="22"/>
                                    </w:rPr>
                                    <w:t>(a)</w:t>
                                  </w:r>
                                </w:p>
                              </w:tc>
                              <w:tc>
                                <w:tcPr>
                                  <w:tcW w:w="4287" w:type="dxa"/>
                                  <w:vAlign w:val="center"/>
                                </w:tcPr>
                                <w:p w14:paraId="1227A857" w14:textId="77777777" w:rsidR="004B2631" w:rsidRPr="00300BDC" w:rsidRDefault="004B2631" w:rsidP="00F16047">
                                  <w:pPr>
                                    <w:jc w:val="center"/>
                                    <w:rPr>
                                      <w:sz w:val="22"/>
                                    </w:rPr>
                                  </w:pPr>
                                  <w:r w:rsidRPr="00300BDC">
                                    <w:rPr>
                                      <w:sz w:val="22"/>
                                    </w:rPr>
                                    <w:t>(b)</w:t>
                                  </w:r>
                                </w:p>
                              </w:tc>
                            </w:tr>
                          </w:tbl>
                          <w:p w14:paraId="2831EAD1" w14:textId="760BF4F5" w:rsidR="004B2631" w:rsidRPr="00D31437" w:rsidRDefault="004B2631" w:rsidP="00300BDC">
                            <w:pPr>
                              <w:pStyle w:val="Caption"/>
                              <w:spacing w:line="276" w:lineRule="auto"/>
                            </w:pPr>
                            <w:bookmarkStart w:id="242" w:name="_Toc43778945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Temperature measurements of DCR for SPAD-CS pixel. (a) DCR as a function of temperature at VEX = 1.3 V for seven measured chips. SPAD1 and SPAD2 represent best-case and worse-case DCR measurements. Average DCR of seven pixels and the standard deviation error bars are also shown. (b) Corresponding Arrhenius plot and extracted activation energies.</w:t>
                            </w:r>
                            <w:bookmarkEnd w:id="242"/>
                          </w:p>
                        </w:txbxContent>
                      </wps:txbx>
                      <wps:bodyPr rot="0" vert="horz" wrap="square" lIns="91440" tIns="45720" rIns="91440" bIns="45720" anchor="t" anchorCtr="0">
                        <a:noAutofit/>
                      </wps:bodyPr>
                    </wps:wsp>
                  </a:graphicData>
                </a:graphic>
              </wp:inline>
            </w:drawing>
          </mc:Choice>
          <mc:Fallback>
            <w:pict>
              <v:shape w14:anchorId="0E8CD5AD" id="_x0000_s1072" type="#_x0000_t202" style="width:414.1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" stroked="f">
                <v:textbox>
                  <w:txbxContent>
                    <w:tbl>
                      <w:tblPr>
                        <w:tblStyle w:val="TableGrid11"/>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287"/>
                      </w:tblGrid>
                      <w:tr w:rsidR="004B2631" w14:paraId="46C7F407" w14:textId="77777777" w:rsidTr="00921296">
                        <w:trPr>
                          <w:trHeight w:val="1973"/>
                        </w:trPr>
                        <w:tc>
                          <w:tcPr>
                            <w:tcW w:w="4077" w:type="dxa"/>
                            <w:vAlign w:val="center"/>
                          </w:tcPr>
                          <w:p w14:paraId="70996FAF" w14:textId="77777777" w:rsidR="004B2631" w:rsidRDefault="004B2631" w:rsidP="00921296">
                            <w:pPr>
                              <w:ind w:hanging="248"/>
                              <w:jc w:val="center"/>
                            </w:pPr>
                            <w:r>
                              <w:rPr>
                                <w:noProof/>
                              </w:rPr>
                              <w:drawing>
                                <wp:inline distT="0" distB="0" distL="0" distR="0" wp14:anchorId="1E0A1A70" wp14:editId="04A4EB3F">
                                  <wp:extent cx="2451735" cy="1280795"/>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F4-10a.tif"/>
                                          <pic:cNvPicPr/>
                                        </pic:nvPicPr>
                                        <pic:blipFill>
                                          <a:blip r:embed="rId132">
                                            <a:extLst>
                                              <a:ext uri="{28A0092B-C50C-407E-A947-70E740481C1C}">
                                                <a14:useLocalDpi xmlns:a14="http://schemas.microsoft.com/office/drawing/2010/main" val="0"/>
                                              </a:ext>
                                            </a:extLst>
                                          </a:blip>
                                          <a:stretch>
                                            <a:fillRect/>
                                          </a:stretch>
                                        </pic:blipFill>
                                        <pic:spPr>
                                          <a:xfrm>
                                            <a:off x="0" y="0"/>
                                            <a:ext cx="2451735" cy="1280795"/>
                                          </a:xfrm>
                                          <a:prstGeom prst="rect">
                                            <a:avLst/>
                                          </a:prstGeom>
                                        </pic:spPr>
                                      </pic:pic>
                                    </a:graphicData>
                                  </a:graphic>
                                </wp:inline>
                              </w:drawing>
                            </w:r>
                          </w:p>
                        </w:tc>
                        <w:tc>
                          <w:tcPr>
                            <w:tcW w:w="4287" w:type="dxa"/>
                            <w:vAlign w:val="center"/>
                          </w:tcPr>
                          <w:p w14:paraId="495E6EA8" w14:textId="77777777" w:rsidR="004B2631" w:rsidRDefault="004B2631" w:rsidP="00A97F1A">
                            <w:pPr>
                              <w:jc w:val="center"/>
                            </w:pPr>
                            <w:r>
                              <w:rPr>
                                <w:noProof/>
                              </w:rPr>
                              <w:drawing>
                                <wp:inline distT="0" distB="0" distL="0" distR="0" wp14:anchorId="45E177F9" wp14:editId="75C46C1D">
                                  <wp:extent cx="2473325" cy="1285875"/>
                                  <wp:effectExtent l="0" t="0" r="317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F4-10b.tif"/>
                                          <pic:cNvPicPr/>
                                        </pic:nvPicPr>
                                        <pic:blipFill>
                                          <a:blip r:embed="rId133">
                                            <a:extLst>
                                              <a:ext uri="{28A0092B-C50C-407E-A947-70E740481C1C}">
                                                <a14:useLocalDpi xmlns:a14="http://schemas.microsoft.com/office/drawing/2010/main" val="0"/>
                                              </a:ext>
                                            </a:extLst>
                                          </a:blip>
                                          <a:stretch>
                                            <a:fillRect/>
                                          </a:stretch>
                                        </pic:blipFill>
                                        <pic:spPr>
                                          <a:xfrm>
                                            <a:off x="0" y="0"/>
                                            <a:ext cx="2473325" cy="1285875"/>
                                          </a:xfrm>
                                          <a:prstGeom prst="rect">
                                            <a:avLst/>
                                          </a:prstGeom>
                                        </pic:spPr>
                                      </pic:pic>
                                    </a:graphicData>
                                  </a:graphic>
                                </wp:inline>
                              </w:drawing>
                            </w:r>
                          </w:p>
                        </w:tc>
                      </w:tr>
                      <w:tr w:rsidR="004B2631" w14:paraId="50436C1A" w14:textId="77777777" w:rsidTr="00921296">
                        <w:trPr>
                          <w:trHeight w:val="149"/>
                        </w:trPr>
                        <w:tc>
                          <w:tcPr>
                            <w:tcW w:w="4077" w:type="dxa"/>
                            <w:vAlign w:val="center"/>
                          </w:tcPr>
                          <w:p w14:paraId="7FE997F1" w14:textId="77777777" w:rsidR="004B2631" w:rsidRPr="00300BDC" w:rsidRDefault="004B2631" w:rsidP="00A97F1A">
                            <w:pPr>
                              <w:jc w:val="center"/>
                              <w:rPr>
                                <w:noProof/>
                                <w:sz w:val="22"/>
                              </w:rPr>
                            </w:pPr>
                            <w:r w:rsidRPr="00300BDC">
                              <w:rPr>
                                <w:noProof/>
                                <w:sz w:val="22"/>
                              </w:rPr>
                              <w:t>(a)</w:t>
                            </w:r>
                          </w:p>
                        </w:tc>
                        <w:tc>
                          <w:tcPr>
                            <w:tcW w:w="4287" w:type="dxa"/>
                            <w:vAlign w:val="center"/>
                          </w:tcPr>
                          <w:p w14:paraId="3F76EBDE" w14:textId="77777777" w:rsidR="004B2631" w:rsidRPr="00300BDC" w:rsidRDefault="004B2631" w:rsidP="00F16047">
                            <w:pPr>
                              <w:jc w:val="center"/>
                              <w:rPr>
                                <w:sz w:val="22"/>
                              </w:rPr>
                            </w:pPr>
                            <w:r w:rsidRPr="00300BDC">
                              <w:rPr>
                                <w:sz w:val="22"/>
                              </w:rPr>
                              <w:t>(b)</w:t>
                            </w:r>
                          </w:p>
                        </w:tc>
                      </w:tr>
                    </w:tbl>
                    <w:p w14:paraId="45971416" w14:textId="0C7F2564" w:rsidR="004B2631" w:rsidRPr="00D31437"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10</w:t>
                      </w:r>
                      <w:r w:rsidRPr="00CD6881">
                        <w:t xml:space="preserve">: Temperature measurements of DCR for SPAD-CS pixel. (a) DCR as a function of temperature at </w:t>
                      </w:r>
                      <w:r w:rsidRPr="000F568C">
                        <w:rPr>
                          <w:i/>
                        </w:rPr>
                        <w:t>V</w:t>
                      </w:r>
                      <w:r w:rsidRPr="000F568C">
                        <w:rPr>
                          <w:i/>
                          <w:vertAlign w:val="subscript"/>
                        </w:rPr>
                        <w:t>EX</w:t>
                      </w:r>
                      <w:r w:rsidRPr="00CD6881">
                        <w:t xml:space="preserve"> = 1.3 V for seven measured chips. SPAD1 and SPAD2 represent best-case and worse-case DCR measurements. Average DCR of seven pixels and the standard deviation error bars are also shown. (b) Corresponding Arrhenius plot and extracted activation energies.</w:t>
                      </w:r>
                    </w:p>
                    <w:p w14:paraId="4FEA6662" w14:textId="77777777" w:rsidR="004B2631" w:rsidRDefault="004B2631"/>
                    <w:tbl>
                      <w:tblPr>
                        <w:tblStyle w:val="TableGrid11"/>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287"/>
                      </w:tblGrid>
                      <w:tr w:rsidR="004B2631" w14:paraId="218566AB" w14:textId="77777777" w:rsidTr="00921296">
                        <w:trPr>
                          <w:trHeight w:val="1973"/>
                        </w:trPr>
                        <w:tc>
                          <w:tcPr>
                            <w:tcW w:w="4077" w:type="dxa"/>
                            <w:vAlign w:val="center"/>
                          </w:tcPr>
                          <w:p w14:paraId="4BA75ABA" w14:textId="77777777" w:rsidR="004B2631" w:rsidRDefault="004B2631" w:rsidP="00921296">
                            <w:pPr>
                              <w:ind w:hanging="248"/>
                              <w:jc w:val="center"/>
                            </w:pPr>
                          </w:p>
                        </w:tc>
                        <w:tc>
                          <w:tcPr>
                            <w:tcW w:w="4287" w:type="dxa"/>
                            <w:vAlign w:val="center"/>
                          </w:tcPr>
                          <w:p w14:paraId="6E508183" w14:textId="77777777" w:rsidR="004B2631" w:rsidRDefault="004B2631" w:rsidP="00A97F1A">
                            <w:pPr>
                              <w:jc w:val="center"/>
                            </w:pPr>
                          </w:p>
                        </w:tc>
                      </w:tr>
                      <w:tr w:rsidR="004B2631" w14:paraId="1671D62B" w14:textId="77777777" w:rsidTr="00921296">
                        <w:trPr>
                          <w:trHeight w:val="149"/>
                        </w:trPr>
                        <w:tc>
                          <w:tcPr>
                            <w:tcW w:w="4077" w:type="dxa"/>
                            <w:vAlign w:val="center"/>
                          </w:tcPr>
                          <w:p w14:paraId="15C06D24" w14:textId="77777777" w:rsidR="004B2631" w:rsidRPr="00300BDC" w:rsidRDefault="004B2631" w:rsidP="00A97F1A">
                            <w:pPr>
                              <w:jc w:val="center"/>
                              <w:rPr>
                                <w:noProof/>
                                <w:sz w:val="22"/>
                              </w:rPr>
                            </w:pPr>
                            <w:r w:rsidRPr="00300BDC">
                              <w:rPr>
                                <w:noProof/>
                                <w:sz w:val="22"/>
                              </w:rPr>
                              <w:t>(a)</w:t>
                            </w:r>
                          </w:p>
                        </w:tc>
                        <w:tc>
                          <w:tcPr>
                            <w:tcW w:w="4287" w:type="dxa"/>
                            <w:vAlign w:val="center"/>
                          </w:tcPr>
                          <w:p w14:paraId="1227A857" w14:textId="77777777" w:rsidR="004B2631" w:rsidRPr="00300BDC" w:rsidRDefault="004B2631" w:rsidP="00F16047">
                            <w:pPr>
                              <w:jc w:val="center"/>
                              <w:rPr>
                                <w:sz w:val="22"/>
                              </w:rPr>
                            </w:pPr>
                            <w:r w:rsidRPr="00300BDC">
                              <w:rPr>
                                <w:sz w:val="22"/>
                              </w:rPr>
                              <w:t>(b)</w:t>
                            </w:r>
                          </w:p>
                        </w:tc>
                      </w:tr>
                    </w:tbl>
                    <w:p w14:paraId="2831EAD1" w14:textId="760BF4F5" w:rsidR="004B2631" w:rsidRPr="00D31437" w:rsidRDefault="004B2631" w:rsidP="00300BDC">
                      <w:pPr>
                        <w:pStyle w:val="Caption"/>
                        <w:spacing w:line="276" w:lineRule="auto"/>
                      </w:pPr>
                      <w:bookmarkStart w:id="243" w:name="_Toc43778945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Temperature measurements of DCR for SPAD-CS pixel. (a) DCR as a function of temperature at VEX = 1.3 V for seven measured chips. SPAD1 and SPAD2 represent best-case and worse-case DCR measurements. Average DCR of seven pixels and the standard deviation error bars are also shown. (b) Corresponding Arrhenius plot and extracted activation energies.</w:t>
                      </w:r>
                      <w:bookmarkEnd w:id="243"/>
                    </w:p>
                  </w:txbxContent>
                </v:textbox>
                <w10:anchorlock/>
              </v:shape>
            </w:pict>
          </mc:Fallback>
        </mc:AlternateContent>
      </w:r>
    </w:p>
    <w:p w14:paraId="5BC26C5B" w14:textId="7FDB87CE" w:rsidR="009A6775" w:rsidRDefault="003D20B5" w:rsidP="00C20D82">
      <w:pPr>
        <w:pStyle w:val="BodyText"/>
      </w:pPr>
      <w:r w:rsidRPr="003D20B5">
        <w:t xml:space="preserve">From </w:t>
      </w:r>
      <w:r w:rsidR="00C20D82">
        <w:t xml:space="preserve">the </w:t>
      </w:r>
      <w:r w:rsidR="005446F1">
        <w:t>Arrhenius</w:t>
      </w:r>
      <w:r w:rsidRPr="003D20B5">
        <w:t xml:space="preserve"> plot</w:t>
      </w:r>
      <w:r w:rsidR="0074248F">
        <w:t>s</w:t>
      </w:r>
      <w:r w:rsidRPr="003D20B5">
        <w:t>, the slope</w:t>
      </w:r>
      <w:r w:rsidR="005446F1">
        <w:t>s give</w:t>
      </w:r>
      <w:r w:rsidRPr="003D20B5">
        <w:t xml:space="preserve"> activation energies of 0.26 and 0.2 eV between 0 °C and 30 °C for SPAD1 and SPAD2, respectively. At lower temperatures</w:t>
      </w:r>
      <w:r w:rsidR="0074248F">
        <w:t>, there is a leveling off in the</w:t>
      </w:r>
      <w:r w:rsidRPr="003D20B5">
        <w:t xml:space="preserve"> DCR, which is consistent with incre</w:t>
      </w:r>
      <w:r w:rsidR="00644009">
        <w:t>ased tunneling contribution</w:t>
      </w:r>
      <w:r w:rsidRPr="003D20B5">
        <w:t xml:space="preserve">. The field-assisted mechanisms </w:t>
      </w:r>
      <w:r w:rsidR="00E52509">
        <w:t xml:space="preserve">of the SPAD </w:t>
      </w:r>
      <w:r w:rsidRPr="003D20B5">
        <w:t>were also confirmed by the observed exponential dependence of DCR on excess voltage</w:t>
      </w:r>
      <w:r w:rsidR="0039562E">
        <w:t xml:space="preserve"> in Fig. 4-8(a)</w:t>
      </w:r>
      <w:r w:rsidRPr="003D20B5">
        <w:t>.</w:t>
      </w:r>
      <w:r w:rsidR="00644009">
        <w:t xml:space="preserve"> </w:t>
      </w:r>
      <w:r w:rsidR="00300BDC">
        <w:t>Also shown in Fig. 4-10</w:t>
      </w:r>
      <w:r w:rsidR="00644009">
        <w:t>(b)</w:t>
      </w:r>
      <w:r w:rsidR="00E2460F">
        <w:t xml:space="preserve"> </w:t>
      </w:r>
      <w:r w:rsidR="0030580F">
        <w:t xml:space="preserve">(right) </w:t>
      </w:r>
      <w:r w:rsidR="00E2460F">
        <w:t>are the extracted activation energies of the seven measured SPAD.</w:t>
      </w:r>
      <w:r w:rsidR="00846963">
        <w:t xml:space="preserve"> </w:t>
      </w:r>
      <w:r w:rsidR="009A6775">
        <w:t xml:space="preserve">The activation energies </w:t>
      </w:r>
      <w:r w:rsidR="005D0C77">
        <w:t>indicate that there are</w:t>
      </w:r>
      <w:r w:rsidR="009A6775">
        <w:t xml:space="preserve"> two shallow trapping levels. </w:t>
      </w:r>
      <w:r w:rsidR="00DB73CD">
        <w:t>A</w:t>
      </w:r>
      <w:r w:rsidR="009A6775">
        <w:t xml:space="preserve">dditional trapping levels may </w:t>
      </w:r>
      <w:r w:rsidR="00F05DFA">
        <w:t>operate as</w:t>
      </w:r>
      <w:r w:rsidR="009A6775">
        <w:t xml:space="preserve"> generation centers, </w:t>
      </w:r>
      <w:r w:rsidR="00F05DFA">
        <w:t>so</w:t>
      </w:r>
      <w:r w:rsidR="009A6775">
        <w:t xml:space="preserve"> the measured activation energy may </w:t>
      </w:r>
      <w:r w:rsidR="0030580F">
        <w:t>actually represent</w:t>
      </w:r>
      <w:r w:rsidR="009A6775">
        <w:t xml:space="preserve"> the average of several different levels</w:t>
      </w:r>
      <w:r w:rsidR="00F05DFA">
        <w:t xml:space="preserve">. </w:t>
      </w:r>
      <w:r w:rsidR="00DB73CD">
        <w:t>Nevertheless, t</w:t>
      </w:r>
      <w:r w:rsidR="0034096B">
        <w:t xml:space="preserve">he low </w:t>
      </w:r>
      <w:r w:rsidR="00DB73CD" w:rsidRPr="00644009">
        <w:rPr>
          <w:i/>
        </w:rPr>
        <w:t>E</w:t>
      </w:r>
      <w:r w:rsidR="00DB73CD" w:rsidRPr="00644009">
        <w:rPr>
          <w:i/>
          <w:vertAlign w:val="subscript"/>
        </w:rPr>
        <w:t>A</w:t>
      </w:r>
      <w:r w:rsidR="00DB73CD">
        <w:t xml:space="preserve"> </w:t>
      </w:r>
      <w:r w:rsidR="0034096B">
        <w:t xml:space="preserve">values obtained are </w:t>
      </w:r>
      <w:r w:rsidR="00644009">
        <w:t>consistent</w:t>
      </w:r>
      <w:r w:rsidR="0034096B">
        <w:t xml:space="preserve"> with the influence of the electric field on </w:t>
      </w:r>
      <w:r w:rsidR="0034096B" w:rsidRPr="00644009">
        <w:rPr>
          <w:i/>
        </w:rPr>
        <w:t>E</w:t>
      </w:r>
      <w:r w:rsidR="0034096B" w:rsidRPr="00644009">
        <w:rPr>
          <w:i/>
          <w:vertAlign w:val="subscript"/>
        </w:rPr>
        <w:t>A</w:t>
      </w:r>
      <w:r w:rsidR="003C6ABC">
        <w:t xml:space="preserve"> </w:t>
      </w:r>
      <w:r w:rsidR="003C6ABC">
        <w:fldChar w:fldCharType="begin"/>
      </w:r>
      <w:r w:rsidR="003C6ABC">
        <w:instrText xml:space="preserve"> REF _Ref431138087 \r \h </w:instrText>
      </w:r>
      <w:r w:rsidR="003C6ABC">
        <w:fldChar w:fldCharType="separate"/>
      </w:r>
      <w:r w:rsidR="00271261">
        <w:t>[267]</w:t>
      </w:r>
      <w:r w:rsidR="003C6ABC">
        <w:fldChar w:fldCharType="end"/>
      </w:r>
      <w:r w:rsidR="00644009">
        <w:t>.</w:t>
      </w:r>
      <w:r w:rsidR="009A6775">
        <w:t xml:space="preserve"> </w:t>
      </w:r>
    </w:p>
    <w:p w14:paraId="4CC3D359" w14:textId="2B6C94D6" w:rsidR="00D30B14" w:rsidRPr="00E65804" w:rsidRDefault="00DB00FE" w:rsidP="000F568C">
      <w:pPr>
        <w:pStyle w:val="Style4"/>
      </w:pPr>
      <w:r>
        <w:t>Non-</w:t>
      </w:r>
      <w:r w:rsidR="00921296">
        <w:t>silicided SPAD</w:t>
      </w:r>
    </w:p>
    <w:p w14:paraId="1BB48ADE" w14:textId="0CEA1E93" w:rsidR="009C73FD" w:rsidRDefault="009A6775" w:rsidP="000F568C">
      <w:pPr>
        <w:pStyle w:val="BodyText"/>
      </w:pPr>
      <w:r>
        <w:t>A digital 1</w:t>
      </w:r>
      <w:r w:rsidR="0030580F">
        <w:t>30 nm CMOS technology uses the c</w:t>
      </w:r>
      <w:r>
        <w:t>o</w:t>
      </w:r>
      <w:r w:rsidR="0030580F">
        <w:t>balt</w:t>
      </w:r>
      <w:r>
        <w:t xml:space="preserve"> silicide process to reduce the </w:t>
      </w:r>
      <w:r w:rsidR="00D30B14">
        <w:t xml:space="preserve">sheet and contact </w:t>
      </w:r>
      <w:r>
        <w:t xml:space="preserve">resistance of the ultra-shallow (~200 nm) </w:t>
      </w:r>
      <w:r w:rsidR="00D30B14">
        <w:t>source drain implantations</w:t>
      </w:r>
      <w:r>
        <w:t xml:space="preserve"> </w:t>
      </w:r>
      <w:r w:rsidR="005D7452">
        <w:t>in</w:t>
      </w:r>
      <w:r>
        <w:t xml:space="preserve"> DSM </w:t>
      </w:r>
      <w:r w:rsidR="005D0C77">
        <w:t>transistors</w:t>
      </w:r>
      <w:r w:rsidR="00644009">
        <w:t xml:space="preserve"> </w:t>
      </w:r>
      <w:r w:rsidR="003C6ABC">
        <w:fldChar w:fldCharType="begin"/>
      </w:r>
      <w:r w:rsidR="003C6ABC">
        <w:instrText xml:space="preserve"> REF _Ref430206776 \r \h </w:instrText>
      </w:r>
      <w:r w:rsidR="003C6ABC">
        <w:fldChar w:fldCharType="separate"/>
      </w:r>
      <w:r w:rsidR="00271261">
        <w:t>[226]</w:t>
      </w:r>
      <w:r w:rsidR="003C6ABC">
        <w:fldChar w:fldCharType="end"/>
      </w:r>
      <w:r w:rsidR="003C6ABC">
        <w:t>-</w:t>
      </w:r>
      <w:r w:rsidR="003C6ABC">
        <w:fldChar w:fldCharType="begin"/>
      </w:r>
      <w:r w:rsidR="003C6ABC">
        <w:instrText xml:space="preserve"> REF _Ref430202615 \r \h </w:instrText>
      </w:r>
      <w:r w:rsidR="003C6ABC">
        <w:fldChar w:fldCharType="separate"/>
      </w:r>
      <w:r w:rsidR="00271261">
        <w:t>[229]</w:t>
      </w:r>
      <w:r w:rsidR="003C6ABC">
        <w:fldChar w:fldCharType="end"/>
      </w:r>
      <w:r w:rsidR="003C6ABC">
        <w:t>,</w:t>
      </w:r>
      <w:r w:rsidR="00644009">
        <w:fldChar w:fldCharType="begin"/>
      </w:r>
      <w:r w:rsidR="00644009">
        <w:instrText xml:space="preserve"> REF _Ref429937595 \r \h </w:instrText>
      </w:r>
      <w:r w:rsidR="00644009">
        <w:fldChar w:fldCharType="separate"/>
      </w:r>
      <w:r w:rsidR="00271261">
        <w:t>[244]</w:t>
      </w:r>
      <w:r w:rsidR="00644009">
        <w:fldChar w:fldCharType="end"/>
      </w:r>
      <w:r w:rsidR="00644009">
        <w:t>,</w:t>
      </w:r>
      <w:r w:rsidR="00644009">
        <w:fldChar w:fldCharType="begin"/>
      </w:r>
      <w:r w:rsidR="00644009">
        <w:instrText xml:space="preserve"> REF _Ref429937727 \r \h </w:instrText>
      </w:r>
      <w:r w:rsidR="00644009">
        <w:fldChar w:fldCharType="separate"/>
      </w:r>
      <w:r w:rsidR="00271261">
        <w:t>[245]</w:t>
      </w:r>
      <w:r w:rsidR="00644009">
        <w:fldChar w:fldCharType="end"/>
      </w:r>
      <w:r>
        <w:t xml:space="preserve">. </w:t>
      </w:r>
      <w:r w:rsidR="00F05DFA">
        <w:t>For SPAD design,</w:t>
      </w:r>
      <w:r w:rsidR="006944A6">
        <w:t xml:space="preserve"> a</w:t>
      </w:r>
      <w:r w:rsidR="001166C4">
        <w:t xml:space="preserve">voiding the introduction of impurities and damage </w:t>
      </w:r>
      <w:r w:rsidR="00893509">
        <w:t>in the active region</w:t>
      </w:r>
      <w:r w:rsidR="001166C4">
        <w:t xml:space="preserve"> </w:t>
      </w:r>
      <w:r>
        <w:t>by blocking the silicidation is a</w:t>
      </w:r>
      <w:r w:rsidR="001166C4">
        <w:t xml:space="preserve"> crucia</w:t>
      </w:r>
      <w:r w:rsidR="00893509">
        <w:t xml:space="preserve">l step in achieving </w:t>
      </w:r>
      <w:r w:rsidR="00644009">
        <w:t>low</w:t>
      </w:r>
      <w:r w:rsidR="00D30B14">
        <w:t>er</w:t>
      </w:r>
      <w:r w:rsidR="00644009">
        <w:t xml:space="preserve"> leakage </w:t>
      </w:r>
      <w:r w:rsidR="00D30B14">
        <w:t>current</w:t>
      </w:r>
      <w:r w:rsidR="00644009">
        <w:t xml:space="preserve"> and hence low</w:t>
      </w:r>
      <w:r w:rsidR="00D30B14">
        <w:t>er</w:t>
      </w:r>
      <w:r w:rsidR="00644009">
        <w:t xml:space="preserve"> DCR </w:t>
      </w:r>
      <w:r w:rsidR="003C6ABC">
        <w:fldChar w:fldCharType="begin"/>
      </w:r>
      <w:r w:rsidR="003C6ABC">
        <w:instrText xml:space="preserve"> REF _Ref429938866 \r \h </w:instrText>
      </w:r>
      <w:r w:rsidR="003C6ABC">
        <w:fldChar w:fldCharType="separate"/>
      </w:r>
      <w:r w:rsidR="00271261">
        <w:t>[249]</w:t>
      </w:r>
      <w:r w:rsidR="003C6ABC">
        <w:fldChar w:fldCharType="end"/>
      </w:r>
      <w:r w:rsidR="00644009">
        <w:t>-</w:t>
      </w:r>
      <w:r w:rsidR="003C6ABC">
        <w:fldChar w:fldCharType="begin"/>
      </w:r>
      <w:r w:rsidR="003C6ABC">
        <w:instrText xml:space="preserve"> REF _Ref431138405 \r \h </w:instrText>
      </w:r>
      <w:r w:rsidR="003C6ABC">
        <w:fldChar w:fldCharType="separate"/>
      </w:r>
      <w:r w:rsidR="00271261">
        <w:t>[251]</w:t>
      </w:r>
      <w:r w:rsidR="003C6ABC">
        <w:fldChar w:fldCharType="end"/>
      </w:r>
      <w:r w:rsidR="00893509">
        <w:t xml:space="preserve">. </w:t>
      </w:r>
      <w:r w:rsidR="00830B98">
        <w:lastRenderedPageBreak/>
        <w:t>Of all the SPAD pixels</w:t>
      </w:r>
      <w:r w:rsidR="003C6ABC">
        <w:t xml:space="preserve"> that were</w:t>
      </w:r>
      <w:r w:rsidR="00830B98">
        <w:t xml:space="preserve"> </w:t>
      </w:r>
      <w:r w:rsidR="00C20D82">
        <w:t>studied</w:t>
      </w:r>
      <w:r w:rsidR="005E21D3">
        <w:t xml:space="preserve"> in this work</w:t>
      </w:r>
      <w:r w:rsidR="00830B98">
        <w:t>, the non-silicided SPAD</w:t>
      </w:r>
      <w:r w:rsidR="00644009">
        <w:t>s</w:t>
      </w:r>
      <w:r w:rsidR="00830B98">
        <w:t xml:space="preserve"> had the </w:t>
      </w:r>
      <w:r w:rsidR="00B448BF">
        <w:t>low</w:t>
      </w:r>
      <w:r w:rsidR="00D30B14">
        <w:t>est</w:t>
      </w:r>
      <w:r w:rsidR="005E21D3">
        <w:t xml:space="preserve"> DCR across the entire</w:t>
      </w:r>
      <w:r w:rsidR="00830B98">
        <w:t xml:space="preserve"> range of </w:t>
      </w:r>
      <w:r w:rsidR="00830B98" w:rsidRPr="00830B98">
        <w:rPr>
          <w:i/>
        </w:rPr>
        <w:t>V</w:t>
      </w:r>
      <w:r w:rsidR="00830B98" w:rsidRPr="00830B98">
        <w:rPr>
          <w:i/>
          <w:vertAlign w:val="subscript"/>
        </w:rPr>
        <w:t>EX</w:t>
      </w:r>
      <w:r w:rsidR="00830B98">
        <w:t>. Fig. 4-</w:t>
      </w:r>
      <w:r w:rsidR="00644009">
        <w:t>11</w:t>
      </w:r>
      <w:r w:rsidR="00830B98">
        <w:t xml:space="preserve"> </w:t>
      </w:r>
      <w:r w:rsidR="00A72198">
        <w:t>compares the</w:t>
      </w:r>
      <w:r w:rsidR="00830B98">
        <w:t xml:space="preserve"> </w:t>
      </w:r>
      <w:r w:rsidR="001166C4">
        <w:t xml:space="preserve">total and primary </w:t>
      </w:r>
      <w:r w:rsidR="00A72198">
        <w:t xml:space="preserve">dark </w:t>
      </w:r>
      <w:r w:rsidR="001166C4">
        <w:t xml:space="preserve">DCR </w:t>
      </w:r>
      <w:r w:rsidR="00830B98">
        <w:t>between non-silicided and</w:t>
      </w:r>
      <w:r w:rsidR="00B448BF">
        <w:t xml:space="preserve"> silicided SPAD test structures </w:t>
      </w:r>
      <w:r w:rsidR="00921296">
        <w:t>(shown Fig. 3-1</w:t>
      </w:r>
      <w:r w:rsidR="0030580F">
        <w:t>(</w:t>
      </w:r>
      <w:r w:rsidR="00C20D82">
        <w:t>b</w:t>
      </w:r>
      <w:r w:rsidR="0030580F">
        <w:t xml:space="preserve">)) </w:t>
      </w:r>
      <w:r w:rsidR="00B448BF">
        <w:t xml:space="preserve">for </w:t>
      </w:r>
      <w:r w:rsidR="00644009" w:rsidRPr="00830B98">
        <w:rPr>
          <w:i/>
        </w:rPr>
        <w:t>V</w:t>
      </w:r>
      <w:r w:rsidR="00644009" w:rsidRPr="00830B98">
        <w:rPr>
          <w:i/>
          <w:vertAlign w:val="subscript"/>
        </w:rPr>
        <w:t>EX</w:t>
      </w:r>
      <w:r w:rsidR="00B448BF">
        <w:t xml:space="preserve"> between 0.1 and 2.5 V. </w:t>
      </w:r>
      <w:r w:rsidR="00D30B14">
        <w:t>The DCR of the non-silicided SPADs ranged from 9 Hz/μm</w:t>
      </w:r>
      <w:r w:rsidR="00D30B14" w:rsidRPr="00D30B14">
        <w:rPr>
          <w:vertAlign w:val="superscript"/>
        </w:rPr>
        <w:t>2</w:t>
      </w:r>
      <w:r w:rsidR="00D30B14">
        <w:t xml:space="preserve"> at </w:t>
      </w:r>
      <w:r w:rsidR="00D30B14" w:rsidRPr="00830B98">
        <w:rPr>
          <w:i/>
        </w:rPr>
        <w:t>V</w:t>
      </w:r>
      <w:r w:rsidR="00D30B14" w:rsidRPr="00830B98">
        <w:rPr>
          <w:i/>
          <w:vertAlign w:val="subscript"/>
        </w:rPr>
        <w:t>EX</w:t>
      </w:r>
      <w:r w:rsidR="00D30B14">
        <w:t xml:space="preserve"> = 0.4 V, up to 281 Hz/μm</w:t>
      </w:r>
      <w:r w:rsidR="00D30B14" w:rsidRPr="00D30B14">
        <w:rPr>
          <w:vertAlign w:val="superscript"/>
        </w:rPr>
        <w:t>2</w:t>
      </w:r>
      <w:r w:rsidR="00D30B14">
        <w:t xml:space="preserve"> at </w:t>
      </w:r>
      <w:r w:rsidR="00D30B14" w:rsidRPr="00830B98">
        <w:rPr>
          <w:i/>
        </w:rPr>
        <w:t>V</w:t>
      </w:r>
      <w:r w:rsidR="00D30B14" w:rsidRPr="00830B98">
        <w:rPr>
          <w:i/>
          <w:vertAlign w:val="subscript"/>
        </w:rPr>
        <w:t>EX</w:t>
      </w:r>
      <w:r w:rsidR="00D30B14">
        <w:t xml:space="preserve"> = 1.4 V. This corresponds to a 19× and 3× improvement over the silicided SPAD at the same excess voltages. However, the high sensitivity of the DCR on excess voltage for both SPAD structures indicates that tunneling </w:t>
      </w:r>
      <w:r w:rsidR="00C20D82">
        <w:t>remains</w:t>
      </w:r>
      <w:r w:rsidR="00D30B14">
        <w:t xml:space="preserve"> the dominant DCR </w:t>
      </w:r>
      <w:r w:rsidR="00C20D82">
        <w:t>mechanism</w:t>
      </w:r>
      <w:r w:rsidR="00D30B14">
        <w:t xml:space="preserve">. Therefore, the SPADs should be operated at a relatively low excess voltage to reduce tunneling </w:t>
      </w:r>
      <w:r w:rsidR="00C20D82">
        <w:t>DCR</w:t>
      </w:r>
      <w:r w:rsidR="00D30B14">
        <w:t>.</w:t>
      </w:r>
      <w:r w:rsidR="00300BDC" w:rsidRPr="00300BDC">
        <w:rPr>
          <w:noProof/>
          <w:snapToGrid/>
        </w:rPr>
        <w:t xml:space="preserve"> </w:t>
      </w:r>
      <w:r w:rsidR="00300BDC" w:rsidRPr="007A60E5">
        <w:rPr>
          <w:noProof/>
          <w:snapToGrid/>
          <w:lang w:val="en-CA" w:eastAsia="en-CA"/>
        </w:rPr>
        <mc:AlternateContent>
          <mc:Choice Requires="wps">
            <w:drawing>
              <wp:inline distT="0" distB="0" distL="0" distR="0" wp14:anchorId="0C437193" wp14:editId="3D4F04C3">
                <wp:extent cx="5259070" cy="2250219"/>
                <wp:effectExtent l="0" t="0" r="0" b="0"/>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250219"/>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215074A" w14:textId="77777777" w:rsidTr="00CD5E1C">
                              <w:trPr>
                                <w:trHeight w:val="1973"/>
                              </w:trPr>
                              <w:tc>
                                <w:tcPr>
                                  <w:tcW w:w="4077" w:type="dxa"/>
                                  <w:vAlign w:val="center"/>
                                </w:tcPr>
                                <w:p w14:paraId="577B815E" w14:textId="77777777" w:rsidR="004B2631" w:rsidRDefault="004B2631" w:rsidP="00A97F1A">
                                  <w:pPr>
                                    <w:jc w:val="center"/>
                                  </w:pPr>
                                  <w:r>
                                    <w:rPr>
                                      <w:noProof/>
                                    </w:rPr>
                                    <w:drawing>
                                      <wp:inline distT="0" distB="0" distL="0" distR="0" wp14:anchorId="69A2F1E1" wp14:editId="2B26355B">
                                        <wp:extent cx="2473325" cy="1240790"/>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4-8b.tif"/>
                                                <pic:cNvPicPr/>
                                              </pic:nvPicPr>
                                              <pic:blipFill>
                                                <a:blip r:embed="rId134">
                                                  <a:extLst>
                                                    <a:ext uri="{28A0092B-C50C-407E-A947-70E740481C1C}">
                                                      <a14:useLocalDpi xmlns:a14="http://schemas.microsoft.com/office/drawing/2010/main" val="0"/>
                                                    </a:ext>
                                                  </a:extLst>
                                                </a:blip>
                                                <a:stretch>
                                                  <a:fillRect/>
                                                </a:stretch>
                                              </pic:blipFill>
                                              <pic:spPr>
                                                <a:xfrm>
                                                  <a:off x="0" y="0"/>
                                                  <a:ext cx="2473325" cy="1240790"/>
                                                </a:xfrm>
                                                <a:prstGeom prst="rect">
                                                  <a:avLst/>
                                                </a:prstGeom>
                                              </pic:spPr>
                                            </pic:pic>
                                          </a:graphicData>
                                        </a:graphic>
                                      </wp:inline>
                                    </w:drawing>
                                  </w:r>
                                </w:p>
                              </w:tc>
                              <w:tc>
                                <w:tcPr>
                                  <w:tcW w:w="4111" w:type="dxa"/>
                                  <w:vAlign w:val="center"/>
                                </w:tcPr>
                                <w:p w14:paraId="381ED66E" w14:textId="77777777" w:rsidR="004B2631" w:rsidRDefault="004B2631" w:rsidP="00A97F1A">
                                  <w:pPr>
                                    <w:jc w:val="center"/>
                                  </w:pPr>
                                  <w:r>
                                    <w:rPr>
                                      <w:noProof/>
                                    </w:rPr>
                                    <w:drawing>
                                      <wp:inline distT="0" distB="0" distL="0" distR="0" wp14:anchorId="73D9BE1F" wp14:editId="035F91D8">
                                        <wp:extent cx="2451735" cy="1274445"/>
                                        <wp:effectExtent l="0" t="0" r="5715"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4-8a.tif"/>
                                                <pic:cNvPicPr/>
                                              </pic:nvPicPr>
                                              <pic:blipFill>
                                                <a:blip r:embed="rId135">
                                                  <a:extLst>
                                                    <a:ext uri="{28A0092B-C50C-407E-A947-70E740481C1C}">
                                                      <a14:useLocalDpi xmlns:a14="http://schemas.microsoft.com/office/drawing/2010/main" val="0"/>
                                                    </a:ext>
                                                  </a:extLst>
                                                </a:blip>
                                                <a:stretch>
                                                  <a:fillRect/>
                                                </a:stretch>
                                              </pic:blipFill>
                                              <pic:spPr>
                                                <a:xfrm>
                                                  <a:off x="0" y="0"/>
                                                  <a:ext cx="2451735" cy="1274445"/>
                                                </a:xfrm>
                                                <a:prstGeom prst="rect">
                                                  <a:avLst/>
                                                </a:prstGeom>
                                              </pic:spPr>
                                            </pic:pic>
                                          </a:graphicData>
                                        </a:graphic>
                                      </wp:inline>
                                    </w:drawing>
                                  </w:r>
                                </w:p>
                              </w:tc>
                            </w:tr>
                            <w:tr w:rsidR="004B2631" w14:paraId="6F3D74BD" w14:textId="77777777" w:rsidTr="00CD5E1C">
                              <w:trPr>
                                <w:trHeight w:val="149"/>
                              </w:trPr>
                              <w:tc>
                                <w:tcPr>
                                  <w:tcW w:w="4077" w:type="dxa"/>
                                  <w:vAlign w:val="center"/>
                                </w:tcPr>
                                <w:p w14:paraId="4BC566BE" w14:textId="77777777" w:rsidR="004B2631" w:rsidRPr="00300BDC" w:rsidRDefault="004B2631" w:rsidP="00A97F1A">
                                  <w:pPr>
                                    <w:jc w:val="center"/>
                                    <w:rPr>
                                      <w:noProof/>
                                      <w:sz w:val="22"/>
                                    </w:rPr>
                                  </w:pPr>
                                  <w:r w:rsidRPr="00300BDC">
                                    <w:rPr>
                                      <w:noProof/>
                                      <w:sz w:val="22"/>
                                    </w:rPr>
                                    <w:t>(a)</w:t>
                                  </w:r>
                                </w:p>
                              </w:tc>
                              <w:tc>
                                <w:tcPr>
                                  <w:tcW w:w="4111" w:type="dxa"/>
                                  <w:vAlign w:val="center"/>
                                </w:tcPr>
                                <w:p w14:paraId="6F035E16" w14:textId="77777777" w:rsidR="004B2631" w:rsidRPr="00300BDC" w:rsidRDefault="004B2631" w:rsidP="00F16047">
                                  <w:pPr>
                                    <w:jc w:val="center"/>
                                    <w:rPr>
                                      <w:sz w:val="22"/>
                                    </w:rPr>
                                  </w:pPr>
                                  <w:r w:rsidRPr="00300BDC">
                                    <w:rPr>
                                      <w:sz w:val="22"/>
                                    </w:rPr>
                                    <w:t>(b)</w:t>
                                  </w:r>
                                </w:p>
                              </w:tc>
                            </w:tr>
                          </w:tbl>
                          <w:p w14:paraId="23B47584" w14:textId="03E82EF4" w:rsidR="004B2631" w:rsidRPr="009C73FD" w:rsidRDefault="004B2631" w:rsidP="0025068B">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11</w:t>
                            </w:r>
                            <w:r w:rsidRPr="00CD6881">
                              <w:t xml:space="preserve">: Measured DCR of silicided (red) and non-silicided (blue) SPADs (a) DCR as a function of </w:t>
                            </w:r>
                            <w:r w:rsidRPr="0025068B">
                              <w:rPr>
                                <w:i/>
                              </w:rPr>
                              <w:t>V</w:t>
                            </w:r>
                            <w:r w:rsidRPr="0025068B">
                              <w:rPr>
                                <w:i/>
                                <w:vertAlign w:val="subscript"/>
                              </w:rPr>
                              <w:t>EX</w:t>
                            </w:r>
                            <w:r w:rsidRPr="00CD6881">
                              <w:t xml:space="preserve">. Afterpulses are subtracted from Primary DCR. Exponential dependence on </w:t>
                            </w:r>
                            <w:r w:rsidRPr="0025068B">
                              <w:rPr>
                                <w:i/>
                              </w:rPr>
                              <w:t>V</w:t>
                            </w:r>
                            <w:r w:rsidRPr="0025068B">
                              <w:rPr>
                                <w:i/>
                                <w:vertAlign w:val="subscript"/>
                              </w:rPr>
                              <w:t>EX</w:t>
                            </w:r>
                            <w:r w:rsidRPr="00CD6881">
                              <w:t xml:space="preserve"> is indicative of tunneling effects. (b) IAT distributions for </w:t>
                            </w:r>
                            <w:r w:rsidRPr="0025068B">
                              <w:rPr>
                                <w:i/>
                              </w:rPr>
                              <w:t>V</w:t>
                            </w:r>
                            <w:r w:rsidRPr="0025068B">
                              <w:rPr>
                                <w:i/>
                                <w:vertAlign w:val="subscript"/>
                              </w:rPr>
                              <w:t>EX</w:t>
                            </w:r>
                            <w:r w:rsidRPr="00CD6881">
                              <w:t xml:space="preserve"> = 0.5 V and 1.2 V. Afterpulsing effects seen as deviations between total</w:t>
                            </w:r>
                            <w:r w:rsidR="00B84F45">
                              <w:t xml:space="preserve"> and primary DCR for lower IATs</w:t>
                            </w:r>
                            <w:r w:rsidRPr="00CD6881">
                              <w:t>.</w:t>
                            </w:r>
                          </w:p>
                          <w:p w14:paraId="5D0D105C"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3064FED2" w14:textId="77777777" w:rsidTr="00CD5E1C">
                              <w:trPr>
                                <w:trHeight w:val="1973"/>
                              </w:trPr>
                              <w:tc>
                                <w:tcPr>
                                  <w:tcW w:w="4077" w:type="dxa"/>
                                  <w:vAlign w:val="center"/>
                                </w:tcPr>
                                <w:p w14:paraId="5148FC06" w14:textId="77777777" w:rsidR="004B2631" w:rsidRDefault="004B2631" w:rsidP="00A97F1A">
                                  <w:pPr>
                                    <w:jc w:val="center"/>
                                  </w:pPr>
                                </w:p>
                              </w:tc>
                              <w:tc>
                                <w:tcPr>
                                  <w:tcW w:w="4111" w:type="dxa"/>
                                  <w:vAlign w:val="center"/>
                                </w:tcPr>
                                <w:p w14:paraId="77F941FA" w14:textId="77777777" w:rsidR="004B2631" w:rsidRDefault="004B2631" w:rsidP="00A97F1A">
                                  <w:pPr>
                                    <w:jc w:val="center"/>
                                  </w:pPr>
                                </w:p>
                              </w:tc>
                            </w:tr>
                            <w:tr w:rsidR="004B2631" w14:paraId="6360A655" w14:textId="77777777" w:rsidTr="00CD5E1C">
                              <w:trPr>
                                <w:trHeight w:val="149"/>
                              </w:trPr>
                              <w:tc>
                                <w:tcPr>
                                  <w:tcW w:w="4077" w:type="dxa"/>
                                  <w:vAlign w:val="center"/>
                                </w:tcPr>
                                <w:p w14:paraId="2D908074" w14:textId="77777777" w:rsidR="004B2631" w:rsidRPr="00300BDC" w:rsidRDefault="004B2631" w:rsidP="00A97F1A">
                                  <w:pPr>
                                    <w:jc w:val="center"/>
                                    <w:rPr>
                                      <w:noProof/>
                                      <w:sz w:val="22"/>
                                    </w:rPr>
                                  </w:pPr>
                                  <w:r w:rsidRPr="00300BDC">
                                    <w:rPr>
                                      <w:noProof/>
                                      <w:sz w:val="22"/>
                                    </w:rPr>
                                    <w:t>(a)</w:t>
                                  </w:r>
                                </w:p>
                              </w:tc>
                              <w:tc>
                                <w:tcPr>
                                  <w:tcW w:w="4111" w:type="dxa"/>
                                  <w:vAlign w:val="center"/>
                                </w:tcPr>
                                <w:p w14:paraId="1B9CA488" w14:textId="77777777" w:rsidR="004B2631" w:rsidRPr="00300BDC" w:rsidRDefault="004B2631" w:rsidP="00F16047">
                                  <w:pPr>
                                    <w:jc w:val="center"/>
                                    <w:rPr>
                                      <w:sz w:val="22"/>
                                    </w:rPr>
                                  </w:pPr>
                                  <w:r w:rsidRPr="00300BDC">
                                    <w:rPr>
                                      <w:sz w:val="22"/>
                                    </w:rPr>
                                    <w:t>(b)</w:t>
                                  </w:r>
                                </w:p>
                              </w:tc>
                            </w:tr>
                          </w:tbl>
                          <w:p w14:paraId="61D9551C" w14:textId="0736862B" w:rsidR="004B2631" w:rsidRPr="009C73FD" w:rsidRDefault="004B2631" w:rsidP="0025068B">
                            <w:pPr>
                              <w:pStyle w:val="Caption"/>
                              <w:spacing w:line="276" w:lineRule="auto"/>
                            </w:pPr>
                            <w:bookmarkStart w:id="244" w:name="_Toc43778946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xml:space="preserve">: Measured DCR of silicided (red) and non-silicided (blue) SPADs (a) DCR as a function of </w:t>
                            </w:r>
                            <w:r w:rsidRPr="0025068B">
                              <w:rPr>
                                <w:i/>
                              </w:rPr>
                              <w:t>V</w:t>
                            </w:r>
                            <w:r w:rsidRPr="0025068B">
                              <w:rPr>
                                <w:i/>
                                <w:vertAlign w:val="subscript"/>
                              </w:rPr>
                              <w:t>EX</w:t>
                            </w:r>
                            <w:r w:rsidRPr="00CD6881">
                              <w:t xml:space="preserve">. Afterpulses are subtracted from Primary DCR. Exponential dependence on </w:t>
                            </w:r>
                            <w:r w:rsidRPr="0025068B">
                              <w:rPr>
                                <w:i/>
                              </w:rPr>
                              <w:t>V</w:t>
                            </w:r>
                            <w:r w:rsidRPr="0025068B">
                              <w:rPr>
                                <w:i/>
                                <w:vertAlign w:val="subscript"/>
                              </w:rPr>
                              <w:t>EX</w:t>
                            </w:r>
                            <w:r w:rsidRPr="00CD6881">
                              <w:t xml:space="preserve"> is indicative of tunneling effects. (b) IAT distributions for </w:t>
                            </w:r>
                            <w:r w:rsidRPr="0025068B">
                              <w:rPr>
                                <w:i/>
                              </w:rPr>
                              <w:t>V</w:t>
                            </w:r>
                            <w:r w:rsidRPr="0025068B">
                              <w:rPr>
                                <w:i/>
                                <w:vertAlign w:val="subscript"/>
                              </w:rPr>
                              <w:t>EX</w:t>
                            </w:r>
                            <w:r w:rsidRPr="00CD6881">
                              <w:t xml:space="preserve"> = 0.5 V and 1.2 V. Afterpulsing effects seen as deviations between total and primary DCR for lower IATs.</w:t>
                            </w:r>
                            <w:bookmarkStart w:id="245" w:name="_Toc437789462"/>
                            <w:bookmarkEnd w:id="244"/>
                            <w:r w:rsidRPr="00CD6881">
                              <w:t>.</w:t>
                            </w:r>
                            <w:bookmarkEnd w:id="245"/>
                          </w:p>
                        </w:txbxContent>
                      </wps:txbx>
                      <wps:bodyPr rot="0" vert="horz" wrap="square" lIns="91440" tIns="45720" rIns="91440" bIns="45720" anchor="t" anchorCtr="0">
                        <a:noAutofit/>
                      </wps:bodyPr>
                    </wps:wsp>
                  </a:graphicData>
                </a:graphic>
              </wp:inline>
            </w:drawing>
          </mc:Choice>
          <mc:Fallback>
            <w:pict>
              <v:shape w14:anchorId="0C437193" id="_x0000_s1073" type="#_x0000_t202" style="width:414.1pt;height:17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215074A" w14:textId="77777777" w:rsidTr="00CD5E1C">
                        <w:trPr>
                          <w:trHeight w:val="1973"/>
                        </w:trPr>
                        <w:tc>
                          <w:tcPr>
                            <w:tcW w:w="4077" w:type="dxa"/>
                            <w:vAlign w:val="center"/>
                          </w:tcPr>
                          <w:p w14:paraId="577B815E" w14:textId="77777777" w:rsidR="004B2631" w:rsidRDefault="004B2631" w:rsidP="00A97F1A">
                            <w:pPr>
                              <w:jc w:val="center"/>
                            </w:pPr>
                            <w:r>
                              <w:rPr>
                                <w:noProof/>
                              </w:rPr>
                              <w:drawing>
                                <wp:inline distT="0" distB="0" distL="0" distR="0" wp14:anchorId="69A2F1E1" wp14:editId="2B26355B">
                                  <wp:extent cx="2473325" cy="1240790"/>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4-8b.tif"/>
                                          <pic:cNvPicPr/>
                                        </pic:nvPicPr>
                                        <pic:blipFill>
                                          <a:blip r:embed="rId134">
                                            <a:extLst>
                                              <a:ext uri="{28A0092B-C50C-407E-A947-70E740481C1C}">
                                                <a14:useLocalDpi xmlns:a14="http://schemas.microsoft.com/office/drawing/2010/main" val="0"/>
                                              </a:ext>
                                            </a:extLst>
                                          </a:blip>
                                          <a:stretch>
                                            <a:fillRect/>
                                          </a:stretch>
                                        </pic:blipFill>
                                        <pic:spPr>
                                          <a:xfrm>
                                            <a:off x="0" y="0"/>
                                            <a:ext cx="2473325" cy="1240790"/>
                                          </a:xfrm>
                                          <a:prstGeom prst="rect">
                                            <a:avLst/>
                                          </a:prstGeom>
                                        </pic:spPr>
                                      </pic:pic>
                                    </a:graphicData>
                                  </a:graphic>
                                </wp:inline>
                              </w:drawing>
                            </w:r>
                          </w:p>
                        </w:tc>
                        <w:tc>
                          <w:tcPr>
                            <w:tcW w:w="4111" w:type="dxa"/>
                            <w:vAlign w:val="center"/>
                          </w:tcPr>
                          <w:p w14:paraId="381ED66E" w14:textId="77777777" w:rsidR="004B2631" w:rsidRDefault="004B2631" w:rsidP="00A97F1A">
                            <w:pPr>
                              <w:jc w:val="center"/>
                            </w:pPr>
                            <w:r>
                              <w:rPr>
                                <w:noProof/>
                              </w:rPr>
                              <w:drawing>
                                <wp:inline distT="0" distB="0" distL="0" distR="0" wp14:anchorId="73D9BE1F" wp14:editId="035F91D8">
                                  <wp:extent cx="2451735" cy="1274445"/>
                                  <wp:effectExtent l="0" t="0" r="5715"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4-8a.tif"/>
                                          <pic:cNvPicPr/>
                                        </pic:nvPicPr>
                                        <pic:blipFill>
                                          <a:blip r:embed="rId135">
                                            <a:extLst>
                                              <a:ext uri="{28A0092B-C50C-407E-A947-70E740481C1C}">
                                                <a14:useLocalDpi xmlns:a14="http://schemas.microsoft.com/office/drawing/2010/main" val="0"/>
                                              </a:ext>
                                            </a:extLst>
                                          </a:blip>
                                          <a:stretch>
                                            <a:fillRect/>
                                          </a:stretch>
                                        </pic:blipFill>
                                        <pic:spPr>
                                          <a:xfrm>
                                            <a:off x="0" y="0"/>
                                            <a:ext cx="2451735" cy="1274445"/>
                                          </a:xfrm>
                                          <a:prstGeom prst="rect">
                                            <a:avLst/>
                                          </a:prstGeom>
                                        </pic:spPr>
                                      </pic:pic>
                                    </a:graphicData>
                                  </a:graphic>
                                </wp:inline>
                              </w:drawing>
                            </w:r>
                          </w:p>
                        </w:tc>
                      </w:tr>
                      <w:tr w:rsidR="004B2631" w14:paraId="6F3D74BD" w14:textId="77777777" w:rsidTr="00CD5E1C">
                        <w:trPr>
                          <w:trHeight w:val="149"/>
                        </w:trPr>
                        <w:tc>
                          <w:tcPr>
                            <w:tcW w:w="4077" w:type="dxa"/>
                            <w:vAlign w:val="center"/>
                          </w:tcPr>
                          <w:p w14:paraId="4BC566BE" w14:textId="77777777" w:rsidR="004B2631" w:rsidRPr="00300BDC" w:rsidRDefault="004B2631" w:rsidP="00A97F1A">
                            <w:pPr>
                              <w:jc w:val="center"/>
                              <w:rPr>
                                <w:noProof/>
                                <w:sz w:val="22"/>
                              </w:rPr>
                            </w:pPr>
                            <w:r w:rsidRPr="00300BDC">
                              <w:rPr>
                                <w:noProof/>
                                <w:sz w:val="22"/>
                              </w:rPr>
                              <w:t>(a)</w:t>
                            </w:r>
                          </w:p>
                        </w:tc>
                        <w:tc>
                          <w:tcPr>
                            <w:tcW w:w="4111" w:type="dxa"/>
                            <w:vAlign w:val="center"/>
                          </w:tcPr>
                          <w:p w14:paraId="6F035E16" w14:textId="77777777" w:rsidR="004B2631" w:rsidRPr="00300BDC" w:rsidRDefault="004B2631" w:rsidP="00F16047">
                            <w:pPr>
                              <w:jc w:val="center"/>
                              <w:rPr>
                                <w:sz w:val="22"/>
                              </w:rPr>
                            </w:pPr>
                            <w:r w:rsidRPr="00300BDC">
                              <w:rPr>
                                <w:sz w:val="22"/>
                              </w:rPr>
                              <w:t>(b)</w:t>
                            </w:r>
                          </w:p>
                        </w:tc>
                      </w:tr>
                    </w:tbl>
                    <w:p w14:paraId="23B47584" w14:textId="03E82EF4" w:rsidR="004B2631" w:rsidRPr="009C73FD" w:rsidRDefault="004B2631" w:rsidP="0025068B">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11</w:t>
                      </w:r>
                      <w:r w:rsidRPr="00CD6881">
                        <w:t xml:space="preserve">: Measured DCR of silicided (red) and non-silicided (blue) SPADs (a) DCR as a function of </w:t>
                      </w:r>
                      <w:r w:rsidRPr="0025068B">
                        <w:rPr>
                          <w:i/>
                        </w:rPr>
                        <w:t>V</w:t>
                      </w:r>
                      <w:r w:rsidRPr="0025068B">
                        <w:rPr>
                          <w:i/>
                          <w:vertAlign w:val="subscript"/>
                        </w:rPr>
                        <w:t>EX</w:t>
                      </w:r>
                      <w:r w:rsidRPr="00CD6881">
                        <w:t xml:space="preserve">. Afterpulses are subtracted from Primary DCR. Exponential dependence on </w:t>
                      </w:r>
                      <w:r w:rsidRPr="0025068B">
                        <w:rPr>
                          <w:i/>
                        </w:rPr>
                        <w:t>V</w:t>
                      </w:r>
                      <w:r w:rsidRPr="0025068B">
                        <w:rPr>
                          <w:i/>
                          <w:vertAlign w:val="subscript"/>
                        </w:rPr>
                        <w:t>EX</w:t>
                      </w:r>
                      <w:r w:rsidRPr="00CD6881">
                        <w:t xml:space="preserve"> is indicative of tunneling effects. (b) IAT distributions for </w:t>
                      </w:r>
                      <w:r w:rsidRPr="0025068B">
                        <w:rPr>
                          <w:i/>
                        </w:rPr>
                        <w:t>V</w:t>
                      </w:r>
                      <w:r w:rsidRPr="0025068B">
                        <w:rPr>
                          <w:i/>
                          <w:vertAlign w:val="subscript"/>
                        </w:rPr>
                        <w:t>EX</w:t>
                      </w:r>
                      <w:r w:rsidRPr="00CD6881">
                        <w:t xml:space="preserve"> = 0.5 V and 1.2 V. Afterpulsing effects seen as deviations between total</w:t>
                      </w:r>
                      <w:r w:rsidR="00B84F45">
                        <w:t xml:space="preserve"> and primary DCR for lower IATs</w:t>
                      </w:r>
                      <w:r w:rsidRPr="00CD6881">
                        <w:t>.</w:t>
                      </w:r>
                    </w:p>
                    <w:p w14:paraId="5D0D105C"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3064FED2" w14:textId="77777777" w:rsidTr="00CD5E1C">
                        <w:trPr>
                          <w:trHeight w:val="1973"/>
                        </w:trPr>
                        <w:tc>
                          <w:tcPr>
                            <w:tcW w:w="4077" w:type="dxa"/>
                            <w:vAlign w:val="center"/>
                          </w:tcPr>
                          <w:p w14:paraId="5148FC06" w14:textId="77777777" w:rsidR="004B2631" w:rsidRDefault="004B2631" w:rsidP="00A97F1A">
                            <w:pPr>
                              <w:jc w:val="center"/>
                            </w:pPr>
                          </w:p>
                        </w:tc>
                        <w:tc>
                          <w:tcPr>
                            <w:tcW w:w="4111" w:type="dxa"/>
                            <w:vAlign w:val="center"/>
                          </w:tcPr>
                          <w:p w14:paraId="77F941FA" w14:textId="77777777" w:rsidR="004B2631" w:rsidRDefault="004B2631" w:rsidP="00A97F1A">
                            <w:pPr>
                              <w:jc w:val="center"/>
                            </w:pPr>
                          </w:p>
                        </w:tc>
                      </w:tr>
                      <w:tr w:rsidR="004B2631" w14:paraId="6360A655" w14:textId="77777777" w:rsidTr="00CD5E1C">
                        <w:trPr>
                          <w:trHeight w:val="149"/>
                        </w:trPr>
                        <w:tc>
                          <w:tcPr>
                            <w:tcW w:w="4077" w:type="dxa"/>
                            <w:vAlign w:val="center"/>
                          </w:tcPr>
                          <w:p w14:paraId="2D908074" w14:textId="77777777" w:rsidR="004B2631" w:rsidRPr="00300BDC" w:rsidRDefault="004B2631" w:rsidP="00A97F1A">
                            <w:pPr>
                              <w:jc w:val="center"/>
                              <w:rPr>
                                <w:noProof/>
                                <w:sz w:val="22"/>
                              </w:rPr>
                            </w:pPr>
                            <w:r w:rsidRPr="00300BDC">
                              <w:rPr>
                                <w:noProof/>
                                <w:sz w:val="22"/>
                              </w:rPr>
                              <w:t>(a)</w:t>
                            </w:r>
                          </w:p>
                        </w:tc>
                        <w:tc>
                          <w:tcPr>
                            <w:tcW w:w="4111" w:type="dxa"/>
                            <w:vAlign w:val="center"/>
                          </w:tcPr>
                          <w:p w14:paraId="1B9CA488" w14:textId="77777777" w:rsidR="004B2631" w:rsidRPr="00300BDC" w:rsidRDefault="004B2631" w:rsidP="00F16047">
                            <w:pPr>
                              <w:jc w:val="center"/>
                              <w:rPr>
                                <w:sz w:val="22"/>
                              </w:rPr>
                            </w:pPr>
                            <w:r w:rsidRPr="00300BDC">
                              <w:rPr>
                                <w:sz w:val="22"/>
                              </w:rPr>
                              <w:t>(b)</w:t>
                            </w:r>
                          </w:p>
                        </w:tc>
                      </w:tr>
                    </w:tbl>
                    <w:p w14:paraId="61D9551C" w14:textId="0736862B" w:rsidR="004B2631" w:rsidRPr="009C73FD" w:rsidRDefault="004B2631" w:rsidP="0025068B">
                      <w:pPr>
                        <w:pStyle w:val="Caption"/>
                        <w:spacing w:line="276" w:lineRule="auto"/>
                      </w:pPr>
                      <w:bookmarkStart w:id="246" w:name="_Toc43778946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xml:space="preserve">: Measured DCR of silicided (red) and non-silicided (blue) SPADs (a) DCR as a function of </w:t>
                      </w:r>
                      <w:r w:rsidRPr="0025068B">
                        <w:rPr>
                          <w:i/>
                        </w:rPr>
                        <w:t>V</w:t>
                      </w:r>
                      <w:r w:rsidRPr="0025068B">
                        <w:rPr>
                          <w:i/>
                          <w:vertAlign w:val="subscript"/>
                        </w:rPr>
                        <w:t>EX</w:t>
                      </w:r>
                      <w:r w:rsidRPr="00CD6881">
                        <w:t xml:space="preserve">. Afterpulses are subtracted from Primary DCR. Exponential dependence on </w:t>
                      </w:r>
                      <w:r w:rsidRPr="0025068B">
                        <w:rPr>
                          <w:i/>
                        </w:rPr>
                        <w:t>V</w:t>
                      </w:r>
                      <w:r w:rsidRPr="0025068B">
                        <w:rPr>
                          <w:i/>
                          <w:vertAlign w:val="subscript"/>
                        </w:rPr>
                        <w:t>EX</w:t>
                      </w:r>
                      <w:r w:rsidRPr="00CD6881">
                        <w:t xml:space="preserve"> is indicative of tunneling effects. (b) IAT distributions for </w:t>
                      </w:r>
                      <w:r w:rsidRPr="0025068B">
                        <w:rPr>
                          <w:i/>
                        </w:rPr>
                        <w:t>V</w:t>
                      </w:r>
                      <w:r w:rsidRPr="0025068B">
                        <w:rPr>
                          <w:i/>
                          <w:vertAlign w:val="subscript"/>
                        </w:rPr>
                        <w:t>EX</w:t>
                      </w:r>
                      <w:r w:rsidRPr="00CD6881">
                        <w:t xml:space="preserve"> = 0.5 V and 1.2 V. Afterpulsing effects seen as deviations between total and primary DCR for lower IATs.</w:t>
                      </w:r>
                      <w:bookmarkStart w:id="247" w:name="_Toc437789462"/>
                      <w:bookmarkEnd w:id="246"/>
                      <w:r w:rsidRPr="00CD6881">
                        <w:t>.</w:t>
                      </w:r>
                      <w:bookmarkEnd w:id="247"/>
                    </w:p>
                  </w:txbxContent>
                </v:textbox>
                <w10:anchorlock/>
              </v:shape>
            </w:pict>
          </mc:Fallback>
        </mc:AlternateContent>
      </w:r>
    </w:p>
    <w:p w14:paraId="78401FAA" w14:textId="6DF328C9" w:rsidR="00FD14CE" w:rsidRDefault="00B448BF" w:rsidP="000F568C">
      <w:pPr>
        <w:pStyle w:val="BodyText"/>
      </w:pPr>
      <w:r>
        <w:t>I</w:t>
      </w:r>
      <w:r w:rsidR="00893509">
        <w:t>n Fig. 4-1</w:t>
      </w:r>
      <w:r w:rsidR="00300BDC">
        <w:t>1</w:t>
      </w:r>
      <w:r w:rsidR="00644009">
        <w:t>(b)</w:t>
      </w:r>
      <w:r w:rsidR="00893509">
        <w:t xml:space="preserve"> the IAT distributions </w:t>
      </w:r>
      <w:r w:rsidR="00D30B14">
        <w:t xml:space="preserve">of the two test structures </w:t>
      </w:r>
      <w:r w:rsidR="00893509">
        <w:t>are plotted</w:t>
      </w:r>
      <w:r>
        <w:t xml:space="preserve"> at </w:t>
      </w:r>
      <w:r w:rsidR="00644009" w:rsidRPr="00830B98">
        <w:rPr>
          <w:i/>
        </w:rPr>
        <w:t>V</w:t>
      </w:r>
      <w:r w:rsidR="00644009" w:rsidRPr="00830B98">
        <w:rPr>
          <w:i/>
          <w:vertAlign w:val="subscript"/>
        </w:rPr>
        <w:t>EX</w:t>
      </w:r>
      <w:r>
        <w:t xml:space="preserve"> = 0.5</w:t>
      </w:r>
      <w:r w:rsidR="0030580F">
        <w:t xml:space="preserve"> V (left)</w:t>
      </w:r>
      <w:r>
        <w:t xml:space="preserve"> and 1.2 V</w:t>
      </w:r>
      <w:r w:rsidR="0030580F">
        <w:t xml:space="preserve"> (right)</w:t>
      </w:r>
      <w:r w:rsidR="00893509">
        <w:t>.</w:t>
      </w:r>
      <w:r w:rsidR="00A1691A">
        <w:t xml:space="preserve"> </w:t>
      </w:r>
      <w:r w:rsidR="00644009">
        <w:t>A</w:t>
      </w:r>
      <w:r w:rsidR="00893509">
        <w:t>fterpulsing is</w:t>
      </w:r>
      <w:r w:rsidR="00D30B14">
        <w:t xml:space="preserve"> </w:t>
      </w:r>
      <w:r w:rsidR="0030580F">
        <w:t xml:space="preserve">much </w:t>
      </w:r>
      <w:r w:rsidR="00893509">
        <w:t>more prominent for the non-silicided SPADs</w:t>
      </w:r>
      <w:r>
        <w:t xml:space="preserve"> based on the </w:t>
      </w:r>
      <w:r w:rsidR="0030580F">
        <w:t xml:space="preserve">IAT </w:t>
      </w:r>
      <w:r w:rsidR="00D30B14">
        <w:t>deviation</w:t>
      </w:r>
      <w:r w:rsidR="0030580F">
        <w:t>s</w:t>
      </w:r>
      <w:r w:rsidR="00644009">
        <w:t xml:space="preserve"> from the ideal exponential distribution</w:t>
      </w:r>
      <w:r w:rsidR="00893509">
        <w:t>.</w:t>
      </w:r>
      <w:r w:rsidR="00C0073D">
        <w:t xml:space="preserve"> T</w:t>
      </w:r>
      <w:r w:rsidR="005446F1">
        <w:t>he silicidation formation in the n+-p</w:t>
      </w:r>
      <w:r w:rsidR="00C20D82">
        <w:t>-well</w:t>
      </w:r>
      <w:r w:rsidR="005446F1">
        <w:t xml:space="preserve"> junctions induces significant amoun</w:t>
      </w:r>
      <w:r w:rsidR="001166C4">
        <w:t xml:space="preserve">ts of additional </w:t>
      </w:r>
      <w:r w:rsidR="009E4F94">
        <w:t>trapping</w:t>
      </w:r>
      <w:r w:rsidR="0030580F">
        <w:t xml:space="preserve"> energy levels,</w:t>
      </w:r>
      <w:r w:rsidR="001166C4">
        <w:t xml:space="preserve"> </w:t>
      </w:r>
      <w:r>
        <w:t>which</w:t>
      </w:r>
      <w:r w:rsidR="001166C4">
        <w:t xml:space="preserve"> has been shown to greatly affect the leakage current of n+-p junctions</w:t>
      </w:r>
      <w:r w:rsidR="00644009">
        <w:t xml:space="preserve"> </w:t>
      </w:r>
      <w:r w:rsidR="009E4F94">
        <w:fldChar w:fldCharType="begin"/>
      </w:r>
      <w:r w:rsidR="009E4F94">
        <w:instrText xml:space="preserve"> REF _Ref429937595 \r \h </w:instrText>
      </w:r>
      <w:r w:rsidR="009E4F94">
        <w:fldChar w:fldCharType="separate"/>
      </w:r>
      <w:r w:rsidR="00271261">
        <w:t>[244]</w:t>
      </w:r>
      <w:r w:rsidR="009E4F94">
        <w:fldChar w:fldCharType="end"/>
      </w:r>
      <w:r w:rsidR="00644009">
        <w:t>-</w:t>
      </w:r>
      <w:r w:rsidR="00644009">
        <w:fldChar w:fldCharType="begin"/>
      </w:r>
      <w:r w:rsidR="00644009">
        <w:instrText xml:space="preserve"> REF _Ref429938867 \r \h </w:instrText>
      </w:r>
      <w:r w:rsidR="00644009">
        <w:fldChar w:fldCharType="separate"/>
      </w:r>
      <w:r w:rsidR="00271261">
        <w:t>[250]</w:t>
      </w:r>
      <w:r w:rsidR="00644009">
        <w:fldChar w:fldCharType="end"/>
      </w:r>
      <w:r w:rsidR="001166C4">
        <w:t xml:space="preserve">. </w:t>
      </w:r>
      <w:r w:rsidR="0030580F">
        <w:t>S</w:t>
      </w:r>
      <w:r w:rsidR="00893509">
        <w:t xml:space="preserve">mall regions of silicide penetration (i.e., so called silicide spikes) are responsible for the </w:t>
      </w:r>
      <w:r w:rsidR="001166C4">
        <w:t>resulting leakage current</w:t>
      </w:r>
      <w:r w:rsidR="00893509">
        <w:t xml:space="preserve"> </w:t>
      </w:r>
      <w:r w:rsidR="00F05DFA">
        <w:t>that flows</w:t>
      </w:r>
      <w:r w:rsidR="00893509">
        <w:t xml:space="preserve"> across</w:t>
      </w:r>
      <w:r w:rsidR="001166C4">
        <w:t xml:space="preserve"> many localized defect points in the junction area</w:t>
      </w:r>
      <w:r w:rsidR="009E4F94">
        <w:t xml:space="preserve"> </w:t>
      </w:r>
      <w:r w:rsidR="009E4F94">
        <w:fldChar w:fldCharType="begin"/>
      </w:r>
      <w:r w:rsidR="009E4F94">
        <w:instrText xml:space="preserve"> REF _Ref431135335 \r \h </w:instrText>
      </w:r>
      <w:r w:rsidR="009E4F94">
        <w:fldChar w:fldCharType="separate"/>
      </w:r>
      <w:r w:rsidR="00271261">
        <w:t>[246]</w:t>
      </w:r>
      <w:r w:rsidR="009E4F94">
        <w:fldChar w:fldCharType="end"/>
      </w:r>
      <w:r w:rsidR="00C0073D">
        <w:t xml:space="preserve">. </w:t>
      </w:r>
      <w:r w:rsidR="00170C04">
        <w:t>The silicide penetrations may also be th</w:t>
      </w:r>
      <w:r w:rsidR="00C20D82">
        <w:t xml:space="preserve">e cause of a stronger tunneling </w:t>
      </w:r>
      <w:r w:rsidR="00170C04">
        <w:t xml:space="preserve">current increase and activation energy decrease with </w:t>
      </w:r>
      <w:r w:rsidR="00AB34B5">
        <w:t>increasing bias</w:t>
      </w:r>
      <w:r w:rsidR="00F05DFA">
        <w:t xml:space="preserve"> voltage,</w:t>
      </w:r>
      <w:r w:rsidR="005446F1">
        <w:t xml:space="preserve"> result</w:t>
      </w:r>
      <w:r w:rsidR="00F05DFA">
        <w:t>ing</w:t>
      </w:r>
      <w:r w:rsidR="005446F1">
        <w:t xml:space="preserve"> in very high DCR</w:t>
      </w:r>
      <w:r w:rsidR="006944A6">
        <w:t xml:space="preserve"> levels</w:t>
      </w:r>
      <w:r w:rsidR="005446F1">
        <w:t>.</w:t>
      </w:r>
      <w:r w:rsidR="00846963">
        <w:t xml:space="preserve"> </w:t>
      </w:r>
      <w:r w:rsidR="00FD14CE">
        <w:t>The better quality of the non-silicided SPAD has allowed operatio</w:t>
      </w:r>
      <w:r w:rsidR="00F05DFA">
        <w:t xml:space="preserve">n at higher </w:t>
      </w:r>
      <w:r w:rsidR="00644009" w:rsidRPr="00830B98">
        <w:rPr>
          <w:i/>
        </w:rPr>
        <w:t>V</w:t>
      </w:r>
      <w:r w:rsidR="00644009" w:rsidRPr="00830B98">
        <w:rPr>
          <w:i/>
          <w:vertAlign w:val="subscript"/>
        </w:rPr>
        <w:t>EX</w:t>
      </w:r>
      <w:r w:rsidR="00644009">
        <w:t xml:space="preserve"> </w:t>
      </w:r>
      <w:r w:rsidR="00FD14CE">
        <w:t>without suffe</w:t>
      </w:r>
      <w:r w:rsidR="005D7452">
        <w:t>ring a penalty in increased DCR.</w:t>
      </w:r>
      <w:r w:rsidR="00FD14CE">
        <w:t xml:space="preserve"> </w:t>
      </w:r>
      <w:r w:rsidR="005D7452">
        <w:t xml:space="preserve">This has </w:t>
      </w:r>
      <w:r w:rsidR="00FD14CE">
        <w:t>resulted in better PDE</w:t>
      </w:r>
      <w:r w:rsidR="005D7452">
        <w:t>,</w:t>
      </w:r>
      <w:r w:rsidR="00FD14CE">
        <w:t xml:space="preserve"> and higher sensitivity</w:t>
      </w:r>
      <w:r w:rsidR="00306FBC">
        <w:t xml:space="preserve"> and wider dynamic range </w:t>
      </w:r>
      <w:r w:rsidR="0030580F">
        <w:t xml:space="preserve">performance, </w:t>
      </w:r>
      <w:r w:rsidR="00306FBC">
        <w:t xml:space="preserve">as will be shown in sections </w:t>
      </w:r>
      <w:r w:rsidR="0030580F">
        <w:t>5.1.1 and 5.1</w:t>
      </w:r>
      <w:r w:rsidR="00FD14CE">
        <w:t>.</w:t>
      </w:r>
      <w:r w:rsidR="0030580F">
        <w:t>2.</w:t>
      </w:r>
      <w:r w:rsidR="00FD14CE">
        <w:t xml:space="preserve"> </w:t>
      </w:r>
    </w:p>
    <w:p w14:paraId="4F0BC5BA" w14:textId="77777777" w:rsidR="002D3FB4" w:rsidRDefault="009D056E">
      <w:pPr>
        <w:pStyle w:val="Heading2"/>
      </w:pPr>
      <w:bookmarkStart w:id="248" w:name="_Toc439283150"/>
      <w:r>
        <w:lastRenderedPageBreak/>
        <w:t>Afterpulsing Characteristics of Free-running and Time-gated SPADs</w:t>
      </w:r>
      <w:bookmarkEnd w:id="248"/>
      <w:r>
        <w:t xml:space="preserve"> </w:t>
      </w:r>
    </w:p>
    <w:p w14:paraId="11AD4BE9" w14:textId="433CF501" w:rsidR="0030580F" w:rsidRDefault="009A6775" w:rsidP="000F568C">
      <w:pPr>
        <w:pStyle w:val="BodyText"/>
      </w:pPr>
      <w:r>
        <w:t>Afterpulsing</w:t>
      </w:r>
      <w:r w:rsidR="0030580F">
        <w:t xml:space="preserve"> in </w:t>
      </w:r>
      <w:r w:rsidR="008F4E83">
        <w:t>SPAD</w:t>
      </w:r>
      <w:r>
        <w:t xml:space="preserve">s is caused by </w:t>
      </w:r>
      <w:r w:rsidR="008F4E83">
        <w:t>carrier</w:t>
      </w:r>
      <w:r>
        <w:t>s</w:t>
      </w:r>
      <w:r w:rsidR="008F4E83">
        <w:t xml:space="preserve"> </w:t>
      </w:r>
      <w:r w:rsidR="00C20D82">
        <w:t>that are trapped by</w:t>
      </w:r>
      <w:r w:rsidR="001A7FD8">
        <w:t xml:space="preserve"> </w:t>
      </w:r>
      <w:r>
        <w:t>previous avalanche</w:t>
      </w:r>
      <w:r w:rsidR="001A7FD8">
        <w:t>s</w:t>
      </w:r>
      <w:r>
        <w:t xml:space="preserve"> and then released at a la</w:t>
      </w:r>
      <w:r w:rsidR="00644009">
        <w:t xml:space="preserve">ter time </w:t>
      </w:r>
      <w:r w:rsidR="00644009">
        <w:fldChar w:fldCharType="begin"/>
      </w:r>
      <w:r w:rsidR="00644009">
        <w:instrText xml:space="preserve"> REF _Ref429855103 \r \h </w:instrText>
      </w:r>
      <w:r w:rsidR="00644009">
        <w:fldChar w:fldCharType="separate"/>
      </w:r>
      <w:r w:rsidR="00271261">
        <w:t>[178]</w:t>
      </w:r>
      <w:r w:rsidR="00644009">
        <w:fldChar w:fldCharType="end"/>
      </w:r>
      <w:r w:rsidR="00644009">
        <w:t>-</w:t>
      </w:r>
      <w:r w:rsidR="00644009">
        <w:fldChar w:fldCharType="begin"/>
      </w:r>
      <w:r w:rsidR="00644009">
        <w:instrText xml:space="preserve"> REF _Ref429855108 \r \h </w:instrText>
      </w:r>
      <w:r w:rsidR="00644009">
        <w:fldChar w:fldCharType="separate"/>
      </w:r>
      <w:r w:rsidR="00271261">
        <w:t>[180]</w:t>
      </w:r>
      <w:r w:rsidR="00644009">
        <w:fldChar w:fldCharType="end"/>
      </w:r>
      <w:r w:rsidR="008F4E83">
        <w:t xml:space="preserve">. If a carrier </w:t>
      </w:r>
      <w:r>
        <w:t>is released after the excess voltage has been fully restored</w:t>
      </w:r>
      <w:r w:rsidR="001A7FD8">
        <w:t xml:space="preserve"> from a previous avalanche</w:t>
      </w:r>
      <w:r>
        <w:t>,</w:t>
      </w:r>
      <w:r w:rsidR="00306FBC">
        <w:t xml:space="preserve"> </w:t>
      </w:r>
      <w:r w:rsidR="00F05DFA">
        <w:t xml:space="preserve">then </w:t>
      </w:r>
      <w:r w:rsidR="00306FBC">
        <w:t>that</w:t>
      </w:r>
      <w:r w:rsidR="001A7FD8">
        <w:t xml:space="preserve"> released</w:t>
      </w:r>
      <w:r w:rsidR="00306FBC">
        <w:t xml:space="preserve"> carrier</w:t>
      </w:r>
      <w:r w:rsidR="008F4E83">
        <w:t xml:space="preserve"> may </w:t>
      </w:r>
      <w:r w:rsidR="0067358E">
        <w:t>trigger</w:t>
      </w:r>
      <w:r w:rsidR="008F4E83">
        <w:t xml:space="preserve"> an avalanche which is indistinguishabl</w:t>
      </w:r>
      <w:r w:rsidR="001A7FD8">
        <w:t>e from a photon detection.</w:t>
      </w:r>
      <w:r w:rsidR="00B13497">
        <w:t xml:space="preserve"> </w:t>
      </w:r>
      <w:r w:rsidR="00C20D82">
        <w:t>Therefore, a</w:t>
      </w:r>
      <w:r w:rsidR="00306FBC">
        <w:t>fterpulses</w:t>
      </w:r>
      <w:r w:rsidR="001A7FD8">
        <w:t xml:space="preserve"> appear as </w:t>
      </w:r>
      <w:r>
        <w:t xml:space="preserve">delayed, secondary pulses that are correlated to </w:t>
      </w:r>
      <w:r w:rsidR="001A7FD8">
        <w:t>primary</w:t>
      </w:r>
      <w:r>
        <w:t xml:space="preserve"> dark or ph</w:t>
      </w:r>
      <w:r w:rsidR="001A7FD8">
        <w:t>oton initiated avalanches</w:t>
      </w:r>
      <w:r w:rsidR="00DD490E">
        <w:t>. The</w:t>
      </w:r>
      <w:r w:rsidR="00306FBC">
        <w:t xml:space="preserve"> afterpulsing probability (AP) define</w:t>
      </w:r>
      <w:r w:rsidR="0067358E">
        <w:t>s</w:t>
      </w:r>
      <w:r w:rsidR="00306FBC">
        <w:t xml:space="preserve"> the probability that an afterpulse </w:t>
      </w:r>
      <w:r w:rsidR="0067358E">
        <w:t>occurs</w:t>
      </w:r>
      <w:r w:rsidR="00B448BF">
        <w:t xml:space="preserve"> due to a primary</w:t>
      </w:r>
      <w:r w:rsidR="00F05DFA">
        <w:t xml:space="preserve"> avalanche</w:t>
      </w:r>
      <w:r w:rsidR="00306FBC">
        <w:t xml:space="preserve">. </w:t>
      </w:r>
      <w:r w:rsidR="008F4E83">
        <w:t xml:space="preserve">Important parameters for </w:t>
      </w:r>
      <w:r w:rsidR="00FC59F7">
        <w:t>AP</w:t>
      </w:r>
      <w:r w:rsidR="008F4E83">
        <w:t xml:space="preserve"> are impurity concentration and carrier lifetime. </w:t>
      </w:r>
    </w:p>
    <w:p w14:paraId="4045ED3B" w14:textId="31D30F4A" w:rsidR="00C849FE" w:rsidRDefault="0067358E" w:rsidP="000F568C">
      <w:pPr>
        <w:pStyle w:val="BodyText"/>
      </w:pPr>
      <w:r>
        <w:t>A</w:t>
      </w:r>
      <w:r w:rsidR="008F4E83">
        <w:t xml:space="preserve">fterpulsing is a </w:t>
      </w:r>
      <w:r w:rsidR="00DD490E">
        <w:t xml:space="preserve">very </w:t>
      </w:r>
      <w:r w:rsidR="008F4E83">
        <w:t>fast process</w:t>
      </w:r>
      <w:r w:rsidR="00F05DFA">
        <w:t>,</w:t>
      </w:r>
      <w:r w:rsidR="008F4E83">
        <w:t xml:space="preserve"> </w:t>
      </w:r>
      <w:r w:rsidR="00DD490E">
        <w:t>with time constants on the order of</w:t>
      </w:r>
      <w:r w:rsidR="008F4E83">
        <w:t xml:space="preserve"> few t</w:t>
      </w:r>
      <w:r w:rsidR="00306FBC">
        <w:t>ens to few hundreds nanoseconds</w:t>
      </w:r>
      <w:r w:rsidR="005E21D3">
        <w:t xml:space="preserve"> </w:t>
      </w:r>
      <w:r w:rsidR="004360F6">
        <w:fldChar w:fldCharType="begin"/>
      </w:r>
      <w:r w:rsidR="004360F6">
        <w:instrText xml:space="preserve"> REF _Ref429855103 \r \h </w:instrText>
      </w:r>
      <w:r w:rsidR="004360F6">
        <w:fldChar w:fldCharType="separate"/>
      </w:r>
      <w:r w:rsidR="004360F6">
        <w:t>[178]</w:t>
      </w:r>
      <w:r w:rsidR="004360F6">
        <w:fldChar w:fldCharType="end"/>
      </w:r>
      <w:r w:rsidR="004360F6">
        <w:t>,</w:t>
      </w:r>
      <w:r w:rsidR="005E21D3">
        <w:fldChar w:fldCharType="begin"/>
      </w:r>
      <w:r w:rsidR="005E21D3">
        <w:instrText xml:space="preserve"> REF _Ref430107112 \r \h </w:instrText>
      </w:r>
      <w:r w:rsidR="005E21D3">
        <w:fldChar w:fldCharType="separate"/>
      </w:r>
      <w:r w:rsidR="00271261">
        <w:t>[179]</w:t>
      </w:r>
      <w:r w:rsidR="005E21D3">
        <w:fldChar w:fldCharType="end"/>
      </w:r>
      <w:r w:rsidR="00306FBC">
        <w:t xml:space="preserve">. </w:t>
      </w:r>
      <w:r w:rsidR="00F05DFA">
        <w:t>Therefore</w:t>
      </w:r>
      <w:r w:rsidR="000F568C">
        <w:t>,</w:t>
      </w:r>
      <w:r w:rsidR="00F05DFA">
        <w:t xml:space="preserve"> </w:t>
      </w:r>
      <w:r w:rsidR="00C20D82">
        <w:t>AP</w:t>
      </w:r>
      <w:r w:rsidR="00F05DFA">
        <w:t xml:space="preserve"> can be expected</w:t>
      </w:r>
      <w:r w:rsidR="0002345D">
        <w:t xml:space="preserve"> to increase</w:t>
      </w:r>
      <w:r w:rsidR="005D7452">
        <w:t xml:space="preserve"> when the dead-time is reduced.</w:t>
      </w:r>
      <w:r w:rsidR="00F05DFA">
        <w:t xml:space="preserve"> </w:t>
      </w:r>
      <w:r w:rsidR="005D7452">
        <w:t>U</w:t>
      </w:r>
      <w:r w:rsidR="00306FBC" w:rsidRPr="00A94C6D">
        <w:t xml:space="preserve">nlike </w:t>
      </w:r>
      <w:r w:rsidR="00306FBC">
        <w:t xml:space="preserve">thermal generation, </w:t>
      </w:r>
      <w:r w:rsidR="000F568C">
        <w:t>afterpulsing</w:t>
      </w:r>
      <w:r w:rsidR="00306FBC" w:rsidRPr="00A94C6D">
        <w:t xml:space="preserve"> canno</w:t>
      </w:r>
      <w:r w:rsidR="005D7452">
        <w:t>t be reduced by cooling. With</w:t>
      </w:r>
      <w:r w:rsidR="00306FBC" w:rsidRPr="00A94C6D">
        <w:t xml:space="preserve"> SPAD miniaturization</w:t>
      </w:r>
      <w:r w:rsidR="005D7452">
        <w:t>,</w:t>
      </w:r>
      <w:r w:rsidR="00306FBC" w:rsidRPr="00A94C6D">
        <w:t xml:space="preserve"> faster quench</w:t>
      </w:r>
      <w:r w:rsidR="00644009">
        <w:t>ing and recharge times</w:t>
      </w:r>
      <w:r w:rsidR="005D7452">
        <w:t xml:space="preserve"> are feasible. However</w:t>
      </w:r>
      <w:r w:rsidR="00306FBC" w:rsidRPr="00A94C6D">
        <w:t xml:space="preserve">, the recharge must still be delayed until all the carriers trapped from previous avalanches have been released. </w:t>
      </w:r>
      <w:r w:rsidR="00B13497" w:rsidRPr="00A94C6D">
        <w:t>As</w:t>
      </w:r>
      <w:r>
        <w:t xml:space="preserve"> a result, when</w:t>
      </w:r>
      <w:r w:rsidR="00B13497" w:rsidRPr="00A94C6D">
        <w:t xml:space="preserve"> </w:t>
      </w:r>
      <w:r w:rsidR="005D7452">
        <w:t xml:space="preserve">the </w:t>
      </w:r>
      <w:r w:rsidR="00B13497" w:rsidRPr="00A94C6D">
        <w:t>SPAD</w:t>
      </w:r>
      <w:r w:rsidR="005D7452">
        <w:t>’s</w:t>
      </w:r>
      <w:r w:rsidR="00B13497" w:rsidRPr="00A94C6D">
        <w:t xml:space="preserve"> operating temperature is lowered to mi</w:t>
      </w:r>
      <w:r w:rsidR="00731364">
        <w:t>nimize the thermal contribution</w:t>
      </w:r>
      <w:r w:rsidR="00B13497" w:rsidRPr="00A94C6D">
        <w:t xml:space="preserve">, </w:t>
      </w:r>
      <w:r>
        <w:t xml:space="preserve">longer </w:t>
      </w:r>
      <w:r w:rsidR="00B13497" w:rsidRPr="00A94C6D">
        <w:t xml:space="preserve">dead-times </w:t>
      </w:r>
      <w:r>
        <w:t xml:space="preserve">are </w:t>
      </w:r>
      <w:r w:rsidR="00C20D82">
        <w:t>necessary</w:t>
      </w:r>
      <w:r>
        <w:t xml:space="preserve"> </w:t>
      </w:r>
      <w:r w:rsidR="00B13497" w:rsidRPr="00A94C6D">
        <w:t>to minimize the afterpulsing effects</w:t>
      </w:r>
      <w:r w:rsidR="008F57E6">
        <w:t xml:space="preserve"> which </w:t>
      </w:r>
      <w:r w:rsidR="00731364">
        <w:t>ultimately limits</w:t>
      </w:r>
      <w:r w:rsidR="00B13497">
        <w:t xml:space="preserve"> the dynamic range</w:t>
      </w:r>
      <w:r w:rsidR="0030580F">
        <w:t xml:space="preserve"> performance</w:t>
      </w:r>
      <w:r w:rsidR="00B448BF">
        <w:t xml:space="preserve">. </w:t>
      </w:r>
      <w:r w:rsidR="00B13497">
        <w:t>Afterpulsing</w:t>
      </w:r>
      <w:r w:rsidR="00B13497" w:rsidRPr="00A94C6D">
        <w:t xml:space="preserve"> can be greatly minimized with front-end circuit designs that limit the amount of trapped charge</w:t>
      </w:r>
      <w:r w:rsidR="00B13497">
        <w:t xml:space="preserve"> </w:t>
      </w:r>
      <w:r w:rsidR="008F57E6">
        <w:t>and/</w:t>
      </w:r>
      <w:r w:rsidR="00B13497">
        <w:t xml:space="preserve">or </w:t>
      </w:r>
      <w:r w:rsidR="00C20D82">
        <w:t>introduce</w:t>
      </w:r>
      <w:r w:rsidR="00B13497">
        <w:t xml:space="preserve"> a hold-off time before the excess voltage</w:t>
      </w:r>
      <w:r w:rsidR="00C20D82">
        <w:t xml:space="preserve"> is fully restored</w:t>
      </w:r>
      <w:r w:rsidR="00644009">
        <w:t xml:space="preserve"> </w:t>
      </w:r>
      <w:r w:rsidR="00644009">
        <w:fldChar w:fldCharType="begin"/>
      </w:r>
      <w:r w:rsidR="00644009">
        <w:instrText xml:space="preserve"> REF _Ref429843744 \r \h </w:instrText>
      </w:r>
      <w:r w:rsidR="00644009">
        <w:fldChar w:fldCharType="separate"/>
      </w:r>
      <w:r w:rsidR="00271261">
        <w:t>[134]</w:t>
      </w:r>
      <w:r w:rsidR="00644009">
        <w:fldChar w:fldCharType="end"/>
      </w:r>
      <w:r w:rsidR="00644009">
        <w:t>-</w:t>
      </w:r>
      <w:r w:rsidR="00644009">
        <w:fldChar w:fldCharType="begin"/>
      </w:r>
      <w:r w:rsidR="00644009">
        <w:instrText xml:space="preserve"> REF _Ref429855348 \r \h </w:instrText>
      </w:r>
      <w:r w:rsidR="00644009">
        <w:fldChar w:fldCharType="separate"/>
      </w:r>
      <w:r w:rsidR="00271261">
        <w:t>[138]</w:t>
      </w:r>
      <w:r w:rsidR="00644009">
        <w:fldChar w:fldCharType="end"/>
      </w:r>
      <w:r w:rsidR="00644009">
        <w:t>,</w:t>
      </w:r>
      <w:r w:rsidR="00644009">
        <w:fldChar w:fldCharType="begin"/>
      </w:r>
      <w:r w:rsidR="00644009">
        <w:instrText xml:space="preserve"> REF _Ref429855484 \r \h </w:instrText>
      </w:r>
      <w:r w:rsidR="00644009">
        <w:fldChar w:fldCharType="separate"/>
      </w:r>
      <w:r w:rsidR="00271261">
        <w:t>[181]</w:t>
      </w:r>
      <w:r w:rsidR="00644009">
        <w:fldChar w:fldCharType="end"/>
      </w:r>
      <w:r w:rsidR="008F57E6">
        <w:t xml:space="preserve">. </w:t>
      </w:r>
      <w:r w:rsidR="00306FBC" w:rsidRPr="00A94C6D">
        <w:t xml:space="preserve">However, imposition of a longer </w:t>
      </w:r>
      <w:r w:rsidR="00C20D82">
        <w:t>dead-time</w:t>
      </w:r>
      <w:r w:rsidR="00306FBC" w:rsidRPr="00A94C6D">
        <w:t xml:space="preserve"> is problematic since it limits the performance, particularly in applicat</w:t>
      </w:r>
      <w:r w:rsidR="00644009">
        <w:t>ions of multi-photon timing</w:t>
      </w:r>
      <w:r w:rsidR="00FC59F7">
        <w:t>,</w:t>
      </w:r>
      <w:r w:rsidR="008B0E8B">
        <w:t xml:space="preserve"> </w:t>
      </w:r>
      <w:r w:rsidR="00644009">
        <w:fldChar w:fldCharType="begin"/>
      </w:r>
      <w:r w:rsidR="00644009">
        <w:instrText xml:space="preserve"> REF _Ref430422443 \r \h </w:instrText>
      </w:r>
      <w:r w:rsidR="00644009">
        <w:fldChar w:fldCharType="separate"/>
      </w:r>
      <w:r w:rsidR="00271261">
        <w:t>[275]</w:t>
      </w:r>
      <w:r w:rsidR="00644009">
        <w:fldChar w:fldCharType="end"/>
      </w:r>
      <w:r w:rsidR="00644009">
        <w:t xml:space="preserve">, photon correlation </w:t>
      </w:r>
      <w:r w:rsidR="00644009">
        <w:fldChar w:fldCharType="begin"/>
      </w:r>
      <w:r w:rsidR="00644009">
        <w:instrText xml:space="preserve"> REF _Ref430177301 \r \h </w:instrText>
      </w:r>
      <w:r w:rsidR="00644009">
        <w:fldChar w:fldCharType="separate"/>
      </w:r>
      <w:r w:rsidR="00271261">
        <w:t>[91]</w:t>
      </w:r>
      <w:r w:rsidR="00644009">
        <w:fldChar w:fldCharType="end"/>
      </w:r>
      <w:r w:rsidR="00644009">
        <w:t>,</w:t>
      </w:r>
      <w:r w:rsidR="00731364">
        <w:fldChar w:fldCharType="begin"/>
      </w:r>
      <w:r w:rsidR="00731364">
        <w:instrText xml:space="preserve"> REF _Ref431138911 \r \h </w:instrText>
      </w:r>
      <w:r w:rsidR="00731364">
        <w:fldChar w:fldCharType="separate"/>
      </w:r>
      <w:r w:rsidR="00271261">
        <w:t>[274]</w:t>
      </w:r>
      <w:r w:rsidR="00731364">
        <w:fldChar w:fldCharType="end"/>
      </w:r>
      <w:r w:rsidR="00731364">
        <w:t>-</w:t>
      </w:r>
      <w:r w:rsidR="00731364">
        <w:fldChar w:fldCharType="begin"/>
      </w:r>
      <w:r w:rsidR="00731364">
        <w:instrText xml:space="preserve"> REF _Ref431139057 \r \h </w:instrText>
      </w:r>
      <w:r w:rsidR="00731364">
        <w:fldChar w:fldCharType="separate"/>
      </w:r>
      <w:r w:rsidR="00271261">
        <w:t>[278]</w:t>
      </w:r>
      <w:r w:rsidR="00731364">
        <w:fldChar w:fldCharType="end"/>
      </w:r>
      <w:r w:rsidR="00644009">
        <w:t xml:space="preserve">, and time-gating </w:t>
      </w:r>
      <w:r w:rsidR="00644009">
        <w:fldChar w:fldCharType="begin"/>
      </w:r>
      <w:r w:rsidR="00644009">
        <w:instrText xml:space="preserve"> REF _Ref429836309 \r \h </w:instrText>
      </w:r>
      <w:r w:rsidR="00644009">
        <w:fldChar w:fldCharType="separate"/>
      </w:r>
      <w:r w:rsidR="00271261">
        <w:t>[49]</w:t>
      </w:r>
      <w:r w:rsidR="00644009">
        <w:fldChar w:fldCharType="end"/>
      </w:r>
      <w:r w:rsidR="00731364">
        <w:t>-</w:t>
      </w:r>
      <w:r w:rsidR="00731364">
        <w:fldChar w:fldCharType="begin"/>
      </w:r>
      <w:r w:rsidR="00731364">
        <w:instrText xml:space="preserve"> REF _Ref430182457 \r \h </w:instrText>
      </w:r>
      <w:r w:rsidR="00731364">
        <w:fldChar w:fldCharType="separate"/>
      </w:r>
      <w:r w:rsidR="00271261">
        <w:t>[58]</w:t>
      </w:r>
      <w:r w:rsidR="00731364">
        <w:fldChar w:fldCharType="end"/>
      </w:r>
      <w:r w:rsidR="00306FBC" w:rsidRPr="00A94C6D">
        <w:t>.</w:t>
      </w:r>
      <w:r w:rsidR="0029763C" w:rsidRPr="0029763C">
        <w:t xml:space="preserve"> </w:t>
      </w:r>
      <w:r w:rsidR="0030580F">
        <w:t>In the following section sections, the afterpulsing phenomenon will be discussed and the afterpulsing characterization of free-running and time-gated SPADs will be presented.</w:t>
      </w:r>
    </w:p>
    <w:p w14:paraId="55AAC421" w14:textId="77777777" w:rsidR="009C73FD" w:rsidRPr="002D3FB4" w:rsidRDefault="009C73FD" w:rsidP="000F568C">
      <w:pPr>
        <w:pStyle w:val="BodyText"/>
      </w:pPr>
    </w:p>
    <w:p w14:paraId="1332FBB6" w14:textId="77777777" w:rsidR="009618DB" w:rsidRDefault="009618DB" w:rsidP="009618DB">
      <w:pPr>
        <w:pStyle w:val="Heading3"/>
      </w:pPr>
      <w:bookmarkStart w:id="249" w:name="_Toc439283151"/>
      <w:r>
        <w:lastRenderedPageBreak/>
        <w:t>Afterpulsing mechanisms</w:t>
      </w:r>
      <w:bookmarkEnd w:id="249"/>
    </w:p>
    <w:p w14:paraId="25EF20CD" w14:textId="1B6183A5" w:rsidR="0030580F" w:rsidRDefault="0002345D" w:rsidP="000F568C">
      <w:pPr>
        <w:pStyle w:val="BodyText"/>
      </w:pPr>
      <w:r>
        <w:t>Trapping centers are</w:t>
      </w:r>
      <w:r w:rsidR="008F57E6">
        <w:t xml:space="preserve"> due to</w:t>
      </w:r>
      <w:r>
        <w:t xml:space="preserve"> defects in the semiconductor lattice which cause an energy level </w:t>
      </w:r>
      <w:r w:rsidR="00C20D82">
        <w:t>within</w:t>
      </w:r>
      <w:r>
        <w:t xml:space="preserve"> the forbidden </w:t>
      </w:r>
      <w:r w:rsidR="00C20D82">
        <w:t xml:space="preserve">energy </w:t>
      </w:r>
      <w:r>
        <w:t>band.</w:t>
      </w:r>
      <w:r w:rsidR="00B13497">
        <w:t xml:space="preserve"> The</w:t>
      </w:r>
      <w:r>
        <w:t xml:space="preserve"> </w:t>
      </w:r>
      <w:r w:rsidR="00B13497">
        <w:t>e</w:t>
      </w:r>
      <w:r w:rsidR="008200CC">
        <w:t xml:space="preserve">nergy levels </w:t>
      </w:r>
      <w:r w:rsidR="00B13497">
        <w:t xml:space="preserve">that are located </w:t>
      </w:r>
      <w:r w:rsidR="008200CC">
        <w:t xml:space="preserve">near the middle of the band-gap </w:t>
      </w:r>
      <w:r w:rsidR="001A0E00">
        <w:t>(</w:t>
      </w:r>
      <w:r w:rsidR="0067358E">
        <w:t>mid-gap</w:t>
      </w:r>
      <w:r w:rsidR="001A0E00">
        <w:t xml:space="preserve">) </w:t>
      </w:r>
      <w:r w:rsidR="008200CC">
        <w:t>have similar probabilities o</w:t>
      </w:r>
      <w:r w:rsidR="005D7452">
        <w:t>f capturing electrons and holes.</w:t>
      </w:r>
      <w:r w:rsidR="001A0E00">
        <w:t xml:space="preserve"> </w:t>
      </w:r>
      <w:r w:rsidR="005D7452">
        <w:t>T</w:t>
      </w:r>
      <w:r w:rsidR="008200CC">
        <w:t>hus</w:t>
      </w:r>
      <w:r w:rsidR="005D7452">
        <w:t xml:space="preserve"> they</w:t>
      </w:r>
      <w:r w:rsidR="008200CC">
        <w:t xml:space="preserve"> operate as efficient </w:t>
      </w:r>
      <w:r w:rsidR="0030580F">
        <w:t>GR</w:t>
      </w:r>
      <w:r w:rsidR="008200CC">
        <w:t xml:space="preserve"> centers</w:t>
      </w:r>
      <w:r w:rsidR="006F6161">
        <w:t xml:space="preserve"> </w:t>
      </w:r>
      <w:r w:rsidR="00FC59F7">
        <w:t>that</w:t>
      </w:r>
      <w:r w:rsidR="006F6161">
        <w:t xml:space="preserve"> are responsible for the primary DCR</w:t>
      </w:r>
      <w:r w:rsidR="00644009">
        <w:t xml:space="preserve"> </w:t>
      </w:r>
      <w:r w:rsidR="00644009">
        <w:fldChar w:fldCharType="begin"/>
      </w:r>
      <w:r w:rsidR="00644009">
        <w:instrText xml:space="preserve"> REF _Ref429850023 \r \h </w:instrText>
      </w:r>
      <w:r w:rsidR="00644009">
        <w:fldChar w:fldCharType="separate"/>
      </w:r>
      <w:r w:rsidR="00271261">
        <w:t>[155]</w:t>
      </w:r>
      <w:r w:rsidR="00644009">
        <w:fldChar w:fldCharType="end"/>
      </w:r>
      <w:r w:rsidR="008200CC">
        <w:t xml:space="preserve">. </w:t>
      </w:r>
    </w:p>
    <w:p w14:paraId="24609F97" w14:textId="34E2A941" w:rsidR="009C73FD" w:rsidRDefault="0067358E" w:rsidP="000F568C">
      <w:pPr>
        <w:pStyle w:val="BodyText"/>
      </w:pPr>
      <w:r>
        <w:t xml:space="preserve">Traps located at intermediate energy levels between mid-gap and band edge, called deep levels, may also exist. These deep-levels act as minority carrier traps, where </w:t>
      </w:r>
      <w:r w:rsidR="008200CC">
        <w:t>the probability of capturing</w:t>
      </w:r>
      <w:r w:rsidR="00425139">
        <w:t xml:space="preserve"> only</w:t>
      </w:r>
      <w:r w:rsidR="008200CC">
        <w:t xml:space="preserve"> one carrier</w:t>
      </w:r>
      <w:r w:rsidR="001A0E00">
        <w:t xml:space="preserve"> </w:t>
      </w:r>
      <w:r w:rsidR="00425139">
        <w:t xml:space="preserve">type </w:t>
      </w:r>
      <w:r w:rsidR="001A0E00">
        <w:t>is much higher</w:t>
      </w:r>
      <w:r w:rsidR="00DD490E">
        <w:t>. Also,</w:t>
      </w:r>
      <w:r w:rsidR="001A0E00">
        <w:t xml:space="preserve"> the probability that th</w:t>
      </w:r>
      <w:r w:rsidR="00F33280">
        <w:t xml:space="preserve">e </w:t>
      </w:r>
      <w:r w:rsidR="00C22AF7">
        <w:t xml:space="preserve">trapped </w:t>
      </w:r>
      <w:r w:rsidR="001A0E00">
        <w:t xml:space="preserve">carrier will be reemitted is much higher than the probability that it will recombine. </w:t>
      </w:r>
      <w:r w:rsidR="006F6161">
        <w:t>During a</w:t>
      </w:r>
      <w:r w:rsidR="005D7452">
        <w:t>n avalanche breakdown, the deep-</w:t>
      </w:r>
      <w:r w:rsidR="006F6161">
        <w:t>level traps are</w:t>
      </w:r>
      <w:r w:rsidR="006F6161" w:rsidRPr="006F6161">
        <w:t xml:space="preserve"> fill</w:t>
      </w:r>
      <w:r w:rsidR="006F6161">
        <w:t>ed</w:t>
      </w:r>
      <w:r w:rsidR="006F6161" w:rsidRPr="006F6161">
        <w:t xml:space="preserve"> </w:t>
      </w:r>
      <w:r w:rsidR="006F6161">
        <w:t>by</w:t>
      </w:r>
      <w:r w:rsidR="006F6161" w:rsidRPr="006F6161">
        <w:t xml:space="preserve"> carrier</w:t>
      </w:r>
      <w:r w:rsidR="006F6161">
        <w:t>s</w:t>
      </w:r>
      <w:r w:rsidR="006F6161" w:rsidRPr="006F6161">
        <w:t xml:space="preserve"> </w:t>
      </w:r>
      <w:r w:rsidR="006F6161">
        <w:t>and subsequently released</w:t>
      </w:r>
      <w:r w:rsidR="00FC59F7">
        <w:t>.</w:t>
      </w:r>
      <w:r w:rsidR="006F6161" w:rsidRPr="006F6161">
        <w:t xml:space="preserve"> </w:t>
      </w:r>
      <w:r w:rsidR="00FC59F7">
        <w:t xml:space="preserve">The released carriers </w:t>
      </w:r>
      <w:r w:rsidR="00C20D82">
        <w:t xml:space="preserve">are responsible for </w:t>
      </w:r>
      <w:r w:rsidR="00FC59F7">
        <w:t>trigger</w:t>
      </w:r>
      <w:r w:rsidR="00C20D82">
        <w:t>ing</w:t>
      </w:r>
      <w:r w:rsidR="00FC59F7">
        <w:t xml:space="preserve"> delayed, secondary avalanches</w:t>
      </w:r>
      <w:r w:rsidR="0030580F">
        <w:t>.</w:t>
      </w:r>
      <w:r w:rsidR="00FC59F7">
        <w:t xml:space="preserve"> Hence, in the presence of afterpulsing, the measured average number of avalanches will exceed the expectation from Poisson statistics.</w:t>
      </w:r>
      <w:r w:rsidR="006F6161">
        <w:t xml:space="preserve"> </w:t>
      </w:r>
      <w:r w:rsidR="00300BDC" w:rsidRPr="007A60E5">
        <w:rPr>
          <w:noProof/>
          <w:lang w:val="en-CA" w:eastAsia="en-CA"/>
        </w:rPr>
        <mc:AlternateContent>
          <mc:Choice Requires="wps">
            <w:drawing>
              <wp:inline distT="0" distB="0" distL="0" distR="0" wp14:anchorId="7D5D626C" wp14:editId="4ADDFBDB">
                <wp:extent cx="5259070" cy="2703444"/>
                <wp:effectExtent l="0" t="0" r="0" b="1905"/>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703444"/>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4840"/>
                            </w:tblGrid>
                            <w:tr w:rsidR="004B2631" w14:paraId="5A78F792" w14:textId="77777777" w:rsidTr="00CD5E1C">
                              <w:trPr>
                                <w:trHeight w:val="1973"/>
                              </w:trPr>
                              <w:tc>
                                <w:tcPr>
                                  <w:tcW w:w="3348" w:type="dxa"/>
                                  <w:vAlign w:val="center"/>
                                </w:tcPr>
                                <w:p w14:paraId="1DFB6292" w14:textId="77777777" w:rsidR="004B2631" w:rsidRDefault="004B2631" w:rsidP="00A97F1A">
                                  <w:pPr>
                                    <w:jc w:val="center"/>
                                  </w:pPr>
                                  <w:r>
                                    <w:rPr>
                                      <w:noProof/>
                                    </w:rPr>
                                    <w:drawing>
                                      <wp:inline distT="0" distB="0" distL="0" distR="0" wp14:anchorId="37063B8F" wp14:editId="0527C0E8">
                                        <wp:extent cx="1911927" cy="169710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4-12.tif"/>
                                                <pic:cNvPicPr/>
                                              </pic:nvPicPr>
                                              <pic:blipFill>
                                                <a:blip r:embed="rId136">
                                                  <a:extLst>
                                                    <a:ext uri="{28A0092B-C50C-407E-A947-70E740481C1C}">
                                                      <a14:useLocalDpi xmlns:a14="http://schemas.microsoft.com/office/drawing/2010/main" val="0"/>
                                                    </a:ext>
                                                  </a:extLst>
                                                </a:blip>
                                                <a:stretch>
                                                  <a:fillRect/>
                                                </a:stretch>
                                              </pic:blipFill>
                                              <pic:spPr>
                                                <a:xfrm>
                                                  <a:off x="0" y="0"/>
                                                  <a:ext cx="1921839" cy="1705903"/>
                                                </a:xfrm>
                                                <a:prstGeom prst="rect">
                                                  <a:avLst/>
                                                </a:prstGeom>
                                              </pic:spPr>
                                            </pic:pic>
                                          </a:graphicData>
                                        </a:graphic>
                                      </wp:inline>
                                    </w:drawing>
                                  </w:r>
                                </w:p>
                              </w:tc>
                              <w:tc>
                                <w:tcPr>
                                  <w:tcW w:w="4840" w:type="dxa"/>
                                  <w:vAlign w:val="center"/>
                                </w:tcPr>
                                <w:p w14:paraId="50013C73" w14:textId="77777777" w:rsidR="004B2631" w:rsidRDefault="004B2631" w:rsidP="00A97F1A">
                                  <w:pPr>
                                    <w:jc w:val="center"/>
                                  </w:pPr>
                                  <w:r>
                                    <w:rPr>
                                      <w:noProof/>
                                    </w:rPr>
                                    <w:drawing>
                                      <wp:inline distT="0" distB="0" distL="0" distR="0" wp14:anchorId="61204398" wp14:editId="2DCE0AB7">
                                        <wp:extent cx="2887464" cy="178122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887464" cy="1781220"/>
                                                </a:xfrm>
                                                <a:prstGeom prst="rect">
                                                  <a:avLst/>
                                                </a:prstGeom>
                                              </pic:spPr>
                                            </pic:pic>
                                          </a:graphicData>
                                        </a:graphic>
                                      </wp:inline>
                                    </w:drawing>
                                  </w:r>
                                </w:p>
                              </w:tc>
                            </w:tr>
                            <w:tr w:rsidR="004B2631" w14:paraId="2E5EDF3F" w14:textId="77777777" w:rsidTr="00CD5E1C">
                              <w:trPr>
                                <w:trHeight w:val="149"/>
                              </w:trPr>
                              <w:tc>
                                <w:tcPr>
                                  <w:tcW w:w="3348" w:type="dxa"/>
                                  <w:vAlign w:val="center"/>
                                </w:tcPr>
                                <w:p w14:paraId="6DBE762D" w14:textId="77777777" w:rsidR="004B2631" w:rsidRPr="00300BDC" w:rsidRDefault="004B2631" w:rsidP="00A97F1A">
                                  <w:pPr>
                                    <w:jc w:val="center"/>
                                    <w:rPr>
                                      <w:noProof/>
                                      <w:sz w:val="22"/>
                                    </w:rPr>
                                  </w:pPr>
                                  <w:r w:rsidRPr="00300BDC">
                                    <w:rPr>
                                      <w:noProof/>
                                      <w:sz w:val="22"/>
                                    </w:rPr>
                                    <w:t>(a)</w:t>
                                  </w:r>
                                </w:p>
                              </w:tc>
                              <w:tc>
                                <w:tcPr>
                                  <w:tcW w:w="4840" w:type="dxa"/>
                                  <w:vAlign w:val="center"/>
                                </w:tcPr>
                                <w:p w14:paraId="3EC889E5" w14:textId="77777777" w:rsidR="004B2631" w:rsidRPr="00300BDC" w:rsidRDefault="004B2631" w:rsidP="00F16047">
                                  <w:pPr>
                                    <w:jc w:val="center"/>
                                    <w:rPr>
                                      <w:sz w:val="22"/>
                                    </w:rPr>
                                  </w:pPr>
                                  <w:r w:rsidRPr="00300BDC">
                                    <w:rPr>
                                      <w:sz w:val="22"/>
                                    </w:rPr>
                                    <w:t>(b)</w:t>
                                  </w:r>
                                </w:p>
                              </w:tc>
                            </w:tr>
                          </w:tbl>
                          <w:p w14:paraId="08A7518D" w14:textId="57C84F91"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12</w:t>
                            </w:r>
                            <w:r w:rsidRPr="00CD6881">
                              <w:t xml:space="preserve">: (a) Schematic representation of trapping and subsequent release of an electron by a deep level. (b) The </w:t>
                            </w:r>
                            <w:r w:rsidR="00B84F45" w:rsidRPr="00CD6881">
                              <w:t>probability</w:t>
                            </w:r>
                            <w:r w:rsidRPr="00CD6881">
                              <w:t xml:space="preserve"> density of afterpulse generation in a silicon SPAD operating at room temperature. Increasing the hold-off times reduces the afterpulsing </w:t>
                            </w:r>
                            <w:r w:rsidR="00B84F45" w:rsidRPr="00CD6881">
                              <w:t>probability</w:t>
                            </w:r>
                            <w:r w:rsidRPr="00CD6881">
                              <w:t xml:space="preserve"> [153].</w:t>
                            </w:r>
                          </w:p>
                          <w:p w14:paraId="15F043A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4840"/>
                            </w:tblGrid>
                            <w:tr w:rsidR="004B2631" w14:paraId="0A367370" w14:textId="77777777" w:rsidTr="00CD5E1C">
                              <w:trPr>
                                <w:trHeight w:val="1973"/>
                              </w:trPr>
                              <w:tc>
                                <w:tcPr>
                                  <w:tcW w:w="3348" w:type="dxa"/>
                                  <w:vAlign w:val="center"/>
                                </w:tcPr>
                                <w:p w14:paraId="7B10BF08" w14:textId="77777777" w:rsidR="004B2631" w:rsidRDefault="004B2631" w:rsidP="00A97F1A">
                                  <w:pPr>
                                    <w:jc w:val="center"/>
                                  </w:pPr>
                                </w:p>
                              </w:tc>
                              <w:tc>
                                <w:tcPr>
                                  <w:tcW w:w="4840" w:type="dxa"/>
                                  <w:vAlign w:val="center"/>
                                </w:tcPr>
                                <w:p w14:paraId="4C7D9E80" w14:textId="77777777" w:rsidR="004B2631" w:rsidRDefault="004B2631" w:rsidP="00A97F1A">
                                  <w:pPr>
                                    <w:jc w:val="center"/>
                                  </w:pPr>
                                </w:p>
                              </w:tc>
                            </w:tr>
                            <w:tr w:rsidR="004B2631" w14:paraId="756BA916" w14:textId="77777777" w:rsidTr="00CD5E1C">
                              <w:trPr>
                                <w:trHeight w:val="149"/>
                              </w:trPr>
                              <w:tc>
                                <w:tcPr>
                                  <w:tcW w:w="3348" w:type="dxa"/>
                                  <w:vAlign w:val="center"/>
                                </w:tcPr>
                                <w:p w14:paraId="65F7487B" w14:textId="77777777" w:rsidR="004B2631" w:rsidRPr="00300BDC" w:rsidRDefault="004B2631" w:rsidP="00A97F1A">
                                  <w:pPr>
                                    <w:jc w:val="center"/>
                                    <w:rPr>
                                      <w:noProof/>
                                      <w:sz w:val="22"/>
                                    </w:rPr>
                                  </w:pPr>
                                  <w:r w:rsidRPr="00300BDC">
                                    <w:rPr>
                                      <w:noProof/>
                                      <w:sz w:val="22"/>
                                    </w:rPr>
                                    <w:t>(a)</w:t>
                                  </w:r>
                                </w:p>
                              </w:tc>
                              <w:tc>
                                <w:tcPr>
                                  <w:tcW w:w="4840" w:type="dxa"/>
                                  <w:vAlign w:val="center"/>
                                </w:tcPr>
                                <w:p w14:paraId="5AA48ABF" w14:textId="77777777" w:rsidR="004B2631" w:rsidRPr="00300BDC" w:rsidRDefault="004B2631" w:rsidP="00F16047">
                                  <w:pPr>
                                    <w:jc w:val="center"/>
                                    <w:rPr>
                                      <w:sz w:val="22"/>
                                    </w:rPr>
                                  </w:pPr>
                                  <w:r w:rsidRPr="00300BDC">
                                    <w:rPr>
                                      <w:sz w:val="22"/>
                                    </w:rPr>
                                    <w:t>(b)</w:t>
                                  </w:r>
                                </w:p>
                              </w:tc>
                            </w:tr>
                          </w:tbl>
                          <w:p w14:paraId="1DB800DF" w14:textId="375225A9" w:rsidR="004B2631" w:rsidRPr="00CD6881" w:rsidRDefault="004B2631" w:rsidP="00300BDC">
                            <w:pPr>
                              <w:pStyle w:val="Caption"/>
                              <w:spacing w:line="276" w:lineRule="auto"/>
                            </w:pPr>
                            <w:bookmarkStart w:id="250" w:name="_Toc43778946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xml:space="preserve">: (a) Schematic representation of trapping and subsequent release of an electron by a deep level. (b) The </w:t>
                            </w:r>
                            <w:r w:rsidR="00B84F45" w:rsidRPr="00CD6881">
                              <w:t>probability</w:t>
                            </w:r>
                            <w:r w:rsidRPr="00CD6881">
                              <w:t xml:space="preserve"> density of afterpulse generation in a silicon SPAD operating at room temperature. Increasing the hold-off times reduces the afterpulsing </w:t>
                            </w:r>
                            <w:r w:rsidR="00B84F45" w:rsidRPr="00CD6881">
                              <w:t>probability</w:t>
                            </w:r>
                            <w:r w:rsidRPr="00CD6881">
                              <w:t xml:space="preserve"> [153].</w:t>
                            </w:r>
                            <w:bookmarkEnd w:id="250"/>
                          </w:p>
                        </w:txbxContent>
                      </wps:txbx>
                      <wps:bodyPr rot="0" vert="horz" wrap="square" lIns="91440" tIns="45720" rIns="91440" bIns="45720" anchor="t" anchorCtr="0">
                        <a:noAutofit/>
                      </wps:bodyPr>
                    </wps:wsp>
                  </a:graphicData>
                </a:graphic>
              </wp:inline>
            </w:drawing>
          </mc:Choice>
          <mc:Fallback>
            <w:pict>
              <v:shape w14:anchorId="7D5D626C" id="_x0000_s1074" type="#_x0000_t202" style="width:414.1pt;height:21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4840"/>
                      </w:tblGrid>
                      <w:tr w:rsidR="004B2631" w14:paraId="5A78F792" w14:textId="77777777" w:rsidTr="00CD5E1C">
                        <w:trPr>
                          <w:trHeight w:val="1973"/>
                        </w:trPr>
                        <w:tc>
                          <w:tcPr>
                            <w:tcW w:w="3348" w:type="dxa"/>
                            <w:vAlign w:val="center"/>
                          </w:tcPr>
                          <w:p w14:paraId="1DFB6292" w14:textId="77777777" w:rsidR="004B2631" w:rsidRDefault="004B2631" w:rsidP="00A97F1A">
                            <w:pPr>
                              <w:jc w:val="center"/>
                            </w:pPr>
                            <w:r>
                              <w:rPr>
                                <w:noProof/>
                              </w:rPr>
                              <w:drawing>
                                <wp:inline distT="0" distB="0" distL="0" distR="0" wp14:anchorId="37063B8F" wp14:editId="0527C0E8">
                                  <wp:extent cx="1911927" cy="169710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4-12.tif"/>
                                          <pic:cNvPicPr/>
                                        </pic:nvPicPr>
                                        <pic:blipFill>
                                          <a:blip r:embed="rId136">
                                            <a:extLst>
                                              <a:ext uri="{28A0092B-C50C-407E-A947-70E740481C1C}">
                                                <a14:useLocalDpi xmlns:a14="http://schemas.microsoft.com/office/drawing/2010/main" val="0"/>
                                              </a:ext>
                                            </a:extLst>
                                          </a:blip>
                                          <a:stretch>
                                            <a:fillRect/>
                                          </a:stretch>
                                        </pic:blipFill>
                                        <pic:spPr>
                                          <a:xfrm>
                                            <a:off x="0" y="0"/>
                                            <a:ext cx="1921839" cy="1705903"/>
                                          </a:xfrm>
                                          <a:prstGeom prst="rect">
                                            <a:avLst/>
                                          </a:prstGeom>
                                        </pic:spPr>
                                      </pic:pic>
                                    </a:graphicData>
                                  </a:graphic>
                                </wp:inline>
                              </w:drawing>
                            </w:r>
                          </w:p>
                        </w:tc>
                        <w:tc>
                          <w:tcPr>
                            <w:tcW w:w="4840" w:type="dxa"/>
                            <w:vAlign w:val="center"/>
                          </w:tcPr>
                          <w:p w14:paraId="50013C73" w14:textId="77777777" w:rsidR="004B2631" w:rsidRDefault="004B2631" w:rsidP="00A97F1A">
                            <w:pPr>
                              <w:jc w:val="center"/>
                            </w:pPr>
                            <w:r>
                              <w:rPr>
                                <w:noProof/>
                              </w:rPr>
                              <w:drawing>
                                <wp:inline distT="0" distB="0" distL="0" distR="0" wp14:anchorId="61204398" wp14:editId="2DCE0AB7">
                                  <wp:extent cx="2887464" cy="178122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887464" cy="1781220"/>
                                          </a:xfrm>
                                          <a:prstGeom prst="rect">
                                            <a:avLst/>
                                          </a:prstGeom>
                                        </pic:spPr>
                                      </pic:pic>
                                    </a:graphicData>
                                  </a:graphic>
                                </wp:inline>
                              </w:drawing>
                            </w:r>
                          </w:p>
                        </w:tc>
                      </w:tr>
                      <w:tr w:rsidR="004B2631" w14:paraId="2E5EDF3F" w14:textId="77777777" w:rsidTr="00CD5E1C">
                        <w:trPr>
                          <w:trHeight w:val="149"/>
                        </w:trPr>
                        <w:tc>
                          <w:tcPr>
                            <w:tcW w:w="3348" w:type="dxa"/>
                            <w:vAlign w:val="center"/>
                          </w:tcPr>
                          <w:p w14:paraId="6DBE762D" w14:textId="77777777" w:rsidR="004B2631" w:rsidRPr="00300BDC" w:rsidRDefault="004B2631" w:rsidP="00A97F1A">
                            <w:pPr>
                              <w:jc w:val="center"/>
                              <w:rPr>
                                <w:noProof/>
                                <w:sz w:val="22"/>
                              </w:rPr>
                            </w:pPr>
                            <w:r w:rsidRPr="00300BDC">
                              <w:rPr>
                                <w:noProof/>
                                <w:sz w:val="22"/>
                              </w:rPr>
                              <w:t>(a)</w:t>
                            </w:r>
                          </w:p>
                        </w:tc>
                        <w:tc>
                          <w:tcPr>
                            <w:tcW w:w="4840" w:type="dxa"/>
                            <w:vAlign w:val="center"/>
                          </w:tcPr>
                          <w:p w14:paraId="3EC889E5" w14:textId="77777777" w:rsidR="004B2631" w:rsidRPr="00300BDC" w:rsidRDefault="004B2631" w:rsidP="00F16047">
                            <w:pPr>
                              <w:jc w:val="center"/>
                              <w:rPr>
                                <w:sz w:val="22"/>
                              </w:rPr>
                            </w:pPr>
                            <w:r w:rsidRPr="00300BDC">
                              <w:rPr>
                                <w:sz w:val="22"/>
                              </w:rPr>
                              <w:t>(b)</w:t>
                            </w:r>
                          </w:p>
                        </w:tc>
                      </w:tr>
                    </w:tbl>
                    <w:p w14:paraId="08A7518D" w14:textId="57C84F91" w:rsidR="004B2631" w:rsidRPr="00CD6881" w:rsidRDefault="004B2631" w:rsidP="00300BDC">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12</w:t>
                      </w:r>
                      <w:r w:rsidRPr="00CD6881">
                        <w:t xml:space="preserve">: (a) Schematic representation of trapping and subsequent release of an electron by a deep level. (b) The </w:t>
                      </w:r>
                      <w:r w:rsidR="00B84F45" w:rsidRPr="00CD6881">
                        <w:t>probability</w:t>
                      </w:r>
                      <w:r w:rsidRPr="00CD6881">
                        <w:t xml:space="preserve"> density of afterpulse generation in a silicon SPAD operating at room temperature. Increasing the hold-off times reduces the afterpulsing </w:t>
                      </w:r>
                      <w:r w:rsidR="00B84F45" w:rsidRPr="00CD6881">
                        <w:t>probability</w:t>
                      </w:r>
                      <w:r w:rsidRPr="00CD6881">
                        <w:t xml:space="preserve"> [153].</w:t>
                      </w:r>
                    </w:p>
                    <w:p w14:paraId="15F043A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48"/>
                        <w:gridCol w:w="4840"/>
                      </w:tblGrid>
                      <w:tr w:rsidR="004B2631" w14:paraId="0A367370" w14:textId="77777777" w:rsidTr="00CD5E1C">
                        <w:trPr>
                          <w:trHeight w:val="1973"/>
                        </w:trPr>
                        <w:tc>
                          <w:tcPr>
                            <w:tcW w:w="3348" w:type="dxa"/>
                            <w:vAlign w:val="center"/>
                          </w:tcPr>
                          <w:p w14:paraId="7B10BF08" w14:textId="77777777" w:rsidR="004B2631" w:rsidRDefault="004B2631" w:rsidP="00A97F1A">
                            <w:pPr>
                              <w:jc w:val="center"/>
                            </w:pPr>
                          </w:p>
                        </w:tc>
                        <w:tc>
                          <w:tcPr>
                            <w:tcW w:w="4840" w:type="dxa"/>
                            <w:vAlign w:val="center"/>
                          </w:tcPr>
                          <w:p w14:paraId="4C7D9E80" w14:textId="77777777" w:rsidR="004B2631" w:rsidRDefault="004B2631" w:rsidP="00A97F1A">
                            <w:pPr>
                              <w:jc w:val="center"/>
                            </w:pPr>
                          </w:p>
                        </w:tc>
                      </w:tr>
                      <w:tr w:rsidR="004B2631" w14:paraId="756BA916" w14:textId="77777777" w:rsidTr="00CD5E1C">
                        <w:trPr>
                          <w:trHeight w:val="149"/>
                        </w:trPr>
                        <w:tc>
                          <w:tcPr>
                            <w:tcW w:w="3348" w:type="dxa"/>
                            <w:vAlign w:val="center"/>
                          </w:tcPr>
                          <w:p w14:paraId="65F7487B" w14:textId="77777777" w:rsidR="004B2631" w:rsidRPr="00300BDC" w:rsidRDefault="004B2631" w:rsidP="00A97F1A">
                            <w:pPr>
                              <w:jc w:val="center"/>
                              <w:rPr>
                                <w:noProof/>
                                <w:sz w:val="22"/>
                              </w:rPr>
                            </w:pPr>
                            <w:r w:rsidRPr="00300BDC">
                              <w:rPr>
                                <w:noProof/>
                                <w:sz w:val="22"/>
                              </w:rPr>
                              <w:t>(a)</w:t>
                            </w:r>
                          </w:p>
                        </w:tc>
                        <w:tc>
                          <w:tcPr>
                            <w:tcW w:w="4840" w:type="dxa"/>
                            <w:vAlign w:val="center"/>
                          </w:tcPr>
                          <w:p w14:paraId="5AA48ABF" w14:textId="77777777" w:rsidR="004B2631" w:rsidRPr="00300BDC" w:rsidRDefault="004B2631" w:rsidP="00F16047">
                            <w:pPr>
                              <w:jc w:val="center"/>
                              <w:rPr>
                                <w:sz w:val="22"/>
                              </w:rPr>
                            </w:pPr>
                            <w:r w:rsidRPr="00300BDC">
                              <w:rPr>
                                <w:sz w:val="22"/>
                              </w:rPr>
                              <w:t>(b)</w:t>
                            </w:r>
                          </w:p>
                        </w:tc>
                      </w:tr>
                    </w:tbl>
                    <w:p w14:paraId="1DB800DF" w14:textId="375225A9" w:rsidR="004B2631" w:rsidRPr="00CD6881" w:rsidRDefault="004B2631" w:rsidP="00300BDC">
                      <w:pPr>
                        <w:pStyle w:val="Caption"/>
                        <w:spacing w:line="276" w:lineRule="auto"/>
                      </w:pPr>
                      <w:bookmarkStart w:id="251" w:name="_Toc43778946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xml:space="preserve">: (a) Schematic representation of trapping and subsequent release of an electron by a deep level. (b) The </w:t>
                      </w:r>
                      <w:r w:rsidR="00B84F45" w:rsidRPr="00CD6881">
                        <w:t>probability</w:t>
                      </w:r>
                      <w:r w:rsidRPr="00CD6881">
                        <w:t xml:space="preserve"> density of afterpulse generation in a silicon SPAD operating at room temperature. Increasing the hold-off times reduces the afterpulsing </w:t>
                      </w:r>
                      <w:r w:rsidR="00B84F45" w:rsidRPr="00CD6881">
                        <w:t>probability</w:t>
                      </w:r>
                      <w:r w:rsidRPr="00CD6881">
                        <w:t xml:space="preserve"> [153].</w:t>
                      </w:r>
                      <w:bookmarkEnd w:id="251"/>
                    </w:p>
                  </w:txbxContent>
                </v:textbox>
                <w10:anchorlock/>
              </v:shape>
            </w:pict>
          </mc:Fallback>
        </mc:AlternateContent>
      </w:r>
    </w:p>
    <w:p w14:paraId="29D7317C" w14:textId="009ADCCE" w:rsidR="00DD490E" w:rsidRDefault="00FC59F7" w:rsidP="000F568C">
      <w:pPr>
        <w:pStyle w:val="BodyText"/>
      </w:pPr>
      <w:r>
        <w:t xml:space="preserve">The afterpulsing process is illustrated in </w:t>
      </w:r>
      <w:r w:rsidR="00465C43">
        <w:t>Fig. 4-12(a)</w:t>
      </w:r>
      <w:r w:rsidR="00C20D82">
        <w:t>.</w:t>
      </w:r>
      <w:r w:rsidR="0030580F">
        <w:t xml:space="preserve"> </w:t>
      </w:r>
      <w:r w:rsidR="00C20D82">
        <w:t xml:space="preserve">In this case, </w:t>
      </w:r>
      <w:r w:rsidR="00F33280">
        <w:t>an electron tra</w:t>
      </w:r>
      <w:r w:rsidR="00B00DE7">
        <w:t xml:space="preserve">p captures </w:t>
      </w:r>
      <w:r w:rsidR="008200CC">
        <w:t>an electron</w:t>
      </w:r>
      <w:r w:rsidR="00465C43">
        <w:t xml:space="preserve"> from the conduction band at time </w:t>
      </w:r>
      <w:r w:rsidR="00465C43" w:rsidRPr="00FC59F7">
        <w:rPr>
          <w:i/>
        </w:rPr>
        <w:t>t</w:t>
      </w:r>
      <w:r w:rsidR="00465C43">
        <w:t xml:space="preserve"> and </w:t>
      </w:r>
      <w:r w:rsidR="00F33280">
        <w:t>then releas</w:t>
      </w:r>
      <w:r>
        <w:t>es</w:t>
      </w:r>
      <w:r w:rsidR="00465C43">
        <w:t xml:space="preserve"> the carrier </w:t>
      </w:r>
      <w:r w:rsidR="001A0E00">
        <w:t>at some</w:t>
      </w:r>
      <w:r w:rsidR="00465C43">
        <w:t xml:space="preserve"> later</w:t>
      </w:r>
      <w:r w:rsidR="001A0E00">
        <w:t xml:space="preserve"> time </w:t>
      </w:r>
      <w:r w:rsidR="001A0E00" w:rsidRPr="00731364">
        <w:rPr>
          <w:i/>
        </w:rPr>
        <w:t>t</w:t>
      </w:r>
      <w:r>
        <w:rPr>
          <w:i/>
        </w:rPr>
        <w:t xml:space="preserve"> </w:t>
      </w:r>
      <w:r w:rsidR="001A0E00">
        <w:t>+</w:t>
      </w:r>
      <w:r>
        <w:t xml:space="preserve"> </w:t>
      </w:r>
      <w:r w:rsidR="001A0E00" w:rsidRPr="00731364">
        <w:t>Δ</w:t>
      </w:r>
      <w:r w:rsidR="001A0E00" w:rsidRPr="00731364">
        <w:rPr>
          <w:i/>
        </w:rPr>
        <w:t>t</w:t>
      </w:r>
      <w:r w:rsidR="00465C43">
        <w:t xml:space="preserve">. </w:t>
      </w:r>
      <w:r w:rsidR="008200CC">
        <w:t xml:space="preserve">The released carrier may </w:t>
      </w:r>
      <w:r w:rsidR="008F57E6">
        <w:t>re-</w:t>
      </w:r>
      <w:r w:rsidR="008200CC">
        <w:t xml:space="preserve">trigger </w:t>
      </w:r>
      <w:r w:rsidR="001A0E00">
        <w:t>avalanche breakdown if Δ</w:t>
      </w:r>
      <w:r w:rsidR="001A0E00" w:rsidRPr="00731364">
        <w:rPr>
          <w:i/>
        </w:rPr>
        <w:t>t</w:t>
      </w:r>
      <w:r w:rsidR="001A0E00">
        <w:t xml:space="preserve"> is </w:t>
      </w:r>
      <w:r w:rsidR="00030C93">
        <w:t xml:space="preserve">longer than </w:t>
      </w:r>
      <w:r w:rsidR="001A0E00">
        <w:t>the SPAD recharge time</w:t>
      </w:r>
      <w:r w:rsidR="00B13497">
        <w:t xml:space="preserve"> constant </w:t>
      </w:r>
      <w:r w:rsidR="00B13497" w:rsidRPr="00644009">
        <w:rPr>
          <w:i/>
        </w:rPr>
        <w:t>τ</w:t>
      </w:r>
      <w:r w:rsidR="00B13497" w:rsidRPr="00644009">
        <w:rPr>
          <w:i/>
          <w:vertAlign w:val="subscript"/>
        </w:rPr>
        <w:t>R</w:t>
      </w:r>
      <w:r w:rsidR="00030C93">
        <w:t>. On the other hand, if Δ</w:t>
      </w:r>
      <w:r w:rsidR="00030C93" w:rsidRPr="00731364">
        <w:rPr>
          <w:i/>
        </w:rPr>
        <w:t>t</w:t>
      </w:r>
      <w:r w:rsidR="00030C93">
        <w:t xml:space="preserve"> </w:t>
      </w:r>
      <w:r>
        <w:t xml:space="preserve">&lt; </w:t>
      </w:r>
      <w:r w:rsidRPr="00644009">
        <w:rPr>
          <w:i/>
        </w:rPr>
        <w:t>τ</w:t>
      </w:r>
      <w:r w:rsidRPr="00644009">
        <w:rPr>
          <w:i/>
          <w:vertAlign w:val="subscript"/>
        </w:rPr>
        <w:t>R</w:t>
      </w:r>
      <w:r w:rsidR="00030C93">
        <w:t xml:space="preserve">, then </w:t>
      </w:r>
      <w:r>
        <w:t xml:space="preserve">the afterpulsing may be partially suppressed because carriers are released while the SPAD bias is below the nominal value. </w:t>
      </w:r>
      <w:r w:rsidR="00C20D82">
        <w:t>When this occurs</w:t>
      </w:r>
      <w:r>
        <w:t xml:space="preserve">, the released charges are less </w:t>
      </w:r>
      <w:r>
        <w:lastRenderedPageBreak/>
        <w:t xml:space="preserve">likely to cause afterpulses. </w:t>
      </w:r>
      <w:r w:rsidR="00B00DE7">
        <w:t xml:space="preserve">Since the release time is statistical, </w:t>
      </w:r>
      <w:r w:rsidR="00030C93">
        <w:t xml:space="preserve">the </w:t>
      </w:r>
      <w:r w:rsidR="00B00DE7">
        <w:t xml:space="preserve">emission probability per unit time is defined for each trapping level </w:t>
      </w:r>
      <w:r w:rsidR="006F6161">
        <w:t>by a characteristic time constant</w:t>
      </w:r>
      <w:r w:rsidR="00731364">
        <w:t xml:space="preserve"> </w:t>
      </w:r>
      <w:r w:rsidR="00731364">
        <w:fldChar w:fldCharType="begin"/>
      </w:r>
      <w:r w:rsidR="00731364">
        <w:instrText xml:space="preserve"> REF _Ref429855103 \r \h </w:instrText>
      </w:r>
      <w:r w:rsidR="00731364">
        <w:fldChar w:fldCharType="separate"/>
      </w:r>
      <w:r w:rsidR="00271261">
        <w:t>[178]</w:t>
      </w:r>
      <w:r w:rsidR="00731364">
        <w:fldChar w:fldCharType="end"/>
      </w:r>
      <w:r w:rsidR="00731364">
        <w:t>-</w:t>
      </w:r>
      <w:r w:rsidR="00731364">
        <w:fldChar w:fldCharType="begin"/>
      </w:r>
      <w:r w:rsidR="00731364">
        <w:instrText xml:space="preserve"> REF _Ref429855108 \r \h </w:instrText>
      </w:r>
      <w:r w:rsidR="00731364">
        <w:fldChar w:fldCharType="separate"/>
      </w:r>
      <w:r w:rsidR="00271261">
        <w:t>[180]</w:t>
      </w:r>
      <w:r w:rsidR="00731364">
        <w:fldChar w:fldCharType="end"/>
      </w:r>
      <w:r w:rsidR="006F6161">
        <w:t>.</w:t>
      </w:r>
      <w:r w:rsidR="00B00DE7">
        <w:t xml:space="preserve"> </w:t>
      </w:r>
      <w:r>
        <w:t xml:space="preserve">There may be many different trapping levels in the active region so </w:t>
      </w:r>
      <w:r w:rsidR="00DD490E">
        <w:t xml:space="preserve">the measured </w:t>
      </w:r>
      <w:r w:rsidR="00B00DE7">
        <w:t>afterpulsing probability</w:t>
      </w:r>
      <w:r w:rsidR="006F6161">
        <w:t xml:space="preserve"> </w:t>
      </w:r>
      <w:r>
        <w:t>is characterized by a multi-</w:t>
      </w:r>
      <w:r w:rsidR="00644009">
        <w:t>exponential decay</w:t>
      </w:r>
      <w:r>
        <w:t xml:space="preserve"> </w:t>
      </w:r>
      <w:r w:rsidR="00B00DE7">
        <w:t xml:space="preserve">as </w:t>
      </w:r>
      <w:r>
        <w:t xml:space="preserve">is </w:t>
      </w:r>
      <w:r w:rsidR="00B00DE7">
        <w:t>shown in Fig. 4-12(b)</w:t>
      </w:r>
      <w:r w:rsidR="00DD490E">
        <w:t xml:space="preserve"> for a commercial SPAD at room temperature</w:t>
      </w:r>
      <w:r w:rsidR="0030580F">
        <w:t xml:space="preserve">. The figure also </w:t>
      </w:r>
      <w:r>
        <w:t>demonstrates the</w:t>
      </w:r>
      <w:r w:rsidR="00644009">
        <w:t xml:space="preserve"> dramatic impact </w:t>
      </w:r>
      <w:r>
        <w:t xml:space="preserve">hold-off time has </w:t>
      </w:r>
      <w:r w:rsidR="00644009">
        <w:t xml:space="preserve">on </w:t>
      </w:r>
      <w:r>
        <w:t>AP</w:t>
      </w:r>
      <w:r w:rsidR="005D7452">
        <w:t xml:space="preserve"> </w:t>
      </w:r>
      <w:r w:rsidR="005D7452">
        <w:fldChar w:fldCharType="begin"/>
      </w:r>
      <w:r w:rsidR="005D7452">
        <w:instrText xml:space="preserve"> REF _Ref431541618 \r \h </w:instrText>
      </w:r>
      <w:r w:rsidR="005D7452">
        <w:fldChar w:fldCharType="separate"/>
      </w:r>
      <w:r w:rsidR="00271261">
        <w:t>[61]</w:t>
      </w:r>
      <w:r w:rsidR="005D7452">
        <w:fldChar w:fldCharType="end"/>
      </w:r>
      <w:r w:rsidR="00731364">
        <w:t>.</w:t>
      </w:r>
    </w:p>
    <w:p w14:paraId="3F921C6B" w14:textId="1452A825" w:rsidR="006F6161" w:rsidRDefault="006F6161" w:rsidP="000F568C">
      <w:pPr>
        <w:pStyle w:val="BodyText"/>
        <w:spacing w:after="240"/>
      </w:pPr>
      <w:r w:rsidRPr="006F6161">
        <w:t>Many different types of traps that capture free carriers may be present, and the time constant</w:t>
      </w:r>
      <w:r>
        <w:t>s</w:t>
      </w:r>
      <w:r w:rsidRPr="006F6161">
        <w:t xml:space="preserve"> </w:t>
      </w:r>
      <w:r w:rsidR="009D056E">
        <w:t>that describe</w:t>
      </w:r>
      <w:r w:rsidRPr="006F6161">
        <w:t xml:space="preserve"> the emission rate of the filled traps may differ by many orders of magnitude</w:t>
      </w:r>
      <w:r w:rsidR="009D056E">
        <w:t xml:space="preserve"> </w:t>
      </w:r>
      <w:r w:rsidR="009D056E">
        <w:fldChar w:fldCharType="begin"/>
      </w:r>
      <w:r w:rsidR="009D056E">
        <w:instrText xml:space="preserve"> REF _Ref429855103 \r \h </w:instrText>
      </w:r>
      <w:r w:rsidR="009D056E">
        <w:fldChar w:fldCharType="separate"/>
      </w:r>
      <w:r w:rsidR="00271261">
        <w:t>[178]</w:t>
      </w:r>
      <w:r w:rsidR="009D056E">
        <w:fldChar w:fldCharType="end"/>
      </w:r>
      <w:r w:rsidR="009D056E">
        <w:t>-</w:t>
      </w:r>
      <w:r w:rsidR="009D056E">
        <w:fldChar w:fldCharType="begin"/>
      </w:r>
      <w:r w:rsidR="009D056E">
        <w:instrText xml:space="preserve"> REF _Ref429855108 \r \h </w:instrText>
      </w:r>
      <w:r w:rsidR="009D056E">
        <w:fldChar w:fldCharType="separate"/>
      </w:r>
      <w:r w:rsidR="00271261">
        <w:t>[180]</w:t>
      </w:r>
      <w:r w:rsidR="009D056E">
        <w:fldChar w:fldCharType="end"/>
      </w:r>
      <w:r w:rsidRPr="006F6161">
        <w:t xml:space="preserve">. </w:t>
      </w:r>
      <w:r w:rsidR="00FC59F7">
        <w:t>Further, t</w:t>
      </w:r>
      <w:r w:rsidRPr="006F6161">
        <w:t xml:space="preserve">he electron traps are expected to contribute the most to afterpulsing, since holes in silicon have much lower ionization coefficient than electrons. </w:t>
      </w:r>
      <w:r w:rsidR="00FC59F7">
        <w:t>B</w:t>
      </w:r>
      <w:r w:rsidR="009D056E" w:rsidRPr="006F6161">
        <w:t>ecause electrons</w:t>
      </w:r>
      <w:r w:rsidR="009D056E">
        <w:t xml:space="preserve"> and holes</w:t>
      </w:r>
      <w:r w:rsidR="009D056E" w:rsidRPr="006F6161">
        <w:t xml:space="preserve"> are only generated inside the high field region, only electron</w:t>
      </w:r>
      <w:r w:rsidR="009D056E">
        <w:t xml:space="preserve"> and hole</w:t>
      </w:r>
      <w:r w:rsidR="009D056E" w:rsidRPr="006F6161">
        <w:t xml:space="preserve"> traps located inside the</w:t>
      </w:r>
      <w:r w:rsidR="005D7452">
        <w:t xml:space="preserve"> high-</w:t>
      </w:r>
      <w:r w:rsidR="009D056E" w:rsidRPr="006F6161">
        <w:t>field region play a role in afterpulsing.</w:t>
      </w:r>
      <w:r w:rsidR="009D056E">
        <w:t xml:space="preserve"> </w:t>
      </w:r>
      <w:r w:rsidR="00FC59F7">
        <w:t>AP</w:t>
      </w:r>
      <w:r w:rsidR="009D056E">
        <w:t xml:space="preserve"> </w:t>
      </w:r>
      <w:r w:rsidR="00731364">
        <w:t>is</w:t>
      </w:r>
      <w:r w:rsidR="009D056E">
        <w:t xml:space="preserve"> </w:t>
      </w:r>
      <w:r>
        <w:t>r</w:t>
      </w:r>
      <w:r w:rsidR="00A97A18">
        <w:t>elat</w:t>
      </w:r>
      <w:r w:rsidR="009D056E">
        <w:t xml:space="preserve">ed </w:t>
      </w:r>
      <w:r w:rsidR="00DD490E">
        <w:t xml:space="preserve">to </w:t>
      </w:r>
      <w:r w:rsidR="005D7452">
        <w:t>trap</w:t>
      </w:r>
      <w:r w:rsidR="00DD490E">
        <w:t xml:space="preserve"> parameters</w:t>
      </w:r>
      <w:r>
        <w:t xml:space="preserve"> such as capture cross</w:t>
      </w:r>
      <w:r w:rsidR="009D056E">
        <w:t xml:space="preserve"> section and trap concentration </w:t>
      </w:r>
      <w:r w:rsidR="009D056E">
        <w:fldChar w:fldCharType="begin"/>
      </w:r>
      <w:r w:rsidR="009D056E">
        <w:instrText xml:space="preserve"> REF _Ref429850023 \r \h </w:instrText>
      </w:r>
      <w:r w:rsidR="009D056E">
        <w:fldChar w:fldCharType="separate"/>
      </w:r>
      <w:r w:rsidR="00271261">
        <w:t>[155]</w:t>
      </w:r>
      <w:r w:rsidR="009D056E">
        <w:fldChar w:fldCharType="end"/>
      </w:r>
      <w:r w:rsidR="009D056E">
        <w:t>.</w:t>
      </w:r>
      <w:r>
        <w:t xml:space="preserve"> </w:t>
      </w:r>
      <w:r w:rsidR="009D056E">
        <w:t>T</w:t>
      </w:r>
      <w:r w:rsidR="00C20D82">
        <w:t xml:space="preserve">he probability </w:t>
      </w:r>
      <w:r>
        <w:t>that one random electron generated during an avalanche will be captured by a trap and will initiate an</w:t>
      </w:r>
      <w:r w:rsidR="005D7452">
        <w:t xml:space="preserve"> afterpulse when it is released </w:t>
      </w:r>
      <w:r w:rsidR="00731364">
        <w:t>is approximatel</w:t>
      </w:r>
      <w:r>
        <w:t xml:space="preserve">y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6"/>
        <w:gridCol w:w="839"/>
      </w:tblGrid>
      <w:tr w:rsidR="006F6161" w14:paraId="69B729DF" w14:textId="77777777" w:rsidTr="00CD5E1C">
        <w:trPr>
          <w:trHeight w:val="710"/>
        </w:trPr>
        <w:tc>
          <w:tcPr>
            <w:tcW w:w="7380" w:type="dxa"/>
            <w:vAlign w:val="center"/>
          </w:tcPr>
          <w:p w14:paraId="6358FB74" w14:textId="77777777" w:rsidR="006F6161" w:rsidRDefault="00030C93" w:rsidP="000F568C">
            <w:pPr>
              <w:pStyle w:val="BodyText"/>
            </w:pPr>
            <w:r w:rsidRPr="00D70A36">
              <w:object w:dxaOrig="1600" w:dyaOrig="600" w14:anchorId="05217DC9">
                <v:shape id="_x0000_i2623" type="#_x0000_t75" style="width:99.8pt;height:36.55pt" o:ole="">
                  <v:imagedata r:id="rId138" o:title=""/>
                </v:shape>
                <o:OLEObject Type="Embed" ProgID="Equation.DSMT4" ShapeID="_x0000_i2623" DrawAspect="Content" ObjectID="_1513026690" r:id="rId139"/>
              </w:object>
            </w:r>
            <w:r w:rsidR="006F6161">
              <w:t>.</w:t>
            </w:r>
          </w:p>
        </w:tc>
        <w:tc>
          <w:tcPr>
            <w:tcW w:w="842" w:type="dxa"/>
            <w:vAlign w:val="center"/>
          </w:tcPr>
          <w:p w14:paraId="67B36F06" w14:textId="77777777" w:rsidR="006F6161" w:rsidRDefault="006F6161" w:rsidP="000F568C">
            <w:pPr>
              <w:pStyle w:val="BodyText"/>
              <w:ind w:firstLine="0"/>
            </w:pPr>
            <w:r>
              <w:t>(4-</w:t>
            </w:r>
            <w:r w:rsidR="00A97A18">
              <w:t>10</w:t>
            </w:r>
            <w:r>
              <w:t>)</w:t>
            </w:r>
          </w:p>
        </w:tc>
      </w:tr>
    </w:tbl>
    <w:p w14:paraId="32CE310C" w14:textId="586C553B" w:rsidR="005D7452" w:rsidRDefault="00DD490E" w:rsidP="000F568C">
      <w:pPr>
        <w:pStyle w:val="BodyText"/>
        <w:spacing w:before="240"/>
        <w:ind w:firstLine="0"/>
      </w:pPr>
      <w:r>
        <w:t>w</w:t>
      </w:r>
      <w:r w:rsidR="006F6161">
        <w:t xml:space="preserve">here </w:t>
      </w:r>
      <w:r w:rsidR="006F6161" w:rsidRPr="00A97A18">
        <w:rPr>
          <w:i/>
        </w:rPr>
        <w:t>N</w:t>
      </w:r>
      <w:r w:rsidR="006F6161" w:rsidRPr="00A97A18">
        <w:rPr>
          <w:i/>
          <w:vertAlign w:val="subscript"/>
        </w:rPr>
        <w:t>t</w:t>
      </w:r>
      <w:r w:rsidR="006F6161">
        <w:t xml:space="preserve"> is the electron trap concentration, </w:t>
      </w:r>
      <w:r w:rsidR="006F6161" w:rsidRPr="00A97A18">
        <w:rPr>
          <w:i/>
        </w:rPr>
        <w:t>σ</w:t>
      </w:r>
      <w:r w:rsidR="006F6161" w:rsidRPr="00A97A18">
        <w:rPr>
          <w:i/>
          <w:vertAlign w:val="subscript"/>
        </w:rPr>
        <w:t>t</w:t>
      </w:r>
      <w:r w:rsidR="006F6161">
        <w:t xml:space="preserve"> is the electron trap cross section, </w:t>
      </w:r>
      <w:r w:rsidR="006F6161" w:rsidRPr="00A97A18">
        <w:rPr>
          <w:i/>
        </w:rPr>
        <w:t>W</w:t>
      </w:r>
      <w:r w:rsidR="006F6161" w:rsidRPr="00A97A18">
        <w:rPr>
          <w:i/>
          <w:vertAlign w:val="subscript"/>
        </w:rPr>
        <w:t>e</w:t>
      </w:r>
      <w:r w:rsidR="006F6161">
        <w:t xml:space="preserve"> is the effective depletion width and </w:t>
      </w:r>
      <w:r w:rsidR="006F6161" w:rsidRPr="00A97A18">
        <w:rPr>
          <w:i/>
        </w:rPr>
        <w:t>C</w:t>
      </w:r>
      <w:r w:rsidR="006F6161">
        <w:t xml:space="preserve"> is the SPAD</w:t>
      </w:r>
      <w:r w:rsidR="005D7452">
        <w:t>’s</w:t>
      </w:r>
      <w:r w:rsidR="006F6161">
        <w:t xml:space="preserve"> capacitance</w:t>
      </w:r>
      <w:r w:rsidR="009D056E">
        <w:t xml:space="preserve"> </w:t>
      </w:r>
      <w:r w:rsidR="009D056E">
        <w:fldChar w:fldCharType="begin"/>
      </w:r>
      <w:r w:rsidR="009D056E">
        <w:instrText xml:space="preserve"> REF _Ref430107112 \r \h </w:instrText>
      </w:r>
      <w:r w:rsidR="009D056E">
        <w:fldChar w:fldCharType="separate"/>
      </w:r>
      <w:r w:rsidR="00271261">
        <w:t>[179]</w:t>
      </w:r>
      <w:r w:rsidR="009D056E">
        <w:fldChar w:fldCharType="end"/>
      </w:r>
      <w:r w:rsidR="006F6161">
        <w:t xml:space="preserve">. </w:t>
      </w:r>
    </w:p>
    <w:p w14:paraId="238E1A80" w14:textId="28C18787" w:rsidR="00C20D82" w:rsidRDefault="00DD490E" w:rsidP="00C20D82">
      <w:pPr>
        <w:pStyle w:val="BodyText"/>
      </w:pPr>
      <w:r>
        <w:t>T</w:t>
      </w:r>
      <w:r w:rsidR="00A97A18">
        <w:t>he presence of contamination and damage during the processing is the most critical factor that influences</w:t>
      </w:r>
      <w:r>
        <w:t xml:space="preserve"> </w:t>
      </w:r>
      <w:r w:rsidRPr="00A97A18">
        <w:rPr>
          <w:i/>
        </w:rPr>
        <w:t>N</w:t>
      </w:r>
      <w:r w:rsidRPr="00A97A18">
        <w:rPr>
          <w:i/>
          <w:vertAlign w:val="subscript"/>
        </w:rPr>
        <w:t>t</w:t>
      </w:r>
      <w:r>
        <w:rPr>
          <w:i/>
          <w:vertAlign w:val="subscript"/>
        </w:rPr>
        <w:t xml:space="preserve"> </w:t>
      </w:r>
      <w:r>
        <w:t xml:space="preserve">and </w:t>
      </w:r>
      <w:r w:rsidRPr="00A97A18">
        <w:rPr>
          <w:i/>
        </w:rPr>
        <w:t>σ</w:t>
      </w:r>
      <w:r w:rsidRPr="00A97A18">
        <w:rPr>
          <w:i/>
          <w:vertAlign w:val="subscript"/>
        </w:rPr>
        <w:t>t</w:t>
      </w:r>
      <w:r w:rsidR="005D7452">
        <w:t>. However,</w:t>
      </w:r>
      <w:r>
        <w:t xml:space="preserve"> these are determined by foundry and not </w:t>
      </w:r>
      <w:r w:rsidR="00C20D82">
        <w:t xml:space="preserve">by </w:t>
      </w:r>
      <w:r>
        <w:t xml:space="preserve">the </w:t>
      </w:r>
      <w:r w:rsidR="009D056E">
        <w:t xml:space="preserve">SPAD </w:t>
      </w:r>
      <w:r>
        <w:t xml:space="preserve">design. </w:t>
      </w:r>
      <w:r w:rsidRPr="00A97A18">
        <w:rPr>
          <w:i/>
        </w:rPr>
        <w:t>P</w:t>
      </w:r>
      <w:r w:rsidRPr="00A97A18">
        <w:rPr>
          <w:i/>
          <w:vertAlign w:val="subscript"/>
        </w:rPr>
        <w:t>AP</w:t>
      </w:r>
      <w:r>
        <w:t xml:space="preserve"> </w:t>
      </w:r>
      <w:r w:rsidR="00731364">
        <w:t>mostly depends on</w:t>
      </w:r>
      <w:r>
        <w:t xml:space="preserve"> excess voltage </w:t>
      </w:r>
      <w:r w:rsidR="00A97A18">
        <w:t>b</w:t>
      </w:r>
      <w:r w:rsidR="006F6161">
        <w:t xml:space="preserve">ecause </w:t>
      </w:r>
      <w:r w:rsidR="006F6161" w:rsidRPr="00A97A18">
        <w:rPr>
          <w:i/>
        </w:rPr>
        <w:t>W</w:t>
      </w:r>
      <w:r w:rsidR="006F6161" w:rsidRPr="00A97A18">
        <w:rPr>
          <w:i/>
          <w:vertAlign w:val="subscript"/>
        </w:rPr>
        <w:t>e</w:t>
      </w:r>
      <w:r w:rsidR="006F6161">
        <w:t xml:space="preserve"> depends on </w:t>
      </w:r>
      <w:r w:rsidR="006F6161" w:rsidRPr="00A97A18">
        <w:rPr>
          <w:i/>
        </w:rPr>
        <w:t>V</w:t>
      </w:r>
      <w:r w:rsidR="006F6161" w:rsidRPr="00A97A18">
        <w:rPr>
          <w:i/>
          <w:vertAlign w:val="subscript"/>
        </w:rPr>
        <w:t>EX</w:t>
      </w:r>
      <w:r w:rsidR="00731364">
        <w:t>.</w:t>
      </w:r>
      <w:r w:rsidR="006F6161">
        <w:t xml:space="preserve"> </w:t>
      </w:r>
      <w:r w:rsidR="005D7452">
        <w:t>A</w:t>
      </w:r>
      <w:r w:rsidR="006F6161">
        <w:t xml:space="preserve"> straight-forward way to minimize </w:t>
      </w:r>
      <w:r w:rsidR="000F568C">
        <w:t>the afterpulsing probability</w:t>
      </w:r>
      <w:r w:rsidR="006F6161">
        <w:t xml:space="preserve"> </w:t>
      </w:r>
      <w:r w:rsidR="00731364">
        <w:t xml:space="preserve">is </w:t>
      </w:r>
      <w:r w:rsidR="00FC59F7">
        <w:t xml:space="preserve">thus </w:t>
      </w:r>
      <w:r w:rsidR="00731364">
        <w:t>the reduction of</w:t>
      </w:r>
      <w:r w:rsidR="006F6161">
        <w:t xml:space="preserve"> </w:t>
      </w:r>
      <w:r w:rsidRPr="00A97A18">
        <w:rPr>
          <w:i/>
        </w:rPr>
        <w:t>V</w:t>
      </w:r>
      <w:r w:rsidRPr="00A97A18">
        <w:rPr>
          <w:i/>
          <w:vertAlign w:val="subscript"/>
        </w:rPr>
        <w:t>EX</w:t>
      </w:r>
      <w:r w:rsidR="00731364">
        <w:t>. However, this may not be desirable in terms of timing resolution and PDE performance</w:t>
      </w:r>
      <w:r w:rsidR="00FC59F7">
        <w:t>,</w:t>
      </w:r>
      <w:r w:rsidR="00731364">
        <w:t xml:space="preserve"> so afterpulsing effects </w:t>
      </w:r>
      <w:r w:rsidR="00FC59F7">
        <w:t>are</w:t>
      </w:r>
      <w:r w:rsidR="00731364">
        <w:t xml:space="preserve"> in practice </w:t>
      </w:r>
      <w:r w:rsidR="00C20D82">
        <w:t>limited by reducing</w:t>
      </w:r>
      <w:r w:rsidR="00731364">
        <w:t xml:space="preserve"> </w:t>
      </w:r>
      <w:r w:rsidR="009D056E">
        <w:t xml:space="preserve">the quenching time </w:t>
      </w:r>
      <w:r>
        <w:t xml:space="preserve">and </w:t>
      </w:r>
      <w:r w:rsidR="00731364">
        <w:t xml:space="preserve">reducing </w:t>
      </w:r>
      <w:r w:rsidR="006F6161">
        <w:t>the SPAD</w:t>
      </w:r>
      <w:r w:rsidR="005D7452">
        <w:t>’s</w:t>
      </w:r>
      <w:r w:rsidR="006F6161">
        <w:t xml:space="preserve"> capacitance. </w:t>
      </w:r>
      <w:r w:rsidR="00C20D82">
        <w:t>As a result,</w:t>
      </w:r>
      <w:r w:rsidR="00FC59F7">
        <w:t xml:space="preserve"> t</w:t>
      </w:r>
      <w:r w:rsidR="006F6161">
        <w:t>he</w:t>
      </w:r>
      <w:r w:rsidR="005D7452">
        <w:t xml:space="preserve"> features of the</w:t>
      </w:r>
      <w:r w:rsidR="006F6161">
        <w:t xml:space="preserve"> SPAD front-end circuit play </w:t>
      </w:r>
      <w:r w:rsidR="00644009">
        <w:t>a critical</w:t>
      </w:r>
      <w:r w:rsidR="006F6161">
        <w:t xml:space="preserve"> role in </w:t>
      </w:r>
      <w:r w:rsidR="00644009">
        <w:t xml:space="preserve">the </w:t>
      </w:r>
      <w:r w:rsidR="000F568C">
        <w:t>afterpulsing</w:t>
      </w:r>
      <w:r w:rsidR="006F6161">
        <w:t xml:space="preserve"> performance</w:t>
      </w:r>
      <w:r w:rsidR="00644009">
        <w:t xml:space="preserve"> </w:t>
      </w:r>
      <w:r w:rsidR="00644009">
        <w:fldChar w:fldCharType="begin"/>
      </w:r>
      <w:r w:rsidR="00644009">
        <w:instrText xml:space="preserve"> REF _Ref429843744 \r \h </w:instrText>
      </w:r>
      <w:r w:rsidR="00644009">
        <w:fldChar w:fldCharType="separate"/>
      </w:r>
      <w:r w:rsidR="00271261">
        <w:t>[134]</w:t>
      </w:r>
      <w:r w:rsidR="00644009">
        <w:fldChar w:fldCharType="end"/>
      </w:r>
      <w:r w:rsidR="00644009">
        <w:t>-</w:t>
      </w:r>
      <w:r w:rsidR="00644009">
        <w:fldChar w:fldCharType="begin"/>
      </w:r>
      <w:r w:rsidR="00644009">
        <w:instrText xml:space="preserve"> REF _Ref429855348 \r \h </w:instrText>
      </w:r>
      <w:r w:rsidR="00644009">
        <w:fldChar w:fldCharType="separate"/>
      </w:r>
      <w:r w:rsidR="00271261">
        <w:t>[138]</w:t>
      </w:r>
      <w:r w:rsidR="00644009">
        <w:fldChar w:fldCharType="end"/>
      </w:r>
      <w:r w:rsidR="00644009">
        <w:t>,</w:t>
      </w:r>
      <w:r w:rsidR="00644009">
        <w:fldChar w:fldCharType="begin"/>
      </w:r>
      <w:r w:rsidR="00644009">
        <w:instrText xml:space="preserve"> REF _Ref429855207 \r \h </w:instrText>
      </w:r>
      <w:r w:rsidR="00644009">
        <w:fldChar w:fldCharType="separate"/>
      </w:r>
      <w:r w:rsidR="00271261">
        <w:t>[153]</w:t>
      </w:r>
      <w:r w:rsidR="00644009">
        <w:fldChar w:fldCharType="end"/>
      </w:r>
      <w:r w:rsidR="00731364">
        <w:t>,</w:t>
      </w:r>
      <w:r w:rsidR="00731364">
        <w:fldChar w:fldCharType="begin"/>
      </w:r>
      <w:r w:rsidR="00731364">
        <w:instrText xml:space="preserve"> REF _Ref430194574 \r \h </w:instrText>
      </w:r>
      <w:r w:rsidR="00731364">
        <w:fldChar w:fldCharType="separate"/>
      </w:r>
      <w:r w:rsidR="00271261">
        <w:t>[163]</w:t>
      </w:r>
      <w:r w:rsidR="00731364">
        <w:fldChar w:fldCharType="end"/>
      </w:r>
      <w:r w:rsidR="00731364">
        <w:t>,</w:t>
      </w:r>
      <w:r w:rsidR="009D056E">
        <w:fldChar w:fldCharType="begin"/>
      </w:r>
      <w:r w:rsidR="009D056E">
        <w:instrText xml:space="preserve"> REF _Ref429855484 \r \h </w:instrText>
      </w:r>
      <w:r w:rsidR="009D056E">
        <w:fldChar w:fldCharType="separate"/>
      </w:r>
      <w:r w:rsidR="00271261">
        <w:t>[181]</w:t>
      </w:r>
      <w:r w:rsidR="009D056E">
        <w:fldChar w:fldCharType="end"/>
      </w:r>
      <w:r w:rsidR="006F6161">
        <w:t xml:space="preserve">. </w:t>
      </w:r>
      <w:r w:rsidR="009D056E">
        <w:t>Temper</w:t>
      </w:r>
      <w:r w:rsidR="005D7452">
        <w:t>ature variations also play an important</w:t>
      </w:r>
      <w:r w:rsidR="009D056E">
        <w:t xml:space="preserve"> role</w:t>
      </w:r>
      <w:r w:rsidR="00FA3C29">
        <w:t xml:space="preserve"> </w:t>
      </w:r>
      <w:r w:rsidR="00FA3C29">
        <w:fldChar w:fldCharType="begin"/>
      </w:r>
      <w:r w:rsidR="00FA3C29">
        <w:instrText xml:space="preserve"> REF _Ref431543167 \r \h </w:instrText>
      </w:r>
      <w:r w:rsidR="00FA3C29">
        <w:fldChar w:fldCharType="separate"/>
      </w:r>
      <w:r w:rsidR="00271261">
        <w:t>[86]</w:t>
      </w:r>
      <w:r w:rsidR="00FA3C29">
        <w:fldChar w:fldCharType="end"/>
      </w:r>
      <w:r w:rsidR="00FA3C29">
        <w:t>,</w:t>
      </w:r>
      <w:r w:rsidR="00E57C76">
        <w:fldChar w:fldCharType="begin"/>
      </w:r>
      <w:r w:rsidR="00E57C76">
        <w:instrText xml:space="preserve"> REF _Ref431146386 \r \h </w:instrText>
      </w:r>
      <w:r w:rsidR="00E57C76">
        <w:fldChar w:fldCharType="separate"/>
      </w:r>
      <w:r w:rsidR="00271261">
        <w:t>[279]</w:t>
      </w:r>
      <w:r w:rsidR="00E57C76">
        <w:fldChar w:fldCharType="end"/>
      </w:r>
      <w:r w:rsidR="009D056E">
        <w:t>.</w:t>
      </w:r>
      <w:r w:rsidR="006F6161" w:rsidRPr="004336BF">
        <w:t xml:space="preserve"> </w:t>
      </w:r>
      <w:r w:rsidR="009D056E">
        <w:t>A</w:t>
      </w:r>
      <w:r w:rsidR="006F6161" w:rsidRPr="004336BF">
        <w:t>t high temperatures</w:t>
      </w:r>
      <w:r w:rsidR="005D7452">
        <w:t>,</w:t>
      </w:r>
      <w:r w:rsidR="006F6161" w:rsidRPr="004336BF">
        <w:t xml:space="preserve"> the trapped carriers are released more rapidly and are less likely </w:t>
      </w:r>
      <w:r w:rsidR="006F6161" w:rsidRPr="004336BF">
        <w:lastRenderedPageBreak/>
        <w:t xml:space="preserve">to cause afterpulses. This is in contrast with the temperature dependence of the primary DCR, which </w:t>
      </w:r>
      <w:r w:rsidR="0030580F">
        <w:t xml:space="preserve">gets </w:t>
      </w:r>
      <w:r w:rsidR="00C20D82">
        <w:t>increases</w:t>
      </w:r>
      <w:r w:rsidR="006F6161" w:rsidRPr="004336BF">
        <w:t xml:space="preserve"> at higher temperatures</w:t>
      </w:r>
      <w:r w:rsidR="00A97A18">
        <w:t xml:space="preserve">. </w:t>
      </w:r>
    </w:p>
    <w:p w14:paraId="220BF31A" w14:textId="28997E46" w:rsidR="00D70A36" w:rsidRDefault="00644009" w:rsidP="00C20D82">
      <w:pPr>
        <w:pStyle w:val="BodyText"/>
      </w:pPr>
      <w:r>
        <w:t>The</w:t>
      </w:r>
      <w:r w:rsidR="00731364">
        <w:t xml:space="preserve"> total</w:t>
      </w:r>
      <w:r w:rsidR="001A0E00">
        <w:t xml:space="preserve"> DCR</w:t>
      </w:r>
      <w:r w:rsidR="008F57E6">
        <w:t xml:space="preserve"> </w:t>
      </w:r>
      <w:r>
        <w:t xml:space="preserve">can be </w:t>
      </w:r>
      <w:r w:rsidR="00731364">
        <w:t>expressed in terms of the afterpulsing probability and the primary DCR as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2"/>
        <w:gridCol w:w="823"/>
      </w:tblGrid>
      <w:tr w:rsidR="00D70A36" w14:paraId="20A4BAE9" w14:textId="77777777" w:rsidTr="00CD5E1C">
        <w:trPr>
          <w:trHeight w:val="710"/>
        </w:trPr>
        <w:tc>
          <w:tcPr>
            <w:tcW w:w="7380" w:type="dxa"/>
            <w:vAlign w:val="center"/>
          </w:tcPr>
          <w:p w14:paraId="3F79E2D8" w14:textId="77777777" w:rsidR="00D70A36" w:rsidRDefault="00DD490E" w:rsidP="000F568C">
            <w:pPr>
              <w:pStyle w:val="BodyText"/>
            </w:pPr>
            <w:r w:rsidRPr="000D2824">
              <w:object w:dxaOrig="5560" w:dyaOrig="980" w14:anchorId="70E32BE8">
                <v:shape id="_x0000_i2624" type="#_x0000_t75" style="width:309.8pt;height:58.9pt" o:ole="">
                  <v:imagedata r:id="rId140" o:title=""/>
                </v:shape>
                <o:OLEObject Type="Embed" ProgID="Equation.DSMT4" ShapeID="_x0000_i2624" DrawAspect="Content" ObjectID="_1513026691" r:id="rId141"/>
              </w:object>
            </w:r>
          </w:p>
        </w:tc>
        <w:tc>
          <w:tcPr>
            <w:tcW w:w="842" w:type="dxa"/>
            <w:vAlign w:val="center"/>
          </w:tcPr>
          <w:p w14:paraId="42004D5D" w14:textId="77777777" w:rsidR="00D70A36" w:rsidRDefault="00D70A36" w:rsidP="000F568C">
            <w:pPr>
              <w:pStyle w:val="BodyText"/>
              <w:ind w:firstLine="0"/>
            </w:pPr>
            <w:r>
              <w:t>(4-</w:t>
            </w:r>
            <w:r w:rsidR="00A97A18">
              <w:t>11</w:t>
            </w:r>
            <w:r>
              <w:t>)</w:t>
            </w:r>
          </w:p>
        </w:tc>
      </w:tr>
    </w:tbl>
    <w:p w14:paraId="6AA3331D" w14:textId="5F5F9DDC" w:rsidR="006F6161" w:rsidRDefault="00A97A18" w:rsidP="000F568C">
      <w:pPr>
        <w:pStyle w:val="BodyText"/>
        <w:spacing w:before="240"/>
        <w:ind w:firstLine="0"/>
      </w:pPr>
      <w:r>
        <w:t>w</w:t>
      </w:r>
      <w:r w:rsidR="008F57E6">
        <w:t xml:space="preserve">here </w:t>
      </w:r>
      <w:r w:rsidR="008F57E6" w:rsidRPr="008F57E6">
        <w:rPr>
          <w:i/>
        </w:rPr>
        <w:t>DCR</w:t>
      </w:r>
      <w:r w:rsidR="008F57E6" w:rsidRPr="008F57E6">
        <w:rPr>
          <w:i/>
          <w:vertAlign w:val="subscript"/>
        </w:rPr>
        <w:t>P</w:t>
      </w:r>
      <w:r w:rsidR="00DD490E">
        <w:rPr>
          <w:i/>
          <w:vertAlign w:val="subscript"/>
        </w:rPr>
        <w:t>R</w:t>
      </w:r>
      <w:r w:rsidR="008F57E6">
        <w:t xml:space="preserve"> is the primary DCR associated with thermal generation and tunneling, and </w:t>
      </w:r>
      <w:r w:rsidR="008F57E6" w:rsidRPr="008F57E6">
        <w:rPr>
          <w:i/>
        </w:rPr>
        <w:t>DCR</w:t>
      </w:r>
      <w:r w:rsidR="008F57E6" w:rsidRPr="008F57E6">
        <w:rPr>
          <w:i/>
          <w:vertAlign w:val="subscript"/>
        </w:rPr>
        <w:t>T</w:t>
      </w:r>
      <w:r w:rsidR="008F57E6">
        <w:t xml:space="preserve"> is the total DCR </w:t>
      </w:r>
      <w:r w:rsidR="00731364">
        <w:t>with</w:t>
      </w:r>
      <w:r w:rsidR="008F57E6">
        <w:t xml:space="preserve"> afterpulsing</w:t>
      </w:r>
      <w:r w:rsidR="00731364">
        <w:t xml:space="preserve"> included</w:t>
      </w:r>
      <w:r w:rsidR="00644009">
        <w:t xml:space="preserve"> </w:t>
      </w:r>
      <w:r w:rsidR="00644009">
        <w:fldChar w:fldCharType="begin"/>
      </w:r>
      <w:r w:rsidR="00644009">
        <w:instrText xml:space="preserve"> REF _Ref430423170 \r \h </w:instrText>
      </w:r>
      <w:r w:rsidR="00644009">
        <w:fldChar w:fldCharType="separate"/>
      </w:r>
      <w:r w:rsidR="00271261">
        <w:t>[152]</w:t>
      </w:r>
      <w:r w:rsidR="00644009">
        <w:fldChar w:fldCharType="end"/>
      </w:r>
      <w:r w:rsidR="008F57E6">
        <w:t xml:space="preserve">. </w:t>
      </w:r>
      <w:r w:rsidR="00731364" w:rsidRPr="00731364">
        <w:t xml:space="preserve">The afterpulsing effect creates a positive feedback loop that may become self-perpetuating because each afterpulse </w:t>
      </w:r>
      <w:r w:rsidR="00731364">
        <w:t xml:space="preserve">can </w:t>
      </w:r>
      <w:r w:rsidR="00731364" w:rsidRPr="00731364">
        <w:t xml:space="preserve">generate new afterpulses. </w:t>
      </w:r>
      <w:r>
        <w:t xml:space="preserve">Therefore, the afterpulsing probability should be reduced as much as possible to minimize the </w:t>
      </w:r>
      <w:r w:rsidR="00DD490E">
        <w:t xml:space="preserve">total </w:t>
      </w:r>
      <w:r>
        <w:t>DCR.</w:t>
      </w:r>
    </w:p>
    <w:p w14:paraId="11ECE1C3" w14:textId="6691C85F" w:rsidR="006F6161" w:rsidRDefault="009D056E" w:rsidP="006F6161">
      <w:pPr>
        <w:pStyle w:val="Heading3"/>
      </w:pPr>
      <w:bookmarkStart w:id="252" w:name="_Toc439283152"/>
      <w:r>
        <w:t xml:space="preserve">Afterpulsing </w:t>
      </w:r>
      <w:r w:rsidR="007062D5">
        <w:t>Characterization</w:t>
      </w:r>
      <w:bookmarkEnd w:id="252"/>
    </w:p>
    <w:p w14:paraId="479DC3D7" w14:textId="6E29AE64" w:rsidR="0030580F" w:rsidRDefault="006F6161" w:rsidP="000F568C">
      <w:pPr>
        <w:pStyle w:val="BodyText"/>
      </w:pPr>
      <w:r w:rsidRPr="004336BF">
        <w:t xml:space="preserve">Accurate and reliable afterpulsing characterization techniques are </w:t>
      </w:r>
      <w:r>
        <w:t xml:space="preserve">needed to obtain </w:t>
      </w:r>
      <w:r w:rsidR="00C20D82">
        <w:t>the AP</w:t>
      </w:r>
      <w:r>
        <w:t xml:space="preserve"> of SPAD pixels</w:t>
      </w:r>
      <w:r w:rsidRPr="004336BF">
        <w:t>.</w:t>
      </w:r>
      <w:r>
        <w:t xml:space="preserve"> </w:t>
      </w:r>
      <w:r w:rsidR="002F7644">
        <w:t xml:space="preserve">Methods that use autocorrelation to evaluate </w:t>
      </w:r>
      <w:r w:rsidR="00C20D82">
        <w:t>AP</w:t>
      </w:r>
      <w:r w:rsidR="002F7644">
        <w:t xml:space="preserve"> require </w:t>
      </w:r>
      <w:r w:rsidR="00E57C76">
        <w:t>auto-correlation computation circuits</w:t>
      </w:r>
      <w:r w:rsidR="002F7644">
        <w:t xml:space="preserve"> to get an accurate evaluation of afterpulsing probability </w:t>
      </w:r>
      <w:r w:rsidR="00E57C76">
        <w:fldChar w:fldCharType="begin"/>
      </w:r>
      <w:r w:rsidR="00E57C76">
        <w:instrText xml:space="preserve"> REF _Ref429832263 \r \h </w:instrText>
      </w:r>
      <w:r w:rsidR="00E57C76">
        <w:fldChar w:fldCharType="separate"/>
      </w:r>
      <w:r w:rsidR="00271261">
        <w:t>[28]</w:t>
      </w:r>
      <w:r w:rsidR="00E57C76">
        <w:fldChar w:fldCharType="end"/>
      </w:r>
      <w:r w:rsidR="00E57C76">
        <w:t>,</w:t>
      </w:r>
      <w:r w:rsidR="002F7644">
        <w:fldChar w:fldCharType="begin"/>
      </w:r>
      <w:r w:rsidR="002F7644">
        <w:instrText xml:space="preserve"> REF _Ref431139057 \r \h </w:instrText>
      </w:r>
      <w:r w:rsidR="002F7644">
        <w:fldChar w:fldCharType="separate"/>
      </w:r>
      <w:r w:rsidR="00271261">
        <w:t>[27</w:t>
      </w:r>
      <w:r w:rsidR="00271261">
        <w:t>8</w:t>
      </w:r>
      <w:r w:rsidR="00271261">
        <w:t>]</w:t>
      </w:r>
      <w:r w:rsidR="002F7644">
        <w:fldChar w:fldCharType="end"/>
      </w:r>
      <w:r w:rsidR="002F7644">
        <w:t xml:space="preserve">. </w:t>
      </w:r>
      <w:r>
        <w:t xml:space="preserve">A </w:t>
      </w:r>
      <w:r w:rsidR="0030580F">
        <w:t xml:space="preserve">more </w:t>
      </w:r>
      <w:r>
        <w:t xml:space="preserve">commonly used characterization methods involve measurement of a histogram of avalanche </w:t>
      </w:r>
      <w:r w:rsidR="00C20D82">
        <w:t>IATs</w:t>
      </w:r>
      <w:r w:rsidR="001D2E7A">
        <w:t xml:space="preserve"> </w:t>
      </w:r>
      <w:r w:rsidR="0030580F">
        <w:t xml:space="preserve">using TDC circuits </w:t>
      </w:r>
      <w:r w:rsidR="002F7644">
        <w:fldChar w:fldCharType="begin"/>
      </w:r>
      <w:r w:rsidR="002F7644">
        <w:instrText xml:space="preserve"> REF _Ref429855108 \r \h </w:instrText>
      </w:r>
      <w:r w:rsidR="002F7644">
        <w:fldChar w:fldCharType="separate"/>
      </w:r>
      <w:r w:rsidR="00271261">
        <w:t>[180]</w:t>
      </w:r>
      <w:r w:rsidR="002F7644">
        <w:fldChar w:fldCharType="end"/>
      </w:r>
      <w:r w:rsidR="002F7644">
        <w:t>,</w:t>
      </w:r>
      <w:r w:rsidR="001D2E7A">
        <w:fldChar w:fldCharType="begin"/>
      </w:r>
      <w:r w:rsidR="001D2E7A">
        <w:instrText xml:space="preserve"> REF _Ref431136030 \r \h </w:instrText>
      </w:r>
      <w:r w:rsidR="001D2E7A">
        <w:fldChar w:fldCharType="separate"/>
      </w:r>
      <w:r w:rsidR="00271261">
        <w:t>[264]</w:t>
      </w:r>
      <w:r w:rsidR="001D2E7A">
        <w:fldChar w:fldCharType="end"/>
      </w:r>
      <w:r w:rsidR="001D2E7A">
        <w:t>,</w:t>
      </w:r>
      <w:r w:rsidR="001D2E7A">
        <w:fldChar w:fldCharType="begin"/>
      </w:r>
      <w:r w:rsidR="001D2E7A">
        <w:instrText xml:space="preserve"> REF _Ref431140225 \r \h </w:instrText>
      </w:r>
      <w:r w:rsidR="001D2E7A">
        <w:fldChar w:fldCharType="separate"/>
      </w:r>
      <w:r w:rsidR="00271261">
        <w:t>[280]</w:t>
      </w:r>
      <w:r w:rsidR="001D2E7A">
        <w:fldChar w:fldCharType="end"/>
      </w:r>
      <w:r w:rsidR="001D2E7A">
        <w:t>-</w:t>
      </w:r>
      <w:r w:rsidR="001D2E7A">
        <w:fldChar w:fldCharType="begin"/>
      </w:r>
      <w:r w:rsidR="001D2E7A">
        <w:instrText xml:space="preserve"> REF _Ref431140227 \r \h </w:instrText>
      </w:r>
      <w:r w:rsidR="001D2E7A">
        <w:fldChar w:fldCharType="separate"/>
      </w:r>
      <w:r w:rsidR="00271261">
        <w:t>[282]</w:t>
      </w:r>
      <w:r w:rsidR="001D2E7A">
        <w:fldChar w:fldCharType="end"/>
      </w:r>
      <w:r>
        <w:t xml:space="preserve">. </w:t>
      </w:r>
      <w:r w:rsidR="005315D1" w:rsidRPr="005315D1">
        <w:t>This analysis provides the necessary temporal information to distinguish between primary dark counts and correlated afterpulses.</w:t>
      </w:r>
      <w:r w:rsidR="005315D1">
        <w:t xml:space="preserve"> As was shown in section 4.1.2, t</w:t>
      </w:r>
      <w:r>
        <w:t xml:space="preserve">he </w:t>
      </w:r>
      <w:r w:rsidR="00C20D82">
        <w:t>IAT</w:t>
      </w:r>
      <w:r>
        <w:t xml:space="preserve"> statistics of SPAD dark pulses is represented theoretically by Poisson statistics. In the case of zero afterpulsing, the </w:t>
      </w:r>
      <w:r w:rsidR="00A97A18">
        <w:t>IAT</w:t>
      </w:r>
      <w:r w:rsidR="00C20D82">
        <w:t xml:space="preserve"> PDF </w:t>
      </w:r>
      <w:r>
        <w:t xml:space="preserve">is a single-exponential function, with 1/λ representing the arrival rate of dark pulses. Afterpulsing causes short </w:t>
      </w:r>
      <w:r w:rsidR="00C20D82">
        <w:t>IATs</w:t>
      </w:r>
      <w:r>
        <w:t xml:space="preserve"> to be more likely, since </w:t>
      </w:r>
      <w:r w:rsidR="00A97A18">
        <w:t>the trap lifetimes are on the order or hundreds of nanoseconds and</w:t>
      </w:r>
      <w:r w:rsidR="0030580F">
        <w:t xml:space="preserve"> since</w:t>
      </w:r>
      <w:r w:rsidR="00A97A18">
        <w:t xml:space="preserve"> the </w:t>
      </w:r>
      <w:r>
        <w:t>detrapped carriers can i</w:t>
      </w:r>
      <w:r w:rsidR="00A97A18">
        <w:t>mmediately retrigger avalanches</w:t>
      </w:r>
      <w:r>
        <w:t xml:space="preserve">. This makes the </w:t>
      </w:r>
      <w:r w:rsidR="00C20D82">
        <w:t>IAT</w:t>
      </w:r>
      <w:r>
        <w:t xml:space="preserve"> PDF a </w:t>
      </w:r>
      <w:r w:rsidR="00A97A18">
        <w:t>multi-exponential function</w:t>
      </w:r>
      <w:r>
        <w:t xml:space="preserve">, with a slow exponential decay representing the (uncorrelated) Poisson process, and </w:t>
      </w:r>
      <w:r w:rsidR="005315D1">
        <w:t>a</w:t>
      </w:r>
      <w:r>
        <w:t xml:space="preserve"> fast exponential decay representing the fast afterpulsing process. </w:t>
      </w:r>
    </w:p>
    <w:p w14:paraId="0A6EEC52" w14:textId="77777777" w:rsidR="006F6161" w:rsidRDefault="00340094" w:rsidP="000F568C">
      <w:pPr>
        <w:pStyle w:val="BodyText"/>
        <w:spacing w:after="240"/>
      </w:pPr>
      <w:r>
        <w:lastRenderedPageBreak/>
        <w:t>The AP</w:t>
      </w:r>
      <w:r w:rsidR="00A97A18">
        <w:t xml:space="preserve"> can be obtained by </w:t>
      </w:r>
      <w:r w:rsidR="00DD490E">
        <w:t>measuring</w:t>
      </w:r>
      <w:r w:rsidR="00A97A18">
        <w:t xml:space="preserve"> the probability density of the occurrence of an afterpulse following a primary pulse as a function of time, and fitting the resulting distribution with a multi-exponential function</w:t>
      </w:r>
      <w: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9"/>
        <w:gridCol w:w="836"/>
      </w:tblGrid>
      <w:tr w:rsidR="00A97A18" w14:paraId="1C34F174" w14:textId="77777777" w:rsidTr="00CD5E1C">
        <w:trPr>
          <w:trHeight w:val="710"/>
        </w:trPr>
        <w:tc>
          <w:tcPr>
            <w:tcW w:w="7380" w:type="dxa"/>
            <w:vAlign w:val="center"/>
          </w:tcPr>
          <w:p w14:paraId="5C6CB7C4" w14:textId="14FAC6D3" w:rsidR="00A97A18" w:rsidRDefault="00300BDC" w:rsidP="000F568C">
            <w:pPr>
              <w:pStyle w:val="BodyText"/>
              <w:rPr>
                <w:lang w:eastAsia="en-US"/>
              </w:rPr>
            </w:pPr>
            <w:r w:rsidRPr="00436B5E">
              <w:object w:dxaOrig="3820" w:dyaOrig="620" w14:anchorId="561863B5">
                <v:shape id="_x0000_i2625" type="#_x0000_t75" style="width:230.2pt;height:33.8pt" o:ole="">
                  <v:imagedata r:id="rId142" o:title=""/>
                </v:shape>
                <o:OLEObject Type="Embed" ProgID="Equation.DSMT4" ShapeID="_x0000_i2625" DrawAspect="Content" ObjectID="_1513026692" r:id="rId143"/>
              </w:object>
            </w:r>
          </w:p>
        </w:tc>
        <w:tc>
          <w:tcPr>
            <w:tcW w:w="842" w:type="dxa"/>
            <w:vAlign w:val="center"/>
          </w:tcPr>
          <w:p w14:paraId="51D2B9F6" w14:textId="77777777" w:rsidR="00A97A18" w:rsidRDefault="00A97A18" w:rsidP="000F568C">
            <w:pPr>
              <w:pStyle w:val="BodyText"/>
              <w:ind w:firstLine="0"/>
            </w:pPr>
            <w:r>
              <w:t>(4-12)</w:t>
            </w:r>
          </w:p>
        </w:tc>
      </w:tr>
    </w:tbl>
    <w:p w14:paraId="361FB5E0" w14:textId="113B6A85" w:rsidR="002F7644" w:rsidRDefault="00340094" w:rsidP="000F568C">
      <w:pPr>
        <w:pStyle w:val="BodyText"/>
        <w:spacing w:before="240" w:after="240"/>
        <w:ind w:firstLine="0"/>
      </w:pPr>
      <w:r>
        <w:t>w</w:t>
      </w:r>
      <w:r w:rsidR="00A97A18">
        <w:t>here</w:t>
      </w:r>
      <w:r w:rsidR="005315D1">
        <w:t xml:space="preserve"> </w:t>
      </w:r>
      <w:r w:rsidR="005315D1" w:rsidRPr="005315D1">
        <w:rPr>
          <w:i/>
        </w:rPr>
        <w:t>λ</w:t>
      </w:r>
      <w:r w:rsidR="005315D1" w:rsidRPr="005315D1">
        <w:rPr>
          <w:i/>
          <w:vertAlign w:val="subscript"/>
        </w:rPr>
        <w:t>0</w:t>
      </w:r>
      <w:r w:rsidR="00A97A18">
        <w:t xml:space="preserve"> </w:t>
      </w:r>
      <w:r w:rsidR="005315D1">
        <w:t xml:space="preserve">is the primary DCR, </w:t>
      </w:r>
      <w:r w:rsidR="00A97A18" w:rsidRPr="005315D1">
        <w:rPr>
          <w:i/>
        </w:rPr>
        <w:t>A</w:t>
      </w:r>
      <w:r w:rsidR="00A97A18" w:rsidRPr="005315D1">
        <w:rPr>
          <w:i/>
          <w:vertAlign w:val="subscript"/>
        </w:rPr>
        <w:t>i</w:t>
      </w:r>
      <w:r w:rsidR="00A97A18">
        <w:t xml:space="preserve"> and </w:t>
      </w:r>
      <w:r w:rsidR="00A97A18" w:rsidRPr="005315D1">
        <w:rPr>
          <w:i/>
        </w:rPr>
        <w:t>λ</w:t>
      </w:r>
      <w:r w:rsidR="00A97A18" w:rsidRPr="005315D1">
        <w:rPr>
          <w:i/>
          <w:vertAlign w:val="subscript"/>
        </w:rPr>
        <w:t>i</w:t>
      </w:r>
      <w:r w:rsidR="00A97A18">
        <w:t xml:space="preserve"> are the exponential pre-factors and detrapping rates, respectively, </w:t>
      </w:r>
      <w:r w:rsidR="00A97A18" w:rsidRPr="005315D1">
        <w:rPr>
          <w:i/>
        </w:rPr>
        <w:t>N</w:t>
      </w:r>
      <w:r w:rsidR="00A97A18">
        <w:t xml:space="preserve"> is the number of trapping levels considered and </w:t>
      </w:r>
      <w:r w:rsidR="00A97A18" w:rsidRPr="005315D1">
        <w:rPr>
          <w:i/>
        </w:rPr>
        <w:t>C</w:t>
      </w:r>
      <w:r w:rsidR="00A97A18" w:rsidRPr="005315D1">
        <w:rPr>
          <w:i/>
          <w:vertAlign w:val="subscript"/>
        </w:rPr>
        <w:t>T</w:t>
      </w:r>
      <w:r w:rsidR="00A97A18">
        <w:t xml:space="preserve"> is the total number of counts measured. </w:t>
      </w:r>
      <w:r w:rsidR="00B52C62">
        <w:t>Fitting an exponential to the uncorrelated n</w:t>
      </w:r>
      <w:r>
        <w:t>oise</w:t>
      </w:r>
      <w:r w:rsidR="00B52C62">
        <w:t xml:space="preserve"> and then finding the fraction of events ab</w:t>
      </w:r>
      <w:r w:rsidR="0029763C">
        <w:t>ove the fit curve yield</w:t>
      </w:r>
      <w:r>
        <w:t>s</w:t>
      </w:r>
      <w:r w:rsidR="0029763C">
        <w:t xml:space="preserve"> the </w:t>
      </w:r>
      <w:r w:rsidR="00B52C62">
        <w:t>afte</w:t>
      </w:r>
      <w:r w:rsidR="005315D1">
        <w:t xml:space="preserve">rpulsing probability. </w:t>
      </w:r>
      <w:r w:rsidR="002F7644">
        <w:t>T</w:t>
      </w:r>
      <w:r w:rsidR="005315D1">
        <w:t>he IAT histogram</w:t>
      </w:r>
      <w:r w:rsidR="00B52C62">
        <w:t xml:space="preserve"> </w:t>
      </w:r>
      <w:r w:rsidR="002F7644">
        <w:t>was</w:t>
      </w:r>
      <w:r w:rsidR="00B52C62">
        <w:t xml:space="preserve"> fitted by </w:t>
      </w:r>
      <w:r w:rsidR="005315D1">
        <w:t>eq. (4-12)</w:t>
      </w:r>
      <w:r w:rsidR="00B52C62">
        <w:t xml:space="preserve">, and the </w:t>
      </w:r>
      <w:r w:rsidR="00C20D82">
        <w:t>AP</w:t>
      </w:r>
      <w:r w:rsidR="00B52C62">
        <w:t xml:space="preserve"> </w:t>
      </w:r>
      <w:r w:rsidR="00C20D82">
        <w:t>was</w:t>
      </w:r>
      <w:r w:rsidR="00B52C62">
        <w:t xml:space="preserve"> calculated </w:t>
      </w:r>
      <w:r w:rsidR="002F7644">
        <w:t>according to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6"/>
        <w:gridCol w:w="839"/>
      </w:tblGrid>
      <w:tr w:rsidR="002F7644" w14:paraId="5BAD5CF2" w14:textId="77777777" w:rsidTr="00CD5E1C">
        <w:trPr>
          <w:trHeight w:val="710"/>
        </w:trPr>
        <w:tc>
          <w:tcPr>
            <w:tcW w:w="7380" w:type="dxa"/>
            <w:vAlign w:val="center"/>
          </w:tcPr>
          <w:p w14:paraId="799117D5" w14:textId="1081BE00" w:rsidR="002F7644" w:rsidRDefault="00300BDC" w:rsidP="000F568C">
            <w:pPr>
              <w:pStyle w:val="BodyText"/>
              <w:rPr>
                <w:lang w:eastAsia="en-US"/>
              </w:rPr>
            </w:pPr>
            <w:r w:rsidRPr="002F7644">
              <w:object w:dxaOrig="2180" w:dyaOrig="1219" w14:anchorId="00B5FD7C">
                <v:shape id="_x0000_i2626" type="#_x0000_t75" style="width:124.9pt;height:63.8pt" o:ole="">
                  <v:imagedata r:id="rId144" o:title=""/>
                </v:shape>
                <o:OLEObject Type="Embed" ProgID="Equation.DSMT4" ShapeID="_x0000_i2626" DrawAspect="Content" ObjectID="_1513026693" r:id="rId145"/>
              </w:object>
            </w:r>
          </w:p>
        </w:tc>
        <w:tc>
          <w:tcPr>
            <w:tcW w:w="842" w:type="dxa"/>
            <w:vAlign w:val="center"/>
          </w:tcPr>
          <w:p w14:paraId="4E4C2ED4" w14:textId="77777777" w:rsidR="002F7644" w:rsidRDefault="002F7644" w:rsidP="000F568C">
            <w:pPr>
              <w:pStyle w:val="BodyText"/>
              <w:ind w:firstLine="0"/>
            </w:pPr>
            <w:r>
              <w:t>(4-13)</w:t>
            </w:r>
          </w:p>
        </w:tc>
      </w:tr>
    </w:tbl>
    <w:p w14:paraId="24D39944" w14:textId="77777777" w:rsidR="00340094" w:rsidRDefault="002F7644" w:rsidP="000F568C">
      <w:pPr>
        <w:pStyle w:val="BodyText"/>
        <w:spacing w:before="240"/>
        <w:ind w:firstLine="0"/>
      </w:pPr>
      <w:r>
        <w:t>w</w:t>
      </w:r>
      <w:r w:rsidR="00340094">
        <w:t>h</w:t>
      </w:r>
      <w:r>
        <w:t>ere the</w:t>
      </w:r>
      <w:r w:rsidRPr="002F7644">
        <w:t xml:space="preserve"> difference in areas </w:t>
      </w:r>
      <w:r>
        <w:t xml:space="preserve">was taken </w:t>
      </w:r>
      <w:r w:rsidRPr="002F7644">
        <w:t>between the multiple exponential (representing the afterpulses)</w:t>
      </w:r>
      <w:r>
        <w:t xml:space="preserve"> and </w:t>
      </w:r>
      <w:r w:rsidRPr="002F7644">
        <w:t xml:space="preserve">the single exponential (representing the primary dark counts), relative </w:t>
      </w:r>
      <w:r>
        <w:t>to the total area in eq. (4-12) to yield</w:t>
      </w:r>
      <w:r w:rsidR="00B52C62">
        <w:t xml:space="preserve"> the fraction of dark pulses due to afterpulsing</w:t>
      </w:r>
      <w:r w:rsidR="004336BF">
        <w:t xml:space="preserve">. </w:t>
      </w:r>
    </w:p>
    <w:p w14:paraId="64AB8803" w14:textId="14BBC82E" w:rsidR="00932400" w:rsidRDefault="002F7644" w:rsidP="000F568C">
      <w:pPr>
        <w:pStyle w:val="BodyText"/>
      </w:pPr>
      <w:r w:rsidRPr="002F7644">
        <w:t xml:space="preserve">High time resolution and wide dynamic range are required for the IAT measurements, since the primary time constant </w:t>
      </w:r>
      <w:r w:rsidRPr="002F7644">
        <w:rPr>
          <w:i/>
        </w:rPr>
        <w:t>τ</w:t>
      </w:r>
      <w:r w:rsidRPr="002F7644">
        <w:rPr>
          <w:i/>
          <w:vertAlign w:val="subscript"/>
        </w:rPr>
        <w:t>0</w:t>
      </w:r>
      <w:r w:rsidRPr="002F7644">
        <w:t xml:space="preserve"> = 1/</w:t>
      </w:r>
      <w:r w:rsidRPr="002F7644">
        <w:rPr>
          <w:i/>
        </w:rPr>
        <w:t>λ</w:t>
      </w:r>
      <w:r w:rsidRPr="002F7644">
        <w:rPr>
          <w:i/>
          <w:vertAlign w:val="subscript"/>
        </w:rPr>
        <w:t>0</w:t>
      </w:r>
      <w:r w:rsidRPr="002F7644">
        <w:t xml:space="preserve"> is typically much longer than the afterpulsing time constants </w:t>
      </w:r>
      <w:r w:rsidRPr="002F7644">
        <w:rPr>
          <w:i/>
        </w:rPr>
        <w:t>τ</w:t>
      </w:r>
      <w:r w:rsidRPr="002F7644">
        <w:rPr>
          <w:i/>
          <w:vertAlign w:val="subscript"/>
        </w:rPr>
        <w:t>i</w:t>
      </w:r>
      <w:r w:rsidRPr="002F7644">
        <w:t xml:space="preserve"> = 1/</w:t>
      </w:r>
      <w:r w:rsidRPr="002F7644">
        <w:rPr>
          <w:i/>
        </w:rPr>
        <w:t>λ</w:t>
      </w:r>
      <w:r w:rsidRPr="002F7644">
        <w:rPr>
          <w:i/>
          <w:vertAlign w:val="subscript"/>
        </w:rPr>
        <w:t>i</w:t>
      </w:r>
      <w:r w:rsidRPr="002F7644">
        <w:t xml:space="preserve">. </w:t>
      </w:r>
      <w:r w:rsidR="00DD490E">
        <w:t>In this work</w:t>
      </w:r>
      <w:r w:rsidR="004336BF">
        <w:t xml:space="preserve">, afterpulsing probabilities </w:t>
      </w:r>
      <w:r w:rsidR="00DD490E">
        <w:t xml:space="preserve">were evaluated by recording the IATs </w:t>
      </w:r>
      <w:r w:rsidR="00DD490E" w:rsidRPr="005315D1">
        <w:t>using the built-in statistics functions of a 20 GS/s oscilloscope</w:t>
      </w:r>
      <w:r w:rsidR="00DD490E">
        <w:t xml:space="preserve"> and using</w:t>
      </w:r>
      <w:r w:rsidR="004336BF">
        <w:t xml:space="preserve"> the histogram curve-fit method described above. </w:t>
      </w:r>
      <w:r w:rsidR="005315D1" w:rsidRPr="005315D1">
        <w:t>Two histograms were assigned to the oscilloscope channels to record the IATs using short (from 0.2 to 1 ns) and long (from 2 to 200 ns) time-bins to extract the primary Poisson and afterpulsing portions of the DCR, respectively. The histograms each had 5,000 time-bins and at least 100,000 counts were accumulated.</w:t>
      </w:r>
      <w:r w:rsidR="005315D1">
        <w:t xml:space="preserve"> </w:t>
      </w:r>
      <w:r w:rsidR="004336BF">
        <w:t>This characterization method allow</w:t>
      </w:r>
      <w:r>
        <w:t>ed</w:t>
      </w:r>
      <w:r w:rsidR="004336BF">
        <w:t xml:space="preserve"> </w:t>
      </w:r>
      <w:r w:rsidR="00DD490E">
        <w:t xml:space="preserve">for </w:t>
      </w:r>
      <w:r w:rsidR="004336BF">
        <w:t xml:space="preserve">fast and accurate </w:t>
      </w:r>
      <w:r w:rsidR="00C20D82">
        <w:t xml:space="preserve">AP </w:t>
      </w:r>
      <w:r w:rsidR="004336BF">
        <w:t>evaluation.</w:t>
      </w:r>
      <w:r w:rsidR="002D6473">
        <w:t xml:space="preserve"> </w:t>
      </w:r>
    </w:p>
    <w:p w14:paraId="12B58E58" w14:textId="4A0FEFD6" w:rsidR="009C73FD" w:rsidRPr="00300BDC" w:rsidRDefault="005D7452" w:rsidP="000F568C">
      <w:pPr>
        <w:pStyle w:val="BodyText"/>
        <w:rPr>
          <w:rFonts w:asciiTheme="minorHAnsi" w:eastAsiaTheme="minorHAnsi" w:hAnsiTheme="minorHAnsi" w:cstheme="minorBidi"/>
          <w:i/>
          <w:noProof/>
          <w:snapToGrid/>
          <w:sz w:val="22"/>
          <w:szCs w:val="22"/>
          <w:lang w:val="en-CA" w:eastAsia="en-CA"/>
        </w:rPr>
      </w:pPr>
      <w:r>
        <w:lastRenderedPageBreak/>
        <w:t>An e</w:t>
      </w:r>
      <w:r w:rsidR="00932400" w:rsidRPr="00932400">
        <w:t xml:space="preserve">valuation of the </w:t>
      </w:r>
      <w:r w:rsidR="00932400">
        <w:t xml:space="preserve">accuracy of the </w:t>
      </w:r>
      <w:r w:rsidR="00932400" w:rsidRPr="00932400">
        <w:t xml:space="preserve">afterpulsing </w:t>
      </w:r>
      <w:r w:rsidR="00876CB0">
        <w:t>characterization method</w:t>
      </w:r>
      <w:r w:rsidR="00932400">
        <w:t xml:space="preserve"> w</w:t>
      </w:r>
      <w:r w:rsidR="00876CB0">
        <w:t>as</w:t>
      </w:r>
      <w:r w:rsidR="00932400">
        <w:t xml:space="preserve"> performed</w:t>
      </w:r>
      <w:r w:rsidR="00932400" w:rsidRPr="00932400">
        <w:t xml:space="preserve"> </w:t>
      </w:r>
      <w:r w:rsidR="00876CB0">
        <w:t xml:space="preserve">by measuring the </w:t>
      </w:r>
      <w:r w:rsidR="00C20D82">
        <w:t>AP</w:t>
      </w:r>
      <w:r w:rsidR="00876CB0">
        <w:t xml:space="preserve"> of a</w:t>
      </w:r>
      <w:r w:rsidR="00932400">
        <w:t xml:space="preserve"> commercially </w:t>
      </w:r>
      <w:r w:rsidR="00E57C76">
        <w:t>available</w:t>
      </w:r>
      <w:r w:rsidR="00876CB0">
        <w:t xml:space="preserve"> SPAD from MicroPhoton Devices (MPD</w:t>
      </w:r>
      <w:r w:rsidR="00340094">
        <w:t xml:space="preserve"> PDM</w:t>
      </w:r>
      <w:r w:rsidR="00876CB0">
        <w:t xml:space="preserve">) </w:t>
      </w:r>
      <w:r w:rsidR="00876CB0">
        <w:fldChar w:fldCharType="begin"/>
      </w:r>
      <w:r w:rsidR="00876CB0">
        <w:instrText xml:space="preserve"> REF _Ref430428580 \r \h </w:instrText>
      </w:r>
      <w:r w:rsidR="00876CB0">
        <w:fldChar w:fldCharType="separate"/>
      </w:r>
      <w:r w:rsidR="00271261">
        <w:t>[283]</w:t>
      </w:r>
      <w:r w:rsidR="00876CB0">
        <w:fldChar w:fldCharType="end"/>
      </w:r>
      <w:r w:rsidR="00876CB0">
        <w:t xml:space="preserve">. </w:t>
      </w:r>
      <w:r w:rsidR="00932400">
        <w:t>This SPAD has a 50 µm active area and its temperature is controlled by an integrat</w:t>
      </w:r>
      <w:r w:rsidR="00644009">
        <w:t xml:space="preserve">ed Peltier cooler </w:t>
      </w:r>
      <w:r w:rsidR="00644009">
        <w:fldChar w:fldCharType="begin"/>
      </w:r>
      <w:r w:rsidR="00644009">
        <w:instrText xml:space="preserve"> REF _Ref429845090 \r \h </w:instrText>
      </w:r>
      <w:r w:rsidR="00644009">
        <w:fldChar w:fldCharType="separate"/>
      </w:r>
      <w:r w:rsidR="00271261">
        <w:t>[141]</w:t>
      </w:r>
      <w:r w:rsidR="00644009">
        <w:fldChar w:fldCharType="end"/>
      </w:r>
      <w:r w:rsidR="00932400">
        <w:t>. The SPAD is quoted fo</w:t>
      </w:r>
      <w:r w:rsidR="00876CB0">
        <w:t xml:space="preserve">r DCR &lt; 100 Hz and AP between </w:t>
      </w:r>
      <w:r w:rsidR="00932400">
        <w:t>1 and 3 %</w:t>
      </w:r>
      <w:r w:rsidR="00644009">
        <w:t xml:space="preserve"> </w:t>
      </w:r>
      <w:r w:rsidR="00644009">
        <w:fldChar w:fldCharType="begin"/>
      </w:r>
      <w:r w:rsidR="00644009">
        <w:instrText xml:space="preserve"> REF _Ref430423358 \r \h </w:instrText>
      </w:r>
      <w:r w:rsidR="00644009">
        <w:fldChar w:fldCharType="separate"/>
      </w:r>
      <w:r w:rsidR="00271261">
        <w:t>[283]</w:t>
      </w:r>
      <w:r w:rsidR="00644009">
        <w:fldChar w:fldCharType="end"/>
      </w:r>
      <w:r w:rsidR="00932400">
        <w:t xml:space="preserve">. </w:t>
      </w:r>
      <w:r w:rsidR="00644009">
        <w:t>Fig. 4-13</w:t>
      </w:r>
      <w:r w:rsidR="00932400">
        <w:t xml:space="preserve"> shows the </w:t>
      </w:r>
      <w:r w:rsidR="00876CB0">
        <w:t xml:space="preserve">measured </w:t>
      </w:r>
      <w:r w:rsidR="00932400">
        <w:t>IAT</w:t>
      </w:r>
      <w:r w:rsidR="00932400" w:rsidRPr="00932400">
        <w:t xml:space="preserve"> distributions. Two main contributions were observed: the correlated events, representing the effective afterpulse distribution, and the uncorrelated background representing the thermal DCR. </w:t>
      </w:r>
      <w:r w:rsidR="002D6473">
        <w:t>In this case, only two exponentials were required to obtain a good fit</w:t>
      </w:r>
      <w:r w:rsidR="00932400">
        <w:t xml:space="preserve"> to the data</w:t>
      </w:r>
      <w:r w:rsidR="002D6473">
        <w:t>. The measured results show good agreement with the quoted values, confirming the accuracy of the experimental set-up</w:t>
      </w:r>
      <w:r w:rsidR="00340094">
        <w:t xml:space="preserve"> for afterpulsing characterization</w:t>
      </w:r>
      <w:r w:rsidR="002D6473">
        <w:t>.</w:t>
      </w:r>
      <w:r w:rsidR="00876CB0" w:rsidRPr="00876CB0">
        <w:rPr>
          <w:rFonts w:asciiTheme="minorHAnsi" w:eastAsiaTheme="minorHAnsi" w:hAnsiTheme="minorHAnsi" w:cstheme="minorBidi"/>
          <w:i/>
          <w:noProof/>
          <w:snapToGrid/>
          <w:sz w:val="22"/>
          <w:szCs w:val="22"/>
          <w:lang w:val="en-CA" w:eastAsia="en-CA"/>
        </w:rPr>
        <w:t xml:space="preserve"> </w:t>
      </w:r>
      <w:r w:rsidR="00300BDC" w:rsidRPr="007A60E5">
        <w:rPr>
          <w:noProof/>
          <w:snapToGrid/>
          <w:lang w:val="en-CA" w:eastAsia="en-CA"/>
        </w:rPr>
        <mc:AlternateContent>
          <mc:Choice Requires="wps">
            <w:drawing>
              <wp:inline distT="0" distB="0" distL="0" distR="0" wp14:anchorId="5F2238D7" wp14:editId="647B2DC7">
                <wp:extent cx="5259600" cy="2876550"/>
                <wp:effectExtent l="0" t="0" r="0" b="0"/>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600" cy="287655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C82D878" w14:textId="77777777" w:rsidTr="00CD5E1C">
                              <w:trPr>
                                <w:trHeight w:val="1973"/>
                              </w:trPr>
                              <w:tc>
                                <w:tcPr>
                                  <w:tcW w:w="8188" w:type="dxa"/>
                                  <w:vAlign w:val="center"/>
                                </w:tcPr>
                                <w:p w14:paraId="7369CA4D" w14:textId="77777777" w:rsidR="004B2631" w:rsidRDefault="004B2631" w:rsidP="00A97F1A">
                                  <w:pPr>
                                    <w:jc w:val="center"/>
                                  </w:pPr>
                                  <w:r>
                                    <w:rPr>
                                      <w:noProof/>
                                    </w:rPr>
                                    <w:drawing>
                                      <wp:inline distT="0" distB="0" distL="0" distR="0" wp14:anchorId="188D08E6" wp14:editId="759B155A">
                                        <wp:extent cx="4766310" cy="253555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4-13tif.tif"/>
                                                <pic:cNvPicPr/>
                                              </pic:nvPicPr>
                                              <pic:blipFill>
                                                <a:blip r:embed="rId146">
                                                  <a:extLst>
                                                    <a:ext uri="{28A0092B-C50C-407E-A947-70E740481C1C}">
                                                      <a14:useLocalDpi xmlns:a14="http://schemas.microsoft.com/office/drawing/2010/main" val="0"/>
                                                    </a:ext>
                                                  </a:extLst>
                                                </a:blip>
                                                <a:stretch>
                                                  <a:fillRect/>
                                                </a:stretch>
                                              </pic:blipFill>
                                              <pic:spPr>
                                                <a:xfrm>
                                                  <a:off x="0" y="0"/>
                                                  <a:ext cx="4766310" cy="2535555"/>
                                                </a:xfrm>
                                                <a:prstGeom prst="rect">
                                                  <a:avLst/>
                                                </a:prstGeom>
                                              </pic:spPr>
                                            </pic:pic>
                                          </a:graphicData>
                                        </a:graphic>
                                      </wp:inline>
                                    </w:drawing>
                                  </w:r>
                                </w:p>
                              </w:tc>
                            </w:tr>
                          </w:tbl>
                          <w:p w14:paraId="02B74E09" w14:textId="1CB44EF6" w:rsidR="004B2631" w:rsidRPr="009618D8" w:rsidRDefault="004B2631" w:rsidP="00300BDC">
                            <w:pPr>
                              <w:pStyle w:val="Caption"/>
                              <w:rPr>
                                <w:sz w:val="22"/>
                              </w:rPr>
                            </w:pPr>
                            <w:r>
                              <w:t xml:space="preserve">Figure </w:t>
                            </w:r>
                            <w:r>
                              <w:fldChar w:fldCharType="begin"/>
                            </w:r>
                            <w:r>
                              <w:instrText xml:space="preserve"> STYLEREF 1 \s </w:instrText>
                            </w:r>
                            <w:r>
                              <w:fldChar w:fldCharType="separate"/>
                            </w:r>
                            <w:r>
                              <w:rPr>
                                <w:noProof/>
                              </w:rPr>
                              <w:t>4</w:t>
                            </w:r>
                            <w:r>
                              <w:fldChar w:fldCharType="end"/>
                            </w:r>
                            <w:r>
                              <w:noBreakHyphen/>
                              <w:t>13</w:t>
                            </w:r>
                            <w:r w:rsidRPr="00CD6881">
                              <w:t>: Measured IAT distribution and exponential fitting results for MPD SPAD.</w:t>
                            </w:r>
                          </w:p>
                          <w:p w14:paraId="4D396BF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27DEA83" w14:textId="77777777" w:rsidTr="00CD5E1C">
                              <w:trPr>
                                <w:trHeight w:val="1973"/>
                              </w:trPr>
                              <w:tc>
                                <w:tcPr>
                                  <w:tcW w:w="8188" w:type="dxa"/>
                                  <w:vAlign w:val="center"/>
                                </w:tcPr>
                                <w:p w14:paraId="21FA82F0" w14:textId="77777777" w:rsidR="004B2631" w:rsidRDefault="004B2631" w:rsidP="00A97F1A">
                                  <w:pPr>
                                    <w:jc w:val="center"/>
                                  </w:pPr>
                                </w:p>
                              </w:tc>
                            </w:tr>
                          </w:tbl>
                          <w:p w14:paraId="6489E117" w14:textId="271A9278" w:rsidR="004B2631" w:rsidRPr="009618D8" w:rsidRDefault="004B2631" w:rsidP="00300BDC">
                            <w:pPr>
                              <w:pStyle w:val="Caption"/>
                              <w:rPr>
                                <w:sz w:val="22"/>
                              </w:rPr>
                            </w:pPr>
                            <w:bookmarkStart w:id="253" w:name="_Toc43778946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Measured IAT distribution and exponential fitting results for MPD SPAD.</w:t>
                            </w:r>
                            <w:bookmarkEnd w:id="253"/>
                          </w:p>
                        </w:txbxContent>
                      </wps:txbx>
                      <wps:bodyPr rot="0" vert="horz" wrap="square" lIns="91440" tIns="45720" rIns="91440" bIns="45720" anchor="t" anchorCtr="0">
                        <a:noAutofit/>
                      </wps:bodyPr>
                    </wps:wsp>
                  </a:graphicData>
                </a:graphic>
              </wp:inline>
            </w:drawing>
          </mc:Choice>
          <mc:Fallback>
            <w:pict>
              <v:shape w14:anchorId="5F2238D7" id="_x0000_s1075" type="#_x0000_t202" style="width:414.15pt;height:2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C82D878" w14:textId="77777777" w:rsidTr="00CD5E1C">
                        <w:trPr>
                          <w:trHeight w:val="1973"/>
                        </w:trPr>
                        <w:tc>
                          <w:tcPr>
                            <w:tcW w:w="8188" w:type="dxa"/>
                            <w:vAlign w:val="center"/>
                          </w:tcPr>
                          <w:p w14:paraId="7369CA4D" w14:textId="77777777" w:rsidR="004B2631" w:rsidRDefault="004B2631" w:rsidP="00A97F1A">
                            <w:pPr>
                              <w:jc w:val="center"/>
                            </w:pPr>
                            <w:r>
                              <w:rPr>
                                <w:noProof/>
                              </w:rPr>
                              <w:drawing>
                                <wp:inline distT="0" distB="0" distL="0" distR="0" wp14:anchorId="188D08E6" wp14:editId="759B155A">
                                  <wp:extent cx="4766310" cy="253555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4-13tif.tif"/>
                                          <pic:cNvPicPr/>
                                        </pic:nvPicPr>
                                        <pic:blipFill>
                                          <a:blip r:embed="rId146">
                                            <a:extLst>
                                              <a:ext uri="{28A0092B-C50C-407E-A947-70E740481C1C}">
                                                <a14:useLocalDpi xmlns:a14="http://schemas.microsoft.com/office/drawing/2010/main" val="0"/>
                                              </a:ext>
                                            </a:extLst>
                                          </a:blip>
                                          <a:stretch>
                                            <a:fillRect/>
                                          </a:stretch>
                                        </pic:blipFill>
                                        <pic:spPr>
                                          <a:xfrm>
                                            <a:off x="0" y="0"/>
                                            <a:ext cx="4766310" cy="2535555"/>
                                          </a:xfrm>
                                          <a:prstGeom prst="rect">
                                            <a:avLst/>
                                          </a:prstGeom>
                                        </pic:spPr>
                                      </pic:pic>
                                    </a:graphicData>
                                  </a:graphic>
                                </wp:inline>
                              </w:drawing>
                            </w:r>
                          </w:p>
                        </w:tc>
                      </w:tr>
                    </w:tbl>
                    <w:p w14:paraId="02B74E09" w14:textId="1CB44EF6" w:rsidR="004B2631" w:rsidRPr="009618D8" w:rsidRDefault="004B2631" w:rsidP="00300BDC">
                      <w:pPr>
                        <w:pStyle w:val="Caption"/>
                        <w:rPr>
                          <w:sz w:val="22"/>
                        </w:rPr>
                      </w:pPr>
                      <w:r>
                        <w:t xml:space="preserve">Figure </w:t>
                      </w:r>
                      <w:r>
                        <w:fldChar w:fldCharType="begin"/>
                      </w:r>
                      <w:r>
                        <w:instrText xml:space="preserve"> STYLEREF 1 \s </w:instrText>
                      </w:r>
                      <w:r>
                        <w:fldChar w:fldCharType="separate"/>
                      </w:r>
                      <w:r>
                        <w:rPr>
                          <w:noProof/>
                        </w:rPr>
                        <w:t>4</w:t>
                      </w:r>
                      <w:r>
                        <w:fldChar w:fldCharType="end"/>
                      </w:r>
                      <w:r>
                        <w:noBreakHyphen/>
                        <w:t>13</w:t>
                      </w:r>
                      <w:r w:rsidRPr="00CD6881">
                        <w:t>: Measured IAT distribution and exponential fitting results for MPD SPAD.</w:t>
                      </w:r>
                    </w:p>
                    <w:p w14:paraId="4D396BF6"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27DEA83" w14:textId="77777777" w:rsidTr="00CD5E1C">
                        <w:trPr>
                          <w:trHeight w:val="1973"/>
                        </w:trPr>
                        <w:tc>
                          <w:tcPr>
                            <w:tcW w:w="8188" w:type="dxa"/>
                            <w:vAlign w:val="center"/>
                          </w:tcPr>
                          <w:p w14:paraId="21FA82F0" w14:textId="77777777" w:rsidR="004B2631" w:rsidRDefault="004B2631" w:rsidP="00A97F1A">
                            <w:pPr>
                              <w:jc w:val="center"/>
                            </w:pPr>
                          </w:p>
                        </w:tc>
                      </w:tr>
                    </w:tbl>
                    <w:p w14:paraId="6489E117" w14:textId="271A9278" w:rsidR="004B2631" w:rsidRPr="009618D8" w:rsidRDefault="004B2631" w:rsidP="00300BDC">
                      <w:pPr>
                        <w:pStyle w:val="Caption"/>
                        <w:rPr>
                          <w:sz w:val="22"/>
                        </w:rPr>
                      </w:pPr>
                      <w:bookmarkStart w:id="254" w:name="_Toc437789465"/>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Measured IAT distribution and exponential fitting results for MPD SPAD.</w:t>
                      </w:r>
                      <w:bookmarkEnd w:id="254"/>
                    </w:p>
                  </w:txbxContent>
                </v:textbox>
                <w10:anchorlock/>
              </v:shape>
            </w:pict>
          </mc:Fallback>
        </mc:AlternateContent>
      </w:r>
    </w:p>
    <w:p w14:paraId="5A2291A5" w14:textId="77777777" w:rsidR="009618DB" w:rsidRDefault="009618DB">
      <w:pPr>
        <w:pStyle w:val="Heading3"/>
      </w:pPr>
      <w:bookmarkStart w:id="255" w:name="_Toc439283153"/>
      <w:r>
        <w:t>Experimental results for free-running and time-gated pixels</w:t>
      </w:r>
      <w:bookmarkEnd w:id="255"/>
    </w:p>
    <w:p w14:paraId="7B3A524F" w14:textId="1DFACCA6" w:rsidR="00340094" w:rsidRDefault="00874EB6" w:rsidP="000F568C">
      <w:pPr>
        <w:pStyle w:val="BodyText"/>
        <w:rPr>
          <w:lang w:eastAsia="en-US"/>
        </w:rPr>
      </w:pPr>
      <w:r>
        <w:t xml:space="preserve">The </w:t>
      </w:r>
      <w:r w:rsidR="00E57C76">
        <w:t>AP</w:t>
      </w:r>
      <w:r w:rsidR="00A041BA">
        <w:t xml:space="preserve"> </w:t>
      </w:r>
      <w:r w:rsidR="005D7452">
        <w:t>was determined from measurements</w:t>
      </w:r>
      <w:r w:rsidR="00A041BA">
        <w:t xml:space="preserve"> </w:t>
      </w:r>
      <w:r w:rsidR="00876CB0">
        <w:t xml:space="preserve">performed </w:t>
      </w:r>
      <w:r w:rsidR="00E57C76">
        <w:t>for free running SPADs using</w:t>
      </w:r>
      <w:r w:rsidR="00A041BA">
        <w:t xml:space="preserve"> the unbuffered and CS-SPAD </w:t>
      </w:r>
      <w:r w:rsidR="00876CB0">
        <w:t>test structures. Since</w:t>
      </w:r>
      <w:r w:rsidR="004336BF">
        <w:t xml:space="preserve"> </w:t>
      </w:r>
      <w:r w:rsidR="00E57C76">
        <w:t>AP</w:t>
      </w:r>
      <w:r w:rsidR="004336BF">
        <w:t xml:space="preserve"> is a function of the number of change car</w:t>
      </w:r>
      <w:r w:rsidR="00644009">
        <w:t>riers in each avalanche pulse</w:t>
      </w:r>
      <w:r w:rsidR="00876CB0">
        <w:t>,</w:t>
      </w:r>
      <w:r w:rsidR="004336BF">
        <w:t xml:space="preserve"> large </w:t>
      </w:r>
      <w:r w:rsidR="00C20D82">
        <w:t>SPAD</w:t>
      </w:r>
      <w:r w:rsidR="00876CB0">
        <w:t xml:space="preserve"> </w:t>
      </w:r>
      <w:r w:rsidR="004336BF">
        <w:t xml:space="preserve">capacitances </w:t>
      </w:r>
      <w:r w:rsidR="00876CB0">
        <w:t xml:space="preserve">can </w:t>
      </w:r>
      <w:r w:rsidR="004336BF">
        <w:t xml:space="preserve">cause high probability of </w:t>
      </w:r>
      <w:r w:rsidR="00644009">
        <w:t>afterpulsing</w:t>
      </w:r>
      <w:r w:rsidR="004336BF">
        <w:t xml:space="preserve">. </w:t>
      </w:r>
      <w:r w:rsidR="00FE2CE9" w:rsidRPr="00FE2CE9">
        <w:t>Although the capacitance</w:t>
      </w:r>
      <w:r w:rsidR="00644009">
        <w:t xml:space="preserve"> for the unbuffered SPAD pixel</w:t>
      </w:r>
      <w:r w:rsidR="00FE2CE9" w:rsidRPr="00FE2CE9">
        <w:t xml:space="preserve"> is high (~10 pF), the afterpulses are not so apparent in the </w:t>
      </w:r>
      <w:r w:rsidR="00876CB0">
        <w:t>IAT distributions</w:t>
      </w:r>
      <w:r w:rsidR="00FE2CE9">
        <w:t xml:space="preserve"> </w:t>
      </w:r>
      <w:r w:rsidR="00536B78" w:rsidRPr="00FE2CE9">
        <w:t xml:space="preserve">at room temperature </w:t>
      </w:r>
      <w:r w:rsidR="00FE2CE9">
        <w:t xml:space="preserve">(Fig. 4-5(b)). </w:t>
      </w:r>
      <w:r w:rsidR="00644009">
        <w:rPr>
          <w:lang w:eastAsia="en-US"/>
        </w:rPr>
        <w:t xml:space="preserve">This is because at </w:t>
      </w:r>
      <w:r w:rsidR="00876CB0">
        <w:rPr>
          <w:lang w:eastAsia="en-US"/>
        </w:rPr>
        <w:t>these</w:t>
      </w:r>
      <w:r w:rsidR="00644009">
        <w:rPr>
          <w:lang w:eastAsia="en-US"/>
        </w:rPr>
        <w:t xml:space="preserve"> temperatures</w:t>
      </w:r>
      <w:r w:rsidR="005D7452">
        <w:rPr>
          <w:lang w:eastAsia="en-US"/>
        </w:rPr>
        <w:t>,</w:t>
      </w:r>
      <w:r w:rsidR="00644009">
        <w:rPr>
          <w:lang w:eastAsia="en-US"/>
        </w:rPr>
        <w:t xml:space="preserve"> the </w:t>
      </w:r>
      <w:r w:rsidR="00E57C76">
        <w:rPr>
          <w:lang w:eastAsia="en-US"/>
        </w:rPr>
        <w:t xml:space="preserve">carrier </w:t>
      </w:r>
      <w:r w:rsidR="0011737F">
        <w:rPr>
          <w:lang w:eastAsia="en-US"/>
        </w:rPr>
        <w:t>trapping lifetimes</w:t>
      </w:r>
      <w:r w:rsidR="00644009">
        <w:rPr>
          <w:lang w:eastAsia="en-US"/>
        </w:rPr>
        <w:t xml:space="preserve"> </w:t>
      </w:r>
      <w:r w:rsidR="0011737F">
        <w:rPr>
          <w:lang w:eastAsia="en-US"/>
        </w:rPr>
        <w:t xml:space="preserve">are </w:t>
      </w:r>
      <w:r w:rsidR="00340094">
        <w:rPr>
          <w:lang w:eastAsia="en-US"/>
        </w:rPr>
        <w:t>rather short (tens of nanoseconds)</w:t>
      </w:r>
      <w:r w:rsidR="0011737F">
        <w:rPr>
          <w:lang w:eastAsia="en-US"/>
        </w:rPr>
        <w:t>,</w:t>
      </w:r>
      <w:r w:rsidR="00644009">
        <w:rPr>
          <w:lang w:eastAsia="en-US"/>
        </w:rPr>
        <w:t xml:space="preserve"> so a significant fraction of </w:t>
      </w:r>
      <w:r w:rsidR="00C20D82" w:rsidRPr="007A60E5">
        <w:rPr>
          <w:rFonts w:asciiTheme="minorHAnsi" w:eastAsiaTheme="minorHAnsi" w:hAnsiTheme="minorHAnsi" w:cstheme="minorBidi"/>
          <w:i/>
          <w:noProof/>
          <w:snapToGrid/>
          <w:sz w:val="22"/>
          <w:szCs w:val="22"/>
          <w:lang w:val="en-CA" w:eastAsia="en-CA"/>
        </w:rPr>
        <w:lastRenderedPageBreak/>
        <mc:AlternateContent>
          <mc:Choice Requires="wps">
            <w:drawing>
              <wp:inline distT="0" distB="0" distL="0" distR="0" wp14:anchorId="3E6708D6" wp14:editId="11CABFA7">
                <wp:extent cx="5259070" cy="2381250"/>
                <wp:effectExtent l="0" t="0" r="0" b="0"/>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38125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2329D300" w14:textId="77777777" w:rsidTr="00CD5E1C">
                              <w:trPr>
                                <w:trHeight w:val="1973"/>
                              </w:trPr>
                              <w:tc>
                                <w:tcPr>
                                  <w:tcW w:w="4068" w:type="dxa"/>
                                  <w:vAlign w:val="center"/>
                                </w:tcPr>
                                <w:p w14:paraId="64ECFE89" w14:textId="77777777" w:rsidR="00C20D82" w:rsidRDefault="00C20D82" w:rsidP="00A97F1A">
                                  <w:pPr>
                                    <w:jc w:val="center"/>
                                  </w:pPr>
                                  <w:r>
                                    <w:rPr>
                                      <w:noProof/>
                                    </w:rPr>
                                    <w:drawing>
                                      <wp:inline distT="0" distB="0" distL="0" distR="0" wp14:anchorId="0655F8E9" wp14:editId="2B3AAD5B">
                                        <wp:extent cx="2446020" cy="130111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F4-14atif.tif"/>
                                                <pic:cNvPicPr/>
                                              </pic:nvPicPr>
                                              <pic:blipFill>
                                                <a:blip r:embed="rId147">
                                                  <a:extLst>
                                                    <a:ext uri="{28A0092B-C50C-407E-A947-70E740481C1C}">
                                                      <a14:useLocalDpi xmlns:a14="http://schemas.microsoft.com/office/drawing/2010/main" val="0"/>
                                                    </a:ext>
                                                  </a:extLst>
                                                </a:blip>
                                                <a:stretch>
                                                  <a:fillRect/>
                                                </a:stretch>
                                              </pic:blipFill>
                                              <pic:spPr>
                                                <a:xfrm>
                                                  <a:off x="0" y="0"/>
                                                  <a:ext cx="2446020" cy="1301115"/>
                                                </a:xfrm>
                                                <a:prstGeom prst="rect">
                                                  <a:avLst/>
                                                </a:prstGeom>
                                              </pic:spPr>
                                            </pic:pic>
                                          </a:graphicData>
                                        </a:graphic>
                                      </wp:inline>
                                    </w:drawing>
                                  </w:r>
                                </w:p>
                              </w:tc>
                              <w:tc>
                                <w:tcPr>
                                  <w:tcW w:w="4120" w:type="dxa"/>
                                  <w:vAlign w:val="center"/>
                                </w:tcPr>
                                <w:p w14:paraId="72EDAD9A" w14:textId="77777777" w:rsidR="00C20D82" w:rsidRDefault="00C20D82" w:rsidP="00A97F1A">
                                  <w:pPr>
                                    <w:jc w:val="center"/>
                                  </w:pPr>
                                  <w:r>
                                    <w:rPr>
                                      <w:noProof/>
                                    </w:rPr>
                                    <w:drawing>
                                      <wp:inline distT="0" distB="0" distL="0" distR="0" wp14:anchorId="05194412" wp14:editId="35550902">
                                        <wp:extent cx="2479040" cy="131889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F4-14btif.tif"/>
                                                <pic:cNvPicPr/>
                                              </pic:nvPicPr>
                                              <pic:blipFill>
                                                <a:blip r:embed="rId148">
                                                  <a:extLst>
                                                    <a:ext uri="{28A0092B-C50C-407E-A947-70E740481C1C}">
                                                      <a14:useLocalDpi xmlns:a14="http://schemas.microsoft.com/office/drawing/2010/main" val="0"/>
                                                    </a:ext>
                                                  </a:extLst>
                                                </a:blip>
                                                <a:stretch>
                                                  <a:fillRect/>
                                                </a:stretch>
                                              </pic:blipFill>
                                              <pic:spPr>
                                                <a:xfrm>
                                                  <a:off x="0" y="0"/>
                                                  <a:ext cx="2479040" cy="1318895"/>
                                                </a:xfrm>
                                                <a:prstGeom prst="rect">
                                                  <a:avLst/>
                                                </a:prstGeom>
                                              </pic:spPr>
                                            </pic:pic>
                                          </a:graphicData>
                                        </a:graphic>
                                      </wp:inline>
                                    </w:drawing>
                                  </w:r>
                                </w:p>
                              </w:tc>
                            </w:tr>
                            <w:tr w:rsidR="00C20D82" w14:paraId="631A0A5B" w14:textId="77777777" w:rsidTr="00CD5E1C">
                              <w:trPr>
                                <w:trHeight w:val="149"/>
                              </w:trPr>
                              <w:tc>
                                <w:tcPr>
                                  <w:tcW w:w="4068" w:type="dxa"/>
                                  <w:vAlign w:val="center"/>
                                </w:tcPr>
                                <w:p w14:paraId="169069C4" w14:textId="77777777" w:rsidR="00C20D82" w:rsidRPr="00300BDC" w:rsidRDefault="00C20D82" w:rsidP="00A97F1A">
                                  <w:pPr>
                                    <w:jc w:val="center"/>
                                    <w:rPr>
                                      <w:noProof/>
                                      <w:sz w:val="22"/>
                                    </w:rPr>
                                  </w:pPr>
                                  <w:r w:rsidRPr="00300BDC">
                                    <w:rPr>
                                      <w:noProof/>
                                      <w:sz w:val="22"/>
                                    </w:rPr>
                                    <w:t>(a)</w:t>
                                  </w:r>
                                </w:p>
                              </w:tc>
                              <w:tc>
                                <w:tcPr>
                                  <w:tcW w:w="4120" w:type="dxa"/>
                                  <w:vAlign w:val="center"/>
                                </w:tcPr>
                                <w:p w14:paraId="3D36319C" w14:textId="77777777" w:rsidR="00C20D82" w:rsidRPr="00300BDC" w:rsidRDefault="00C20D82" w:rsidP="00CD6881">
                                  <w:pPr>
                                    <w:keepNext/>
                                    <w:jc w:val="center"/>
                                    <w:rPr>
                                      <w:sz w:val="22"/>
                                    </w:rPr>
                                  </w:pPr>
                                  <w:r w:rsidRPr="00300BDC">
                                    <w:rPr>
                                      <w:sz w:val="22"/>
                                    </w:rPr>
                                    <w:t>(b)</w:t>
                                  </w:r>
                                </w:p>
                              </w:tc>
                            </w:tr>
                          </w:tbl>
                          <w:p w14:paraId="790C3958" w14:textId="77777777" w:rsidR="00C20D82" w:rsidRPr="00CD6881"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14</w:t>
                            </w:r>
                            <w:r w:rsidRPr="00CD6881">
                              <w:t>: (a) Measured and fitted IAT distributions for unbuffered SPAD pixel at T = -30 °C. (b) Measured afterpulsing probability and count rate as a function of excess voltage. A halogen lamp was used to provide background illumination to increase the count rate and reduce the measurement time as a result.</w:t>
                            </w:r>
                          </w:p>
                          <w:p w14:paraId="6500E193"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457775C4" w14:textId="77777777" w:rsidTr="00CD5E1C">
                              <w:trPr>
                                <w:trHeight w:val="1973"/>
                              </w:trPr>
                              <w:tc>
                                <w:tcPr>
                                  <w:tcW w:w="4068" w:type="dxa"/>
                                  <w:vAlign w:val="center"/>
                                </w:tcPr>
                                <w:p w14:paraId="6DDAA0F0" w14:textId="77777777" w:rsidR="00C20D82" w:rsidRDefault="00C20D82" w:rsidP="00A97F1A">
                                  <w:pPr>
                                    <w:jc w:val="center"/>
                                  </w:pPr>
                                </w:p>
                              </w:tc>
                              <w:tc>
                                <w:tcPr>
                                  <w:tcW w:w="4120" w:type="dxa"/>
                                  <w:vAlign w:val="center"/>
                                </w:tcPr>
                                <w:p w14:paraId="775CFD89" w14:textId="77777777" w:rsidR="00C20D82" w:rsidRDefault="00C20D82" w:rsidP="00A97F1A">
                                  <w:pPr>
                                    <w:jc w:val="center"/>
                                  </w:pPr>
                                </w:p>
                              </w:tc>
                            </w:tr>
                            <w:tr w:rsidR="00C20D82" w14:paraId="0C5A6F56" w14:textId="77777777" w:rsidTr="00CD5E1C">
                              <w:trPr>
                                <w:trHeight w:val="149"/>
                              </w:trPr>
                              <w:tc>
                                <w:tcPr>
                                  <w:tcW w:w="4068" w:type="dxa"/>
                                  <w:vAlign w:val="center"/>
                                </w:tcPr>
                                <w:p w14:paraId="12EDC9EE" w14:textId="77777777" w:rsidR="00C20D82" w:rsidRPr="00300BDC" w:rsidRDefault="00C20D82" w:rsidP="00A97F1A">
                                  <w:pPr>
                                    <w:jc w:val="center"/>
                                    <w:rPr>
                                      <w:noProof/>
                                      <w:sz w:val="22"/>
                                    </w:rPr>
                                  </w:pPr>
                                  <w:r w:rsidRPr="00300BDC">
                                    <w:rPr>
                                      <w:noProof/>
                                      <w:sz w:val="22"/>
                                    </w:rPr>
                                    <w:t>(a)</w:t>
                                  </w:r>
                                </w:p>
                              </w:tc>
                              <w:tc>
                                <w:tcPr>
                                  <w:tcW w:w="4120" w:type="dxa"/>
                                  <w:vAlign w:val="center"/>
                                </w:tcPr>
                                <w:p w14:paraId="47686E40" w14:textId="77777777" w:rsidR="00C20D82" w:rsidRPr="00300BDC" w:rsidRDefault="00C20D82" w:rsidP="00CD6881">
                                  <w:pPr>
                                    <w:keepNext/>
                                    <w:jc w:val="center"/>
                                    <w:rPr>
                                      <w:sz w:val="22"/>
                                    </w:rPr>
                                  </w:pPr>
                                  <w:r w:rsidRPr="00300BDC">
                                    <w:rPr>
                                      <w:sz w:val="22"/>
                                    </w:rPr>
                                    <w:t>(b)</w:t>
                                  </w:r>
                                </w:p>
                              </w:tc>
                            </w:tr>
                          </w:tbl>
                          <w:p w14:paraId="046DE0CE" w14:textId="77777777" w:rsidR="00C20D82" w:rsidRPr="00CD6881" w:rsidRDefault="00C20D82" w:rsidP="00C20D82">
                            <w:pPr>
                              <w:pStyle w:val="Caption"/>
                              <w:spacing w:line="276" w:lineRule="auto"/>
                            </w:pPr>
                            <w:bookmarkStart w:id="256" w:name="_Toc43778946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(a) Measured and fitted IAT distributions for unbuffered SPAD pixel at T = -30 °C. (b) Measured afterpulsing probability and count rate as a function of excess voltage. A halogen lamp was used to provide background illumination to increase the count rate and reduce the measurement time as a result.</w:t>
                            </w:r>
                            <w:bookmarkEnd w:id="256"/>
                          </w:p>
                        </w:txbxContent>
                      </wps:txbx>
                      <wps:bodyPr rot="0" vert="horz" wrap="square" lIns="91440" tIns="45720" rIns="91440" bIns="45720" anchor="t" anchorCtr="0">
                        <a:noAutofit/>
                      </wps:bodyPr>
                    </wps:wsp>
                  </a:graphicData>
                </a:graphic>
              </wp:inline>
            </w:drawing>
          </mc:Choice>
          <mc:Fallback>
            <w:pict>
              <v:shape w14:anchorId="3E6708D6" id="_x0000_s1076" type="#_x0000_t202" style="width:414.1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2329D300" w14:textId="77777777" w:rsidTr="00CD5E1C">
                        <w:trPr>
                          <w:trHeight w:val="1973"/>
                        </w:trPr>
                        <w:tc>
                          <w:tcPr>
                            <w:tcW w:w="4068" w:type="dxa"/>
                            <w:vAlign w:val="center"/>
                          </w:tcPr>
                          <w:p w14:paraId="64ECFE89" w14:textId="77777777" w:rsidR="00C20D82" w:rsidRDefault="00C20D82" w:rsidP="00A97F1A">
                            <w:pPr>
                              <w:jc w:val="center"/>
                            </w:pPr>
                            <w:r>
                              <w:rPr>
                                <w:noProof/>
                              </w:rPr>
                              <w:drawing>
                                <wp:inline distT="0" distB="0" distL="0" distR="0" wp14:anchorId="0655F8E9" wp14:editId="2B3AAD5B">
                                  <wp:extent cx="2446020" cy="130111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F4-14atif.tif"/>
                                          <pic:cNvPicPr/>
                                        </pic:nvPicPr>
                                        <pic:blipFill>
                                          <a:blip r:embed="rId147">
                                            <a:extLst>
                                              <a:ext uri="{28A0092B-C50C-407E-A947-70E740481C1C}">
                                                <a14:useLocalDpi xmlns:a14="http://schemas.microsoft.com/office/drawing/2010/main" val="0"/>
                                              </a:ext>
                                            </a:extLst>
                                          </a:blip>
                                          <a:stretch>
                                            <a:fillRect/>
                                          </a:stretch>
                                        </pic:blipFill>
                                        <pic:spPr>
                                          <a:xfrm>
                                            <a:off x="0" y="0"/>
                                            <a:ext cx="2446020" cy="1301115"/>
                                          </a:xfrm>
                                          <a:prstGeom prst="rect">
                                            <a:avLst/>
                                          </a:prstGeom>
                                        </pic:spPr>
                                      </pic:pic>
                                    </a:graphicData>
                                  </a:graphic>
                                </wp:inline>
                              </w:drawing>
                            </w:r>
                          </w:p>
                        </w:tc>
                        <w:tc>
                          <w:tcPr>
                            <w:tcW w:w="4120" w:type="dxa"/>
                            <w:vAlign w:val="center"/>
                          </w:tcPr>
                          <w:p w14:paraId="72EDAD9A" w14:textId="77777777" w:rsidR="00C20D82" w:rsidRDefault="00C20D82" w:rsidP="00A97F1A">
                            <w:pPr>
                              <w:jc w:val="center"/>
                            </w:pPr>
                            <w:r>
                              <w:rPr>
                                <w:noProof/>
                              </w:rPr>
                              <w:drawing>
                                <wp:inline distT="0" distB="0" distL="0" distR="0" wp14:anchorId="05194412" wp14:editId="35550902">
                                  <wp:extent cx="2479040" cy="131889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F4-14btif.tif"/>
                                          <pic:cNvPicPr/>
                                        </pic:nvPicPr>
                                        <pic:blipFill>
                                          <a:blip r:embed="rId148">
                                            <a:extLst>
                                              <a:ext uri="{28A0092B-C50C-407E-A947-70E740481C1C}">
                                                <a14:useLocalDpi xmlns:a14="http://schemas.microsoft.com/office/drawing/2010/main" val="0"/>
                                              </a:ext>
                                            </a:extLst>
                                          </a:blip>
                                          <a:stretch>
                                            <a:fillRect/>
                                          </a:stretch>
                                        </pic:blipFill>
                                        <pic:spPr>
                                          <a:xfrm>
                                            <a:off x="0" y="0"/>
                                            <a:ext cx="2479040" cy="1318895"/>
                                          </a:xfrm>
                                          <a:prstGeom prst="rect">
                                            <a:avLst/>
                                          </a:prstGeom>
                                        </pic:spPr>
                                      </pic:pic>
                                    </a:graphicData>
                                  </a:graphic>
                                </wp:inline>
                              </w:drawing>
                            </w:r>
                          </w:p>
                        </w:tc>
                      </w:tr>
                      <w:tr w:rsidR="00C20D82" w14:paraId="631A0A5B" w14:textId="77777777" w:rsidTr="00CD5E1C">
                        <w:trPr>
                          <w:trHeight w:val="149"/>
                        </w:trPr>
                        <w:tc>
                          <w:tcPr>
                            <w:tcW w:w="4068" w:type="dxa"/>
                            <w:vAlign w:val="center"/>
                          </w:tcPr>
                          <w:p w14:paraId="169069C4" w14:textId="77777777" w:rsidR="00C20D82" w:rsidRPr="00300BDC" w:rsidRDefault="00C20D82" w:rsidP="00A97F1A">
                            <w:pPr>
                              <w:jc w:val="center"/>
                              <w:rPr>
                                <w:noProof/>
                                <w:sz w:val="22"/>
                              </w:rPr>
                            </w:pPr>
                            <w:r w:rsidRPr="00300BDC">
                              <w:rPr>
                                <w:noProof/>
                                <w:sz w:val="22"/>
                              </w:rPr>
                              <w:t>(a)</w:t>
                            </w:r>
                          </w:p>
                        </w:tc>
                        <w:tc>
                          <w:tcPr>
                            <w:tcW w:w="4120" w:type="dxa"/>
                            <w:vAlign w:val="center"/>
                          </w:tcPr>
                          <w:p w14:paraId="3D36319C" w14:textId="77777777" w:rsidR="00C20D82" w:rsidRPr="00300BDC" w:rsidRDefault="00C20D82" w:rsidP="00CD6881">
                            <w:pPr>
                              <w:keepNext/>
                              <w:jc w:val="center"/>
                              <w:rPr>
                                <w:sz w:val="22"/>
                              </w:rPr>
                            </w:pPr>
                            <w:r w:rsidRPr="00300BDC">
                              <w:rPr>
                                <w:sz w:val="22"/>
                              </w:rPr>
                              <w:t>(b)</w:t>
                            </w:r>
                          </w:p>
                        </w:tc>
                      </w:tr>
                    </w:tbl>
                    <w:p w14:paraId="790C3958" w14:textId="77777777" w:rsidR="00C20D82" w:rsidRPr="00CD6881"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14</w:t>
                      </w:r>
                      <w:r w:rsidRPr="00CD6881">
                        <w:t>: (a) Measured and fitted IAT distributions for unbuffered SPAD pixel at T = -30 °C. (b) Measured afterpulsing probability and count rate as a function of excess voltage. A halogen lamp was used to provide background illumination to increase the count rate and reduce the measurement time as a result.</w:t>
                      </w:r>
                    </w:p>
                    <w:p w14:paraId="6500E193"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457775C4" w14:textId="77777777" w:rsidTr="00CD5E1C">
                        <w:trPr>
                          <w:trHeight w:val="1973"/>
                        </w:trPr>
                        <w:tc>
                          <w:tcPr>
                            <w:tcW w:w="4068" w:type="dxa"/>
                            <w:vAlign w:val="center"/>
                          </w:tcPr>
                          <w:p w14:paraId="6DDAA0F0" w14:textId="77777777" w:rsidR="00C20D82" w:rsidRDefault="00C20D82" w:rsidP="00A97F1A">
                            <w:pPr>
                              <w:jc w:val="center"/>
                            </w:pPr>
                          </w:p>
                        </w:tc>
                        <w:tc>
                          <w:tcPr>
                            <w:tcW w:w="4120" w:type="dxa"/>
                            <w:vAlign w:val="center"/>
                          </w:tcPr>
                          <w:p w14:paraId="775CFD89" w14:textId="77777777" w:rsidR="00C20D82" w:rsidRDefault="00C20D82" w:rsidP="00A97F1A">
                            <w:pPr>
                              <w:jc w:val="center"/>
                            </w:pPr>
                          </w:p>
                        </w:tc>
                      </w:tr>
                      <w:tr w:rsidR="00C20D82" w14:paraId="0C5A6F56" w14:textId="77777777" w:rsidTr="00CD5E1C">
                        <w:trPr>
                          <w:trHeight w:val="149"/>
                        </w:trPr>
                        <w:tc>
                          <w:tcPr>
                            <w:tcW w:w="4068" w:type="dxa"/>
                            <w:vAlign w:val="center"/>
                          </w:tcPr>
                          <w:p w14:paraId="12EDC9EE" w14:textId="77777777" w:rsidR="00C20D82" w:rsidRPr="00300BDC" w:rsidRDefault="00C20D82" w:rsidP="00A97F1A">
                            <w:pPr>
                              <w:jc w:val="center"/>
                              <w:rPr>
                                <w:noProof/>
                                <w:sz w:val="22"/>
                              </w:rPr>
                            </w:pPr>
                            <w:r w:rsidRPr="00300BDC">
                              <w:rPr>
                                <w:noProof/>
                                <w:sz w:val="22"/>
                              </w:rPr>
                              <w:t>(a)</w:t>
                            </w:r>
                          </w:p>
                        </w:tc>
                        <w:tc>
                          <w:tcPr>
                            <w:tcW w:w="4120" w:type="dxa"/>
                            <w:vAlign w:val="center"/>
                          </w:tcPr>
                          <w:p w14:paraId="47686E40" w14:textId="77777777" w:rsidR="00C20D82" w:rsidRPr="00300BDC" w:rsidRDefault="00C20D82" w:rsidP="00CD6881">
                            <w:pPr>
                              <w:keepNext/>
                              <w:jc w:val="center"/>
                              <w:rPr>
                                <w:sz w:val="22"/>
                              </w:rPr>
                            </w:pPr>
                            <w:r w:rsidRPr="00300BDC">
                              <w:rPr>
                                <w:sz w:val="22"/>
                              </w:rPr>
                              <w:t>(b)</w:t>
                            </w:r>
                          </w:p>
                        </w:tc>
                      </w:tr>
                    </w:tbl>
                    <w:p w14:paraId="046DE0CE" w14:textId="77777777" w:rsidR="00C20D82" w:rsidRPr="00CD6881" w:rsidRDefault="00C20D82" w:rsidP="00C20D82">
                      <w:pPr>
                        <w:pStyle w:val="Caption"/>
                        <w:spacing w:line="276" w:lineRule="auto"/>
                      </w:pPr>
                      <w:bookmarkStart w:id="257" w:name="_Toc437789467"/>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(a) Measured and fitted IAT distributions for unbuffered SPAD pixel at T = -30 °C. (b) Measured afterpulsing probability and count rate as a function of excess voltage. A halogen lamp was used to provide background illumination to increase the count rate and reduce the measurement time as a result.</w:t>
                      </w:r>
                      <w:bookmarkEnd w:id="257"/>
                    </w:p>
                  </w:txbxContent>
                </v:textbox>
                <w10:anchorlock/>
              </v:shape>
            </w:pict>
          </mc:Fallback>
        </mc:AlternateContent>
      </w:r>
      <w:r w:rsidR="00644009">
        <w:rPr>
          <w:lang w:eastAsia="en-US"/>
        </w:rPr>
        <w:t xml:space="preserve">afterpulses </w:t>
      </w:r>
      <w:r w:rsidR="0011737F">
        <w:rPr>
          <w:lang w:eastAsia="en-US"/>
        </w:rPr>
        <w:t>are</w:t>
      </w:r>
      <w:r w:rsidR="00C20D82">
        <w:rPr>
          <w:lang w:eastAsia="en-US"/>
        </w:rPr>
        <w:t xml:space="preserve"> ‘lost’</w:t>
      </w:r>
      <w:r w:rsidR="00644009">
        <w:rPr>
          <w:lang w:eastAsia="en-US"/>
        </w:rPr>
        <w:t xml:space="preserve"> in the long dead time (~1 µs). </w:t>
      </w:r>
    </w:p>
    <w:p w14:paraId="0774AC12" w14:textId="64743390" w:rsidR="00536B78" w:rsidRDefault="00536B78" w:rsidP="000F568C">
      <w:pPr>
        <w:pStyle w:val="BodyText"/>
      </w:pPr>
      <w:r>
        <w:t>W</w:t>
      </w:r>
      <w:r w:rsidR="00FE2CE9" w:rsidRPr="00FE2CE9">
        <w:t xml:space="preserve">hen the pulse width histogram </w:t>
      </w:r>
      <w:r>
        <w:t xml:space="preserve">of </w:t>
      </w:r>
      <w:r w:rsidR="00876CB0">
        <w:t>this SPAD</w:t>
      </w:r>
      <w:r w:rsidR="0011737F">
        <w:t xml:space="preserve"> at room temperature</w:t>
      </w:r>
      <w:r w:rsidR="00876CB0">
        <w:t xml:space="preserve"> </w:t>
      </w:r>
      <w:r w:rsidR="00FE2CE9" w:rsidRPr="00FE2CE9">
        <w:t>is examined</w:t>
      </w:r>
      <w:r w:rsidR="00876CB0">
        <w:t xml:space="preserve"> (Fig. 3-10)</w:t>
      </w:r>
      <w:r w:rsidR="00FE2CE9" w:rsidRPr="00FE2CE9">
        <w:t xml:space="preserve">, there are several peaks following the primary peak, </w:t>
      </w:r>
      <w:r>
        <w:t>indicating</w:t>
      </w:r>
      <w:r w:rsidR="00FE2CE9" w:rsidRPr="00FE2CE9">
        <w:t xml:space="preserve"> that most of the afterpulses occur while the SPAD is recharging from a previous avalanche</w:t>
      </w:r>
      <w:r w:rsidR="0011737F">
        <w:t xml:space="preserve"> </w:t>
      </w:r>
      <w:r w:rsidR="0011737F">
        <w:fldChar w:fldCharType="begin"/>
      </w:r>
      <w:r w:rsidR="0011737F">
        <w:instrText xml:space="preserve"> REF _Ref431147853 \r \h </w:instrText>
      </w:r>
      <w:r w:rsidR="0011737F">
        <w:fldChar w:fldCharType="separate"/>
      </w:r>
      <w:r w:rsidR="00271261">
        <w:t>[255]</w:t>
      </w:r>
      <w:r w:rsidR="0011737F">
        <w:fldChar w:fldCharType="end"/>
      </w:r>
      <w:r w:rsidR="00FE2CE9" w:rsidRPr="00FE2CE9">
        <w:t>.</w:t>
      </w:r>
      <w:r w:rsidR="00FE2CE9">
        <w:t xml:space="preserve"> </w:t>
      </w:r>
      <w:r>
        <w:t>Cooling the</w:t>
      </w:r>
      <w:r w:rsidR="00FE2CE9">
        <w:t xml:space="preserve"> SPAD </w:t>
      </w:r>
      <w:r w:rsidR="0011737F">
        <w:t>to</w:t>
      </w:r>
      <w:r w:rsidR="00FE2CE9">
        <w:t xml:space="preserve"> -30 °C</w:t>
      </w:r>
      <w:r>
        <w:t xml:space="preserve"> </w:t>
      </w:r>
      <w:r w:rsidR="00FE2CE9">
        <w:t>reduce</w:t>
      </w:r>
      <w:r>
        <w:t>s</w:t>
      </w:r>
      <w:r w:rsidR="00FE2CE9">
        <w:t xml:space="preserve"> the dark counts, </w:t>
      </w:r>
      <w:r>
        <w:t xml:space="preserve">however </w:t>
      </w:r>
      <w:r w:rsidR="0011737F">
        <w:t>the AP becomes more dominant as shown in F</w:t>
      </w:r>
      <w:r w:rsidR="00644009">
        <w:t>ig</w:t>
      </w:r>
      <w:r w:rsidR="0011737F">
        <w:t>.</w:t>
      </w:r>
      <w:r w:rsidR="00644009">
        <w:t xml:space="preserve"> 4-1</w:t>
      </w:r>
      <w:r w:rsidR="009C73FD">
        <w:t>4</w:t>
      </w:r>
      <w:r w:rsidR="00644009">
        <w:t xml:space="preserve">(a) for </w:t>
      </w:r>
      <w:r w:rsidR="00644009" w:rsidRPr="00644009">
        <w:rPr>
          <w:i/>
        </w:rPr>
        <w:t>V</w:t>
      </w:r>
      <w:r w:rsidR="00644009" w:rsidRPr="00644009">
        <w:rPr>
          <w:i/>
          <w:vertAlign w:val="subscript"/>
        </w:rPr>
        <w:t>EX</w:t>
      </w:r>
      <w:r w:rsidR="00644009">
        <w:t xml:space="preserve"> = 1.25 V and 2.5 V. </w:t>
      </w:r>
      <w:r w:rsidR="00FE2CE9">
        <w:rPr>
          <w:lang w:eastAsia="en-US"/>
        </w:rPr>
        <w:t>A</w:t>
      </w:r>
      <w:r w:rsidR="00644009">
        <w:rPr>
          <w:lang w:eastAsia="en-US"/>
        </w:rPr>
        <w:t>t low</w:t>
      </w:r>
      <w:r w:rsidR="00FE2CE9">
        <w:rPr>
          <w:lang w:eastAsia="en-US"/>
        </w:rPr>
        <w:t xml:space="preserve"> temperature</w:t>
      </w:r>
      <w:r w:rsidR="00644009">
        <w:rPr>
          <w:lang w:eastAsia="en-US"/>
        </w:rPr>
        <w:t xml:space="preserve">s, </w:t>
      </w:r>
      <w:r w:rsidR="00FE2CE9">
        <w:rPr>
          <w:lang w:eastAsia="en-US"/>
        </w:rPr>
        <w:t xml:space="preserve">the </w:t>
      </w:r>
      <w:r>
        <w:rPr>
          <w:lang w:eastAsia="en-US"/>
        </w:rPr>
        <w:t>probability</w:t>
      </w:r>
      <w:r w:rsidR="00340094">
        <w:rPr>
          <w:lang w:eastAsia="en-US"/>
        </w:rPr>
        <w:t xml:space="preserve"> that </w:t>
      </w:r>
      <w:r>
        <w:rPr>
          <w:lang w:eastAsia="en-US"/>
        </w:rPr>
        <w:t>trapped carriers</w:t>
      </w:r>
      <w:r w:rsidR="00FE2CE9">
        <w:rPr>
          <w:lang w:eastAsia="en-US"/>
        </w:rPr>
        <w:t xml:space="preserve"> </w:t>
      </w:r>
      <w:r w:rsidR="00340094">
        <w:rPr>
          <w:lang w:eastAsia="en-US"/>
        </w:rPr>
        <w:t>are</w:t>
      </w:r>
      <w:r w:rsidR="0011737F">
        <w:rPr>
          <w:lang w:eastAsia="en-US"/>
        </w:rPr>
        <w:t xml:space="preserve"> released</w:t>
      </w:r>
      <w:r>
        <w:rPr>
          <w:lang w:eastAsia="en-US"/>
        </w:rPr>
        <w:t xml:space="preserve"> past</w:t>
      </w:r>
      <w:r w:rsidR="00FE2CE9">
        <w:rPr>
          <w:lang w:eastAsia="en-US"/>
        </w:rPr>
        <w:t xml:space="preserve"> the dead time increases </w:t>
      </w:r>
      <w:r w:rsidR="007E7AB1">
        <w:rPr>
          <w:lang w:eastAsia="en-US"/>
        </w:rPr>
        <w:t>and</w:t>
      </w:r>
      <w:r w:rsidR="00FE2CE9">
        <w:rPr>
          <w:lang w:eastAsia="en-US"/>
        </w:rPr>
        <w:t xml:space="preserve"> the afterpusling effects become more </w:t>
      </w:r>
      <w:r w:rsidR="00876CB0">
        <w:rPr>
          <w:lang w:eastAsia="en-US"/>
        </w:rPr>
        <w:t>visible in the IAT histogram</w:t>
      </w:r>
      <w:r w:rsidR="00FE2CE9">
        <w:rPr>
          <w:lang w:eastAsia="en-US"/>
        </w:rPr>
        <w:t xml:space="preserve">. </w:t>
      </w:r>
    </w:p>
    <w:p w14:paraId="21F9DC53" w14:textId="295BEB17" w:rsidR="00340094" w:rsidRDefault="00300BDC" w:rsidP="000F568C">
      <w:pPr>
        <w:pStyle w:val="BodyText"/>
      </w:pPr>
      <w:r>
        <w:t>Fig. 4-4</w:t>
      </w:r>
      <w:r w:rsidR="009C73FD">
        <w:t xml:space="preserve">(b) shows a strong increase of AP and count rate as </w:t>
      </w:r>
      <w:r w:rsidR="009C73FD" w:rsidRPr="009C73FD">
        <w:rPr>
          <w:i/>
        </w:rPr>
        <w:t>V</w:t>
      </w:r>
      <w:r w:rsidR="009C73FD" w:rsidRPr="009C73FD">
        <w:rPr>
          <w:i/>
          <w:vertAlign w:val="subscript"/>
        </w:rPr>
        <w:t>EX</w:t>
      </w:r>
      <w:r w:rsidR="009C73FD">
        <w:t xml:space="preserve"> is increased for the unbuffered SPAD pixel</w:t>
      </w:r>
      <w:r w:rsidR="00960EFB">
        <w:t>.</w:t>
      </w:r>
      <w:r w:rsidR="009C73FD">
        <w:t xml:space="preserve"> </w:t>
      </w:r>
      <w:r w:rsidR="00960EFB">
        <w:t xml:space="preserve">Because the unbuffered SPAD is connected to the load capacitor directly, the number of carriers flowing through the SPAD during an avalanche is quite high. </w:t>
      </w:r>
      <w:r w:rsidR="00536B78">
        <w:t>Therefore</w:t>
      </w:r>
      <w:r w:rsidR="005D7452">
        <w:t>,</w:t>
      </w:r>
      <w:r w:rsidR="00536B78">
        <w:t xml:space="preserve"> the avalanche charge flowing through the SPAD is expected to be decreased dramatically when</w:t>
      </w:r>
      <w:r w:rsidR="00BF5CA9">
        <w:t xml:space="preserve"> a</w:t>
      </w:r>
      <w:r w:rsidR="00536B78">
        <w:t xml:space="preserve"> </w:t>
      </w:r>
      <w:r w:rsidR="0011737F">
        <w:t>passively quenched</w:t>
      </w:r>
      <w:r w:rsidR="00536B78">
        <w:t xml:space="preserve"> </w:t>
      </w:r>
      <w:r w:rsidR="00876CB0">
        <w:t>front-end circuit</w:t>
      </w:r>
      <w:r w:rsidR="00536B78">
        <w:t xml:space="preserve"> is </w:t>
      </w:r>
      <w:r w:rsidR="005D7452">
        <w:t>integrated inside the pixel</w:t>
      </w:r>
      <w:r w:rsidR="00536B78">
        <w:t>.</w:t>
      </w:r>
      <w:r w:rsidR="00644009">
        <w:t xml:space="preserve"> However, this does not necessarily correspond to a reduction </w:t>
      </w:r>
      <w:r w:rsidR="0011737F">
        <w:t>of the afterpulsing probability</w:t>
      </w:r>
      <w:r w:rsidR="00644009">
        <w:t xml:space="preserve"> since the dead-time is </w:t>
      </w:r>
      <w:r w:rsidR="00340094">
        <w:t xml:space="preserve">also </w:t>
      </w:r>
      <w:r w:rsidR="00644009">
        <w:t xml:space="preserve">reduced. </w:t>
      </w:r>
    </w:p>
    <w:p w14:paraId="76F88652" w14:textId="4A97ACD0" w:rsidR="009C73FD" w:rsidRDefault="00CF0710" w:rsidP="000F568C">
      <w:pPr>
        <w:pStyle w:val="BodyText"/>
      </w:pPr>
      <w:r w:rsidRPr="00932400">
        <w:t xml:space="preserve">Fig. </w:t>
      </w:r>
      <w:r w:rsidR="00A041BA">
        <w:t>4-15</w:t>
      </w:r>
      <w:r w:rsidRPr="00932400">
        <w:t xml:space="preserve"> shows the fitted IAT distributions </w:t>
      </w:r>
      <w:r w:rsidR="00644009" w:rsidRPr="00932400">
        <w:t xml:space="preserve">at –30 °C </w:t>
      </w:r>
      <w:r w:rsidRPr="00932400">
        <w:t>for</w:t>
      </w:r>
      <w:r w:rsidR="005D7452">
        <w:t xml:space="preserve"> two measured </w:t>
      </w:r>
      <w:r w:rsidR="00C20D82">
        <w:t>CS-</w:t>
      </w:r>
      <w:r w:rsidR="005D7452">
        <w:t>SPAD pixels,</w:t>
      </w:r>
      <w:r w:rsidRPr="00932400">
        <w:t xml:space="preserve"> SPAD1 and SPAD2. The histogram time origin was shifted by the period of time required to reach the </w:t>
      </w:r>
      <w:r w:rsidR="0011737F">
        <w:t>first count in the histogram</w:t>
      </w:r>
      <w:r w:rsidRPr="00932400">
        <w:t xml:space="preserve">, </w:t>
      </w:r>
      <w:r w:rsidR="0011737F">
        <w:t xml:space="preserve">which </w:t>
      </w:r>
      <w:r w:rsidRPr="00932400">
        <w:t>signif</w:t>
      </w:r>
      <w:r w:rsidR="0011737F">
        <w:t>ies</w:t>
      </w:r>
      <w:r w:rsidRPr="00932400">
        <w:t xml:space="preserve"> </w:t>
      </w:r>
      <w:r w:rsidR="00644009">
        <w:t>a</w:t>
      </w:r>
      <w:r w:rsidRPr="00932400">
        <w:t xml:space="preserve"> </w:t>
      </w:r>
      <w:r w:rsidR="00644009">
        <w:t>dead-time</w:t>
      </w:r>
      <w:r w:rsidRPr="00932400">
        <w:t xml:space="preserve"> of </w:t>
      </w:r>
      <w:r w:rsidR="00644009">
        <w:t>approximately 40 ns at this temperature</w:t>
      </w:r>
      <w:r w:rsidRPr="00932400">
        <w:t>. At –30 °C, the background DCR of SPAD1 was small enough to identif</w:t>
      </w:r>
      <w:r w:rsidR="00C20D82">
        <w:t>y three afterpulsing components</w:t>
      </w:r>
      <w:r w:rsidRPr="00932400">
        <w:t xml:space="preserve"> </w:t>
      </w:r>
      <w:r w:rsidR="00C20D82">
        <w:t>(</w:t>
      </w:r>
      <w:r w:rsidRPr="00932400">
        <w:t>with time constants of 48</w:t>
      </w:r>
      <w:r w:rsidR="00C20D82">
        <w:t xml:space="preserve"> ns, 328 ns, and 1.26 μs)</w:t>
      </w:r>
      <w:r w:rsidRPr="00932400">
        <w:t xml:space="preserve"> to produce a good fit. Pixels with higher background DCR (SPAD2) required only two components with time constants of 54.8 ns and 885 ns to </w:t>
      </w:r>
      <w:r w:rsidR="00C20D82" w:rsidRPr="007A60E5">
        <w:rPr>
          <w:noProof/>
          <w:snapToGrid/>
          <w:lang w:val="en-CA" w:eastAsia="en-CA"/>
        </w:rPr>
        <w:lastRenderedPageBreak/>
        <mc:AlternateContent>
          <mc:Choice Requires="wps">
            <w:drawing>
              <wp:inline distT="0" distB="0" distL="0" distR="0" wp14:anchorId="37CD964F" wp14:editId="650C1A02">
                <wp:extent cx="5259070" cy="2072640"/>
                <wp:effectExtent l="0" t="0" r="0" b="3810"/>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070" cy="207264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6C3C3CDB" w14:textId="77777777" w:rsidTr="00CD5E1C">
                              <w:trPr>
                                <w:trHeight w:val="1973"/>
                              </w:trPr>
                              <w:tc>
                                <w:tcPr>
                                  <w:tcW w:w="4068" w:type="dxa"/>
                                  <w:vAlign w:val="center"/>
                                </w:tcPr>
                                <w:p w14:paraId="39ABF119" w14:textId="77777777" w:rsidR="00C20D82" w:rsidRDefault="00C20D82" w:rsidP="005E3036">
                                  <w:pPr>
                                    <w:ind w:hanging="115"/>
                                    <w:jc w:val="center"/>
                                  </w:pPr>
                                  <w:r>
                                    <w:rPr>
                                      <w:noProof/>
                                    </w:rPr>
                                    <w:drawing>
                                      <wp:inline distT="0" distB="0" distL="0" distR="0" wp14:anchorId="47EE3221" wp14:editId="1805FD3F">
                                        <wp:extent cx="2446020" cy="130111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F4-15a.tif"/>
                                                <pic:cNvPicPr/>
                                              </pic:nvPicPr>
                                              <pic:blipFill>
                                                <a:blip r:embed="rId149">
                                                  <a:extLst>
                                                    <a:ext uri="{28A0092B-C50C-407E-A947-70E740481C1C}">
                                                      <a14:useLocalDpi xmlns:a14="http://schemas.microsoft.com/office/drawing/2010/main" val="0"/>
                                                    </a:ext>
                                                  </a:extLst>
                                                </a:blip>
                                                <a:stretch>
                                                  <a:fillRect/>
                                                </a:stretch>
                                              </pic:blipFill>
                                              <pic:spPr>
                                                <a:xfrm>
                                                  <a:off x="0" y="0"/>
                                                  <a:ext cx="2446020" cy="1301115"/>
                                                </a:xfrm>
                                                <a:prstGeom prst="rect">
                                                  <a:avLst/>
                                                </a:prstGeom>
                                              </pic:spPr>
                                            </pic:pic>
                                          </a:graphicData>
                                        </a:graphic>
                                      </wp:inline>
                                    </w:drawing>
                                  </w:r>
                                </w:p>
                              </w:tc>
                              <w:tc>
                                <w:tcPr>
                                  <w:tcW w:w="4120" w:type="dxa"/>
                                  <w:vAlign w:val="center"/>
                                </w:tcPr>
                                <w:p w14:paraId="144D1571" w14:textId="77777777" w:rsidR="00C20D82" w:rsidRDefault="00C20D82" w:rsidP="00A97F1A">
                                  <w:pPr>
                                    <w:jc w:val="center"/>
                                  </w:pPr>
                                  <w:r>
                                    <w:rPr>
                                      <w:noProof/>
                                    </w:rPr>
                                    <w:drawing>
                                      <wp:inline distT="0" distB="0" distL="0" distR="0" wp14:anchorId="38D12AE3" wp14:editId="4B670781">
                                        <wp:extent cx="2479040" cy="131889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4-15b.tif"/>
                                                <pic:cNvPicPr/>
                                              </pic:nvPicPr>
                                              <pic:blipFill>
                                                <a:blip r:embed="rId150">
                                                  <a:extLst>
                                                    <a:ext uri="{28A0092B-C50C-407E-A947-70E740481C1C}">
                                                      <a14:useLocalDpi xmlns:a14="http://schemas.microsoft.com/office/drawing/2010/main" val="0"/>
                                                    </a:ext>
                                                  </a:extLst>
                                                </a:blip>
                                                <a:stretch>
                                                  <a:fillRect/>
                                                </a:stretch>
                                              </pic:blipFill>
                                              <pic:spPr>
                                                <a:xfrm>
                                                  <a:off x="0" y="0"/>
                                                  <a:ext cx="2479040" cy="1318895"/>
                                                </a:xfrm>
                                                <a:prstGeom prst="rect">
                                                  <a:avLst/>
                                                </a:prstGeom>
                                              </pic:spPr>
                                            </pic:pic>
                                          </a:graphicData>
                                        </a:graphic>
                                      </wp:inline>
                                    </w:drawing>
                                  </w:r>
                                </w:p>
                              </w:tc>
                            </w:tr>
                            <w:tr w:rsidR="00C20D82" w14:paraId="5EDC030F" w14:textId="77777777" w:rsidTr="00CD5E1C">
                              <w:trPr>
                                <w:trHeight w:val="149"/>
                              </w:trPr>
                              <w:tc>
                                <w:tcPr>
                                  <w:tcW w:w="4068" w:type="dxa"/>
                                  <w:vAlign w:val="center"/>
                                </w:tcPr>
                                <w:p w14:paraId="5DF78F39" w14:textId="77777777" w:rsidR="00C20D82" w:rsidRPr="00300BDC" w:rsidRDefault="00C20D82" w:rsidP="00A97F1A">
                                  <w:pPr>
                                    <w:jc w:val="center"/>
                                    <w:rPr>
                                      <w:noProof/>
                                      <w:sz w:val="22"/>
                                    </w:rPr>
                                  </w:pPr>
                                  <w:r w:rsidRPr="00300BDC">
                                    <w:rPr>
                                      <w:noProof/>
                                      <w:sz w:val="22"/>
                                    </w:rPr>
                                    <w:t>(a)</w:t>
                                  </w:r>
                                </w:p>
                              </w:tc>
                              <w:tc>
                                <w:tcPr>
                                  <w:tcW w:w="4120" w:type="dxa"/>
                                  <w:vAlign w:val="center"/>
                                </w:tcPr>
                                <w:p w14:paraId="7D3E6CAC" w14:textId="77777777" w:rsidR="00C20D82" w:rsidRPr="00300BDC" w:rsidRDefault="00C20D82" w:rsidP="00F16047">
                                  <w:pPr>
                                    <w:jc w:val="center"/>
                                    <w:rPr>
                                      <w:sz w:val="22"/>
                                    </w:rPr>
                                  </w:pPr>
                                  <w:r w:rsidRPr="00300BDC">
                                    <w:rPr>
                                      <w:sz w:val="22"/>
                                    </w:rPr>
                                    <w:t>(b)</w:t>
                                  </w:r>
                                </w:p>
                              </w:tc>
                            </w:tr>
                          </w:tbl>
                          <w:p w14:paraId="396E4AF7" w14:textId="77777777" w:rsidR="00C20D82" w:rsidRPr="009C73FD"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15</w:t>
                            </w:r>
                            <w:r w:rsidRPr="00CD6881">
                              <w:t xml:space="preserve">: Measured and fitted IAT histograms of two FR pixels: </w:t>
                            </w:r>
                            <w:r>
                              <w:t>(</w:t>
                            </w:r>
                            <w:r w:rsidRPr="00CD6881">
                              <w:t xml:space="preserve">a) SPAD1 and </w:t>
                            </w:r>
                            <w:r>
                              <w:t>(</w:t>
                            </w:r>
                            <w:r w:rsidRPr="00CD6881">
                              <w:t xml:space="preserve">b) SPAD2 at –30 °C. All data are for </w:t>
                            </w:r>
                            <w:r w:rsidRPr="0025068B">
                              <w:rPr>
                                <w:i/>
                              </w:rPr>
                              <w:t>V</w:t>
                            </w:r>
                            <w:r w:rsidRPr="0025068B">
                              <w:rPr>
                                <w:i/>
                                <w:vertAlign w:val="subscript"/>
                              </w:rPr>
                              <w:t>EX</w:t>
                            </w:r>
                            <w:r w:rsidRPr="00CD6881">
                              <w:t xml:space="preserve"> = 1.3 V.</w:t>
                            </w:r>
                          </w:p>
                          <w:p w14:paraId="573EAA83"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2EA3007A" w14:textId="77777777" w:rsidTr="00CD5E1C">
                              <w:trPr>
                                <w:trHeight w:val="1973"/>
                              </w:trPr>
                              <w:tc>
                                <w:tcPr>
                                  <w:tcW w:w="4068" w:type="dxa"/>
                                  <w:vAlign w:val="center"/>
                                </w:tcPr>
                                <w:p w14:paraId="1A205A0E" w14:textId="77777777" w:rsidR="00C20D82" w:rsidRDefault="00C20D82" w:rsidP="00A97F1A">
                                  <w:pPr>
                                    <w:jc w:val="center"/>
                                  </w:pPr>
                                </w:p>
                              </w:tc>
                              <w:tc>
                                <w:tcPr>
                                  <w:tcW w:w="4120" w:type="dxa"/>
                                  <w:vAlign w:val="center"/>
                                </w:tcPr>
                                <w:p w14:paraId="662B853A" w14:textId="77777777" w:rsidR="00C20D82" w:rsidRDefault="00C20D82" w:rsidP="00A97F1A">
                                  <w:pPr>
                                    <w:jc w:val="center"/>
                                  </w:pPr>
                                </w:p>
                              </w:tc>
                            </w:tr>
                            <w:tr w:rsidR="00C20D82" w14:paraId="71AD7219" w14:textId="77777777" w:rsidTr="00CD5E1C">
                              <w:trPr>
                                <w:trHeight w:val="149"/>
                              </w:trPr>
                              <w:tc>
                                <w:tcPr>
                                  <w:tcW w:w="4068" w:type="dxa"/>
                                  <w:vAlign w:val="center"/>
                                </w:tcPr>
                                <w:p w14:paraId="3E560C35" w14:textId="77777777" w:rsidR="00C20D82" w:rsidRPr="00300BDC" w:rsidRDefault="00C20D82" w:rsidP="00A97F1A">
                                  <w:pPr>
                                    <w:jc w:val="center"/>
                                    <w:rPr>
                                      <w:noProof/>
                                      <w:sz w:val="22"/>
                                    </w:rPr>
                                  </w:pPr>
                                  <w:r w:rsidRPr="00300BDC">
                                    <w:rPr>
                                      <w:noProof/>
                                      <w:sz w:val="22"/>
                                    </w:rPr>
                                    <w:t>(a)</w:t>
                                  </w:r>
                                </w:p>
                              </w:tc>
                              <w:tc>
                                <w:tcPr>
                                  <w:tcW w:w="4120" w:type="dxa"/>
                                  <w:vAlign w:val="center"/>
                                </w:tcPr>
                                <w:p w14:paraId="061F1676" w14:textId="77777777" w:rsidR="00C20D82" w:rsidRPr="00300BDC" w:rsidRDefault="00C20D82" w:rsidP="00F16047">
                                  <w:pPr>
                                    <w:jc w:val="center"/>
                                    <w:rPr>
                                      <w:sz w:val="22"/>
                                    </w:rPr>
                                  </w:pPr>
                                  <w:r w:rsidRPr="00300BDC">
                                    <w:rPr>
                                      <w:sz w:val="22"/>
                                    </w:rPr>
                                    <w:t>(b)</w:t>
                                  </w:r>
                                </w:p>
                              </w:tc>
                            </w:tr>
                          </w:tbl>
                          <w:p w14:paraId="25FF22FE" w14:textId="77777777" w:rsidR="00C20D82" w:rsidRPr="009C73FD" w:rsidRDefault="00C20D82" w:rsidP="00C20D82">
                            <w:pPr>
                              <w:pStyle w:val="Caption"/>
                              <w:spacing w:line="276" w:lineRule="auto"/>
                            </w:pPr>
                            <w:bookmarkStart w:id="258" w:name="_Toc43778946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xml:space="preserve">: Measured and fitted IAT histograms of two FR pixels: a) SPAD1 and b) SPAD2 at –30 °C. All data are for </w:t>
                            </w:r>
                            <w:r w:rsidRPr="0025068B">
                              <w:rPr>
                                <w:i/>
                              </w:rPr>
                              <w:t>V</w:t>
                            </w:r>
                            <w:r w:rsidRPr="0025068B">
                              <w:rPr>
                                <w:i/>
                                <w:vertAlign w:val="subscript"/>
                              </w:rPr>
                              <w:t>EX</w:t>
                            </w:r>
                            <w:r w:rsidRPr="00CD6881">
                              <w:t xml:space="preserve"> = 1.3 V.</w:t>
                            </w:r>
                            <w:bookmarkEnd w:id="258"/>
                          </w:p>
                        </w:txbxContent>
                      </wps:txbx>
                      <wps:bodyPr rot="0" vert="horz" wrap="square" lIns="91440" tIns="45720" rIns="91440" bIns="45720" anchor="t" anchorCtr="0">
                        <a:noAutofit/>
                      </wps:bodyPr>
                    </wps:wsp>
                  </a:graphicData>
                </a:graphic>
              </wp:inline>
            </w:drawing>
          </mc:Choice>
          <mc:Fallback>
            <w:pict>
              <v:shape w14:anchorId="37CD964F" id="_x0000_s1077" type="#_x0000_t202" style="width:414.1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6C3C3CDB" w14:textId="77777777" w:rsidTr="00CD5E1C">
                        <w:trPr>
                          <w:trHeight w:val="1973"/>
                        </w:trPr>
                        <w:tc>
                          <w:tcPr>
                            <w:tcW w:w="4068" w:type="dxa"/>
                            <w:vAlign w:val="center"/>
                          </w:tcPr>
                          <w:p w14:paraId="39ABF119" w14:textId="77777777" w:rsidR="00C20D82" w:rsidRDefault="00C20D82" w:rsidP="005E3036">
                            <w:pPr>
                              <w:ind w:hanging="115"/>
                              <w:jc w:val="center"/>
                            </w:pPr>
                            <w:r>
                              <w:rPr>
                                <w:noProof/>
                              </w:rPr>
                              <w:drawing>
                                <wp:inline distT="0" distB="0" distL="0" distR="0" wp14:anchorId="47EE3221" wp14:editId="1805FD3F">
                                  <wp:extent cx="2446020" cy="130111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F4-15a.tif"/>
                                          <pic:cNvPicPr/>
                                        </pic:nvPicPr>
                                        <pic:blipFill>
                                          <a:blip r:embed="rId149">
                                            <a:extLst>
                                              <a:ext uri="{28A0092B-C50C-407E-A947-70E740481C1C}">
                                                <a14:useLocalDpi xmlns:a14="http://schemas.microsoft.com/office/drawing/2010/main" val="0"/>
                                              </a:ext>
                                            </a:extLst>
                                          </a:blip>
                                          <a:stretch>
                                            <a:fillRect/>
                                          </a:stretch>
                                        </pic:blipFill>
                                        <pic:spPr>
                                          <a:xfrm>
                                            <a:off x="0" y="0"/>
                                            <a:ext cx="2446020" cy="1301115"/>
                                          </a:xfrm>
                                          <a:prstGeom prst="rect">
                                            <a:avLst/>
                                          </a:prstGeom>
                                        </pic:spPr>
                                      </pic:pic>
                                    </a:graphicData>
                                  </a:graphic>
                                </wp:inline>
                              </w:drawing>
                            </w:r>
                          </w:p>
                        </w:tc>
                        <w:tc>
                          <w:tcPr>
                            <w:tcW w:w="4120" w:type="dxa"/>
                            <w:vAlign w:val="center"/>
                          </w:tcPr>
                          <w:p w14:paraId="144D1571" w14:textId="77777777" w:rsidR="00C20D82" w:rsidRDefault="00C20D82" w:rsidP="00A97F1A">
                            <w:pPr>
                              <w:jc w:val="center"/>
                            </w:pPr>
                            <w:r>
                              <w:rPr>
                                <w:noProof/>
                              </w:rPr>
                              <w:drawing>
                                <wp:inline distT="0" distB="0" distL="0" distR="0" wp14:anchorId="38D12AE3" wp14:editId="4B670781">
                                  <wp:extent cx="2479040" cy="131889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4-15b.tif"/>
                                          <pic:cNvPicPr/>
                                        </pic:nvPicPr>
                                        <pic:blipFill>
                                          <a:blip r:embed="rId150">
                                            <a:extLst>
                                              <a:ext uri="{28A0092B-C50C-407E-A947-70E740481C1C}">
                                                <a14:useLocalDpi xmlns:a14="http://schemas.microsoft.com/office/drawing/2010/main" val="0"/>
                                              </a:ext>
                                            </a:extLst>
                                          </a:blip>
                                          <a:stretch>
                                            <a:fillRect/>
                                          </a:stretch>
                                        </pic:blipFill>
                                        <pic:spPr>
                                          <a:xfrm>
                                            <a:off x="0" y="0"/>
                                            <a:ext cx="2479040" cy="1318895"/>
                                          </a:xfrm>
                                          <a:prstGeom prst="rect">
                                            <a:avLst/>
                                          </a:prstGeom>
                                        </pic:spPr>
                                      </pic:pic>
                                    </a:graphicData>
                                  </a:graphic>
                                </wp:inline>
                              </w:drawing>
                            </w:r>
                          </w:p>
                        </w:tc>
                      </w:tr>
                      <w:tr w:rsidR="00C20D82" w14:paraId="5EDC030F" w14:textId="77777777" w:rsidTr="00CD5E1C">
                        <w:trPr>
                          <w:trHeight w:val="149"/>
                        </w:trPr>
                        <w:tc>
                          <w:tcPr>
                            <w:tcW w:w="4068" w:type="dxa"/>
                            <w:vAlign w:val="center"/>
                          </w:tcPr>
                          <w:p w14:paraId="5DF78F39" w14:textId="77777777" w:rsidR="00C20D82" w:rsidRPr="00300BDC" w:rsidRDefault="00C20D82" w:rsidP="00A97F1A">
                            <w:pPr>
                              <w:jc w:val="center"/>
                              <w:rPr>
                                <w:noProof/>
                                <w:sz w:val="22"/>
                              </w:rPr>
                            </w:pPr>
                            <w:r w:rsidRPr="00300BDC">
                              <w:rPr>
                                <w:noProof/>
                                <w:sz w:val="22"/>
                              </w:rPr>
                              <w:t>(a)</w:t>
                            </w:r>
                          </w:p>
                        </w:tc>
                        <w:tc>
                          <w:tcPr>
                            <w:tcW w:w="4120" w:type="dxa"/>
                            <w:vAlign w:val="center"/>
                          </w:tcPr>
                          <w:p w14:paraId="7D3E6CAC" w14:textId="77777777" w:rsidR="00C20D82" w:rsidRPr="00300BDC" w:rsidRDefault="00C20D82" w:rsidP="00F16047">
                            <w:pPr>
                              <w:jc w:val="center"/>
                              <w:rPr>
                                <w:sz w:val="22"/>
                              </w:rPr>
                            </w:pPr>
                            <w:r w:rsidRPr="00300BDC">
                              <w:rPr>
                                <w:sz w:val="22"/>
                              </w:rPr>
                              <w:t>(b)</w:t>
                            </w:r>
                          </w:p>
                        </w:tc>
                      </w:tr>
                    </w:tbl>
                    <w:p w14:paraId="396E4AF7" w14:textId="77777777" w:rsidR="00C20D82" w:rsidRPr="009C73FD"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15</w:t>
                      </w:r>
                      <w:r w:rsidRPr="00CD6881">
                        <w:t xml:space="preserve">: Measured and fitted IAT histograms of two FR pixels: </w:t>
                      </w:r>
                      <w:r>
                        <w:t>(</w:t>
                      </w:r>
                      <w:r w:rsidRPr="00CD6881">
                        <w:t xml:space="preserve">a) SPAD1 and </w:t>
                      </w:r>
                      <w:r>
                        <w:t>(</w:t>
                      </w:r>
                      <w:r w:rsidRPr="00CD6881">
                        <w:t xml:space="preserve">b) SPAD2 at –30 °C. All data are for </w:t>
                      </w:r>
                      <w:r w:rsidRPr="0025068B">
                        <w:rPr>
                          <w:i/>
                        </w:rPr>
                        <w:t>V</w:t>
                      </w:r>
                      <w:r w:rsidRPr="0025068B">
                        <w:rPr>
                          <w:i/>
                          <w:vertAlign w:val="subscript"/>
                        </w:rPr>
                        <w:t>EX</w:t>
                      </w:r>
                      <w:r w:rsidRPr="00CD6881">
                        <w:t xml:space="preserve"> = 1.3 V.</w:t>
                      </w:r>
                    </w:p>
                    <w:p w14:paraId="573EAA83"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C20D82" w14:paraId="2EA3007A" w14:textId="77777777" w:rsidTr="00CD5E1C">
                        <w:trPr>
                          <w:trHeight w:val="1973"/>
                        </w:trPr>
                        <w:tc>
                          <w:tcPr>
                            <w:tcW w:w="4068" w:type="dxa"/>
                            <w:vAlign w:val="center"/>
                          </w:tcPr>
                          <w:p w14:paraId="1A205A0E" w14:textId="77777777" w:rsidR="00C20D82" w:rsidRDefault="00C20D82" w:rsidP="00A97F1A">
                            <w:pPr>
                              <w:jc w:val="center"/>
                            </w:pPr>
                          </w:p>
                        </w:tc>
                        <w:tc>
                          <w:tcPr>
                            <w:tcW w:w="4120" w:type="dxa"/>
                            <w:vAlign w:val="center"/>
                          </w:tcPr>
                          <w:p w14:paraId="662B853A" w14:textId="77777777" w:rsidR="00C20D82" w:rsidRDefault="00C20D82" w:rsidP="00A97F1A">
                            <w:pPr>
                              <w:jc w:val="center"/>
                            </w:pPr>
                          </w:p>
                        </w:tc>
                      </w:tr>
                      <w:tr w:rsidR="00C20D82" w14:paraId="71AD7219" w14:textId="77777777" w:rsidTr="00CD5E1C">
                        <w:trPr>
                          <w:trHeight w:val="149"/>
                        </w:trPr>
                        <w:tc>
                          <w:tcPr>
                            <w:tcW w:w="4068" w:type="dxa"/>
                            <w:vAlign w:val="center"/>
                          </w:tcPr>
                          <w:p w14:paraId="3E560C35" w14:textId="77777777" w:rsidR="00C20D82" w:rsidRPr="00300BDC" w:rsidRDefault="00C20D82" w:rsidP="00A97F1A">
                            <w:pPr>
                              <w:jc w:val="center"/>
                              <w:rPr>
                                <w:noProof/>
                                <w:sz w:val="22"/>
                              </w:rPr>
                            </w:pPr>
                            <w:r w:rsidRPr="00300BDC">
                              <w:rPr>
                                <w:noProof/>
                                <w:sz w:val="22"/>
                              </w:rPr>
                              <w:t>(a)</w:t>
                            </w:r>
                          </w:p>
                        </w:tc>
                        <w:tc>
                          <w:tcPr>
                            <w:tcW w:w="4120" w:type="dxa"/>
                            <w:vAlign w:val="center"/>
                          </w:tcPr>
                          <w:p w14:paraId="061F1676" w14:textId="77777777" w:rsidR="00C20D82" w:rsidRPr="00300BDC" w:rsidRDefault="00C20D82" w:rsidP="00F16047">
                            <w:pPr>
                              <w:jc w:val="center"/>
                              <w:rPr>
                                <w:sz w:val="22"/>
                              </w:rPr>
                            </w:pPr>
                            <w:r w:rsidRPr="00300BDC">
                              <w:rPr>
                                <w:sz w:val="22"/>
                              </w:rPr>
                              <w:t>(b)</w:t>
                            </w:r>
                          </w:p>
                        </w:tc>
                      </w:tr>
                    </w:tbl>
                    <w:p w14:paraId="25FF22FE" w14:textId="77777777" w:rsidR="00C20D82" w:rsidRPr="009C73FD" w:rsidRDefault="00C20D82" w:rsidP="00C20D82">
                      <w:pPr>
                        <w:pStyle w:val="Caption"/>
                        <w:spacing w:line="276" w:lineRule="auto"/>
                      </w:pPr>
                      <w:bookmarkStart w:id="259" w:name="_Toc437789469"/>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xml:space="preserve">: Measured and fitted IAT histograms of two FR pixels: a) SPAD1 and b) SPAD2 at –30 °C. All data are for </w:t>
                      </w:r>
                      <w:r w:rsidRPr="0025068B">
                        <w:rPr>
                          <w:i/>
                        </w:rPr>
                        <w:t>V</w:t>
                      </w:r>
                      <w:r w:rsidRPr="0025068B">
                        <w:rPr>
                          <w:i/>
                          <w:vertAlign w:val="subscript"/>
                        </w:rPr>
                        <w:t>EX</w:t>
                      </w:r>
                      <w:r w:rsidRPr="00CD6881">
                        <w:t xml:space="preserve"> = 1.3 V.</w:t>
                      </w:r>
                      <w:bookmarkEnd w:id="259"/>
                    </w:p>
                  </w:txbxContent>
                </v:textbox>
                <w10:anchorlock/>
              </v:shape>
            </w:pict>
          </mc:Fallback>
        </mc:AlternateContent>
      </w:r>
      <w:r w:rsidRPr="00932400">
        <w:t xml:space="preserve">achieve a good fit at </w:t>
      </w:r>
      <w:r>
        <w:t xml:space="preserve">-30 °C </w:t>
      </w:r>
      <w:r w:rsidRPr="00932400">
        <w:t>temperature.</w:t>
      </w:r>
      <w:r w:rsidR="0011737F">
        <w:t xml:space="preserve"> </w:t>
      </w:r>
    </w:p>
    <w:p w14:paraId="3745F645" w14:textId="0987B78C" w:rsidR="00BF6ACE" w:rsidRDefault="00644009" w:rsidP="000F568C">
      <w:pPr>
        <w:pStyle w:val="BodyText"/>
      </w:pPr>
      <w:r w:rsidRPr="00617734">
        <w:t>Since the lifetimes strongly depend on the process technology as well as material quality, the</w:t>
      </w:r>
      <w:r w:rsidR="00C20D82">
        <w:t>se</w:t>
      </w:r>
      <w:r w:rsidRPr="00617734">
        <w:t xml:space="preserve"> param</w:t>
      </w:r>
      <w:r w:rsidR="00BF6ACE">
        <w:t>eters have to be determined for different SPADs</w:t>
      </w:r>
      <w:r w:rsidRPr="00617734">
        <w:t>.</w:t>
      </w:r>
      <w:r>
        <w:t xml:space="preserve"> </w:t>
      </w:r>
      <w:r w:rsidR="00C20D82">
        <w:t xml:space="preserve">The </w:t>
      </w:r>
      <w:r>
        <w:t>f</w:t>
      </w:r>
      <w:r w:rsidR="00CF0710" w:rsidRPr="00CF0710">
        <w:t xml:space="preserve">itted decay curves of the IAT distributions </w:t>
      </w:r>
      <w:r w:rsidR="00A041BA">
        <w:t xml:space="preserve">for </w:t>
      </w:r>
      <w:r>
        <w:t>best and worst performing SPAD</w:t>
      </w:r>
      <w:r w:rsidR="00921296">
        <w:t>s</w:t>
      </w:r>
      <w:r>
        <w:t xml:space="preserve"> (</w:t>
      </w:r>
      <w:r w:rsidR="00A041BA">
        <w:t>SPAD1 and SPAD2</w:t>
      </w:r>
      <w:r>
        <w:t>)</w:t>
      </w:r>
      <w:r w:rsidR="00A041BA">
        <w:t xml:space="preserve"> </w:t>
      </w:r>
      <w:r w:rsidR="00CF0710" w:rsidRPr="00CF0710">
        <w:t xml:space="preserve">are shown in Fig. </w:t>
      </w:r>
      <w:r w:rsidR="00921296">
        <w:t>4-16</w:t>
      </w:r>
      <w:r w:rsidR="0011737F">
        <w:t>(a)</w:t>
      </w:r>
      <w:r>
        <w:t xml:space="preserve"> </w:t>
      </w:r>
      <w:r w:rsidRPr="00CF0710">
        <w:t>at different temperatures</w:t>
      </w:r>
      <w:r w:rsidR="00CF0710" w:rsidRPr="00CF0710">
        <w:t xml:space="preserve">, along with the corresponding CV of the IAT data. </w:t>
      </w:r>
      <w:r w:rsidR="0085379A">
        <w:t xml:space="preserve">Almost 90% of the afterpulses are encountered in the first microsecond after the avalanche event. </w:t>
      </w:r>
      <w:r w:rsidR="0011737F" w:rsidRPr="0011737F">
        <w:t xml:space="preserve">Due to the short dead-time, the deviation of the IATs </w:t>
      </w:r>
      <w:r w:rsidR="00C20D82">
        <w:t>from the Poisson distribution</w:t>
      </w:r>
      <w:r w:rsidR="0011737F">
        <w:t xml:space="preserve"> was considerable for SPAD1</w:t>
      </w:r>
      <w:r w:rsidR="0011737F" w:rsidRPr="0011737F">
        <w:t>.</w:t>
      </w:r>
      <w:r w:rsidR="0011737F">
        <w:t xml:space="preserve"> SPAD2 had much higher DCR so this deviation was less apparent.</w:t>
      </w:r>
      <w:r w:rsidR="0011737F" w:rsidRPr="0011737F">
        <w:t xml:space="preserve"> </w:t>
      </w:r>
      <w:r w:rsidR="00CF0710" w:rsidRPr="00CF0710">
        <w:t xml:space="preserve">The difference in AP behavior between SPAD1 and SPAD2 within the first </w:t>
      </w:r>
      <w:r w:rsidR="0011737F">
        <w:t>hundred nanoseconds</w:t>
      </w:r>
      <w:r w:rsidR="00CF0710" w:rsidRPr="00CF0710">
        <w:t xml:space="preserve"> </w:t>
      </w:r>
      <w:r w:rsidR="00C20D82">
        <w:t xml:space="preserve">was attributed </w:t>
      </w:r>
      <w:r w:rsidR="00CF0710" w:rsidRPr="00CF0710">
        <w:t xml:space="preserve">to the large difference in DCR between the pixels. </w:t>
      </w:r>
      <w:r w:rsidR="0011737F">
        <w:t>A</w:t>
      </w:r>
      <w:r w:rsidR="00CF0710" w:rsidRPr="00CF0710">
        <w:t xml:space="preserve">s the temperature </w:t>
      </w:r>
      <w:r w:rsidR="00C20D82">
        <w:t>was</w:t>
      </w:r>
      <w:r w:rsidR="00CF0710" w:rsidRPr="00CF0710">
        <w:t xml:space="preserve"> elevated</w:t>
      </w:r>
      <w:r w:rsidR="0011737F">
        <w:t xml:space="preserve"> for SPAD2</w:t>
      </w:r>
      <w:r w:rsidR="00CF0710" w:rsidRPr="00CF0710">
        <w:t xml:space="preserve">, </w:t>
      </w:r>
      <w:r w:rsidR="0011737F">
        <w:t>t</w:t>
      </w:r>
      <w:r w:rsidR="00CF0710" w:rsidRPr="00CF0710">
        <w:t xml:space="preserve">he </w:t>
      </w:r>
      <w:r w:rsidR="0011737F">
        <w:t xml:space="preserve">afterpulsing inducing </w:t>
      </w:r>
      <w:r w:rsidR="00CF0710" w:rsidRPr="00CF0710">
        <w:t xml:space="preserve">traps </w:t>
      </w:r>
      <w:r w:rsidR="0011737F">
        <w:t>that have</w:t>
      </w:r>
      <w:r w:rsidR="00CF0710" w:rsidRPr="00CF0710">
        <w:t xml:space="preserve"> longer lifetimes bec</w:t>
      </w:r>
      <w:r w:rsidR="00C20D82">
        <w:t>a</w:t>
      </w:r>
      <w:r w:rsidR="00CF0710" w:rsidRPr="00CF0710">
        <w:t xml:space="preserve">me indistinguishable from the DCR background counts, and only the shortest afterpulsing decay constant </w:t>
      </w:r>
      <w:r w:rsidR="00C20D82">
        <w:t xml:space="preserve">was </w:t>
      </w:r>
      <w:r w:rsidR="00CF0710" w:rsidRPr="00CF0710">
        <w:t xml:space="preserve">clearly identifiable. Above room temperature, the number of carriers that </w:t>
      </w:r>
      <w:r w:rsidR="00C20D82">
        <w:t>were released after the SPAD</w:t>
      </w:r>
      <w:r w:rsidR="00CF0710" w:rsidRPr="00CF0710">
        <w:t xml:space="preserve"> ha</w:t>
      </w:r>
      <w:r w:rsidR="00C20D82">
        <w:t>s</w:t>
      </w:r>
      <w:r w:rsidR="00CF0710" w:rsidRPr="00CF0710">
        <w:t xml:space="preserve"> been fully recharged drops considerably, so the AP becomes almost negligible (~2%).</w:t>
      </w:r>
      <w:r w:rsidR="00A041BA">
        <w:t xml:space="preserve"> </w:t>
      </w:r>
    </w:p>
    <w:p w14:paraId="780945D1" w14:textId="2D7D27DD" w:rsidR="00BF5CA9" w:rsidRDefault="00CF0710" w:rsidP="000F568C">
      <w:pPr>
        <w:pStyle w:val="BodyText"/>
      </w:pPr>
      <w:r w:rsidRPr="00CF0710">
        <w:t xml:space="preserve">The total AP of the </w:t>
      </w:r>
      <w:r w:rsidR="00644009">
        <w:t>two</w:t>
      </w:r>
      <w:r w:rsidRPr="00CF0710">
        <w:t xml:space="preserve"> pixels are shown in Fig. </w:t>
      </w:r>
      <w:r w:rsidR="00A041BA">
        <w:t>4-16</w:t>
      </w:r>
      <w:r w:rsidR="00644009">
        <w:t>(</w:t>
      </w:r>
      <w:r w:rsidR="00A041BA">
        <w:t>b</w:t>
      </w:r>
      <w:r w:rsidR="00644009">
        <w:t>)</w:t>
      </w:r>
      <w:r w:rsidRPr="00CF0710">
        <w:t xml:space="preserve"> together with the minimum hold-off time required for minimal (1%) AP. Although the AP of SPAD2 was smaller than SPAD1 and had less dependence on temperature, the two pixels had very similar decays in the minimum hold-off time as a function of temperature. </w:t>
      </w:r>
      <w:r w:rsidR="00644009" w:rsidRPr="00644009">
        <w:t xml:space="preserve">As </w:t>
      </w:r>
      <w:r w:rsidR="0062599F">
        <w:t>shown in Fig. 4-16</w:t>
      </w:r>
      <w:r w:rsidR="00644009" w:rsidRPr="00644009">
        <w:t xml:space="preserve">(a) for IAT distributions for free-running SPAD’s </w:t>
      </w:r>
      <w:r w:rsidR="00644009">
        <w:t xml:space="preserve">operating </w:t>
      </w:r>
      <w:r w:rsidR="00644009" w:rsidRPr="00644009">
        <w:t>at room temperature, a few hundred nanoseconds hold-off can reduce</w:t>
      </w:r>
      <w:r w:rsidR="00C20D82">
        <w:t xml:space="preserve"> AP by orders of magnitude, </w:t>
      </w:r>
      <w:r w:rsidR="00644009" w:rsidRPr="00644009">
        <w:t xml:space="preserve">since it covers most of the release transient and practically eliminates </w:t>
      </w:r>
      <w:r w:rsidR="00644009" w:rsidRPr="00644009">
        <w:lastRenderedPageBreak/>
        <w:t>afterpulsing.</w:t>
      </w:r>
      <w:r w:rsidR="00644009">
        <w:t xml:space="preserve"> However, a</w:t>
      </w:r>
      <w:r w:rsidRPr="00CF0710">
        <w:t xml:space="preserve"> 40 °C </w:t>
      </w:r>
      <w:r w:rsidR="00644009">
        <w:t>reduction</w:t>
      </w:r>
      <w:r w:rsidRPr="00CF0710">
        <w:t xml:space="preserve"> in operating temperature</w:t>
      </w:r>
      <w:r w:rsidR="00644009">
        <w:t xml:space="preserve"> to reduce the DCR</w:t>
      </w:r>
      <w:r w:rsidRPr="00CF0710">
        <w:t xml:space="preserve"> require</w:t>
      </w:r>
      <w:r w:rsidR="0011737F">
        <w:t>s</w:t>
      </w:r>
      <w:r w:rsidR="00BF6ACE">
        <w:t xml:space="preserve"> at least</w:t>
      </w:r>
      <w:r w:rsidRPr="00CF0710">
        <w:t xml:space="preserve"> an order of magnitude increase in the hold-off time to </w:t>
      </w:r>
      <w:r w:rsidR="00316A10">
        <w:t>achieve</w:t>
      </w:r>
      <w:r w:rsidR="0011737F">
        <w:t xml:space="preserve"> AP &lt; 1</w:t>
      </w:r>
      <w:r w:rsidR="00FA3C29">
        <w:t xml:space="preserve"> %.</w:t>
      </w:r>
      <w:r w:rsidR="0062599F" w:rsidRPr="007A60E5">
        <w:rPr>
          <w:noProof/>
          <w:snapToGrid/>
          <w:lang w:val="en-CA" w:eastAsia="en-CA"/>
        </w:rPr>
        <mc:AlternateContent>
          <mc:Choice Requires="wps">
            <w:drawing>
              <wp:inline distT="0" distB="0" distL="0" distR="0" wp14:anchorId="139A6816" wp14:editId="0ECCC6F3">
                <wp:extent cx="5259705" cy="2771249"/>
                <wp:effectExtent l="0" t="0" r="0" b="0"/>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771249"/>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67B5710" w14:textId="77777777" w:rsidTr="00CD5E1C">
                              <w:trPr>
                                <w:trHeight w:val="1973"/>
                              </w:trPr>
                              <w:tc>
                                <w:tcPr>
                                  <w:tcW w:w="4068" w:type="dxa"/>
                                  <w:vAlign w:val="center"/>
                                </w:tcPr>
                                <w:p w14:paraId="5EFCF780" w14:textId="77777777" w:rsidR="004B2631" w:rsidRDefault="004B2631" w:rsidP="00A97F1A">
                                  <w:pPr>
                                    <w:jc w:val="center"/>
                                  </w:pPr>
                                  <w:r>
                                    <w:rPr>
                                      <w:noProof/>
                                    </w:rPr>
                                    <w:drawing>
                                      <wp:inline distT="0" distB="0" distL="0" distR="0" wp14:anchorId="01C86B9B" wp14:editId="00D4C2F9">
                                        <wp:extent cx="2458645" cy="135502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ub5.tif"/>
                                                <pic:cNvPicPr/>
                                              </pic:nvPicPr>
                                              <pic:blipFill>
                                                <a:blip r:embed="rId151">
                                                  <a:extLst>
                                                    <a:ext uri="{28A0092B-C50C-407E-A947-70E740481C1C}">
                                                      <a14:useLocalDpi xmlns:a14="http://schemas.microsoft.com/office/drawing/2010/main" val="0"/>
                                                    </a:ext>
                                                  </a:extLst>
                                                </a:blip>
                                                <a:stretch>
                                                  <a:fillRect/>
                                                </a:stretch>
                                              </pic:blipFill>
                                              <pic:spPr>
                                                <a:xfrm>
                                                  <a:off x="0" y="0"/>
                                                  <a:ext cx="2468173" cy="1360277"/>
                                                </a:xfrm>
                                                <a:prstGeom prst="rect">
                                                  <a:avLst/>
                                                </a:prstGeom>
                                              </pic:spPr>
                                            </pic:pic>
                                          </a:graphicData>
                                        </a:graphic>
                                      </wp:inline>
                                    </w:drawing>
                                  </w:r>
                                </w:p>
                              </w:tc>
                              <w:tc>
                                <w:tcPr>
                                  <w:tcW w:w="4120" w:type="dxa"/>
                                  <w:vAlign w:val="center"/>
                                </w:tcPr>
                                <w:p w14:paraId="29AFC092" w14:textId="77777777" w:rsidR="004B2631" w:rsidRDefault="004B2631" w:rsidP="00A97F1A">
                                  <w:pPr>
                                    <w:jc w:val="center"/>
                                  </w:pPr>
                                  <w:r>
                                    <w:rPr>
                                      <w:noProof/>
                                    </w:rPr>
                                    <w:drawing>
                                      <wp:inline distT="0" distB="0" distL="0" distR="0" wp14:anchorId="7D487DA2" wp14:editId="6108A302">
                                        <wp:extent cx="2479040" cy="1395730"/>
                                        <wp:effectExtent l="0" t="0" r="0" b="0"/>
                                        <wp:docPr id="7072" name="Picture 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alub6.tif"/>
                                                <pic:cNvPicPr/>
                                              </pic:nvPicPr>
                                              <pic:blipFill>
                                                <a:blip r:embed="rId152">
                                                  <a:extLst>
                                                    <a:ext uri="{28A0092B-C50C-407E-A947-70E740481C1C}">
                                                      <a14:useLocalDpi xmlns:a14="http://schemas.microsoft.com/office/drawing/2010/main" val="0"/>
                                                    </a:ext>
                                                  </a:extLst>
                                                </a:blip>
                                                <a:stretch>
                                                  <a:fillRect/>
                                                </a:stretch>
                                              </pic:blipFill>
                                              <pic:spPr>
                                                <a:xfrm>
                                                  <a:off x="0" y="0"/>
                                                  <a:ext cx="2479040" cy="1395730"/>
                                                </a:xfrm>
                                                <a:prstGeom prst="rect">
                                                  <a:avLst/>
                                                </a:prstGeom>
                                              </pic:spPr>
                                            </pic:pic>
                                          </a:graphicData>
                                        </a:graphic>
                                      </wp:inline>
                                    </w:drawing>
                                  </w:r>
                                </w:p>
                              </w:tc>
                            </w:tr>
                            <w:tr w:rsidR="004B2631" w14:paraId="298BA913" w14:textId="77777777" w:rsidTr="00CD5E1C">
                              <w:trPr>
                                <w:trHeight w:val="149"/>
                              </w:trPr>
                              <w:tc>
                                <w:tcPr>
                                  <w:tcW w:w="4068" w:type="dxa"/>
                                  <w:vAlign w:val="center"/>
                                </w:tcPr>
                                <w:p w14:paraId="54C7D93A" w14:textId="77777777" w:rsidR="004B2631" w:rsidRPr="0062599F" w:rsidRDefault="004B2631" w:rsidP="00A97F1A">
                                  <w:pPr>
                                    <w:jc w:val="center"/>
                                    <w:rPr>
                                      <w:noProof/>
                                      <w:sz w:val="22"/>
                                    </w:rPr>
                                  </w:pPr>
                                  <w:r w:rsidRPr="0062599F">
                                    <w:rPr>
                                      <w:noProof/>
                                      <w:sz w:val="22"/>
                                    </w:rPr>
                                    <w:t>(a)</w:t>
                                  </w:r>
                                </w:p>
                              </w:tc>
                              <w:tc>
                                <w:tcPr>
                                  <w:tcW w:w="4120" w:type="dxa"/>
                                  <w:vAlign w:val="center"/>
                                </w:tcPr>
                                <w:p w14:paraId="11E56CCD" w14:textId="77777777" w:rsidR="004B2631" w:rsidRPr="0062599F" w:rsidRDefault="004B2631" w:rsidP="00F16047">
                                  <w:pPr>
                                    <w:jc w:val="center"/>
                                    <w:rPr>
                                      <w:sz w:val="22"/>
                                    </w:rPr>
                                  </w:pPr>
                                  <w:r w:rsidRPr="0062599F">
                                    <w:rPr>
                                      <w:sz w:val="22"/>
                                    </w:rPr>
                                    <w:t>(b)</w:t>
                                  </w:r>
                                </w:p>
                              </w:tc>
                            </w:tr>
                          </w:tbl>
                          <w:p w14:paraId="6DE20502" w14:textId="05FC960A"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16</w:t>
                            </w:r>
                            <w:r w:rsidRPr="00CD6881">
                              <w:t xml:space="preserve">: (a) IAT probability distributions at different temperatures for SPAD1 (Left) and SPAD2 (Right) at </w:t>
                            </w:r>
                            <w:r w:rsidRPr="00921296">
                              <w:rPr>
                                <w:i/>
                              </w:rPr>
                              <w:t>V</w:t>
                            </w:r>
                            <w:r w:rsidRPr="00921296">
                              <w:rPr>
                                <w:i/>
                                <w:vertAlign w:val="subscript"/>
                              </w:rPr>
                              <w:t>EX</w:t>
                            </w:r>
                            <w:r w:rsidRPr="00CD6881">
                              <w:t xml:space="preserve"> = 1.3 V. CV of histogram data is shown in the insets. </w:t>
                            </w:r>
                            <w:r>
                              <w:t>(</w:t>
                            </w:r>
                            <w:r w:rsidRPr="00CD6881">
                              <w:t>b) Calculated afterpulsing probabilities (</w:t>
                            </w:r>
                            <w:r>
                              <w:t>l</w:t>
                            </w:r>
                            <w:r w:rsidRPr="00CD6881">
                              <w:t>eft) calculated hold-off time required for 1% afterpulsing</w:t>
                            </w:r>
                            <w:r>
                              <w:t xml:space="preserve"> probability</w:t>
                            </w:r>
                            <w:r w:rsidRPr="00CD6881">
                              <w:t xml:space="preserve"> (</w:t>
                            </w:r>
                            <w:r>
                              <w:t>r</w:t>
                            </w:r>
                            <w:r w:rsidRPr="00CD6881">
                              <w:t xml:space="preserve">ight) for FR SPAD pixels as function of temperature at </w:t>
                            </w:r>
                            <w:r w:rsidRPr="0025068B">
                              <w:rPr>
                                <w:i/>
                              </w:rPr>
                              <w:t>V</w:t>
                            </w:r>
                            <w:r w:rsidRPr="0025068B">
                              <w:rPr>
                                <w:i/>
                                <w:vertAlign w:val="subscript"/>
                              </w:rPr>
                              <w:t>EX</w:t>
                            </w:r>
                            <w:r w:rsidRPr="00CD6881">
                              <w:t xml:space="preserve"> = 1.3 V. Errors in the calculations arise from small uncertainties in temperature, breakdown voltage, and from variations in quality-of-fit to afterpulsing data.</w:t>
                            </w:r>
                          </w:p>
                          <w:p w14:paraId="12E7060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BE33A4F" w14:textId="77777777" w:rsidTr="00CD5E1C">
                              <w:trPr>
                                <w:trHeight w:val="1973"/>
                              </w:trPr>
                              <w:tc>
                                <w:tcPr>
                                  <w:tcW w:w="4068" w:type="dxa"/>
                                  <w:vAlign w:val="center"/>
                                </w:tcPr>
                                <w:p w14:paraId="463370AF" w14:textId="77777777" w:rsidR="004B2631" w:rsidRDefault="004B2631" w:rsidP="00A97F1A">
                                  <w:pPr>
                                    <w:jc w:val="center"/>
                                  </w:pPr>
                                </w:p>
                              </w:tc>
                              <w:tc>
                                <w:tcPr>
                                  <w:tcW w:w="4120" w:type="dxa"/>
                                  <w:vAlign w:val="center"/>
                                </w:tcPr>
                                <w:p w14:paraId="3E76BAA6" w14:textId="77777777" w:rsidR="004B2631" w:rsidRDefault="004B2631" w:rsidP="00A97F1A">
                                  <w:pPr>
                                    <w:jc w:val="center"/>
                                  </w:pPr>
                                </w:p>
                              </w:tc>
                            </w:tr>
                            <w:tr w:rsidR="004B2631" w14:paraId="72A71010" w14:textId="77777777" w:rsidTr="00CD5E1C">
                              <w:trPr>
                                <w:trHeight w:val="149"/>
                              </w:trPr>
                              <w:tc>
                                <w:tcPr>
                                  <w:tcW w:w="4068" w:type="dxa"/>
                                  <w:vAlign w:val="center"/>
                                </w:tcPr>
                                <w:p w14:paraId="0740D7E6" w14:textId="77777777" w:rsidR="004B2631" w:rsidRPr="0062599F" w:rsidRDefault="004B2631" w:rsidP="00A97F1A">
                                  <w:pPr>
                                    <w:jc w:val="center"/>
                                    <w:rPr>
                                      <w:noProof/>
                                      <w:sz w:val="22"/>
                                    </w:rPr>
                                  </w:pPr>
                                  <w:r w:rsidRPr="0062599F">
                                    <w:rPr>
                                      <w:noProof/>
                                      <w:sz w:val="22"/>
                                    </w:rPr>
                                    <w:t>(a)</w:t>
                                  </w:r>
                                </w:p>
                              </w:tc>
                              <w:tc>
                                <w:tcPr>
                                  <w:tcW w:w="4120" w:type="dxa"/>
                                  <w:vAlign w:val="center"/>
                                </w:tcPr>
                                <w:p w14:paraId="5DA734F2" w14:textId="77777777" w:rsidR="004B2631" w:rsidRPr="0062599F" w:rsidRDefault="004B2631" w:rsidP="00F16047">
                                  <w:pPr>
                                    <w:jc w:val="center"/>
                                    <w:rPr>
                                      <w:sz w:val="22"/>
                                    </w:rPr>
                                  </w:pPr>
                                  <w:r w:rsidRPr="0062599F">
                                    <w:rPr>
                                      <w:sz w:val="22"/>
                                    </w:rPr>
                                    <w:t>(b)</w:t>
                                  </w:r>
                                </w:p>
                              </w:tc>
                            </w:tr>
                          </w:tbl>
                          <w:p w14:paraId="0E202216" w14:textId="6EC46224" w:rsidR="004B2631" w:rsidRPr="00BF5CA9" w:rsidRDefault="004B2631" w:rsidP="0062599F">
                            <w:pPr>
                              <w:pStyle w:val="Caption"/>
                              <w:spacing w:line="276" w:lineRule="auto"/>
                            </w:pPr>
                            <w:bookmarkStart w:id="260" w:name="_Toc43778947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xml:space="preserve">: (a) IAT probability distributions at different temperatures for SPAD1 (Left) and SPAD2 (Right) at </w:t>
                            </w:r>
                            <w:r w:rsidRPr="00921296">
                              <w:rPr>
                                <w:i/>
                              </w:rPr>
                              <w:t>V</w:t>
                            </w:r>
                            <w:r w:rsidRPr="00921296">
                              <w:rPr>
                                <w:i/>
                                <w:vertAlign w:val="subscript"/>
                              </w:rPr>
                              <w:t>EX</w:t>
                            </w:r>
                            <w:r w:rsidRPr="00CD6881">
                              <w:t xml:space="preserve"> = 1.3 V. CV of histogram data is shown in the insets. b) Calculated afterpulsing probabilities (</w:t>
                            </w:r>
                            <w:r>
                              <w:t>l</w:t>
                            </w:r>
                            <w:r w:rsidRPr="00CD6881">
                              <w:t>eft) calculated hold-off time required for 1% afterpulsing</w:t>
                            </w:r>
                            <w:r>
                              <w:t xml:space="preserve"> probability</w:t>
                            </w:r>
                            <w:r w:rsidRPr="00CD6881">
                              <w:t xml:space="preserve"> (</w:t>
                            </w:r>
                            <w:r>
                              <w:t>r</w:t>
                            </w:r>
                            <w:r w:rsidRPr="00CD6881">
                              <w:t xml:space="preserve">ight) for FR SPAD pixels as function of temperature at </w:t>
                            </w:r>
                            <w:r w:rsidRPr="0025068B">
                              <w:rPr>
                                <w:i/>
                              </w:rPr>
                              <w:t>V</w:t>
                            </w:r>
                            <w:r w:rsidRPr="0025068B">
                              <w:rPr>
                                <w:i/>
                                <w:vertAlign w:val="subscript"/>
                              </w:rPr>
                              <w:t>EX</w:t>
                            </w:r>
                            <w:r w:rsidRPr="00CD6881">
                              <w:t xml:space="preserve"> = 1.3 V. Errors in the calculations arise from small uncertainties in temperature, breakdown voltage, and from variations in quality-of-fit to afterpulsing data.</w:t>
                            </w:r>
                            <w:bookmarkEnd w:id="260"/>
                          </w:p>
                        </w:txbxContent>
                      </wps:txbx>
                      <wps:bodyPr rot="0" vert="horz" wrap="square" lIns="91440" tIns="45720" rIns="91440" bIns="45720" anchor="t" anchorCtr="0">
                        <a:noAutofit/>
                      </wps:bodyPr>
                    </wps:wsp>
                  </a:graphicData>
                </a:graphic>
              </wp:inline>
            </w:drawing>
          </mc:Choice>
          <mc:Fallback>
            <w:pict>
              <v:shape w14:anchorId="139A6816" id="_x0000_s1078" type="#_x0000_t202" style="width:414.15pt;height:2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67B5710" w14:textId="77777777" w:rsidTr="00CD5E1C">
                        <w:trPr>
                          <w:trHeight w:val="1973"/>
                        </w:trPr>
                        <w:tc>
                          <w:tcPr>
                            <w:tcW w:w="4068" w:type="dxa"/>
                            <w:vAlign w:val="center"/>
                          </w:tcPr>
                          <w:p w14:paraId="5EFCF780" w14:textId="77777777" w:rsidR="004B2631" w:rsidRDefault="004B2631" w:rsidP="00A97F1A">
                            <w:pPr>
                              <w:jc w:val="center"/>
                            </w:pPr>
                            <w:r>
                              <w:rPr>
                                <w:noProof/>
                              </w:rPr>
                              <w:drawing>
                                <wp:inline distT="0" distB="0" distL="0" distR="0" wp14:anchorId="01C86B9B" wp14:editId="00D4C2F9">
                                  <wp:extent cx="2458645" cy="1355026"/>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ub5.tif"/>
                                          <pic:cNvPicPr/>
                                        </pic:nvPicPr>
                                        <pic:blipFill>
                                          <a:blip r:embed="rId151">
                                            <a:extLst>
                                              <a:ext uri="{28A0092B-C50C-407E-A947-70E740481C1C}">
                                                <a14:useLocalDpi xmlns:a14="http://schemas.microsoft.com/office/drawing/2010/main" val="0"/>
                                              </a:ext>
                                            </a:extLst>
                                          </a:blip>
                                          <a:stretch>
                                            <a:fillRect/>
                                          </a:stretch>
                                        </pic:blipFill>
                                        <pic:spPr>
                                          <a:xfrm>
                                            <a:off x="0" y="0"/>
                                            <a:ext cx="2468173" cy="1360277"/>
                                          </a:xfrm>
                                          <a:prstGeom prst="rect">
                                            <a:avLst/>
                                          </a:prstGeom>
                                        </pic:spPr>
                                      </pic:pic>
                                    </a:graphicData>
                                  </a:graphic>
                                </wp:inline>
                              </w:drawing>
                            </w:r>
                          </w:p>
                        </w:tc>
                        <w:tc>
                          <w:tcPr>
                            <w:tcW w:w="4120" w:type="dxa"/>
                            <w:vAlign w:val="center"/>
                          </w:tcPr>
                          <w:p w14:paraId="29AFC092" w14:textId="77777777" w:rsidR="004B2631" w:rsidRDefault="004B2631" w:rsidP="00A97F1A">
                            <w:pPr>
                              <w:jc w:val="center"/>
                            </w:pPr>
                            <w:r>
                              <w:rPr>
                                <w:noProof/>
                              </w:rPr>
                              <w:drawing>
                                <wp:inline distT="0" distB="0" distL="0" distR="0" wp14:anchorId="7D487DA2" wp14:editId="6108A302">
                                  <wp:extent cx="2479040" cy="1395730"/>
                                  <wp:effectExtent l="0" t="0" r="0" b="0"/>
                                  <wp:docPr id="7072" name="Picture 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alub6.tif"/>
                                          <pic:cNvPicPr/>
                                        </pic:nvPicPr>
                                        <pic:blipFill>
                                          <a:blip r:embed="rId152">
                                            <a:extLst>
                                              <a:ext uri="{28A0092B-C50C-407E-A947-70E740481C1C}">
                                                <a14:useLocalDpi xmlns:a14="http://schemas.microsoft.com/office/drawing/2010/main" val="0"/>
                                              </a:ext>
                                            </a:extLst>
                                          </a:blip>
                                          <a:stretch>
                                            <a:fillRect/>
                                          </a:stretch>
                                        </pic:blipFill>
                                        <pic:spPr>
                                          <a:xfrm>
                                            <a:off x="0" y="0"/>
                                            <a:ext cx="2479040" cy="1395730"/>
                                          </a:xfrm>
                                          <a:prstGeom prst="rect">
                                            <a:avLst/>
                                          </a:prstGeom>
                                        </pic:spPr>
                                      </pic:pic>
                                    </a:graphicData>
                                  </a:graphic>
                                </wp:inline>
                              </w:drawing>
                            </w:r>
                          </w:p>
                        </w:tc>
                      </w:tr>
                      <w:tr w:rsidR="004B2631" w14:paraId="298BA913" w14:textId="77777777" w:rsidTr="00CD5E1C">
                        <w:trPr>
                          <w:trHeight w:val="149"/>
                        </w:trPr>
                        <w:tc>
                          <w:tcPr>
                            <w:tcW w:w="4068" w:type="dxa"/>
                            <w:vAlign w:val="center"/>
                          </w:tcPr>
                          <w:p w14:paraId="54C7D93A" w14:textId="77777777" w:rsidR="004B2631" w:rsidRPr="0062599F" w:rsidRDefault="004B2631" w:rsidP="00A97F1A">
                            <w:pPr>
                              <w:jc w:val="center"/>
                              <w:rPr>
                                <w:noProof/>
                                <w:sz w:val="22"/>
                              </w:rPr>
                            </w:pPr>
                            <w:r w:rsidRPr="0062599F">
                              <w:rPr>
                                <w:noProof/>
                                <w:sz w:val="22"/>
                              </w:rPr>
                              <w:t>(a)</w:t>
                            </w:r>
                          </w:p>
                        </w:tc>
                        <w:tc>
                          <w:tcPr>
                            <w:tcW w:w="4120" w:type="dxa"/>
                            <w:vAlign w:val="center"/>
                          </w:tcPr>
                          <w:p w14:paraId="11E56CCD" w14:textId="77777777" w:rsidR="004B2631" w:rsidRPr="0062599F" w:rsidRDefault="004B2631" w:rsidP="00F16047">
                            <w:pPr>
                              <w:jc w:val="center"/>
                              <w:rPr>
                                <w:sz w:val="22"/>
                              </w:rPr>
                            </w:pPr>
                            <w:r w:rsidRPr="0062599F">
                              <w:rPr>
                                <w:sz w:val="22"/>
                              </w:rPr>
                              <w:t>(b)</w:t>
                            </w:r>
                          </w:p>
                        </w:tc>
                      </w:tr>
                    </w:tbl>
                    <w:p w14:paraId="6DE20502" w14:textId="05FC960A"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16</w:t>
                      </w:r>
                      <w:r w:rsidRPr="00CD6881">
                        <w:t xml:space="preserve">: (a) IAT probability distributions at different temperatures for SPAD1 (Left) and SPAD2 (Right) at </w:t>
                      </w:r>
                      <w:r w:rsidRPr="00921296">
                        <w:rPr>
                          <w:i/>
                        </w:rPr>
                        <w:t>V</w:t>
                      </w:r>
                      <w:r w:rsidRPr="00921296">
                        <w:rPr>
                          <w:i/>
                          <w:vertAlign w:val="subscript"/>
                        </w:rPr>
                        <w:t>EX</w:t>
                      </w:r>
                      <w:r w:rsidRPr="00CD6881">
                        <w:t xml:space="preserve"> = 1.3 V. CV of histogram data is shown in the insets. </w:t>
                      </w:r>
                      <w:r>
                        <w:t>(</w:t>
                      </w:r>
                      <w:r w:rsidRPr="00CD6881">
                        <w:t>b) Calculated afterpulsing probabilities (</w:t>
                      </w:r>
                      <w:r>
                        <w:t>l</w:t>
                      </w:r>
                      <w:r w:rsidRPr="00CD6881">
                        <w:t>eft) calculated hold-off time required for 1% afterpulsing</w:t>
                      </w:r>
                      <w:r>
                        <w:t xml:space="preserve"> probability</w:t>
                      </w:r>
                      <w:r w:rsidRPr="00CD6881">
                        <w:t xml:space="preserve"> (</w:t>
                      </w:r>
                      <w:r>
                        <w:t>r</w:t>
                      </w:r>
                      <w:r w:rsidRPr="00CD6881">
                        <w:t xml:space="preserve">ight) for FR SPAD pixels as function of temperature at </w:t>
                      </w:r>
                      <w:r w:rsidRPr="0025068B">
                        <w:rPr>
                          <w:i/>
                        </w:rPr>
                        <w:t>V</w:t>
                      </w:r>
                      <w:r w:rsidRPr="0025068B">
                        <w:rPr>
                          <w:i/>
                          <w:vertAlign w:val="subscript"/>
                        </w:rPr>
                        <w:t>EX</w:t>
                      </w:r>
                      <w:r w:rsidRPr="00CD6881">
                        <w:t xml:space="preserve"> = 1.3 V. Errors in the calculations arise from small uncertainties in temperature, breakdown voltage, and from variations in quality-of-fit to afterpulsing data.</w:t>
                      </w:r>
                    </w:p>
                    <w:p w14:paraId="12E7060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BE33A4F" w14:textId="77777777" w:rsidTr="00CD5E1C">
                        <w:trPr>
                          <w:trHeight w:val="1973"/>
                        </w:trPr>
                        <w:tc>
                          <w:tcPr>
                            <w:tcW w:w="4068" w:type="dxa"/>
                            <w:vAlign w:val="center"/>
                          </w:tcPr>
                          <w:p w14:paraId="463370AF" w14:textId="77777777" w:rsidR="004B2631" w:rsidRDefault="004B2631" w:rsidP="00A97F1A">
                            <w:pPr>
                              <w:jc w:val="center"/>
                            </w:pPr>
                          </w:p>
                        </w:tc>
                        <w:tc>
                          <w:tcPr>
                            <w:tcW w:w="4120" w:type="dxa"/>
                            <w:vAlign w:val="center"/>
                          </w:tcPr>
                          <w:p w14:paraId="3E76BAA6" w14:textId="77777777" w:rsidR="004B2631" w:rsidRDefault="004B2631" w:rsidP="00A97F1A">
                            <w:pPr>
                              <w:jc w:val="center"/>
                            </w:pPr>
                          </w:p>
                        </w:tc>
                      </w:tr>
                      <w:tr w:rsidR="004B2631" w14:paraId="72A71010" w14:textId="77777777" w:rsidTr="00CD5E1C">
                        <w:trPr>
                          <w:trHeight w:val="149"/>
                        </w:trPr>
                        <w:tc>
                          <w:tcPr>
                            <w:tcW w:w="4068" w:type="dxa"/>
                            <w:vAlign w:val="center"/>
                          </w:tcPr>
                          <w:p w14:paraId="0740D7E6" w14:textId="77777777" w:rsidR="004B2631" w:rsidRPr="0062599F" w:rsidRDefault="004B2631" w:rsidP="00A97F1A">
                            <w:pPr>
                              <w:jc w:val="center"/>
                              <w:rPr>
                                <w:noProof/>
                                <w:sz w:val="22"/>
                              </w:rPr>
                            </w:pPr>
                            <w:r w:rsidRPr="0062599F">
                              <w:rPr>
                                <w:noProof/>
                                <w:sz w:val="22"/>
                              </w:rPr>
                              <w:t>(a)</w:t>
                            </w:r>
                          </w:p>
                        </w:tc>
                        <w:tc>
                          <w:tcPr>
                            <w:tcW w:w="4120" w:type="dxa"/>
                            <w:vAlign w:val="center"/>
                          </w:tcPr>
                          <w:p w14:paraId="5DA734F2" w14:textId="77777777" w:rsidR="004B2631" w:rsidRPr="0062599F" w:rsidRDefault="004B2631" w:rsidP="00F16047">
                            <w:pPr>
                              <w:jc w:val="center"/>
                              <w:rPr>
                                <w:sz w:val="22"/>
                              </w:rPr>
                            </w:pPr>
                            <w:r w:rsidRPr="0062599F">
                              <w:rPr>
                                <w:sz w:val="22"/>
                              </w:rPr>
                              <w:t>(b)</w:t>
                            </w:r>
                          </w:p>
                        </w:tc>
                      </w:tr>
                    </w:tbl>
                    <w:p w14:paraId="0E202216" w14:textId="6EC46224" w:rsidR="004B2631" w:rsidRPr="00BF5CA9" w:rsidRDefault="004B2631" w:rsidP="0062599F">
                      <w:pPr>
                        <w:pStyle w:val="Caption"/>
                        <w:spacing w:line="276" w:lineRule="auto"/>
                      </w:pPr>
                      <w:bookmarkStart w:id="261" w:name="_Toc437789471"/>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xml:space="preserve">: (a) IAT probability distributions at different temperatures for SPAD1 (Left) and SPAD2 (Right) at </w:t>
                      </w:r>
                      <w:r w:rsidRPr="00921296">
                        <w:rPr>
                          <w:i/>
                        </w:rPr>
                        <w:t>V</w:t>
                      </w:r>
                      <w:r w:rsidRPr="00921296">
                        <w:rPr>
                          <w:i/>
                          <w:vertAlign w:val="subscript"/>
                        </w:rPr>
                        <w:t>EX</w:t>
                      </w:r>
                      <w:r w:rsidRPr="00CD6881">
                        <w:t xml:space="preserve"> = 1.3 V. CV of histogram data is shown in the insets. b) Calculated afterpulsing probabilities (</w:t>
                      </w:r>
                      <w:r>
                        <w:t>l</w:t>
                      </w:r>
                      <w:r w:rsidRPr="00CD6881">
                        <w:t>eft) calculated hold-off time required for 1% afterpulsing</w:t>
                      </w:r>
                      <w:r>
                        <w:t xml:space="preserve"> probability</w:t>
                      </w:r>
                      <w:r w:rsidRPr="00CD6881">
                        <w:t xml:space="preserve"> (</w:t>
                      </w:r>
                      <w:r>
                        <w:t>r</w:t>
                      </w:r>
                      <w:r w:rsidRPr="00CD6881">
                        <w:t xml:space="preserve">ight) for FR SPAD pixels as function of temperature at </w:t>
                      </w:r>
                      <w:r w:rsidRPr="0025068B">
                        <w:rPr>
                          <w:i/>
                        </w:rPr>
                        <w:t>V</w:t>
                      </w:r>
                      <w:r w:rsidRPr="0025068B">
                        <w:rPr>
                          <w:i/>
                          <w:vertAlign w:val="subscript"/>
                        </w:rPr>
                        <w:t>EX</w:t>
                      </w:r>
                      <w:r w:rsidRPr="00CD6881">
                        <w:t xml:space="preserve"> = 1.3 V. Errors in the calculations arise from small uncertainties in temperature, breakdown voltage, and from variations in quality-of-fit to afterpulsing data.</w:t>
                      </w:r>
                      <w:bookmarkEnd w:id="261"/>
                    </w:p>
                  </w:txbxContent>
                </v:textbox>
                <w10:anchorlock/>
              </v:shape>
            </w:pict>
          </mc:Fallback>
        </mc:AlternateContent>
      </w:r>
    </w:p>
    <w:p w14:paraId="16C84EE6" w14:textId="6CF5DB97" w:rsidR="0045196A" w:rsidRDefault="00E9589A" w:rsidP="000F568C">
      <w:pPr>
        <w:pStyle w:val="BodyText"/>
      </w:pPr>
      <w:r w:rsidRPr="00E9589A">
        <w:t xml:space="preserve">Due to the large </w:t>
      </w:r>
      <w:r>
        <w:t>DCR of the free-running SPAD pixels</w:t>
      </w:r>
      <w:r w:rsidRPr="00E9589A">
        <w:t xml:space="preserve">, </w:t>
      </w:r>
      <w:r w:rsidR="00C20D82">
        <w:t>SPAD were designed to operate</w:t>
      </w:r>
      <w:r w:rsidRPr="00E9589A">
        <w:t xml:space="preserve"> in</w:t>
      </w:r>
      <w:r>
        <w:t xml:space="preserve"> </w:t>
      </w:r>
      <w:r w:rsidRPr="00E9589A">
        <w:t xml:space="preserve">a time-gated mode to reduce the probability of </w:t>
      </w:r>
      <w:r>
        <w:t>detecting a dark count</w:t>
      </w:r>
      <w:r w:rsidRPr="00E9589A">
        <w:t xml:space="preserve"> down to </w:t>
      </w:r>
      <w:r w:rsidR="00316A10" w:rsidRPr="0085379A">
        <w:t>10</w:t>
      </w:r>
      <w:r w:rsidR="00316A10" w:rsidRPr="00316A10">
        <w:rPr>
          <w:vertAlign w:val="superscript"/>
        </w:rPr>
        <w:t>-6</w:t>
      </w:r>
      <w:r w:rsidR="00316A10">
        <w:rPr>
          <w:vertAlign w:val="superscript"/>
        </w:rPr>
        <w:t xml:space="preserve"> </w:t>
      </w:r>
      <w:r>
        <w:t xml:space="preserve">per gate with a gating window </w:t>
      </w:r>
      <w:r w:rsidRPr="00E9589A">
        <w:t xml:space="preserve">of </w:t>
      </w:r>
      <w:r>
        <w:t>~3</w:t>
      </w:r>
      <w:r w:rsidRPr="00E9589A">
        <w:t xml:space="preserve"> ns</w:t>
      </w:r>
      <w:r w:rsidR="00316A10">
        <w:t xml:space="preserve"> </w:t>
      </w:r>
      <w:r w:rsidR="00316A10">
        <w:fldChar w:fldCharType="begin"/>
      </w:r>
      <w:r w:rsidR="00316A10">
        <w:instrText xml:space="preserve"> REF _Ref430178297 \r \h </w:instrText>
      </w:r>
      <w:r w:rsidR="00316A10">
        <w:fldChar w:fldCharType="separate"/>
      </w:r>
      <w:r w:rsidR="00271261">
        <w:t>[53]</w:t>
      </w:r>
      <w:r w:rsidR="00316A10">
        <w:fldChar w:fldCharType="end"/>
      </w:r>
      <w:r w:rsidRPr="00E9589A">
        <w:t>.</w:t>
      </w:r>
      <w:r>
        <w:t xml:space="preserve"> </w:t>
      </w:r>
      <w:r w:rsidR="0085379A" w:rsidRPr="0085379A">
        <w:t>AP characterization w</w:t>
      </w:r>
      <w:r w:rsidR="00644009">
        <w:t>as</w:t>
      </w:r>
      <w:r w:rsidR="0085379A" w:rsidRPr="0085379A">
        <w:t xml:space="preserve"> performed at –30 and 27 °C with </w:t>
      </w:r>
      <w:r w:rsidR="0085379A" w:rsidRPr="00644009">
        <w:rPr>
          <w:i/>
        </w:rPr>
        <w:t>V</w:t>
      </w:r>
      <w:r w:rsidR="0085379A" w:rsidRPr="00644009">
        <w:rPr>
          <w:i/>
          <w:vertAlign w:val="subscript"/>
        </w:rPr>
        <w:t>EX</w:t>
      </w:r>
      <w:r w:rsidR="0085379A" w:rsidRPr="0085379A">
        <w:t xml:space="preserve"> = 1.3 and 1.5 V for varying hold-off times. The time required to observe afterpulsing effects in the dark at low temperatures with sufficient accuracy for the TG SPAD was very long due to their low DCR (~2 kHz). This was compounded by the very short gating time, </w:t>
      </w:r>
      <w:r w:rsidR="00316A10">
        <w:t>which meant that the time required to obtain a sufficient number of counts was prohibitively long</w:t>
      </w:r>
      <w:r w:rsidR="0085379A" w:rsidRPr="0085379A">
        <w:t>. The photon-induced AP was therefore measured by illuminating the TG SPAD with an attenuated halogen light source in order to increase the per gate counting probability (~10</w:t>
      </w:r>
      <w:r w:rsidR="0085379A" w:rsidRPr="00316A10">
        <w:rPr>
          <w:vertAlign w:val="superscript"/>
        </w:rPr>
        <w:t>-3</w:t>
      </w:r>
      <w:r w:rsidR="0085379A" w:rsidRPr="0085379A">
        <w:t>) and thereby considerably reduce the measurement time.</w:t>
      </w:r>
    </w:p>
    <w:p w14:paraId="76B7F02C" w14:textId="0F8C4F03" w:rsidR="00BF5CA9" w:rsidRDefault="00644009" w:rsidP="000F568C">
      <w:pPr>
        <w:pStyle w:val="BodyText"/>
      </w:pPr>
      <w:r w:rsidRPr="00644009">
        <w:t xml:space="preserve">In Fig. </w:t>
      </w:r>
      <w:r w:rsidR="0062599F">
        <w:t>4-17</w:t>
      </w:r>
      <w:r>
        <w:t>(a)</w:t>
      </w:r>
      <w:r w:rsidRPr="00644009">
        <w:t xml:space="preserve">, the TG SPAD’s avalanche IAT distributions at –30 °C </w:t>
      </w:r>
      <w:r>
        <w:t xml:space="preserve">are shown for two different hold off times. On the right, </w:t>
      </w:r>
      <w:r w:rsidRPr="00644009">
        <w:t xml:space="preserve">the first 25 time-gates following an avalanche </w:t>
      </w:r>
      <w:r>
        <w:t xml:space="preserve">are shown for </w:t>
      </w:r>
      <w:r w:rsidRPr="00644009">
        <w:t>a 100 MHz gati</w:t>
      </w:r>
      <w:r>
        <w:t xml:space="preserve">ng frequency (corresponding to </w:t>
      </w:r>
      <w:r w:rsidRPr="00644009">
        <w:t>7 ns hold-off time). There is an absence of counts in the histogram during the hold-off periods</w:t>
      </w:r>
      <w:r w:rsidR="005D7452">
        <w:t>,</w:t>
      </w:r>
      <w:r w:rsidR="00C20D82">
        <w:t xml:space="preserve"> since the histogram time </w:t>
      </w:r>
      <w:r w:rsidRPr="00644009">
        <w:t>resolution is 200 ps (equivalent</w:t>
      </w:r>
      <w:r>
        <w:t xml:space="preserve"> to 15 histogram bins per time gate</w:t>
      </w:r>
      <w:r w:rsidRPr="00644009">
        <w:t xml:space="preserve">). Two afterpulsing components were identified with time constants of 9.7 ns and 29 ns. </w:t>
      </w:r>
      <w:r>
        <w:lastRenderedPageBreak/>
        <w:t>On the left, the IAT distributions are shown</w:t>
      </w:r>
      <w:r w:rsidRPr="00644009">
        <w:t xml:space="preserve"> at –30 °C for a gating frequency of 6.25 MHz (</w:t>
      </w:r>
      <w:r>
        <w:t xml:space="preserve">corresponding to a 157 ns hold-off time). It can be seen that this hold-off time </w:t>
      </w:r>
      <w:r w:rsidRPr="00644009">
        <w:t xml:space="preserve">was sufficient to eliminate afterpulsing effects. </w:t>
      </w:r>
      <w:r>
        <w:t>For the TG SPADs a</w:t>
      </w:r>
      <w:r w:rsidRPr="00644009">
        <w:t xml:space="preserve">t room temperature, afterpulsing effects were eliminated </w:t>
      </w:r>
      <w:r w:rsidR="00316A10">
        <w:t>by using a</w:t>
      </w:r>
      <w:r w:rsidRPr="00644009">
        <w:t xml:space="preserve"> ~40 ns hold-off time, which was considerably lower </w:t>
      </w:r>
      <w:r w:rsidR="00316A10">
        <w:t>than the minimum hold-off time required</w:t>
      </w:r>
      <w:r w:rsidRPr="00644009">
        <w:t xml:space="preserve"> the FR SPAD pixels.</w:t>
      </w:r>
      <w:r w:rsidR="0062599F" w:rsidRPr="0062599F">
        <w:rPr>
          <w:noProof/>
          <w:snapToGrid/>
        </w:rPr>
        <w:t xml:space="preserve"> </w:t>
      </w:r>
      <w:r w:rsidR="0062599F" w:rsidRPr="007A60E5">
        <w:rPr>
          <w:noProof/>
          <w:snapToGrid/>
          <w:lang w:val="en-CA" w:eastAsia="en-CA"/>
        </w:rPr>
        <mc:AlternateContent>
          <mc:Choice Requires="wps">
            <w:drawing>
              <wp:inline distT="0" distB="0" distL="0" distR="0" wp14:anchorId="7CA05BE7" wp14:editId="1660DB27">
                <wp:extent cx="5259705" cy="3021330"/>
                <wp:effectExtent l="0" t="0" r="0" b="7620"/>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02133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BF10EC1" w14:textId="77777777" w:rsidTr="00CD5E1C">
                              <w:trPr>
                                <w:trHeight w:val="1973"/>
                              </w:trPr>
                              <w:tc>
                                <w:tcPr>
                                  <w:tcW w:w="4068" w:type="dxa"/>
                                  <w:vAlign w:val="center"/>
                                </w:tcPr>
                                <w:p w14:paraId="6CD6C29F" w14:textId="77777777" w:rsidR="004B2631" w:rsidRDefault="004B2631" w:rsidP="00921296">
                                  <w:pPr>
                                    <w:ind w:hanging="248"/>
                                    <w:jc w:val="center"/>
                                  </w:pPr>
                                  <w:r>
                                    <w:rPr>
                                      <w:noProof/>
                                    </w:rPr>
                                    <w:drawing>
                                      <wp:inline distT="0" distB="0" distL="0" distR="0" wp14:anchorId="6F1A6E7D" wp14:editId="5602061F">
                                        <wp:extent cx="2574906" cy="1449889"/>
                                        <wp:effectExtent l="0" t="0" r="0" b="0"/>
                                        <wp:docPr id="7073" name="Picture 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alub7.tif"/>
                                                <pic:cNvPicPr/>
                                              </pic:nvPicPr>
                                              <pic:blipFill>
                                                <a:blip r:embed="rId153">
                                                  <a:extLst>
                                                    <a:ext uri="{28A0092B-C50C-407E-A947-70E740481C1C}">
                                                      <a14:useLocalDpi xmlns:a14="http://schemas.microsoft.com/office/drawing/2010/main" val="0"/>
                                                    </a:ext>
                                                  </a:extLst>
                                                </a:blip>
                                                <a:stretch>
                                                  <a:fillRect/>
                                                </a:stretch>
                                              </pic:blipFill>
                                              <pic:spPr>
                                                <a:xfrm>
                                                  <a:off x="0" y="0"/>
                                                  <a:ext cx="2577930" cy="1451592"/>
                                                </a:xfrm>
                                                <a:prstGeom prst="rect">
                                                  <a:avLst/>
                                                </a:prstGeom>
                                              </pic:spPr>
                                            </pic:pic>
                                          </a:graphicData>
                                        </a:graphic>
                                      </wp:inline>
                                    </w:drawing>
                                  </w:r>
                                </w:p>
                              </w:tc>
                              <w:tc>
                                <w:tcPr>
                                  <w:tcW w:w="4120" w:type="dxa"/>
                                  <w:vAlign w:val="center"/>
                                </w:tcPr>
                                <w:p w14:paraId="05F53B50" w14:textId="77777777" w:rsidR="004B2631" w:rsidRDefault="004B2631" w:rsidP="00921296">
                                  <w:pPr>
                                    <w:ind w:right="3"/>
                                    <w:jc w:val="center"/>
                                  </w:pPr>
                                  <w:r>
                                    <w:rPr>
                                      <w:noProof/>
                                    </w:rPr>
                                    <w:drawing>
                                      <wp:inline distT="0" distB="0" distL="0" distR="0" wp14:anchorId="79196BBF" wp14:editId="4C5529E5">
                                        <wp:extent cx="2546856" cy="1403251"/>
                                        <wp:effectExtent l="0" t="0" r="6350" b="6985"/>
                                        <wp:docPr id="7075" name="Picture 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alub8.tif"/>
                                                <pic:cNvPicPr/>
                                              </pic:nvPicPr>
                                              <pic:blipFill>
                                                <a:blip r:embed="rId154">
                                                  <a:extLst>
                                                    <a:ext uri="{28A0092B-C50C-407E-A947-70E740481C1C}">
                                                      <a14:useLocalDpi xmlns:a14="http://schemas.microsoft.com/office/drawing/2010/main" val="0"/>
                                                    </a:ext>
                                                  </a:extLst>
                                                </a:blip>
                                                <a:stretch>
                                                  <a:fillRect/>
                                                </a:stretch>
                                              </pic:blipFill>
                                              <pic:spPr>
                                                <a:xfrm>
                                                  <a:off x="0" y="0"/>
                                                  <a:ext cx="2560219" cy="1410614"/>
                                                </a:xfrm>
                                                <a:prstGeom prst="rect">
                                                  <a:avLst/>
                                                </a:prstGeom>
                                              </pic:spPr>
                                            </pic:pic>
                                          </a:graphicData>
                                        </a:graphic>
                                      </wp:inline>
                                    </w:drawing>
                                  </w:r>
                                </w:p>
                              </w:tc>
                            </w:tr>
                            <w:tr w:rsidR="004B2631" w14:paraId="267E7BE1" w14:textId="77777777" w:rsidTr="00CD5E1C">
                              <w:trPr>
                                <w:trHeight w:val="149"/>
                              </w:trPr>
                              <w:tc>
                                <w:tcPr>
                                  <w:tcW w:w="4068" w:type="dxa"/>
                                  <w:vAlign w:val="center"/>
                                </w:tcPr>
                                <w:p w14:paraId="59CFDFC6" w14:textId="77777777" w:rsidR="004B2631" w:rsidRPr="0062599F" w:rsidRDefault="004B2631" w:rsidP="00A97F1A">
                                  <w:pPr>
                                    <w:jc w:val="center"/>
                                    <w:rPr>
                                      <w:noProof/>
                                      <w:sz w:val="22"/>
                                    </w:rPr>
                                  </w:pPr>
                                  <w:r w:rsidRPr="0062599F">
                                    <w:rPr>
                                      <w:noProof/>
                                      <w:sz w:val="22"/>
                                    </w:rPr>
                                    <w:t>(a)</w:t>
                                  </w:r>
                                </w:p>
                              </w:tc>
                              <w:tc>
                                <w:tcPr>
                                  <w:tcW w:w="4120" w:type="dxa"/>
                                  <w:vAlign w:val="center"/>
                                </w:tcPr>
                                <w:p w14:paraId="16C88AB8" w14:textId="77777777" w:rsidR="004B2631" w:rsidRPr="0062599F" w:rsidRDefault="004B2631" w:rsidP="00F16047">
                                  <w:pPr>
                                    <w:jc w:val="center"/>
                                    <w:rPr>
                                      <w:sz w:val="22"/>
                                    </w:rPr>
                                  </w:pPr>
                                  <w:r w:rsidRPr="0062599F">
                                    <w:rPr>
                                      <w:sz w:val="22"/>
                                    </w:rPr>
                                    <w:t>(b)</w:t>
                                  </w:r>
                                </w:p>
                              </w:tc>
                            </w:tr>
                          </w:tbl>
                          <w:p w14:paraId="5D6321B5" w14:textId="4D630E5F"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17</w:t>
                            </w:r>
                            <w:r w:rsidRPr="00CD6881">
                              <w:t xml:space="preserve">: </w:t>
                            </w:r>
                            <w:r>
                              <w:t>(</w:t>
                            </w:r>
                            <w:r w:rsidRPr="00CD6881">
                              <w:t xml:space="preserve">a) Measured distributions of afterpulsing in time-gated mode for illuminated SPAD at –30 °C with </w:t>
                            </w:r>
                            <w:r w:rsidRPr="0062599F">
                              <w:rPr>
                                <w:i/>
                              </w:rPr>
                              <w:t>V</w:t>
                            </w:r>
                            <w:r w:rsidRPr="0062599F">
                              <w:rPr>
                                <w:i/>
                                <w:vertAlign w:val="subscript"/>
                              </w:rPr>
                              <w:t>EX</w:t>
                            </w:r>
                            <w:r w:rsidRPr="00CD6881">
                              <w:t xml:space="preserve"> = 1.3 V. 7 ns hold-off time results in 34.5 % afterpulsing probability (</w:t>
                            </w:r>
                            <w:r>
                              <w:t>l</w:t>
                            </w:r>
                            <w:r w:rsidRPr="00CD6881">
                              <w:t>eft). No detectable afterpulses for 157 ns hold-off time (</w:t>
                            </w:r>
                            <w:r>
                              <w:t>r</w:t>
                            </w:r>
                            <w:r w:rsidRPr="00CD6881">
                              <w:t>ight). The inset shows the superposition of the first 31 time-gates following an avalanche. The measured full-width at half-maximum (FWHM) of the gate width is 2.9 ns. (b) Measured afterpulsing probability versus hold-off time for TG SPAD. (Left) Fitted results at –30 °C show temporal behavior between exponential and power law. (Right) At room temperature the behavior is exponential.</w:t>
                            </w:r>
                          </w:p>
                          <w:p w14:paraId="3F10F4B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1056CA3" w14:textId="77777777" w:rsidTr="00CD5E1C">
                              <w:trPr>
                                <w:trHeight w:val="1973"/>
                              </w:trPr>
                              <w:tc>
                                <w:tcPr>
                                  <w:tcW w:w="4068" w:type="dxa"/>
                                  <w:vAlign w:val="center"/>
                                </w:tcPr>
                                <w:p w14:paraId="772F76D9" w14:textId="77777777" w:rsidR="004B2631" w:rsidRDefault="004B2631" w:rsidP="00921296">
                                  <w:pPr>
                                    <w:ind w:hanging="248"/>
                                    <w:jc w:val="center"/>
                                  </w:pPr>
                                </w:p>
                              </w:tc>
                              <w:tc>
                                <w:tcPr>
                                  <w:tcW w:w="4120" w:type="dxa"/>
                                  <w:vAlign w:val="center"/>
                                </w:tcPr>
                                <w:p w14:paraId="72EF4A61" w14:textId="77777777" w:rsidR="004B2631" w:rsidRDefault="004B2631" w:rsidP="00921296">
                                  <w:pPr>
                                    <w:ind w:right="3"/>
                                    <w:jc w:val="center"/>
                                  </w:pPr>
                                </w:p>
                              </w:tc>
                            </w:tr>
                            <w:tr w:rsidR="004B2631" w14:paraId="746709F0" w14:textId="77777777" w:rsidTr="00CD5E1C">
                              <w:trPr>
                                <w:trHeight w:val="149"/>
                              </w:trPr>
                              <w:tc>
                                <w:tcPr>
                                  <w:tcW w:w="4068" w:type="dxa"/>
                                  <w:vAlign w:val="center"/>
                                </w:tcPr>
                                <w:p w14:paraId="28259DBB" w14:textId="77777777" w:rsidR="004B2631" w:rsidRPr="0062599F" w:rsidRDefault="004B2631" w:rsidP="00A97F1A">
                                  <w:pPr>
                                    <w:jc w:val="center"/>
                                    <w:rPr>
                                      <w:noProof/>
                                      <w:sz w:val="22"/>
                                    </w:rPr>
                                  </w:pPr>
                                  <w:r w:rsidRPr="0062599F">
                                    <w:rPr>
                                      <w:noProof/>
                                      <w:sz w:val="22"/>
                                    </w:rPr>
                                    <w:t>(a)</w:t>
                                  </w:r>
                                </w:p>
                              </w:tc>
                              <w:tc>
                                <w:tcPr>
                                  <w:tcW w:w="4120" w:type="dxa"/>
                                  <w:vAlign w:val="center"/>
                                </w:tcPr>
                                <w:p w14:paraId="4620D3B8" w14:textId="77777777" w:rsidR="004B2631" w:rsidRPr="0062599F" w:rsidRDefault="004B2631" w:rsidP="00F16047">
                                  <w:pPr>
                                    <w:jc w:val="center"/>
                                    <w:rPr>
                                      <w:sz w:val="22"/>
                                    </w:rPr>
                                  </w:pPr>
                                  <w:r w:rsidRPr="0062599F">
                                    <w:rPr>
                                      <w:sz w:val="22"/>
                                    </w:rPr>
                                    <w:t>(b)</w:t>
                                  </w:r>
                                </w:p>
                              </w:tc>
                            </w:tr>
                          </w:tbl>
                          <w:p w14:paraId="2FF5430F" w14:textId="530FBDAA" w:rsidR="004B2631" w:rsidRPr="00BF5CA9" w:rsidRDefault="004B2631" w:rsidP="0062599F">
                            <w:pPr>
                              <w:pStyle w:val="Caption"/>
                              <w:spacing w:line="276" w:lineRule="auto"/>
                            </w:pPr>
                            <w:bookmarkStart w:id="262" w:name="_Toc43778947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xml:space="preserve">: a) Measured distributions of afterpulsing in time-gated mode for illuminated SPAD at –30 °C with </w:t>
                            </w:r>
                            <w:r w:rsidRPr="0062599F">
                              <w:rPr>
                                <w:i/>
                              </w:rPr>
                              <w:t>V</w:t>
                            </w:r>
                            <w:r w:rsidRPr="0062599F">
                              <w:rPr>
                                <w:i/>
                                <w:vertAlign w:val="subscript"/>
                              </w:rPr>
                              <w:t>EX</w:t>
                            </w:r>
                            <w:r w:rsidRPr="00CD6881">
                              <w:t xml:space="preserve"> = 1.3 V. 7 ns hold-off time results in 34.5 % afterpulsing probability (</w:t>
                            </w:r>
                            <w:r>
                              <w:t>l</w:t>
                            </w:r>
                            <w:r w:rsidRPr="00CD6881">
                              <w:t>eft). No detectable afterpulses for 157 ns hold-off time (</w:t>
                            </w:r>
                            <w:r>
                              <w:t>r</w:t>
                            </w:r>
                            <w:r w:rsidRPr="00CD6881">
                              <w:t>ight). The inset shows the superposition of the first 31 time-gates following an avalanche. The measured full-width at half-maximum (FWHM) of the gate width is 2.9 ns. (b) Measured afterpulsing probability versus hold-off time for TG SPAD. (Left) Fitted results at –30 °C show temporal behavior between exponential and power law. (Right) At room temperature the behavior is exponential.</w:t>
                            </w:r>
                            <w:bookmarkEnd w:id="262"/>
                          </w:p>
                        </w:txbxContent>
                      </wps:txbx>
                      <wps:bodyPr rot="0" vert="horz" wrap="square" lIns="91440" tIns="45720" rIns="91440" bIns="45720" anchor="t" anchorCtr="0">
                        <a:noAutofit/>
                      </wps:bodyPr>
                    </wps:wsp>
                  </a:graphicData>
                </a:graphic>
              </wp:inline>
            </w:drawing>
          </mc:Choice>
          <mc:Fallback>
            <w:pict>
              <v:shape w14:anchorId="7CA05BE7" id="_x0000_s1079" type="#_x0000_t202" style="width:414.15pt;height:23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BF10EC1" w14:textId="77777777" w:rsidTr="00CD5E1C">
                        <w:trPr>
                          <w:trHeight w:val="1973"/>
                        </w:trPr>
                        <w:tc>
                          <w:tcPr>
                            <w:tcW w:w="4068" w:type="dxa"/>
                            <w:vAlign w:val="center"/>
                          </w:tcPr>
                          <w:p w14:paraId="6CD6C29F" w14:textId="77777777" w:rsidR="004B2631" w:rsidRDefault="004B2631" w:rsidP="00921296">
                            <w:pPr>
                              <w:ind w:hanging="248"/>
                              <w:jc w:val="center"/>
                            </w:pPr>
                            <w:r>
                              <w:rPr>
                                <w:noProof/>
                              </w:rPr>
                              <w:drawing>
                                <wp:inline distT="0" distB="0" distL="0" distR="0" wp14:anchorId="6F1A6E7D" wp14:editId="5602061F">
                                  <wp:extent cx="2574906" cy="1449889"/>
                                  <wp:effectExtent l="0" t="0" r="0" b="0"/>
                                  <wp:docPr id="7073" name="Picture 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alub7.tif"/>
                                          <pic:cNvPicPr/>
                                        </pic:nvPicPr>
                                        <pic:blipFill>
                                          <a:blip r:embed="rId153">
                                            <a:extLst>
                                              <a:ext uri="{28A0092B-C50C-407E-A947-70E740481C1C}">
                                                <a14:useLocalDpi xmlns:a14="http://schemas.microsoft.com/office/drawing/2010/main" val="0"/>
                                              </a:ext>
                                            </a:extLst>
                                          </a:blip>
                                          <a:stretch>
                                            <a:fillRect/>
                                          </a:stretch>
                                        </pic:blipFill>
                                        <pic:spPr>
                                          <a:xfrm>
                                            <a:off x="0" y="0"/>
                                            <a:ext cx="2577930" cy="1451592"/>
                                          </a:xfrm>
                                          <a:prstGeom prst="rect">
                                            <a:avLst/>
                                          </a:prstGeom>
                                        </pic:spPr>
                                      </pic:pic>
                                    </a:graphicData>
                                  </a:graphic>
                                </wp:inline>
                              </w:drawing>
                            </w:r>
                          </w:p>
                        </w:tc>
                        <w:tc>
                          <w:tcPr>
                            <w:tcW w:w="4120" w:type="dxa"/>
                            <w:vAlign w:val="center"/>
                          </w:tcPr>
                          <w:p w14:paraId="05F53B50" w14:textId="77777777" w:rsidR="004B2631" w:rsidRDefault="004B2631" w:rsidP="00921296">
                            <w:pPr>
                              <w:ind w:right="3"/>
                              <w:jc w:val="center"/>
                            </w:pPr>
                            <w:r>
                              <w:rPr>
                                <w:noProof/>
                              </w:rPr>
                              <w:drawing>
                                <wp:inline distT="0" distB="0" distL="0" distR="0" wp14:anchorId="79196BBF" wp14:editId="4C5529E5">
                                  <wp:extent cx="2546856" cy="1403251"/>
                                  <wp:effectExtent l="0" t="0" r="6350" b="6985"/>
                                  <wp:docPr id="7075" name="Picture 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alub8.tif"/>
                                          <pic:cNvPicPr/>
                                        </pic:nvPicPr>
                                        <pic:blipFill>
                                          <a:blip r:embed="rId154">
                                            <a:extLst>
                                              <a:ext uri="{28A0092B-C50C-407E-A947-70E740481C1C}">
                                                <a14:useLocalDpi xmlns:a14="http://schemas.microsoft.com/office/drawing/2010/main" val="0"/>
                                              </a:ext>
                                            </a:extLst>
                                          </a:blip>
                                          <a:stretch>
                                            <a:fillRect/>
                                          </a:stretch>
                                        </pic:blipFill>
                                        <pic:spPr>
                                          <a:xfrm>
                                            <a:off x="0" y="0"/>
                                            <a:ext cx="2560219" cy="1410614"/>
                                          </a:xfrm>
                                          <a:prstGeom prst="rect">
                                            <a:avLst/>
                                          </a:prstGeom>
                                        </pic:spPr>
                                      </pic:pic>
                                    </a:graphicData>
                                  </a:graphic>
                                </wp:inline>
                              </w:drawing>
                            </w:r>
                          </w:p>
                        </w:tc>
                      </w:tr>
                      <w:tr w:rsidR="004B2631" w14:paraId="267E7BE1" w14:textId="77777777" w:rsidTr="00CD5E1C">
                        <w:trPr>
                          <w:trHeight w:val="149"/>
                        </w:trPr>
                        <w:tc>
                          <w:tcPr>
                            <w:tcW w:w="4068" w:type="dxa"/>
                            <w:vAlign w:val="center"/>
                          </w:tcPr>
                          <w:p w14:paraId="59CFDFC6" w14:textId="77777777" w:rsidR="004B2631" w:rsidRPr="0062599F" w:rsidRDefault="004B2631" w:rsidP="00A97F1A">
                            <w:pPr>
                              <w:jc w:val="center"/>
                              <w:rPr>
                                <w:noProof/>
                                <w:sz w:val="22"/>
                              </w:rPr>
                            </w:pPr>
                            <w:r w:rsidRPr="0062599F">
                              <w:rPr>
                                <w:noProof/>
                                <w:sz w:val="22"/>
                              </w:rPr>
                              <w:t>(a)</w:t>
                            </w:r>
                          </w:p>
                        </w:tc>
                        <w:tc>
                          <w:tcPr>
                            <w:tcW w:w="4120" w:type="dxa"/>
                            <w:vAlign w:val="center"/>
                          </w:tcPr>
                          <w:p w14:paraId="16C88AB8" w14:textId="77777777" w:rsidR="004B2631" w:rsidRPr="0062599F" w:rsidRDefault="004B2631" w:rsidP="00F16047">
                            <w:pPr>
                              <w:jc w:val="center"/>
                              <w:rPr>
                                <w:sz w:val="22"/>
                              </w:rPr>
                            </w:pPr>
                            <w:r w:rsidRPr="0062599F">
                              <w:rPr>
                                <w:sz w:val="22"/>
                              </w:rPr>
                              <w:t>(b)</w:t>
                            </w:r>
                          </w:p>
                        </w:tc>
                      </w:tr>
                    </w:tbl>
                    <w:p w14:paraId="5D6321B5" w14:textId="4D630E5F"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4</w:t>
                      </w:r>
                      <w:r>
                        <w:fldChar w:fldCharType="end"/>
                      </w:r>
                      <w:r>
                        <w:noBreakHyphen/>
                        <w:t>17</w:t>
                      </w:r>
                      <w:r w:rsidRPr="00CD6881">
                        <w:t xml:space="preserve">: </w:t>
                      </w:r>
                      <w:r>
                        <w:t>(</w:t>
                      </w:r>
                      <w:r w:rsidRPr="00CD6881">
                        <w:t xml:space="preserve">a) Measured distributions of afterpulsing in time-gated mode for illuminated SPAD at –30 °C with </w:t>
                      </w:r>
                      <w:r w:rsidRPr="0062599F">
                        <w:rPr>
                          <w:i/>
                        </w:rPr>
                        <w:t>V</w:t>
                      </w:r>
                      <w:r w:rsidRPr="0062599F">
                        <w:rPr>
                          <w:i/>
                          <w:vertAlign w:val="subscript"/>
                        </w:rPr>
                        <w:t>EX</w:t>
                      </w:r>
                      <w:r w:rsidRPr="00CD6881">
                        <w:t xml:space="preserve"> = 1.3 V. 7 ns hold-off time results in 34.5 % afterpulsing probability (</w:t>
                      </w:r>
                      <w:r>
                        <w:t>l</w:t>
                      </w:r>
                      <w:r w:rsidRPr="00CD6881">
                        <w:t>eft). No detectable afterpulses for 157 ns hold-off time (</w:t>
                      </w:r>
                      <w:r>
                        <w:t>r</w:t>
                      </w:r>
                      <w:r w:rsidRPr="00CD6881">
                        <w:t>ight). The inset shows the superposition of the first 31 time-gates following an avalanche. The measured full-width at half-maximum (FWHM) of the gate width is 2.9 ns. (b) Measured afterpulsing probability versus hold-off time for TG SPAD. (Left) Fitted results at –30 °C show temporal behavior between exponential and power law. (Right) At room temperature the behavior is exponential.</w:t>
                      </w:r>
                    </w:p>
                    <w:p w14:paraId="3F10F4B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1056CA3" w14:textId="77777777" w:rsidTr="00CD5E1C">
                        <w:trPr>
                          <w:trHeight w:val="1973"/>
                        </w:trPr>
                        <w:tc>
                          <w:tcPr>
                            <w:tcW w:w="4068" w:type="dxa"/>
                            <w:vAlign w:val="center"/>
                          </w:tcPr>
                          <w:p w14:paraId="772F76D9" w14:textId="77777777" w:rsidR="004B2631" w:rsidRDefault="004B2631" w:rsidP="00921296">
                            <w:pPr>
                              <w:ind w:hanging="248"/>
                              <w:jc w:val="center"/>
                            </w:pPr>
                          </w:p>
                        </w:tc>
                        <w:tc>
                          <w:tcPr>
                            <w:tcW w:w="4120" w:type="dxa"/>
                            <w:vAlign w:val="center"/>
                          </w:tcPr>
                          <w:p w14:paraId="72EF4A61" w14:textId="77777777" w:rsidR="004B2631" w:rsidRDefault="004B2631" w:rsidP="00921296">
                            <w:pPr>
                              <w:ind w:right="3"/>
                              <w:jc w:val="center"/>
                            </w:pPr>
                          </w:p>
                        </w:tc>
                      </w:tr>
                      <w:tr w:rsidR="004B2631" w14:paraId="746709F0" w14:textId="77777777" w:rsidTr="00CD5E1C">
                        <w:trPr>
                          <w:trHeight w:val="149"/>
                        </w:trPr>
                        <w:tc>
                          <w:tcPr>
                            <w:tcW w:w="4068" w:type="dxa"/>
                            <w:vAlign w:val="center"/>
                          </w:tcPr>
                          <w:p w14:paraId="28259DBB" w14:textId="77777777" w:rsidR="004B2631" w:rsidRPr="0062599F" w:rsidRDefault="004B2631" w:rsidP="00A97F1A">
                            <w:pPr>
                              <w:jc w:val="center"/>
                              <w:rPr>
                                <w:noProof/>
                                <w:sz w:val="22"/>
                              </w:rPr>
                            </w:pPr>
                            <w:r w:rsidRPr="0062599F">
                              <w:rPr>
                                <w:noProof/>
                                <w:sz w:val="22"/>
                              </w:rPr>
                              <w:t>(a)</w:t>
                            </w:r>
                          </w:p>
                        </w:tc>
                        <w:tc>
                          <w:tcPr>
                            <w:tcW w:w="4120" w:type="dxa"/>
                            <w:vAlign w:val="center"/>
                          </w:tcPr>
                          <w:p w14:paraId="4620D3B8" w14:textId="77777777" w:rsidR="004B2631" w:rsidRPr="0062599F" w:rsidRDefault="004B2631" w:rsidP="00F16047">
                            <w:pPr>
                              <w:jc w:val="center"/>
                              <w:rPr>
                                <w:sz w:val="22"/>
                              </w:rPr>
                            </w:pPr>
                            <w:r w:rsidRPr="0062599F">
                              <w:rPr>
                                <w:sz w:val="22"/>
                              </w:rPr>
                              <w:t>(b)</w:t>
                            </w:r>
                          </w:p>
                        </w:tc>
                      </w:tr>
                    </w:tbl>
                    <w:p w14:paraId="2FF5430F" w14:textId="530FBDAA" w:rsidR="004B2631" w:rsidRPr="00BF5CA9" w:rsidRDefault="004B2631" w:rsidP="0062599F">
                      <w:pPr>
                        <w:pStyle w:val="Caption"/>
                        <w:spacing w:line="276" w:lineRule="auto"/>
                      </w:pPr>
                      <w:bookmarkStart w:id="263" w:name="_Toc437789473"/>
                      <w:r>
                        <w:t xml:space="preserve">Figure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xml:space="preserve">: a) Measured distributions of afterpulsing in time-gated mode for illuminated SPAD at –30 °C with </w:t>
                      </w:r>
                      <w:r w:rsidRPr="0062599F">
                        <w:rPr>
                          <w:i/>
                        </w:rPr>
                        <w:t>V</w:t>
                      </w:r>
                      <w:r w:rsidRPr="0062599F">
                        <w:rPr>
                          <w:i/>
                          <w:vertAlign w:val="subscript"/>
                        </w:rPr>
                        <w:t>EX</w:t>
                      </w:r>
                      <w:r w:rsidRPr="00CD6881">
                        <w:t xml:space="preserve"> = 1.3 V. 7 ns hold-off time results in 34.5 % afterpulsing probability (</w:t>
                      </w:r>
                      <w:r>
                        <w:t>l</w:t>
                      </w:r>
                      <w:r w:rsidRPr="00CD6881">
                        <w:t>eft). No detectable afterpulses for 157 ns hold-off time (</w:t>
                      </w:r>
                      <w:r>
                        <w:t>r</w:t>
                      </w:r>
                      <w:r w:rsidRPr="00CD6881">
                        <w:t>ight). The inset shows the superposition of the first 31 time-gates following an avalanche. The measured full-width at half-maximum (FWHM) of the gate width is 2.9 ns. (b) Measured afterpulsing probability versus hold-off time for TG SPAD. (Left) Fitted results at –30 °C show temporal behavior between exponential and power law. (Right) At room temperature the behavior is exponential.</w:t>
                      </w:r>
                      <w:bookmarkEnd w:id="263"/>
                    </w:p>
                  </w:txbxContent>
                </v:textbox>
                <w10:anchorlock/>
              </v:shape>
            </w:pict>
          </mc:Fallback>
        </mc:AlternateContent>
      </w:r>
    </w:p>
    <w:p w14:paraId="0985C664" w14:textId="37A41DC6" w:rsidR="00E62BDC" w:rsidRDefault="00E62BDC" w:rsidP="000F568C">
      <w:pPr>
        <w:pStyle w:val="BodyText"/>
      </w:pPr>
      <w:r>
        <w:t>The differences in AP performance</w:t>
      </w:r>
      <w:r w:rsidR="00C20D82">
        <w:t xml:space="preserve"> of the FR and TG SPAD pixels was attributed </w:t>
      </w:r>
      <w:r w:rsidR="005D7452">
        <w:t xml:space="preserve">to </w:t>
      </w:r>
      <w:r>
        <w:t>the</w:t>
      </w:r>
      <w:r w:rsidR="005D7452">
        <w:t xml:space="preserve"> different</w:t>
      </w:r>
      <w:r>
        <w:t xml:space="preserve"> front-end circuits. While the FR SPAD had a ~45 ns recharge time, the TG SPAD had very fast recharge (~800 ps) with a minimum hold-off time of 7 ns. Due to the shorter dead-time, the TG SPAD could detect afterpulsing decays with shorter time constants. Further, although the total avalanche charge obtained from simulations for the FR and TG SPAD pixels were very similar (~260 fC and ~290 fC at </w:t>
      </w:r>
      <w:r w:rsidRPr="005D7452">
        <w:rPr>
          <w:i/>
        </w:rPr>
        <w:t>V</w:t>
      </w:r>
      <w:r w:rsidRPr="005D7452">
        <w:rPr>
          <w:i/>
          <w:vertAlign w:val="subscript"/>
        </w:rPr>
        <w:t>EX</w:t>
      </w:r>
      <w:r w:rsidR="00C20D82">
        <w:t xml:space="preserve"> = 1 V, respectively). Thus,</w:t>
      </w:r>
      <w:r>
        <w:t xml:space="preserve"> the afterpulsing effects </w:t>
      </w:r>
      <w:r w:rsidR="00C20D82">
        <w:t>could be</w:t>
      </w:r>
      <w:r>
        <w:t xml:space="preserve"> avoided in the time-gated </w:t>
      </w:r>
      <w:r w:rsidR="00C20D82">
        <w:t>mode</w:t>
      </w:r>
      <w:r>
        <w:t xml:space="preserve"> by introducing a sufficiently long hold-off time that allows for complete de-trapping of the avalanche charge before the SPAD bias is restored. </w:t>
      </w:r>
      <w:r w:rsidR="00C20D82">
        <w:t>T</w:t>
      </w:r>
      <w:r>
        <w:t>he time-gated mode was</w:t>
      </w:r>
      <w:r w:rsidR="00C20D82">
        <w:t xml:space="preserve"> also</w:t>
      </w:r>
      <w:r>
        <w:t xml:space="preserve"> more effective in suppressing higher-order afterpulsing effects (afterpulses of afterpulses), because the SPAD was turned off immediately after each avalanche. Therefore, long sequences of afterpulses were less likely to be encountered. </w:t>
      </w:r>
    </w:p>
    <w:p w14:paraId="6C18AE49" w14:textId="0EF9192C" w:rsidR="005D7452" w:rsidRDefault="00E62BDC" w:rsidP="000F568C">
      <w:pPr>
        <w:pStyle w:val="BodyText"/>
      </w:pPr>
      <w:r>
        <w:lastRenderedPageBreak/>
        <w:t xml:space="preserve">Fig. </w:t>
      </w:r>
      <w:r w:rsidR="00876CB0">
        <w:t>4-17</w:t>
      </w:r>
      <w:r w:rsidR="00C20D82">
        <w:t>(b)</w:t>
      </w:r>
      <w:r>
        <w:t xml:space="preserve"> shows the calculated AP of the TG SPAD at –30 °C and 27 °C using different hold-off</w:t>
      </w:r>
      <w:r w:rsidR="008F1EAB">
        <w:t xml:space="preserve"> times. As described in </w:t>
      </w:r>
      <w:r w:rsidR="008F1EAB">
        <w:fldChar w:fldCharType="begin"/>
      </w:r>
      <w:r w:rsidR="008F1EAB">
        <w:instrText xml:space="preserve"> REF _Ref431150773 \r \h </w:instrText>
      </w:r>
      <w:r w:rsidR="008F1EAB">
        <w:fldChar w:fldCharType="separate"/>
      </w:r>
      <w:r w:rsidR="00271261">
        <w:t>[281]</w:t>
      </w:r>
      <w:r w:rsidR="008F1EAB">
        <w:fldChar w:fldCharType="end"/>
      </w:r>
      <w:r>
        <w:t xml:space="preserve">, the AP as a function of hold-off time for silicon SPADs falls somewhere between </w:t>
      </w:r>
      <w:r w:rsidR="005D7452">
        <w:t xml:space="preserve">a </w:t>
      </w:r>
      <w:r>
        <w:t xml:space="preserve">power law and </w:t>
      </w:r>
      <w:r w:rsidR="005D7452">
        <w:t xml:space="preserve">an </w:t>
      </w:r>
      <w:r>
        <w:t xml:space="preserve">exponential behavior. This </w:t>
      </w:r>
      <w:r w:rsidR="008F1EAB">
        <w:t>is</w:t>
      </w:r>
      <w:r>
        <w:t xml:space="preserve"> interpreted as broadening of the detrapping rate distribution </w:t>
      </w:r>
      <w:r w:rsidR="00C20D82">
        <w:t>as the temperature is</w:t>
      </w:r>
      <w:r>
        <w:t xml:space="preserve"> lower</w:t>
      </w:r>
      <w:r w:rsidR="00C20D82">
        <w:t>ed</w:t>
      </w:r>
      <w:r>
        <w:t xml:space="preserve">. </w:t>
      </w:r>
      <w:r w:rsidR="00C20D82">
        <w:t xml:space="preserve">When the </w:t>
      </w:r>
      <w:r>
        <w:t>temperature is elevated, the temporal decay of the detrapping pro</w:t>
      </w:r>
      <w:r w:rsidR="008F1EAB">
        <w:t>cess becomes exponential, corresponding to</w:t>
      </w:r>
      <w:r>
        <w:t xml:space="preserve"> a narrowing of the distribution of detrapping rates.</w:t>
      </w:r>
      <w:r w:rsidR="00340094">
        <w:t xml:space="preserve"> Regardless of the distributions of the traps, sele</w:t>
      </w:r>
      <w:r w:rsidR="00C20D82">
        <w:t xml:space="preserve">cting a suitable hold-off time </w:t>
      </w:r>
      <w:r w:rsidR="00340094">
        <w:t xml:space="preserve">can </w:t>
      </w:r>
      <w:r w:rsidR="00C20D82">
        <w:t>practically eliminate afterpulsing effects</w:t>
      </w:r>
      <w:r w:rsidR="00340094">
        <w:t xml:space="preserve"> </w:t>
      </w:r>
      <w:r w:rsidR="00C20D82">
        <w:t>operating the SPAD</w:t>
      </w:r>
      <w:r w:rsidR="00340094">
        <w:t xml:space="preserve"> in</w:t>
      </w:r>
      <w:r w:rsidR="00C20D82">
        <w:t xml:space="preserve"> the</w:t>
      </w:r>
      <w:r w:rsidR="00340094">
        <w:t xml:space="preserve"> time-gated mode.</w:t>
      </w:r>
    </w:p>
    <w:p w14:paraId="09E31D0F" w14:textId="77777777" w:rsidR="005D7452" w:rsidRDefault="005D7452">
      <w:pPr>
        <w:rPr>
          <w:rFonts w:ascii="Times New Roman" w:eastAsia="MS Mincho" w:hAnsi="Times New Roman" w:cs="Times New Roman"/>
          <w:snapToGrid w:val="0"/>
          <w:sz w:val="24"/>
          <w:szCs w:val="24"/>
          <w:lang w:val="en-US" w:eastAsia="zh-TW"/>
        </w:rPr>
      </w:pPr>
      <w:r>
        <w:br w:type="page"/>
      </w:r>
    </w:p>
    <w:p w14:paraId="68DE89B6" w14:textId="77777777" w:rsidR="002F4064" w:rsidRDefault="002F4064" w:rsidP="00AE3703">
      <w:pPr>
        <w:pStyle w:val="Heading1"/>
        <w:sectPr w:rsidR="002F4064" w:rsidSect="002F4064">
          <w:type w:val="continuous"/>
          <w:pgSz w:w="12240" w:h="15840"/>
          <w:pgMar w:top="1440" w:right="1797" w:bottom="1440" w:left="2160" w:header="720" w:footer="720" w:gutter="0"/>
          <w:pgNumType w:chapSep="period"/>
          <w:cols w:space="720"/>
          <w:docGrid w:linePitch="360"/>
        </w:sectPr>
      </w:pPr>
    </w:p>
    <w:p w14:paraId="3C55ECF9" w14:textId="77777777" w:rsidR="00AE3703" w:rsidRDefault="00AE3703" w:rsidP="00AE3703">
      <w:pPr>
        <w:pStyle w:val="Heading1"/>
      </w:pPr>
      <w:r>
        <w:lastRenderedPageBreak/>
        <w:br w:type="textWrapping" w:clear="all"/>
      </w:r>
      <w:bookmarkStart w:id="264" w:name="_Toc439283154"/>
      <w:r>
        <w:t xml:space="preserve">CMOS SPAD Optical </w:t>
      </w:r>
      <w:r w:rsidR="00DE6A29">
        <w:t>Characterization</w:t>
      </w:r>
      <w:r>
        <w:t xml:space="preserve"> </w:t>
      </w:r>
      <w:r w:rsidR="00214E23">
        <w:t>And</w:t>
      </w:r>
      <w:r>
        <w:t xml:space="preserve"> Fluorescence Lifetime </w:t>
      </w:r>
      <w:r w:rsidR="00214E23">
        <w:t>Measurement Results</w:t>
      </w:r>
      <w:bookmarkEnd w:id="264"/>
    </w:p>
    <w:p w14:paraId="4770EED6" w14:textId="11240488" w:rsidR="00316A10" w:rsidRDefault="001A3975" w:rsidP="000F568C">
      <w:pPr>
        <w:pStyle w:val="BodyText"/>
      </w:pPr>
      <w:r w:rsidRPr="001A3975">
        <w:t>The main benefit of using SPAD</w:t>
      </w:r>
      <w:r w:rsidR="00AC55CC">
        <w:t>s</w:t>
      </w:r>
      <w:r w:rsidRPr="001A3975">
        <w:t xml:space="preserve"> is the ability to detect extremely weak optical signals, </w:t>
      </w:r>
      <w:r w:rsidR="00AC55CC">
        <w:t>which</w:t>
      </w:r>
      <w:r w:rsidRPr="001A3975">
        <w:t xml:space="preserve"> is critical for FLIM applications. </w:t>
      </w:r>
      <w:r w:rsidR="00D50A57">
        <w:t xml:space="preserve">However, </w:t>
      </w:r>
      <w:r w:rsidR="00D50A57" w:rsidRPr="00AC55CC">
        <w:t xml:space="preserve">the capability to detect low-level light is </w:t>
      </w:r>
      <w:r w:rsidR="00D50A57">
        <w:t>affected</w:t>
      </w:r>
      <w:r w:rsidR="00D50A57" w:rsidRPr="00AC55CC">
        <w:t xml:space="preserve"> by the</w:t>
      </w:r>
      <w:r w:rsidR="00D50A57">
        <w:t xml:space="preserve"> </w:t>
      </w:r>
      <w:r w:rsidR="00AC55CC" w:rsidRPr="00AC55CC">
        <w:t xml:space="preserve">DCR and AP </w:t>
      </w:r>
      <w:r w:rsidR="00AC55CC">
        <w:t>performance</w:t>
      </w:r>
      <w:r w:rsidR="00AC55CC" w:rsidRPr="00AC55CC">
        <w:t xml:space="preserve">. Extensive SPAD characterization presented in the previous chapter has shown </w:t>
      </w:r>
      <w:r w:rsidR="005D7452">
        <w:t xml:space="preserve">that </w:t>
      </w:r>
      <w:r w:rsidR="00AC55CC" w:rsidRPr="00AC55CC">
        <w:t xml:space="preserve">the DCR and AP </w:t>
      </w:r>
      <w:r w:rsidR="005D7452">
        <w:t>are</w:t>
      </w:r>
      <w:r w:rsidR="00AC55CC" w:rsidRPr="00AC55CC">
        <w:t xml:space="preserve"> extremely sensitive to the excess voltage, temperature, dead-time and fabrication quality. Therefore, these factors</w:t>
      </w:r>
      <w:r w:rsidR="00AC55CC">
        <w:t xml:space="preserve"> also </w:t>
      </w:r>
      <w:r w:rsidR="00AC55CC" w:rsidRPr="00AC55CC">
        <w:t>affect the</w:t>
      </w:r>
      <w:r w:rsidR="00AC55CC">
        <w:t xml:space="preserve"> SPAD’s</w:t>
      </w:r>
      <w:r w:rsidR="00AC55CC" w:rsidRPr="00AC55CC">
        <w:t xml:space="preserve"> </w:t>
      </w:r>
      <w:r w:rsidR="00AC55CC">
        <w:t>optical performance</w:t>
      </w:r>
      <w:r w:rsidR="00AC55CC" w:rsidRPr="00AC55CC">
        <w:t>.</w:t>
      </w:r>
      <w:r w:rsidR="00316A10">
        <w:t xml:space="preserve"> </w:t>
      </w:r>
    </w:p>
    <w:p w14:paraId="5287748A" w14:textId="37E682D4" w:rsidR="00CA390F" w:rsidRPr="00AE3703" w:rsidRDefault="00AC55CC" w:rsidP="000F568C">
      <w:pPr>
        <w:pStyle w:val="BodyText"/>
      </w:pPr>
      <w:r>
        <w:t xml:space="preserve">In </w:t>
      </w:r>
      <w:r w:rsidR="00316A10">
        <w:t>Section 5.1</w:t>
      </w:r>
      <w:r>
        <w:t>,</w:t>
      </w:r>
      <w:r w:rsidR="00316A10">
        <w:t xml:space="preserve"> characterization results of</w:t>
      </w:r>
      <w:r>
        <w:t xml:space="preserve"> the fabricated SPAD</w:t>
      </w:r>
      <w:r w:rsidR="001A3975">
        <w:t xml:space="preserve"> pixels in terms of dynamic range (DR), photon detection efficiency (PDE), and photon timing jitter</w:t>
      </w:r>
      <w:r>
        <w:t xml:space="preserve"> </w:t>
      </w:r>
      <w:r w:rsidR="00316A10">
        <w:t>are presented</w:t>
      </w:r>
      <w:r w:rsidR="001A3975">
        <w:t xml:space="preserve">. </w:t>
      </w:r>
      <w:r w:rsidR="00316A10">
        <w:t>Time-correlated single-photon counting (TCSPC)</w:t>
      </w:r>
      <w:r w:rsidR="00316A10" w:rsidRPr="00B5392D">
        <w:t xml:space="preserve"> </w:t>
      </w:r>
      <w:r w:rsidR="00316A10">
        <w:t xml:space="preserve">and continuous-wave (CW) and </w:t>
      </w:r>
      <w:r w:rsidR="00316A10" w:rsidRPr="00B5392D">
        <w:t xml:space="preserve">experiments were performed to </w:t>
      </w:r>
      <w:r w:rsidR="00316A10">
        <w:t xml:space="preserve">assess the SPAD’s capability in detecting fast fluorescence decays in a laboratory setting. </w:t>
      </w:r>
      <w:r w:rsidR="00C20D82">
        <w:t>R</w:t>
      </w:r>
      <w:r w:rsidR="00316A10">
        <w:t xml:space="preserve">esults from these </w:t>
      </w:r>
      <w:r w:rsidR="00316A10" w:rsidRPr="001A55CF">
        <w:t xml:space="preserve">measurements </w:t>
      </w:r>
      <w:r w:rsidR="00316A10">
        <w:t xml:space="preserve">are shown </w:t>
      </w:r>
      <w:r w:rsidR="00C20D82">
        <w:t>i</w:t>
      </w:r>
      <w:r w:rsidR="00C20D82" w:rsidRPr="001A55CF">
        <w:t xml:space="preserve">n </w:t>
      </w:r>
      <w:r w:rsidR="00C20D82">
        <w:t>S</w:t>
      </w:r>
      <w:r w:rsidR="00C20D82" w:rsidRPr="001A55CF">
        <w:t>ection</w:t>
      </w:r>
      <w:r w:rsidR="00C20D82">
        <w:t xml:space="preserve"> 5.2 </w:t>
      </w:r>
      <w:r w:rsidR="00316A10">
        <w:t>for the SPADs</w:t>
      </w:r>
      <w:r w:rsidR="00C20D82">
        <w:t xml:space="preserve"> fabricated in this work</w:t>
      </w:r>
      <w:r w:rsidR="00316A10">
        <w:t xml:space="preserve">. </w:t>
      </w:r>
      <w:r w:rsidR="00316A10" w:rsidRPr="00316A10">
        <w:t>The key limi</w:t>
      </w:r>
      <w:r w:rsidR="00316A10">
        <w:t xml:space="preserve">tations and benefits of using SPADs fabricated in a </w:t>
      </w:r>
      <w:r w:rsidR="00316A10" w:rsidRPr="00316A10">
        <w:t>low-cost stand</w:t>
      </w:r>
      <w:r w:rsidR="00316A10">
        <w:t xml:space="preserve">ard digital CMOS technology for fluorescence lifetime measurements </w:t>
      </w:r>
      <w:r w:rsidR="00316A10" w:rsidRPr="00316A10">
        <w:t>are highlighted and the</w:t>
      </w:r>
      <w:r w:rsidR="00316A10">
        <w:t>ir</w:t>
      </w:r>
      <w:r w:rsidR="00316A10" w:rsidRPr="00316A10">
        <w:t xml:space="preserve"> per</w:t>
      </w:r>
      <w:r w:rsidR="00316A10">
        <w:t xml:space="preserve">formance is compared to a commercially available </w:t>
      </w:r>
      <w:r w:rsidR="00C20D82">
        <w:t xml:space="preserve">single-photon </w:t>
      </w:r>
      <w:r w:rsidR="00316A10">
        <w:t>detector</w:t>
      </w:r>
      <w:r w:rsidR="001A3975" w:rsidRPr="00B5392D">
        <w:t>.</w:t>
      </w:r>
      <w:r w:rsidR="001A3975">
        <w:t xml:space="preserve"> </w:t>
      </w:r>
    </w:p>
    <w:p w14:paraId="318EA215" w14:textId="77777777" w:rsidR="00AE3703" w:rsidRPr="00AE3703" w:rsidRDefault="00B5392D" w:rsidP="00C849FE">
      <w:pPr>
        <w:pStyle w:val="Heading2"/>
      </w:pPr>
      <w:bookmarkStart w:id="265" w:name="_Toc439283155"/>
      <w:r>
        <w:lastRenderedPageBreak/>
        <w:t>Optical Characterization</w:t>
      </w:r>
      <w:r w:rsidR="00FE7BCE">
        <w:t xml:space="preserve"> Results</w:t>
      </w:r>
      <w:bookmarkEnd w:id="265"/>
    </w:p>
    <w:p w14:paraId="47ECD233" w14:textId="66645A64" w:rsidR="00B5392D" w:rsidRDefault="00B5392D" w:rsidP="00B5392D">
      <w:pPr>
        <w:pStyle w:val="Heading3"/>
      </w:pPr>
      <w:bookmarkStart w:id="266" w:name="_Toc439283156"/>
      <w:r>
        <w:t>Dynamic Range</w:t>
      </w:r>
      <w:bookmarkEnd w:id="266"/>
    </w:p>
    <w:p w14:paraId="6348CECF" w14:textId="6D7BB3DC" w:rsidR="00340094" w:rsidRDefault="001A3975" w:rsidP="000F568C">
      <w:pPr>
        <w:pStyle w:val="BodyText"/>
      </w:pPr>
      <w:r w:rsidRPr="001A3975">
        <w:t xml:space="preserve">The ratio between the maximum and minimum detectable optical </w:t>
      </w:r>
      <w:r>
        <w:t>power by the SPAD</w:t>
      </w:r>
      <w:r w:rsidRPr="001A3975">
        <w:t xml:space="preserve"> defines </w:t>
      </w:r>
      <w:r w:rsidR="00C20D82">
        <w:t>the dynamic range</w:t>
      </w:r>
      <w:r w:rsidRPr="001A3975">
        <w:t>.</w:t>
      </w:r>
      <w:r w:rsidR="007075A9">
        <w:t xml:space="preserve"> </w:t>
      </w:r>
      <w:r w:rsidR="00316A10">
        <w:t>Whereas t</w:t>
      </w:r>
      <w:r w:rsidR="00FE7BCE">
        <w:t xml:space="preserve">he </w:t>
      </w:r>
      <w:r w:rsidR="00D50A57">
        <w:t>lowest detectable light power is determined by the DCR</w:t>
      </w:r>
      <w:r w:rsidR="008F1EAB">
        <w:t xml:space="preserve"> and AP</w:t>
      </w:r>
      <w:r w:rsidR="00316A10">
        <w:t>,</w:t>
      </w:r>
      <w:r w:rsidR="00AC55CC">
        <w:t xml:space="preserve"> </w:t>
      </w:r>
      <w:r w:rsidR="00316A10">
        <w:t>t</w:t>
      </w:r>
      <w:r w:rsidR="00830754">
        <w:t xml:space="preserve">he highest detectable </w:t>
      </w:r>
      <w:r w:rsidR="00481C07">
        <w:t xml:space="preserve">light </w:t>
      </w:r>
      <w:r w:rsidR="00830754">
        <w:t xml:space="preserve">power is </w:t>
      </w:r>
      <w:r w:rsidR="008F1EAB">
        <w:t>determined by the dead-time</w:t>
      </w:r>
      <w:r w:rsidR="00316A10">
        <w:t xml:space="preserve">. The high-end of the dynamic range is </w:t>
      </w:r>
      <w:r w:rsidR="00830754">
        <w:t>very important</w:t>
      </w:r>
      <w:r w:rsidR="00481C07">
        <w:t xml:space="preserve"> </w:t>
      </w:r>
      <w:r w:rsidR="00A21E36">
        <w:t>for</w:t>
      </w:r>
      <w:r w:rsidR="00481C07">
        <w:t xml:space="preserve"> </w:t>
      </w:r>
      <w:r w:rsidR="00830754">
        <w:t>SPAD</w:t>
      </w:r>
      <w:r w:rsidR="00A21E36">
        <w:t>s because the output</w:t>
      </w:r>
      <w:r w:rsidR="00830754">
        <w:t xml:space="preserve"> </w:t>
      </w:r>
      <w:r w:rsidR="00316A10">
        <w:t>can easily saturate</w:t>
      </w:r>
      <w:r w:rsidR="00830754">
        <w:t xml:space="preserve"> </w:t>
      </w:r>
      <w:r w:rsidR="00481C07">
        <w:t>when</w:t>
      </w:r>
      <w:r w:rsidR="00830754">
        <w:t xml:space="preserve"> </w:t>
      </w:r>
      <w:r w:rsidR="00481C07">
        <w:t>exposed</w:t>
      </w:r>
      <w:r w:rsidR="00830754">
        <w:t xml:space="preserve"> to br</w:t>
      </w:r>
      <w:r w:rsidR="005A14CF">
        <w:t xml:space="preserve">ight </w:t>
      </w:r>
      <w:r w:rsidR="00830754">
        <w:t xml:space="preserve">light (such as </w:t>
      </w:r>
      <w:r w:rsidR="00481C07">
        <w:t>background light</w:t>
      </w:r>
      <w:r w:rsidR="00830754">
        <w:t>)</w:t>
      </w:r>
      <w:r w:rsidR="005A14CF">
        <w:t xml:space="preserve">. </w:t>
      </w:r>
      <w:r w:rsidR="008F1EAB">
        <w:t>S</w:t>
      </w:r>
      <w:r w:rsidR="00D50A57">
        <w:t xml:space="preserve">ince </w:t>
      </w:r>
      <w:r w:rsidR="0004195D" w:rsidRPr="0004195D">
        <w:t xml:space="preserve">the </w:t>
      </w:r>
      <w:r w:rsidR="005A14CF">
        <w:t>counting losses</w:t>
      </w:r>
      <w:r w:rsidR="007075A9">
        <w:t xml:space="preserve"> </w:t>
      </w:r>
      <w:r w:rsidR="00D50A57">
        <w:t>depend on the dead-time</w:t>
      </w:r>
      <w:r w:rsidR="007075A9">
        <w:t xml:space="preserve">, </w:t>
      </w:r>
      <w:r w:rsidR="00D50A57">
        <w:t xml:space="preserve">the </w:t>
      </w:r>
      <w:r w:rsidR="008F1EAB">
        <w:t>AP performance</w:t>
      </w:r>
      <w:r w:rsidR="00481C07">
        <w:t xml:space="preserve"> </w:t>
      </w:r>
      <w:r w:rsidR="00C20D82">
        <w:t>is</w:t>
      </w:r>
      <w:r w:rsidR="00034C59">
        <w:t xml:space="preserve"> important</w:t>
      </w:r>
      <w:r w:rsidR="008F1EAB">
        <w:t xml:space="preserve"> at the upper end of the dynamic range </w:t>
      </w:r>
      <w:r w:rsidR="008F1EAB">
        <w:fldChar w:fldCharType="begin"/>
      </w:r>
      <w:r w:rsidR="008F1EAB">
        <w:instrText xml:space="preserve"> REF _Ref429838467 \r \h </w:instrText>
      </w:r>
      <w:r w:rsidR="008F1EAB">
        <w:fldChar w:fldCharType="separate"/>
      </w:r>
      <w:r w:rsidR="00271261">
        <w:t>[101]</w:t>
      </w:r>
      <w:r w:rsidR="008F1EAB">
        <w:fldChar w:fldCharType="end"/>
      </w:r>
      <w:r w:rsidR="008F1EAB">
        <w:t>,</w:t>
      </w:r>
      <w:r w:rsidR="008F1EAB">
        <w:fldChar w:fldCharType="begin"/>
      </w:r>
      <w:r w:rsidR="008F1EAB">
        <w:instrText xml:space="preserve"> REF _Ref431150914 \r \h </w:instrText>
      </w:r>
      <w:r w:rsidR="008F1EAB">
        <w:fldChar w:fldCharType="separate"/>
      </w:r>
      <w:r w:rsidR="00271261">
        <w:t>[284]</w:t>
      </w:r>
      <w:r w:rsidR="008F1EAB">
        <w:fldChar w:fldCharType="end"/>
      </w:r>
      <w:r w:rsidR="0004195D" w:rsidRPr="0004195D">
        <w:t>.</w:t>
      </w:r>
      <w:r w:rsidR="007075A9">
        <w:t xml:space="preserve"> </w:t>
      </w:r>
    </w:p>
    <w:p w14:paraId="7B32C4B2" w14:textId="3C63B76B" w:rsidR="00FE7BCE" w:rsidRDefault="00034C59" w:rsidP="000F568C">
      <w:pPr>
        <w:pStyle w:val="BodyText"/>
      </w:pPr>
      <w:r>
        <w:t>T</w:t>
      </w:r>
      <w:r w:rsidRPr="0004195D">
        <w:t xml:space="preserve">he </w:t>
      </w:r>
      <w:r w:rsidR="00340094">
        <w:t>dynamic range is limited by</w:t>
      </w:r>
      <w:r w:rsidR="001A55CF">
        <w:t xml:space="preserve"> the photon flux at which the SPAD count rate begins to deviate from a linear function</w:t>
      </w:r>
      <w:r w:rsidR="008F1EAB">
        <w:t xml:space="preserve"> </w:t>
      </w:r>
      <w:r w:rsidR="008F1EAB">
        <w:fldChar w:fldCharType="begin"/>
      </w:r>
      <w:r w:rsidR="008F1EAB">
        <w:instrText xml:space="preserve"> REF _Ref431151021 \r \h </w:instrText>
      </w:r>
      <w:r w:rsidR="008F1EAB">
        <w:fldChar w:fldCharType="separate"/>
      </w:r>
      <w:r w:rsidR="00271261">
        <w:t>[285]</w:t>
      </w:r>
      <w:r w:rsidR="008F1EAB">
        <w:fldChar w:fldCharType="end"/>
      </w:r>
      <w:r>
        <w:t xml:space="preserve">. </w:t>
      </w:r>
      <w:r w:rsidR="005A14CF">
        <w:t>R</w:t>
      </w:r>
      <w:r w:rsidR="00FB6081">
        <w:t>educing the dead</w:t>
      </w:r>
      <w:r w:rsidR="00C20D82">
        <w:t>-</w:t>
      </w:r>
      <w:r w:rsidR="00FB6081">
        <w:t xml:space="preserve">time is the most </w:t>
      </w:r>
      <w:r w:rsidR="00FE7BCE">
        <w:t>straightforward way</w:t>
      </w:r>
      <w:r w:rsidR="00FB6081">
        <w:t xml:space="preserve"> to </w:t>
      </w:r>
      <w:r w:rsidR="005A14CF">
        <w:t xml:space="preserve">achieve higher </w:t>
      </w:r>
      <w:r w:rsidR="00340094">
        <w:t>dynamic range</w:t>
      </w:r>
      <w:r w:rsidR="005A14CF">
        <w:t>, but b</w:t>
      </w:r>
      <w:r w:rsidR="00FB6081">
        <w:t>ecause of the carrier</w:t>
      </w:r>
      <w:r w:rsidR="00FB6081" w:rsidRPr="00FB6081">
        <w:t xml:space="preserve"> </w:t>
      </w:r>
      <w:r w:rsidR="00FB6081">
        <w:t xml:space="preserve">trapping </w:t>
      </w:r>
      <w:r w:rsidR="00340094">
        <w:t xml:space="preserve">phenomenon </w:t>
      </w:r>
      <w:r w:rsidR="00FB6081">
        <w:t xml:space="preserve">in the </w:t>
      </w:r>
      <w:r w:rsidR="005A14CF">
        <w:t>active</w:t>
      </w:r>
      <w:r w:rsidR="00FB6081">
        <w:t xml:space="preserve"> region, the detector dead</w:t>
      </w:r>
      <w:r w:rsidR="00830754">
        <w:t>-</w:t>
      </w:r>
      <w:r w:rsidR="005A14CF">
        <w:t>time cannot become too low, otherwise afterpulsing will dominate</w:t>
      </w:r>
      <w:r w:rsidR="00340094">
        <w:t xml:space="preserve"> and the DCR will increase to reduce the lower end of the dynamic range</w:t>
      </w:r>
      <w:r w:rsidR="005A14CF">
        <w:t>. Indeed</w:t>
      </w:r>
      <w:r w:rsidR="00FB6081">
        <w:t>, the avalanche must be quenched and</w:t>
      </w:r>
      <w:r w:rsidR="005A14CF">
        <w:t xml:space="preserve"> subsequently recharge only when</w:t>
      </w:r>
      <w:r w:rsidR="00FB6081">
        <w:t xml:space="preserve"> the </w:t>
      </w:r>
      <w:r w:rsidR="005A14CF">
        <w:t xml:space="preserve">trapped </w:t>
      </w:r>
      <w:r w:rsidR="00FB6081">
        <w:t xml:space="preserve">carriers </w:t>
      </w:r>
      <w:r w:rsidR="005A14CF">
        <w:t xml:space="preserve">have been </w:t>
      </w:r>
      <w:r w:rsidR="00FB6081">
        <w:t xml:space="preserve">removed from the </w:t>
      </w:r>
      <w:r w:rsidR="005A14CF">
        <w:t>active region</w:t>
      </w:r>
      <w:r w:rsidR="00FB6081">
        <w:t>, resulting in a dead</w:t>
      </w:r>
      <w:r w:rsidR="00830754">
        <w:t>-</w:t>
      </w:r>
      <w:r w:rsidR="00FB6081">
        <w:t xml:space="preserve">time </w:t>
      </w:r>
      <w:r w:rsidR="005A14CF">
        <w:t>that can</w:t>
      </w:r>
      <w:r w:rsidR="00FB6081">
        <w:t xml:space="preserve"> ran</w:t>
      </w:r>
      <w:r w:rsidR="005A14CF">
        <w:t>ge from few tens of nanoseconds up to</w:t>
      </w:r>
      <w:r w:rsidR="00FB6081">
        <w:t xml:space="preserve"> </w:t>
      </w:r>
      <w:r w:rsidR="005A14CF">
        <w:t>several microseconds, depending on the operating temperature</w:t>
      </w:r>
      <w:r w:rsidR="008F1EAB">
        <w:t xml:space="preserve">. As a result, </w:t>
      </w:r>
      <w:r w:rsidR="001A55CF">
        <w:t>the maximum counting rate achievable</w:t>
      </w:r>
      <w:r w:rsidR="008F1EAB">
        <w:t xml:space="preserve"> is severely limited when low AP is required</w:t>
      </w:r>
      <w:r w:rsidR="001A55CF">
        <w:t>.</w:t>
      </w:r>
    </w:p>
    <w:p w14:paraId="65B0D746" w14:textId="77777777" w:rsidR="0004195D" w:rsidRPr="00E65804" w:rsidRDefault="00571DB5" w:rsidP="000F568C">
      <w:pPr>
        <w:pStyle w:val="Style4"/>
      </w:pPr>
      <w:r w:rsidRPr="00E65804">
        <w:t>Measurement Set-up</w:t>
      </w:r>
    </w:p>
    <w:p w14:paraId="4C3F86F3" w14:textId="0FC2F892" w:rsidR="00340094" w:rsidRDefault="00571DB5" w:rsidP="000F568C">
      <w:pPr>
        <w:pStyle w:val="BodyText"/>
      </w:pPr>
      <w:r w:rsidRPr="00571DB5">
        <w:t>In order to character</w:t>
      </w:r>
      <w:r>
        <w:t xml:space="preserve">ize the </w:t>
      </w:r>
      <w:r w:rsidR="005A14CF">
        <w:t xml:space="preserve">dynamic range </w:t>
      </w:r>
      <w:r>
        <w:t>performance of the SPAD</w:t>
      </w:r>
      <w:r w:rsidRPr="00571DB5">
        <w:t xml:space="preserve">, its response at different incident light intensities </w:t>
      </w:r>
      <w:r w:rsidR="001A55CF">
        <w:t>was</w:t>
      </w:r>
      <w:r w:rsidRPr="00571DB5">
        <w:t xml:space="preserve"> measured. </w:t>
      </w:r>
      <w:r w:rsidR="0062599F">
        <w:t>Fig. 5-1</w:t>
      </w:r>
      <w:r w:rsidR="00CA390F">
        <w:t xml:space="preserve">(a) </w:t>
      </w:r>
      <w:r w:rsidR="00C20D82">
        <w:t>shows</w:t>
      </w:r>
      <w:r w:rsidR="00CA390F">
        <w:t xml:space="preserve"> the </w:t>
      </w:r>
      <w:r w:rsidR="00C20D82">
        <w:t>instruments that were</w:t>
      </w:r>
      <w:r w:rsidR="00CA390F">
        <w:t xml:space="preserve"> used in the optical characterization.</w:t>
      </w:r>
      <w:r w:rsidR="000C0844">
        <w:t xml:space="preserve"> </w:t>
      </w:r>
      <w:r w:rsidR="00340094">
        <w:t>All optical instruments and SPADs under test</w:t>
      </w:r>
      <w:r w:rsidR="000C0844" w:rsidRPr="000C0844">
        <w:t xml:space="preserve"> were mounted on a vibration-free optical table in an isolated dark chamber.</w:t>
      </w:r>
      <w:r w:rsidR="00CA390F">
        <w:t xml:space="preserve"> </w:t>
      </w:r>
      <w:r w:rsidR="00423727">
        <w:t>A xenon lamp</w:t>
      </w:r>
      <w:r w:rsidR="00CA390F" w:rsidRPr="00481C07">
        <w:t xml:space="preserve"> generate</w:t>
      </w:r>
      <w:r w:rsidR="0035162A">
        <w:t>d</w:t>
      </w:r>
      <w:r w:rsidR="00CA390F" w:rsidRPr="00481C07">
        <w:t xml:space="preserve"> a broadband light which </w:t>
      </w:r>
      <w:r w:rsidR="0035162A">
        <w:t>was</w:t>
      </w:r>
      <w:r w:rsidR="00CA390F" w:rsidRPr="00481C07">
        <w:t xml:space="preserve"> subsequently </w:t>
      </w:r>
      <w:r w:rsidR="00CA390F">
        <w:t>collimated by lenses</w:t>
      </w:r>
      <w:r w:rsidR="00CA390F" w:rsidRPr="00481C07">
        <w:t xml:space="preserve"> in order to obtain a uniform beam.</w:t>
      </w:r>
      <w:r w:rsidR="00CA390F">
        <w:t xml:space="preserve"> The desired wavelength </w:t>
      </w:r>
      <w:r w:rsidR="0035162A">
        <w:t>was</w:t>
      </w:r>
      <w:r w:rsidR="00CA390F">
        <w:t xml:space="preserve"> selected with optical bandpass filters (BPF)</w:t>
      </w:r>
      <w:r w:rsidR="00C20D82">
        <w:t xml:space="preserve"> with 10 nm bandwidth</w:t>
      </w:r>
      <w:r w:rsidR="00CA390F" w:rsidRPr="00571DB5">
        <w:t>.</w:t>
      </w:r>
      <w:r w:rsidR="00CA390F">
        <w:t xml:space="preserve"> </w:t>
      </w:r>
    </w:p>
    <w:p w14:paraId="09675FE0" w14:textId="7CA7261D" w:rsidR="008415A7" w:rsidRDefault="0062599F" w:rsidP="000F568C">
      <w:pPr>
        <w:pStyle w:val="BodyText"/>
      </w:pPr>
      <w:r>
        <w:t>Fig. 5-1</w:t>
      </w:r>
      <w:r w:rsidR="00CA390F">
        <w:t xml:space="preserve">(b) shows the measured spectrum of the xenon lamp as well the measured spectra obtained with 400, 500, and 600 nm </w:t>
      </w:r>
      <w:r w:rsidR="001A55CF">
        <w:t>BPF</w:t>
      </w:r>
      <w:r w:rsidR="00CA390F">
        <w:t xml:space="preserve">. Each </w:t>
      </w:r>
      <w:r w:rsidR="001A55CF">
        <w:t>BPF</w:t>
      </w:r>
      <w:r w:rsidR="00CA390F">
        <w:t xml:space="preserve"> was verified to have 10 nm </w:t>
      </w:r>
      <w:r w:rsidR="00D50A57">
        <w:t xml:space="preserve">optical </w:t>
      </w:r>
      <w:r w:rsidR="00CA390F">
        <w:t>bandwidth</w:t>
      </w:r>
      <w:r w:rsidR="001A55CF">
        <w:t xml:space="preserve"> as shown in Fi</w:t>
      </w:r>
      <w:r w:rsidR="004A45E6">
        <w:t>g. 5-1</w:t>
      </w:r>
      <w:r w:rsidR="001A55CF">
        <w:t>(b). T</w:t>
      </w:r>
      <w:r w:rsidR="00CA390F" w:rsidRPr="00481C07">
        <w:t xml:space="preserve">he light beam </w:t>
      </w:r>
      <w:r w:rsidR="00CA390F">
        <w:t>was</w:t>
      </w:r>
      <w:r w:rsidR="00CA390F" w:rsidRPr="00481C07">
        <w:t xml:space="preserve"> attenuated through </w:t>
      </w:r>
      <w:r w:rsidR="00CA390F" w:rsidRPr="00481C07">
        <w:lastRenderedPageBreak/>
        <w:t>neutral density</w:t>
      </w:r>
      <w:r w:rsidR="00CA390F">
        <w:t xml:space="preserve"> (ND)</w:t>
      </w:r>
      <w:r w:rsidR="00CA390F" w:rsidRPr="00481C07">
        <w:t xml:space="preserve"> filters</w:t>
      </w:r>
      <w:r w:rsidR="001A55CF">
        <w:t xml:space="preserve"> to vary the photon count rate at the detector</w:t>
      </w:r>
      <w:r w:rsidR="0035162A">
        <w:t>. T</w:t>
      </w:r>
      <w:r w:rsidR="00CA390F">
        <w:t xml:space="preserve">he </w:t>
      </w:r>
      <w:r w:rsidR="0035162A">
        <w:t>optical intensity</w:t>
      </w:r>
      <w:r w:rsidR="00CA390F">
        <w:t xml:space="preserve"> (power per unit area) </w:t>
      </w:r>
      <w:r w:rsidR="0035162A">
        <w:t xml:space="preserve">was </w:t>
      </w:r>
      <w:r w:rsidR="00CA390F">
        <w:t xml:space="preserve">evaluated by means of a calibrated </w:t>
      </w:r>
      <w:r w:rsidR="00DD6230">
        <w:t>silicon photodiode (SiPD)</w:t>
      </w:r>
      <w:r w:rsidR="00CA390F">
        <w:t xml:space="preserve"> </w:t>
      </w:r>
      <w:r w:rsidR="00CA390F" w:rsidRPr="00481C07">
        <w:t>placed at a known distance (</w:t>
      </w:r>
      <w:r w:rsidR="00CA390F">
        <w:t>5</w:t>
      </w:r>
      <w:r w:rsidR="00CA390F" w:rsidRPr="00481C07">
        <w:t>0</w:t>
      </w:r>
      <w:r w:rsidR="00C20D82">
        <w:t xml:space="preserve"> </w:t>
      </w:r>
      <w:r w:rsidR="00CA390F" w:rsidRPr="00481C07">
        <w:t>mm)</w:t>
      </w:r>
      <w:r w:rsidR="00340094">
        <w:t xml:space="preserve"> from the lamp</w:t>
      </w:r>
      <w:r w:rsidR="00CA390F">
        <w:t xml:space="preserve"> where the beam </w:t>
      </w:r>
      <w:r w:rsidR="001A55CF">
        <w:t>was</w:t>
      </w:r>
      <w:r w:rsidR="00CA390F">
        <w:t xml:space="preserve"> uniform over a </w:t>
      </w:r>
      <w:r w:rsidR="0035162A">
        <w:t>diameter of several centimeters</w:t>
      </w:r>
      <w:r w:rsidR="00CA390F">
        <w:t xml:space="preserve">. The range of light intensities obtained by attenuation of the light beam </w:t>
      </w:r>
      <w:r w:rsidR="00DD6230">
        <w:t>was measured with the calibrated SiPD and the results are</w:t>
      </w:r>
      <w:r>
        <w:t xml:space="preserve"> shown on the right of Fig. 5-1</w:t>
      </w:r>
      <w:r w:rsidR="00CA390F">
        <w:t xml:space="preserve">(b). </w:t>
      </w:r>
      <w:r w:rsidR="000C0844" w:rsidRPr="000C0844">
        <w:t xml:space="preserve">The optical power meter </w:t>
      </w:r>
      <w:r w:rsidR="000C0844">
        <w:t>was</w:t>
      </w:r>
      <w:r w:rsidR="000C0844" w:rsidRPr="000C0844">
        <w:t xml:space="preserve"> capable of measuring light sources from 50</w:t>
      </w:r>
      <w:r w:rsidR="008F1EAB">
        <w:t xml:space="preserve"> </w:t>
      </w:r>
      <w:r w:rsidR="000C0844" w:rsidRPr="000C0844">
        <w:t>nW to 50</w:t>
      </w:r>
      <w:r w:rsidR="008F1EAB">
        <w:t xml:space="preserve"> </w:t>
      </w:r>
      <w:r w:rsidR="000C0844" w:rsidRPr="000C0844">
        <w:t xml:space="preserve">mW at wavelengths between 400 nm to 1100 nm. </w:t>
      </w:r>
      <w:r w:rsidR="00CA390F">
        <w:t xml:space="preserve">The </w:t>
      </w:r>
      <w:r w:rsidR="00DD6230">
        <w:t>SiPD</w:t>
      </w:r>
      <w:r w:rsidR="00CA390F">
        <w:t xml:space="preserve"> was then removed and replaced with SPADs </w:t>
      </w:r>
      <w:r w:rsidR="00C20D82">
        <w:t>that were to be</w:t>
      </w:r>
      <w:r w:rsidR="00CA390F">
        <w:t xml:space="preserve"> characterized. </w:t>
      </w:r>
      <w:r w:rsidR="001A55CF">
        <w:t>The measurements were carried out through a custom-made MATLAB program</w:t>
      </w:r>
      <w:r w:rsidR="00423727">
        <w:t>. This program was used</w:t>
      </w:r>
      <w:r w:rsidR="001A55CF">
        <w:t xml:space="preserve"> to control the oscilloscope</w:t>
      </w:r>
      <w:r w:rsidR="008F1EAB">
        <w:t xml:space="preserve"> and SPAD bias voltage supplies</w:t>
      </w:r>
      <w:r w:rsidR="001A55CF">
        <w:t xml:space="preserve"> </w:t>
      </w:r>
      <w:r w:rsidR="00C20D82">
        <w:t xml:space="preserve">and for data collection and </w:t>
      </w:r>
      <w:r w:rsidR="00423727">
        <w:t>analysis</w:t>
      </w:r>
      <w:r w:rsidR="00876CB0">
        <w:t xml:space="preserve">. </w:t>
      </w:r>
      <w:r w:rsidRPr="007A60E5">
        <w:rPr>
          <w:noProof/>
          <w:snapToGrid/>
          <w:lang w:val="en-CA" w:eastAsia="en-CA"/>
        </w:rPr>
        <mc:AlternateContent>
          <mc:Choice Requires="wps">
            <w:drawing>
              <wp:inline distT="0" distB="0" distL="0" distR="0" wp14:anchorId="76B135E5" wp14:editId="785EE8FD">
                <wp:extent cx="5259705" cy="2142699"/>
                <wp:effectExtent l="0" t="0" r="0" b="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142699"/>
                        </a:xfrm>
                        <a:prstGeom prst="rect">
                          <a:avLst/>
                        </a:prstGeom>
                        <a:solidFill>
                          <a:srgbClr val="FFFFFF"/>
                        </a:solidFill>
                        <a:ln w="9525">
                          <a:noFill/>
                          <a:miter lim="800000"/>
                          <a:headEnd/>
                          <a:tailEnd/>
                        </a:ln>
                      </wps:spPr>
                      <wps:txbx>
                        <w:txbxContent>
                          <w:tbl>
                            <w:tblPr>
                              <w:tblStyle w:val="TableGrid11"/>
                              <w:tblW w:w="8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120"/>
                            </w:tblGrid>
                            <w:tr w:rsidR="004B2631" w14:paraId="1BFFC2B8" w14:textId="77777777" w:rsidTr="00921296">
                              <w:trPr>
                                <w:trHeight w:val="1973"/>
                              </w:trPr>
                              <w:tc>
                                <w:tcPr>
                                  <w:tcW w:w="4253" w:type="dxa"/>
                                  <w:vAlign w:val="center"/>
                                </w:tcPr>
                                <w:p w14:paraId="602A2DCA" w14:textId="77777777" w:rsidR="004B2631" w:rsidRDefault="004B2631" w:rsidP="00921296">
                                  <w:pPr>
                                    <w:ind w:hanging="248"/>
                                    <w:jc w:val="center"/>
                                  </w:pPr>
                                  <w:r>
                                    <w:rPr>
                                      <w:noProof/>
                                    </w:rPr>
                                    <w:drawing>
                                      <wp:inline distT="0" distB="0" distL="0" distR="0" wp14:anchorId="562E7B94" wp14:editId="395938CF">
                                        <wp:extent cx="2864630" cy="1228549"/>
                                        <wp:effectExtent l="0" t="0" r="0" b="0"/>
                                        <wp:docPr id="7076" name="Picture 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a.tif"/>
                                                <pic:cNvPicPr/>
                                              </pic:nvPicPr>
                                              <pic:blipFill>
                                                <a:blip r:embed="rId155">
                                                  <a:extLst>
                                                    <a:ext uri="{28A0092B-C50C-407E-A947-70E740481C1C}">
                                                      <a14:useLocalDpi xmlns:a14="http://schemas.microsoft.com/office/drawing/2010/main" val="0"/>
                                                    </a:ext>
                                                  </a:extLst>
                                                </a:blip>
                                                <a:stretch>
                                                  <a:fillRect/>
                                                </a:stretch>
                                              </pic:blipFill>
                                              <pic:spPr>
                                                <a:xfrm>
                                                  <a:off x="0" y="0"/>
                                                  <a:ext cx="2936401" cy="1259329"/>
                                                </a:xfrm>
                                                <a:prstGeom prst="rect">
                                                  <a:avLst/>
                                                </a:prstGeom>
                                              </pic:spPr>
                                            </pic:pic>
                                          </a:graphicData>
                                        </a:graphic>
                                      </wp:inline>
                                    </w:drawing>
                                  </w:r>
                                </w:p>
                              </w:tc>
                              <w:tc>
                                <w:tcPr>
                                  <w:tcW w:w="4120" w:type="dxa"/>
                                  <w:vAlign w:val="center"/>
                                </w:tcPr>
                                <w:p w14:paraId="4D2B94FE" w14:textId="77777777" w:rsidR="004B2631" w:rsidRDefault="004B2631" w:rsidP="00921296">
                                  <w:pPr>
                                    <w:ind w:right="-281" w:hanging="111"/>
                                    <w:jc w:val="center"/>
                                  </w:pPr>
                                  <w:r>
                                    <w:rPr>
                                      <w:noProof/>
                                    </w:rPr>
                                    <w:drawing>
                                      <wp:inline distT="0" distB="0" distL="0" distR="0" wp14:anchorId="69AE100E" wp14:editId="04B55444">
                                        <wp:extent cx="2306762" cy="1327688"/>
                                        <wp:effectExtent l="0" t="0" r="0" b="6350"/>
                                        <wp:docPr id="7077" name="Picture 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b.tif"/>
                                                <pic:cNvPicPr/>
                                              </pic:nvPicPr>
                                              <pic:blipFill>
                                                <a:blip r:embed="rId156">
                                                  <a:extLst>
                                                    <a:ext uri="{28A0092B-C50C-407E-A947-70E740481C1C}">
                                                      <a14:useLocalDpi xmlns:a14="http://schemas.microsoft.com/office/drawing/2010/main" val="0"/>
                                                    </a:ext>
                                                  </a:extLst>
                                                </a:blip>
                                                <a:stretch>
                                                  <a:fillRect/>
                                                </a:stretch>
                                              </pic:blipFill>
                                              <pic:spPr>
                                                <a:xfrm>
                                                  <a:off x="0" y="0"/>
                                                  <a:ext cx="2319186" cy="1334839"/>
                                                </a:xfrm>
                                                <a:prstGeom prst="rect">
                                                  <a:avLst/>
                                                </a:prstGeom>
                                              </pic:spPr>
                                            </pic:pic>
                                          </a:graphicData>
                                        </a:graphic>
                                      </wp:inline>
                                    </w:drawing>
                                  </w:r>
                                </w:p>
                              </w:tc>
                            </w:tr>
                            <w:tr w:rsidR="004B2631" w14:paraId="0B1371EE" w14:textId="77777777" w:rsidTr="00921296">
                              <w:trPr>
                                <w:trHeight w:val="149"/>
                              </w:trPr>
                              <w:tc>
                                <w:tcPr>
                                  <w:tcW w:w="4253" w:type="dxa"/>
                                  <w:vAlign w:val="center"/>
                                </w:tcPr>
                                <w:p w14:paraId="3DDDDCA5" w14:textId="77777777" w:rsidR="004B2631" w:rsidRPr="0062599F" w:rsidRDefault="004B2631" w:rsidP="00A97F1A">
                                  <w:pPr>
                                    <w:jc w:val="center"/>
                                    <w:rPr>
                                      <w:noProof/>
                                      <w:sz w:val="22"/>
                                    </w:rPr>
                                  </w:pPr>
                                  <w:r w:rsidRPr="0062599F">
                                    <w:rPr>
                                      <w:noProof/>
                                      <w:sz w:val="22"/>
                                    </w:rPr>
                                    <w:t>(a)</w:t>
                                  </w:r>
                                </w:p>
                              </w:tc>
                              <w:tc>
                                <w:tcPr>
                                  <w:tcW w:w="4120" w:type="dxa"/>
                                  <w:vAlign w:val="center"/>
                                </w:tcPr>
                                <w:p w14:paraId="03666A94" w14:textId="77777777" w:rsidR="004B2631" w:rsidRPr="0062599F" w:rsidRDefault="004B2631" w:rsidP="00F16047">
                                  <w:pPr>
                                    <w:jc w:val="center"/>
                                    <w:rPr>
                                      <w:sz w:val="22"/>
                                    </w:rPr>
                                  </w:pPr>
                                  <w:r w:rsidRPr="0062599F">
                                    <w:rPr>
                                      <w:sz w:val="22"/>
                                    </w:rPr>
                                    <w:t>(b)</w:t>
                                  </w:r>
                                </w:p>
                              </w:tc>
                            </w:tr>
                          </w:tbl>
                          <w:p w14:paraId="040679DA" w14:textId="0A466B47"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w:t>
                            </w:r>
                            <w:r>
                              <w:fldChar w:fldCharType="end"/>
                            </w:r>
                            <w:r w:rsidRPr="00CD6881">
                              <w:t xml:space="preserve">: </w:t>
                            </w:r>
                            <w:r>
                              <w:t>(</w:t>
                            </w:r>
                            <w:r w:rsidRPr="00CD6881">
                              <w:t xml:space="preserve">a) Instrumentation for optical characterization of SPADs. </w:t>
                            </w:r>
                            <w:r>
                              <w:t>(</w:t>
                            </w:r>
                            <w:r w:rsidRPr="00CD6881">
                              <w:t>b) Right: Measured optical spectrum of xenon lamp and filtered light. Left: Measured optical powers for λ between 520 – 580 nm.</w:t>
                            </w:r>
                          </w:p>
                          <w:p w14:paraId="077D5121" w14:textId="77777777" w:rsidR="004B2631" w:rsidRDefault="004B2631" w:rsidP="0062599F"/>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B9F9723" w14:textId="77777777" w:rsidTr="00CD5E1C">
                              <w:trPr>
                                <w:trHeight w:val="1973"/>
                              </w:trPr>
                              <w:tc>
                                <w:tcPr>
                                  <w:tcW w:w="4068" w:type="dxa"/>
                                  <w:vAlign w:val="center"/>
                                </w:tcPr>
                                <w:p w14:paraId="6D9E038D" w14:textId="77777777" w:rsidR="004B2631" w:rsidRDefault="004B2631" w:rsidP="00A97F1A">
                                  <w:pPr>
                                    <w:jc w:val="center"/>
                                  </w:pPr>
                                </w:p>
                              </w:tc>
                              <w:tc>
                                <w:tcPr>
                                  <w:tcW w:w="4120" w:type="dxa"/>
                                  <w:vAlign w:val="center"/>
                                </w:tcPr>
                                <w:p w14:paraId="61FB2AA3" w14:textId="77777777" w:rsidR="004B2631" w:rsidRDefault="004B2631" w:rsidP="00A97F1A">
                                  <w:pPr>
                                    <w:jc w:val="center"/>
                                  </w:pPr>
                                </w:p>
                              </w:tc>
                            </w:tr>
                            <w:tr w:rsidR="004B2631" w14:paraId="6DF87EBC" w14:textId="77777777" w:rsidTr="00CD5E1C">
                              <w:trPr>
                                <w:trHeight w:val="149"/>
                              </w:trPr>
                              <w:tc>
                                <w:tcPr>
                                  <w:tcW w:w="4068" w:type="dxa"/>
                                  <w:vAlign w:val="center"/>
                                </w:tcPr>
                                <w:p w14:paraId="34761772" w14:textId="77777777" w:rsidR="004B2631" w:rsidRPr="00BF5CA9" w:rsidRDefault="004B2631" w:rsidP="00A97F1A">
                                  <w:pPr>
                                    <w:jc w:val="center"/>
                                    <w:rPr>
                                      <w:noProof/>
                                    </w:rPr>
                                  </w:pPr>
                                  <w:r w:rsidRPr="00BF5CA9">
                                    <w:rPr>
                                      <w:noProof/>
                                    </w:rPr>
                                    <w:t>(a)</w:t>
                                  </w:r>
                                </w:p>
                              </w:tc>
                              <w:tc>
                                <w:tcPr>
                                  <w:tcW w:w="4120" w:type="dxa"/>
                                  <w:vAlign w:val="center"/>
                                </w:tcPr>
                                <w:p w14:paraId="316E4276" w14:textId="77777777" w:rsidR="004B2631" w:rsidRPr="00BF5CA9" w:rsidRDefault="004B2631" w:rsidP="00F16047">
                                  <w:pPr>
                                    <w:jc w:val="center"/>
                                  </w:pPr>
                                  <w:r w:rsidRPr="00BF5CA9">
                                    <w:t>(b)</w:t>
                                  </w:r>
                                </w:p>
                              </w:tc>
                            </w:tr>
                          </w:tbl>
                          <w:p w14:paraId="7122D247" w14:textId="1CBBDBCE" w:rsidR="004B2631" w:rsidRPr="00BF5CA9" w:rsidRDefault="004B2631" w:rsidP="0062599F">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w:t>
                            </w:r>
                            <w:r>
                              <w:fldChar w:fldCharType="end"/>
                            </w:r>
                            <w:r w:rsidRPr="00CD6881">
                              <w:t>: a) Instrumentation used for optical characterization of SPADs. b) Right: Measured optical spectrum of xenon lamp and filtered light. Left: Measured optical powers for λ between 520 – 580 nm.</w:t>
                            </w:r>
                          </w:p>
                          <w:p w14:paraId="5FE9E1DB" w14:textId="77777777" w:rsidR="004B2631" w:rsidRDefault="004B2631"/>
                          <w:tbl>
                            <w:tblPr>
                              <w:tblStyle w:val="TableGrid11"/>
                              <w:tblW w:w="8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120"/>
                            </w:tblGrid>
                            <w:tr w:rsidR="004B2631" w14:paraId="64E21AAB" w14:textId="77777777" w:rsidTr="00921296">
                              <w:trPr>
                                <w:trHeight w:val="1973"/>
                              </w:trPr>
                              <w:tc>
                                <w:tcPr>
                                  <w:tcW w:w="4253" w:type="dxa"/>
                                  <w:vAlign w:val="center"/>
                                </w:tcPr>
                                <w:p w14:paraId="10C9D8BC" w14:textId="1A07C59D" w:rsidR="004B2631" w:rsidRDefault="004B2631" w:rsidP="00921296">
                                  <w:pPr>
                                    <w:ind w:hanging="248"/>
                                    <w:jc w:val="center"/>
                                  </w:pPr>
                                </w:p>
                              </w:tc>
                              <w:tc>
                                <w:tcPr>
                                  <w:tcW w:w="4120" w:type="dxa"/>
                                  <w:vAlign w:val="center"/>
                                </w:tcPr>
                                <w:p w14:paraId="2A8C5693" w14:textId="77777777" w:rsidR="004B2631" w:rsidRDefault="004B2631" w:rsidP="00921296">
                                  <w:pPr>
                                    <w:ind w:right="-281" w:hanging="111"/>
                                    <w:jc w:val="center"/>
                                  </w:pPr>
                                </w:p>
                              </w:tc>
                            </w:tr>
                            <w:tr w:rsidR="004B2631" w14:paraId="55EB2B71" w14:textId="77777777" w:rsidTr="00921296">
                              <w:trPr>
                                <w:trHeight w:val="149"/>
                              </w:trPr>
                              <w:tc>
                                <w:tcPr>
                                  <w:tcW w:w="4253" w:type="dxa"/>
                                  <w:vAlign w:val="center"/>
                                </w:tcPr>
                                <w:p w14:paraId="51260715" w14:textId="77777777" w:rsidR="004B2631" w:rsidRPr="0062599F" w:rsidRDefault="004B2631" w:rsidP="00A97F1A">
                                  <w:pPr>
                                    <w:jc w:val="center"/>
                                    <w:rPr>
                                      <w:noProof/>
                                      <w:sz w:val="22"/>
                                    </w:rPr>
                                  </w:pPr>
                                  <w:r w:rsidRPr="0062599F">
                                    <w:rPr>
                                      <w:noProof/>
                                      <w:sz w:val="22"/>
                                    </w:rPr>
                                    <w:t>(a)</w:t>
                                  </w:r>
                                </w:p>
                              </w:tc>
                              <w:tc>
                                <w:tcPr>
                                  <w:tcW w:w="4120" w:type="dxa"/>
                                  <w:vAlign w:val="center"/>
                                </w:tcPr>
                                <w:p w14:paraId="3AEA9F39" w14:textId="77777777" w:rsidR="004B2631" w:rsidRPr="0062599F" w:rsidRDefault="004B2631" w:rsidP="00F16047">
                                  <w:pPr>
                                    <w:jc w:val="center"/>
                                    <w:rPr>
                                      <w:sz w:val="22"/>
                                    </w:rPr>
                                  </w:pPr>
                                  <w:r w:rsidRPr="0062599F">
                                    <w:rPr>
                                      <w:sz w:val="22"/>
                                    </w:rPr>
                                    <w:t>(b)</w:t>
                                  </w:r>
                                </w:p>
                              </w:tc>
                            </w:tr>
                          </w:tbl>
                          <w:p w14:paraId="39EE70CF" w14:textId="4233B026" w:rsidR="004B2631" w:rsidRPr="00BF5CA9" w:rsidRDefault="004B2631" w:rsidP="0062599F">
                            <w:pPr>
                              <w:pStyle w:val="Caption"/>
                              <w:spacing w:line="276" w:lineRule="auto"/>
                            </w:pPr>
                            <w:bookmarkStart w:id="267" w:name="_Toc43778947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w:t>
                            </w:r>
                            <w:r>
                              <w:fldChar w:fldCharType="end"/>
                            </w:r>
                            <w:r w:rsidRPr="00CD6881">
                              <w:t>: a) Instrumentation for optical characterization of SPADs. b) Right: Measured optical spectrum of xenon lamp and filtered light. Left: Measured optical powers for λ between 520 – 580 nm.</w:t>
                            </w:r>
                            <w:bookmarkEnd w:id="267"/>
                          </w:p>
                          <w:p w14:paraId="0B6A781D" w14:textId="77777777" w:rsidR="004B2631" w:rsidRDefault="004B2631" w:rsidP="0062599F"/>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B07F8C0" w14:textId="77777777" w:rsidTr="00CD5E1C">
                              <w:trPr>
                                <w:trHeight w:val="1973"/>
                              </w:trPr>
                              <w:tc>
                                <w:tcPr>
                                  <w:tcW w:w="4068" w:type="dxa"/>
                                  <w:vAlign w:val="center"/>
                                </w:tcPr>
                                <w:p w14:paraId="0E8EABE2" w14:textId="77777777" w:rsidR="004B2631" w:rsidRDefault="004B2631" w:rsidP="00A97F1A">
                                  <w:pPr>
                                    <w:jc w:val="center"/>
                                  </w:pPr>
                                </w:p>
                              </w:tc>
                              <w:tc>
                                <w:tcPr>
                                  <w:tcW w:w="4120" w:type="dxa"/>
                                  <w:vAlign w:val="center"/>
                                </w:tcPr>
                                <w:p w14:paraId="1264AB30" w14:textId="77777777" w:rsidR="004B2631" w:rsidRDefault="004B2631" w:rsidP="00A97F1A">
                                  <w:pPr>
                                    <w:jc w:val="center"/>
                                  </w:pPr>
                                </w:p>
                              </w:tc>
                            </w:tr>
                            <w:tr w:rsidR="004B2631" w14:paraId="06D770F6" w14:textId="77777777" w:rsidTr="00CD5E1C">
                              <w:trPr>
                                <w:trHeight w:val="149"/>
                              </w:trPr>
                              <w:tc>
                                <w:tcPr>
                                  <w:tcW w:w="4068" w:type="dxa"/>
                                  <w:vAlign w:val="center"/>
                                </w:tcPr>
                                <w:p w14:paraId="3BDEACF3" w14:textId="77777777" w:rsidR="004B2631" w:rsidRPr="00BF5CA9" w:rsidRDefault="004B2631" w:rsidP="00A97F1A">
                                  <w:pPr>
                                    <w:jc w:val="center"/>
                                    <w:rPr>
                                      <w:noProof/>
                                    </w:rPr>
                                  </w:pPr>
                                  <w:r w:rsidRPr="00BF5CA9">
                                    <w:rPr>
                                      <w:noProof/>
                                    </w:rPr>
                                    <w:t>(a)</w:t>
                                  </w:r>
                                </w:p>
                              </w:tc>
                              <w:tc>
                                <w:tcPr>
                                  <w:tcW w:w="4120" w:type="dxa"/>
                                  <w:vAlign w:val="center"/>
                                </w:tcPr>
                                <w:p w14:paraId="689DBFE4" w14:textId="77777777" w:rsidR="004B2631" w:rsidRPr="00BF5CA9" w:rsidRDefault="004B2631" w:rsidP="00F16047">
                                  <w:pPr>
                                    <w:jc w:val="center"/>
                                  </w:pPr>
                                  <w:r w:rsidRPr="00BF5CA9">
                                    <w:t>(b)</w:t>
                                  </w:r>
                                </w:p>
                              </w:tc>
                            </w:tr>
                          </w:tbl>
                          <w:p w14:paraId="12154CC2" w14:textId="200260B7" w:rsidR="004B2631" w:rsidRPr="00BF5CA9" w:rsidRDefault="004B2631" w:rsidP="0062599F">
                            <w:pPr>
                              <w:pStyle w:val="Caption"/>
                            </w:pPr>
                            <w:bookmarkStart w:id="268" w:name="_Toc437789476"/>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w:t>
                            </w:r>
                            <w:r>
                              <w:fldChar w:fldCharType="end"/>
                            </w:r>
                            <w:r w:rsidRPr="00CD6881">
                              <w:t>: a) Instrumentation used for optical characterization of SPADs. b) Right: Measured optical spectrum of xenon lamp and filtered light. Left: Measured optical powers for λ between 520 – 580 nm.</w:t>
                            </w:r>
                            <w:bookmarkEnd w:id="268"/>
                          </w:p>
                        </w:txbxContent>
                      </wps:txbx>
                      <wps:bodyPr rot="0" vert="horz" wrap="square" lIns="91440" tIns="45720" rIns="91440" bIns="45720" anchor="t" anchorCtr="0">
                        <a:noAutofit/>
                      </wps:bodyPr>
                    </wps:wsp>
                  </a:graphicData>
                </a:graphic>
              </wp:inline>
            </w:drawing>
          </mc:Choice>
          <mc:Fallback>
            <w:pict>
              <v:shape w14:anchorId="76B135E5" id="_x0000_s1080" type="#_x0000_t202" style="width:414.15pt;height:16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" stroked="f">
                <v:textbox>
                  <w:txbxContent>
                    <w:tbl>
                      <w:tblPr>
                        <w:tblStyle w:val="TableGrid11"/>
                        <w:tblW w:w="8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120"/>
                      </w:tblGrid>
                      <w:tr w:rsidR="004B2631" w14:paraId="1BFFC2B8" w14:textId="77777777" w:rsidTr="00921296">
                        <w:trPr>
                          <w:trHeight w:val="1973"/>
                        </w:trPr>
                        <w:tc>
                          <w:tcPr>
                            <w:tcW w:w="4253" w:type="dxa"/>
                            <w:vAlign w:val="center"/>
                          </w:tcPr>
                          <w:p w14:paraId="602A2DCA" w14:textId="77777777" w:rsidR="004B2631" w:rsidRDefault="004B2631" w:rsidP="00921296">
                            <w:pPr>
                              <w:ind w:hanging="248"/>
                              <w:jc w:val="center"/>
                            </w:pPr>
                            <w:r>
                              <w:rPr>
                                <w:noProof/>
                              </w:rPr>
                              <w:drawing>
                                <wp:inline distT="0" distB="0" distL="0" distR="0" wp14:anchorId="562E7B94" wp14:editId="395938CF">
                                  <wp:extent cx="2864630" cy="1228549"/>
                                  <wp:effectExtent l="0" t="0" r="0" b="0"/>
                                  <wp:docPr id="7076" name="Picture 7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a.tif"/>
                                          <pic:cNvPicPr/>
                                        </pic:nvPicPr>
                                        <pic:blipFill>
                                          <a:blip r:embed="rId155">
                                            <a:extLst>
                                              <a:ext uri="{28A0092B-C50C-407E-A947-70E740481C1C}">
                                                <a14:useLocalDpi xmlns:a14="http://schemas.microsoft.com/office/drawing/2010/main" val="0"/>
                                              </a:ext>
                                            </a:extLst>
                                          </a:blip>
                                          <a:stretch>
                                            <a:fillRect/>
                                          </a:stretch>
                                        </pic:blipFill>
                                        <pic:spPr>
                                          <a:xfrm>
                                            <a:off x="0" y="0"/>
                                            <a:ext cx="2936401" cy="1259329"/>
                                          </a:xfrm>
                                          <a:prstGeom prst="rect">
                                            <a:avLst/>
                                          </a:prstGeom>
                                        </pic:spPr>
                                      </pic:pic>
                                    </a:graphicData>
                                  </a:graphic>
                                </wp:inline>
                              </w:drawing>
                            </w:r>
                          </w:p>
                        </w:tc>
                        <w:tc>
                          <w:tcPr>
                            <w:tcW w:w="4120" w:type="dxa"/>
                            <w:vAlign w:val="center"/>
                          </w:tcPr>
                          <w:p w14:paraId="4D2B94FE" w14:textId="77777777" w:rsidR="004B2631" w:rsidRDefault="004B2631" w:rsidP="00921296">
                            <w:pPr>
                              <w:ind w:right="-281" w:hanging="111"/>
                              <w:jc w:val="center"/>
                            </w:pPr>
                            <w:r>
                              <w:rPr>
                                <w:noProof/>
                              </w:rPr>
                              <w:drawing>
                                <wp:inline distT="0" distB="0" distL="0" distR="0" wp14:anchorId="69AE100E" wp14:editId="04B55444">
                                  <wp:extent cx="2306762" cy="1327688"/>
                                  <wp:effectExtent l="0" t="0" r="0" b="6350"/>
                                  <wp:docPr id="7077" name="Picture 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b.tif"/>
                                          <pic:cNvPicPr/>
                                        </pic:nvPicPr>
                                        <pic:blipFill>
                                          <a:blip r:embed="rId156">
                                            <a:extLst>
                                              <a:ext uri="{28A0092B-C50C-407E-A947-70E740481C1C}">
                                                <a14:useLocalDpi xmlns:a14="http://schemas.microsoft.com/office/drawing/2010/main" val="0"/>
                                              </a:ext>
                                            </a:extLst>
                                          </a:blip>
                                          <a:stretch>
                                            <a:fillRect/>
                                          </a:stretch>
                                        </pic:blipFill>
                                        <pic:spPr>
                                          <a:xfrm>
                                            <a:off x="0" y="0"/>
                                            <a:ext cx="2319186" cy="1334839"/>
                                          </a:xfrm>
                                          <a:prstGeom prst="rect">
                                            <a:avLst/>
                                          </a:prstGeom>
                                        </pic:spPr>
                                      </pic:pic>
                                    </a:graphicData>
                                  </a:graphic>
                                </wp:inline>
                              </w:drawing>
                            </w:r>
                          </w:p>
                        </w:tc>
                      </w:tr>
                      <w:tr w:rsidR="004B2631" w14:paraId="0B1371EE" w14:textId="77777777" w:rsidTr="00921296">
                        <w:trPr>
                          <w:trHeight w:val="149"/>
                        </w:trPr>
                        <w:tc>
                          <w:tcPr>
                            <w:tcW w:w="4253" w:type="dxa"/>
                            <w:vAlign w:val="center"/>
                          </w:tcPr>
                          <w:p w14:paraId="3DDDDCA5" w14:textId="77777777" w:rsidR="004B2631" w:rsidRPr="0062599F" w:rsidRDefault="004B2631" w:rsidP="00A97F1A">
                            <w:pPr>
                              <w:jc w:val="center"/>
                              <w:rPr>
                                <w:noProof/>
                                <w:sz w:val="22"/>
                              </w:rPr>
                            </w:pPr>
                            <w:r w:rsidRPr="0062599F">
                              <w:rPr>
                                <w:noProof/>
                                <w:sz w:val="22"/>
                              </w:rPr>
                              <w:t>(a)</w:t>
                            </w:r>
                          </w:p>
                        </w:tc>
                        <w:tc>
                          <w:tcPr>
                            <w:tcW w:w="4120" w:type="dxa"/>
                            <w:vAlign w:val="center"/>
                          </w:tcPr>
                          <w:p w14:paraId="03666A94" w14:textId="77777777" w:rsidR="004B2631" w:rsidRPr="0062599F" w:rsidRDefault="004B2631" w:rsidP="00F16047">
                            <w:pPr>
                              <w:jc w:val="center"/>
                              <w:rPr>
                                <w:sz w:val="22"/>
                              </w:rPr>
                            </w:pPr>
                            <w:r w:rsidRPr="0062599F">
                              <w:rPr>
                                <w:sz w:val="22"/>
                              </w:rPr>
                              <w:t>(b)</w:t>
                            </w:r>
                          </w:p>
                        </w:tc>
                      </w:tr>
                    </w:tbl>
                    <w:p w14:paraId="040679DA" w14:textId="0A466B47" w:rsidR="004B2631" w:rsidRPr="00BF5CA9" w:rsidRDefault="004B2631" w:rsidP="0062599F">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w:t>
                      </w:r>
                      <w:r>
                        <w:fldChar w:fldCharType="end"/>
                      </w:r>
                      <w:r w:rsidRPr="00CD6881">
                        <w:t xml:space="preserve">: </w:t>
                      </w:r>
                      <w:r>
                        <w:t>(</w:t>
                      </w:r>
                      <w:r w:rsidRPr="00CD6881">
                        <w:t xml:space="preserve">a) Instrumentation for optical characterization of SPADs. </w:t>
                      </w:r>
                      <w:r>
                        <w:t>(</w:t>
                      </w:r>
                      <w:r w:rsidRPr="00CD6881">
                        <w:t>b) Right: Measured optical spectrum of xenon lamp and filtered light. Left: Measured optical powers for λ between 520 – 580 nm.</w:t>
                      </w:r>
                    </w:p>
                    <w:p w14:paraId="077D5121" w14:textId="77777777" w:rsidR="004B2631" w:rsidRDefault="004B2631" w:rsidP="0062599F"/>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B9F9723" w14:textId="77777777" w:rsidTr="00CD5E1C">
                        <w:trPr>
                          <w:trHeight w:val="1973"/>
                        </w:trPr>
                        <w:tc>
                          <w:tcPr>
                            <w:tcW w:w="4068" w:type="dxa"/>
                            <w:vAlign w:val="center"/>
                          </w:tcPr>
                          <w:p w14:paraId="6D9E038D" w14:textId="77777777" w:rsidR="004B2631" w:rsidRDefault="004B2631" w:rsidP="00A97F1A">
                            <w:pPr>
                              <w:jc w:val="center"/>
                            </w:pPr>
                          </w:p>
                        </w:tc>
                        <w:tc>
                          <w:tcPr>
                            <w:tcW w:w="4120" w:type="dxa"/>
                            <w:vAlign w:val="center"/>
                          </w:tcPr>
                          <w:p w14:paraId="61FB2AA3" w14:textId="77777777" w:rsidR="004B2631" w:rsidRDefault="004B2631" w:rsidP="00A97F1A">
                            <w:pPr>
                              <w:jc w:val="center"/>
                            </w:pPr>
                          </w:p>
                        </w:tc>
                      </w:tr>
                      <w:tr w:rsidR="004B2631" w14:paraId="6DF87EBC" w14:textId="77777777" w:rsidTr="00CD5E1C">
                        <w:trPr>
                          <w:trHeight w:val="149"/>
                        </w:trPr>
                        <w:tc>
                          <w:tcPr>
                            <w:tcW w:w="4068" w:type="dxa"/>
                            <w:vAlign w:val="center"/>
                          </w:tcPr>
                          <w:p w14:paraId="34761772" w14:textId="77777777" w:rsidR="004B2631" w:rsidRPr="00BF5CA9" w:rsidRDefault="004B2631" w:rsidP="00A97F1A">
                            <w:pPr>
                              <w:jc w:val="center"/>
                              <w:rPr>
                                <w:noProof/>
                              </w:rPr>
                            </w:pPr>
                            <w:r w:rsidRPr="00BF5CA9">
                              <w:rPr>
                                <w:noProof/>
                              </w:rPr>
                              <w:t>(a)</w:t>
                            </w:r>
                          </w:p>
                        </w:tc>
                        <w:tc>
                          <w:tcPr>
                            <w:tcW w:w="4120" w:type="dxa"/>
                            <w:vAlign w:val="center"/>
                          </w:tcPr>
                          <w:p w14:paraId="316E4276" w14:textId="77777777" w:rsidR="004B2631" w:rsidRPr="00BF5CA9" w:rsidRDefault="004B2631" w:rsidP="00F16047">
                            <w:pPr>
                              <w:jc w:val="center"/>
                            </w:pPr>
                            <w:r w:rsidRPr="00BF5CA9">
                              <w:t>(b)</w:t>
                            </w:r>
                          </w:p>
                        </w:tc>
                      </w:tr>
                    </w:tbl>
                    <w:p w14:paraId="7122D247" w14:textId="1CBBDBCE" w:rsidR="004B2631" w:rsidRPr="00BF5CA9" w:rsidRDefault="004B2631" w:rsidP="0062599F">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w:t>
                      </w:r>
                      <w:r>
                        <w:fldChar w:fldCharType="end"/>
                      </w:r>
                      <w:r w:rsidRPr="00CD6881">
                        <w:t>: a) Instrumentation used for optical characterization of SPADs. b) Right: Measured optical spectrum of xenon lamp and filtered light. Left: Measured optical powers for λ between 520 – 580 nm.</w:t>
                      </w:r>
                    </w:p>
                    <w:p w14:paraId="5FE9E1DB" w14:textId="77777777" w:rsidR="004B2631" w:rsidRDefault="004B2631"/>
                    <w:tbl>
                      <w:tblPr>
                        <w:tblStyle w:val="TableGrid11"/>
                        <w:tblW w:w="83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120"/>
                      </w:tblGrid>
                      <w:tr w:rsidR="004B2631" w14:paraId="64E21AAB" w14:textId="77777777" w:rsidTr="00921296">
                        <w:trPr>
                          <w:trHeight w:val="1973"/>
                        </w:trPr>
                        <w:tc>
                          <w:tcPr>
                            <w:tcW w:w="4253" w:type="dxa"/>
                            <w:vAlign w:val="center"/>
                          </w:tcPr>
                          <w:p w14:paraId="10C9D8BC" w14:textId="1A07C59D" w:rsidR="004B2631" w:rsidRDefault="004B2631" w:rsidP="00921296">
                            <w:pPr>
                              <w:ind w:hanging="248"/>
                              <w:jc w:val="center"/>
                            </w:pPr>
                          </w:p>
                        </w:tc>
                        <w:tc>
                          <w:tcPr>
                            <w:tcW w:w="4120" w:type="dxa"/>
                            <w:vAlign w:val="center"/>
                          </w:tcPr>
                          <w:p w14:paraId="2A8C5693" w14:textId="77777777" w:rsidR="004B2631" w:rsidRDefault="004B2631" w:rsidP="00921296">
                            <w:pPr>
                              <w:ind w:right="-281" w:hanging="111"/>
                              <w:jc w:val="center"/>
                            </w:pPr>
                          </w:p>
                        </w:tc>
                      </w:tr>
                      <w:tr w:rsidR="004B2631" w14:paraId="55EB2B71" w14:textId="77777777" w:rsidTr="00921296">
                        <w:trPr>
                          <w:trHeight w:val="149"/>
                        </w:trPr>
                        <w:tc>
                          <w:tcPr>
                            <w:tcW w:w="4253" w:type="dxa"/>
                            <w:vAlign w:val="center"/>
                          </w:tcPr>
                          <w:p w14:paraId="51260715" w14:textId="77777777" w:rsidR="004B2631" w:rsidRPr="0062599F" w:rsidRDefault="004B2631" w:rsidP="00A97F1A">
                            <w:pPr>
                              <w:jc w:val="center"/>
                              <w:rPr>
                                <w:noProof/>
                                <w:sz w:val="22"/>
                              </w:rPr>
                            </w:pPr>
                            <w:r w:rsidRPr="0062599F">
                              <w:rPr>
                                <w:noProof/>
                                <w:sz w:val="22"/>
                              </w:rPr>
                              <w:t>(a)</w:t>
                            </w:r>
                          </w:p>
                        </w:tc>
                        <w:tc>
                          <w:tcPr>
                            <w:tcW w:w="4120" w:type="dxa"/>
                            <w:vAlign w:val="center"/>
                          </w:tcPr>
                          <w:p w14:paraId="3AEA9F39" w14:textId="77777777" w:rsidR="004B2631" w:rsidRPr="0062599F" w:rsidRDefault="004B2631" w:rsidP="00F16047">
                            <w:pPr>
                              <w:jc w:val="center"/>
                              <w:rPr>
                                <w:sz w:val="22"/>
                              </w:rPr>
                            </w:pPr>
                            <w:r w:rsidRPr="0062599F">
                              <w:rPr>
                                <w:sz w:val="22"/>
                              </w:rPr>
                              <w:t>(b)</w:t>
                            </w:r>
                          </w:p>
                        </w:tc>
                      </w:tr>
                    </w:tbl>
                    <w:p w14:paraId="39EE70CF" w14:textId="4233B026" w:rsidR="004B2631" w:rsidRPr="00BF5CA9" w:rsidRDefault="004B2631" w:rsidP="0062599F">
                      <w:pPr>
                        <w:pStyle w:val="Caption"/>
                        <w:spacing w:line="276" w:lineRule="auto"/>
                      </w:pPr>
                      <w:bookmarkStart w:id="269" w:name="_Toc43778947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w:t>
                      </w:r>
                      <w:r>
                        <w:fldChar w:fldCharType="end"/>
                      </w:r>
                      <w:r w:rsidRPr="00CD6881">
                        <w:t>: a) Instrumentation for optical characterization of SPADs. b) Right: Measured optical spectrum of xenon lamp and filtered light. Left: Measured optical powers for λ between 520 – 580 nm.</w:t>
                      </w:r>
                      <w:bookmarkEnd w:id="269"/>
                    </w:p>
                    <w:p w14:paraId="0B6A781D" w14:textId="77777777" w:rsidR="004B2631" w:rsidRDefault="004B2631" w:rsidP="0062599F"/>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B07F8C0" w14:textId="77777777" w:rsidTr="00CD5E1C">
                        <w:trPr>
                          <w:trHeight w:val="1973"/>
                        </w:trPr>
                        <w:tc>
                          <w:tcPr>
                            <w:tcW w:w="4068" w:type="dxa"/>
                            <w:vAlign w:val="center"/>
                          </w:tcPr>
                          <w:p w14:paraId="0E8EABE2" w14:textId="77777777" w:rsidR="004B2631" w:rsidRDefault="004B2631" w:rsidP="00A97F1A">
                            <w:pPr>
                              <w:jc w:val="center"/>
                            </w:pPr>
                          </w:p>
                        </w:tc>
                        <w:tc>
                          <w:tcPr>
                            <w:tcW w:w="4120" w:type="dxa"/>
                            <w:vAlign w:val="center"/>
                          </w:tcPr>
                          <w:p w14:paraId="1264AB30" w14:textId="77777777" w:rsidR="004B2631" w:rsidRDefault="004B2631" w:rsidP="00A97F1A">
                            <w:pPr>
                              <w:jc w:val="center"/>
                            </w:pPr>
                          </w:p>
                        </w:tc>
                      </w:tr>
                      <w:tr w:rsidR="004B2631" w14:paraId="06D770F6" w14:textId="77777777" w:rsidTr="00CD5E1C">
                        <w:trPr>
                          <w:trHeight w:val="149"/>
                        </w:trPr>
                        <w:tc>
                          <w:tcPr>
                            <w:tcW w:w="4068" w:type="dxa"/>
                            <w:vAlign w:val="center"/>
                          </w:tcPr>
                          <w:p w14:paraId="3BDEACF3" w14:textId="77777777" w:rsidR="004B2631" w:rsidRPr="00BF5CA9" w:rsidRDefault="004B2631" w:rsidP="00A97F1A">
                            <w:pPr>
                              <w:jc w:val="center"/>
                              <w:rPr>
                                <w:noProof/>
                              </w:rPr>
                            </w:pPr>
                            <w:r w:rsidRPr="00BF5CA9">
                              <w:rPr>
                                <w:noProof/>
                              </w:rPr>
                              <w:t>(a)</w:t>
                            </w:r>
                          </w:p>
                        </w:tc>
                        <w:tc>
                          <w:tcPr>
                            <w:tcW w:w="4120" w:type="dxa"/>
                            <w:vAlign w:val="center"/>
                          </w:tcPr>
                          <w:p w14:paraId="689DBFE4" w14:textId="77777777" w:rsidR="004B2631" w:rsidRPr="00BF5CA9" w:rsidRDefault="004B2631" w:rsidP="00F16047">
                            <w:pPr>
                              <w:jc w:val="center"/>
                            </w:pPr>
                            <w:r w:rsidRPr="00BF5CA9">
                              <w:t>(b)</w:t>
                            </w:r>
                          </w:p>
                        </w:tc>
                      </w:tr>
                    </w:tbl>
                    <w:p w14:paraId="12154CC2" w14:textId="200260B7" w:rsidR="004B2631" w:rsidRPr="00BF5CA9" w:rsidRDefault="004B2631" w:rsidP="0062599F">
                      <w:pPr>
                        <w:pStyle w:val="Caption"/>
                      </w:pPr>
                      <w:bookmarkStart w:id="270" w:name="_Toc437789476"/>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w:t>
                      </w:r>
                      <w:r>
                        <w:fldChar w:fldCharType="end"/>
                      </w:r>
                      <w:r w:rsidRPr="00CD6881">
                        <w:t>: a) Instrumentation used for optical characterization of SPADs. b) Right: Measured optical spectrum of xenon lamp and filtered light. Left: Measured optical powers for λ between 520 – 580 nm.</w:t>
                      </w:r>
                      <w:bookmarkEnd w:id="270"/>
                    </w:p>
                  </w:txbxContent>
                </v:textbox>
                <w10:anchorlock/>
              </v:shape>
            </w:pict>
          </mc:Fallback>
        </mc:AlternateContent>
      </w:r>
    </w:p>
    <w:p w14:paraId="5DD5D6E9" w14:textId="77777777" w:rsidR="00CA390F" w:rsidRDefault="00CA390F" w:rsidP="000F568C">
      <w:pPr>
        <w:pStyle w:val="BodyText"/>
        <w:spacing w:after="240"/>
      </w:pPr>
      <w:r>
        <w:t>The optical power</w:t>
      </w:r>
      <w:r w:rsidR="001A55CF">
        <w:t>s</w:t>
      </w:r>
      <w:r>
        <w:t xml:space="preserve"> measured by the </w:t>
      </w:r>
      <w:r w:rsidR="00DD6230">
        <w:t>calibrated SiPD</w:t>
      </w:r>
      <w:r>
        <w:t xml:space="preserve"> w</w:t>
      </w:r>
      <w:r w:rsidR="001A55CF">
        <w:t>ere</w:t>
      </w:r>
      <w:r>
        <w:t xml:space="preserve"> converted to photon flux striking the SPAD</w:t>
      </w:r>
      <w:r w:rsidR="00DD6230">
        <w:t xml:space="preserve"> active area</w:t>
      </w:r>
      <w:r>
        <w:t xml:space="preserve"> according to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38"/>
      </w:tblGrid>
      <w:tr w:rsidR="00CA390F" w14:paraId="37156BC4" w14:textId="77777777" w:rsidTr="00CD5E1C">
        <w:trPr>
          <w:trHeight w:val="710"/>
        </w:trPr>
        <w:tc>
          <w:tcPr>
            <w:tcW w:w="7380" w:type="dxa"/>
            <w:vAlign w:val="center"/>
          </w:tcPr>
          <w:p w14:paraId="6FA28DDF" w14:textId="05DF13C1" w:rsidR="00CA390F" w:rsidRDefault="000F568C" w:rsidP="000F568C">
            <w:pPr>
              <w:pStyle w:val="BodyText"/>
              <w:rPr>
                <w:lang w:eastAsia="en-US"/>
              </w:rPr>
            </w:pPr>
            <w:r w:rsidRPr="00CA390F">
              <w:object w:dxaOrig="2100" w:dyaOrig="660" w14:anchorId="208C2DAE">
                <v:shape id="_x0000_i2627" type="#_x0000_t75" style="width:133.1pt;height:36.55pt" o:ole="">
                  <v:imagedata r:id="rId157" o:title=""/>
                </v:shape>
                <o:OLEObject Type="Embed" ProgID="Equation.DSMT4" ShapeID="_x0000_i2627" DrawAspect="Content" ObjectID="_1513026694" r:id="rId158"/>
              </w:object>
            </w:r>
          </w:p>
        </w:tc>
        <w:tc>
          <w:tcPr>
            <w:tcW w:w="842" w:type="dxa"/>
            <w:vAlign w:val="center"/>
          </w:tcPr>
          <w:p w14:paraId="4A298D10" w14:textId="77777777" w:rsidR="00CA390F" w:rsidRDefault="00CA390F" w:rsidP="000F568C">
            <w:pPr>
              <w:pStyle w:val="BodyText"/>
              <w:ind w:firstLine="0"/>
            </w:pPr>
            <w:r>
              <w:t>(5-1)</w:t>
            </w:r>
          </w:p>
        </w:tc>
      </w:tr>
    </w:tbl>
    <w:p w14:paraId="4BD40695" w14:textId="2A4DF390" w:rsidR="00CA390F" w:rsidRDefault="00034C59" w:rsidP="000F568C">
      <w:pPr>
        <w:pStyle w:val="BodyText"/>
        <w:spacing w:before="240" w:after="240"/>
        <w:ind w:firstLine="0"/>
      </w:pPr>
      <w:r>
        <w:t>w</w:t>
      </w:r>
      <w:r w:rsidR="00CA390F">
        <w:t xml:space="preserve">here </w:t>
      </w:r>
      <w:r w:rsidR="00CA390F" w:rsidRPr="00CA390F">
        <w:rPr>
          <w:i/>
        </w:rPr>
        <w:t>P</w:t>
      </w:r>
      <w:r w:rsidR="00D50A57">
        <w:rPr>
          <w:i/>
          <w:vertAlign w:val="subscript"/>
        </w:rPr>
        <w:t>SiPD</w:t>
      </w:r>
      <w:r w:rsidR="00CA390F">
        <w:t xml:space="preserve"> is the light power measured by the </w:t>
      </w:r>
      <w:r w:rsidR="0035162A">
        <w:t>calibrated SiPD</w:t>
      </w:r>
      <w:r w:rsidR="00CA390F">
        <w:t xml:space="preserve">, </w:t>
      </w:r>
      <w:r w:rsidR="00CA390F" w:rsidRPr="00CA390F">
        <w:rPr>
          <w:i/>
        </w:rPr>
        <w:t>λ</w:t>
      </w:r>
      <w:r w:rsidR="00CA390F">
        <w:t xml:space="preserve"> is the wavelength, </w:t>
      </w:r>
      <w:r w:rsidR="00CA390F">
        <w:rPr>
          <w:i/>
        </w:rPr>
        <w:t>h</w:t>
      </w:r>
      <w:r w:rsidR="00CA390F">
        <w:t xml:space="preserve"> is Planck’s constant, </w:t>
      </w:r>
      <w:r w:rsidR="00CA390F">
        <w:rPr>
          <w:i/>
        </w:rPr>
        <w:t>c</w:t>
      </w:r>
      <w:r w:rsidR="00CA390F">
        <w:t xml:space="preserve"> is the speed of light, </w:t>
      </w:r>
      <w:r w:rsidR="00CA390F" w:rsidRPr="00CA390F">
        <w:rPr>
          <w:i/>
        </w:rPr>
        <w:t>A</w:t>
      </w:r>
      <w:r w:rsidR="00CA390F" w:rsidRPr="00CA390F">
        <w:rPr>
          <w:i/>
          <w:vertAlign w:val="subscript"/>
        </w:rPr>
        <w:t>SPAD</w:t>
      </w:r>
      <w:r w:rsidR="00CA390F">
        <w:t xml:space="preserve"> is the active area of the SPAD, and </w:t>
      </w:r>
      <w:r w:rsidR="00CA390F" w:rsidRPr="00CA390F">
        <w:rPr>
          <w:i/>
        </w:rPr>
        <w:t>A</w:t>
      </w:r>
      <w:r w:rsidR="00DD6230">
        <w:rPr>
          <w:i/>
          <w:vertAlign w:val="subscript"/>
        </w:rPr>
        <w:t>SiPD</w:t>
      </w:r>
      <w:r w:rsidR="00CA390F">
        <w:t xml:space="preserve"> is the photosensitive area of the </w:t>
      </w:r>
      <w:r w:rsidR="0035162A">
        <w:t>SiPD</w:t>
      </w:r>
      <w:r w:rsidR="00BF5EFA">
        <w:t xml:space="preserve"> </w:t>
      </w:r>
      <w:r w:rsidR="00BF5EFA">
        <w:fldChar w:fldCharType="begin"/>
      </w:r>
      <w:r w:rsidR="00BF5EFA">
        <w:instrText xml:space="preserve"> REF _Ref429859739 \r \h </w:instrText>
      </w:r>
      <w:r w:rsidR="00BF5EFA">
        <w:fldChar w:fldCharType="separate"/>
      </w:r>
      <w:r w:rsidR="00271261">
        <w:t>[184]</w:t>
      </w:r>
      <w:r w:rsidR="00BF5EFA">
        <w:fldChar w:fldCharType="end"/>
      </w:r>
      <w:r w:rsidR="00CA390F">
        <w:t xml:space="preserve">. The </w:t>
      </w:r>
      <w:r w:rsidR="00DD6230">
        <w:t xml:space="preserve">measured </w:t>
      </w:r>
      <w:r w:rsidR="00CA390F">
        <w:t>count rate (CR) of the SPAD</w:t>
      </w:r>
      <w:r w:rsidR="00340094">
        <w:t>,</w:t>
      </w:r>
      <w:r w:rsidR="001A55CF">
        <w:t xml:space="preserve"> as a result of the incident photon flux</w:t>
      </w:r>
      <w:r w:rsidR="00CA390F">
        <w:t xml:space="preserve">, </w:t>
      </w:r>
      <w:r w:rsidR="00CA390F" w:rsidRPr="00CA390F">
        <w:rPr>
          <w:i/>
        </w:rPr>
        <w:t>Φ</w:t>
      </w:r>
      <w:r w:rsidR="00CA390F">
        <w:rPr>
          <w:i/>
        </w:rPr>
        <w:t>'</w:t>
      </w:r>
      <w:r w:rsidR="00CA390F" w:rsidRPr="00CA390F">
        <w:rPr>
          <w:i/>
          <w:vertAlign w:val="subscript"/>
        </w:rPr>
        <w:t>SPAD</w:t>
      </w:r>
      <w:r w:rsidR="00CA390F">
        <w:t xml:space="preserve">, was obtained </w:t>
      </w:r>
      <w:r w:rsidR="00DD6230">
        <w:t>by</w:t>
      </w:r>
      <w:r w:rsidR="00CA390F">
        <w:t xml:space="preserve"> fitting the</w:t>
      </w:r>
      <w:r w:rsidR="001A55CF">
        <w:t xml:space="preserve"> measured</w:t>
      </w:r>
      <w:r w:rsidR="00CA390F">
        <w:t xml:space="preserve"> </w:t>
      </w:r>
      <w:r w:rsidR="00DD6230">
        <w:t xml:space="preserve">IAT </w:t>
      </w:r>
      <w:r w:rsidR="001A55CF">
        <w:t>histogram</w:t>
      </w:r>
      <w:r w:rsidR="00CA390F">
        <w:t xml:space="preserve"> </w:t>
      </w:r>
      <w:r w:rsidR="001A55CF">
        <w:t>using an exponential decay model</w:t>
      </w:r>
      <w:r w:rsidR="00340094">
        <w:t xml:space="preserve"> as described </w:t>
      </w:r>
      <w:r w:rsidR="00DD6230">
        <w:t>in Chapter 3</w:t>
      </w:r>
      <w:r w:rsidR="00CA390F">
        <w:t xml:space="preserve">. </w:t>
      </w:r>
      <w:r w:rsidR="00CA390F">
        <w:lastRenderedPageBreak/>
        <w:t xml:space="preserve">From </w:t>
      </w:r>
      <w:r>
        <w:t xml:space="preserve">this </w:t>
      </w:r>
      <w:r w:rsidR="00CA390F">
        <w:t xml:space="preserve">analysis, the true counting rate of the SPAD, </w:t>
      </w:r>
      <w:r w:rsidR="00CA390F" w:rsidRPr="00CA390F">
        <w:rPr>
          <w:i/>
        </w:rPr>
        <w:t>Φ</w:t>
      </w:r>
      <w:r w:rsidR="00CA390F" w:rsidRPr="00CA390F">
        <w:rPr>
          <w:i/>
          <w:vertAlign w:val="subscript"/>
        </w:rPr>
        <w:t>SPAD</w:t>
      </w:r>
      <w:r w:rsidR="0035162A">
        <w:t>,</w:t>
      </w:r>
      <w:r w:rsidR="00CA390F">
        <w:t xml:space="preserve"> corre</w:t>
      </w:r>
      <w:r>
        <w:t xml:space="preserve">sponding to the </w:t>
      </w:r>
      <w:r w:rsidR="007A0140">
        <w:t>measured</w:t>
      </w:r>
      <w:r>
        <w:t xml:space="preserve"> photon </w:t>
      </w:r>
      <w:r w:rsidR="007A0140">
        <w:t xml:space="preserve">counting </w:t>
      </w:r>
      <w:r>
        <w:t>rate</w:t>
      </w:r>
      <w:r w:rsidR="00CA390F">
        <w:t xml:space="preserve"> </w:t>
      </w:r>
      <w:r w:rsidR="007A0140">
        <w:t>of the SPAD</w:t>
      </w:r>
      <w:r w:rsidR="00C20D82">
        <w:t>,</w:t>
      </w:r>
      <w:r w:rsidR="0035162A">
        <w:t xml:space="preserve"> was found</w:t>
      </w:r>
      <w:r w:rsidR="00CA390F">
        <w:t xml:space="preserve"> </w:t>
      </w:r>
      <w:r>
        <w:t>according to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7"/>
        <w:gridCol w:w="838"/>
      </w:tblGrid>
      <w:tr w:rsidR="00CA390F" w14:paraId="58B64C92" w14:textId="77777777" w:rsidTr="00CD5E1C">
        <w:trPr>
          <w:trHeight w:val="710"/>
        </w:trPr>
        <w:tc>
          <w:tcPr>
            <w:tcW w:w="7380" w:type="dxa"/>
            <w:vAlign w:val="center"/>
          </w:tcPr>
          <w:p w14:paraId="200D6DCE" w14:textId="4EBA323F" w:rsidR="00CA390F" w:rsidRDefault="000F568C" w:rsidP="000F568C">
            <w:pPr>
              <w:pStyle w:val="BodyText"/>
              <w:rPr>
                <w:lang w:eastAsia="en-US"/>
              </w:rPr>
            </w:pPr>
            <w:r w:rsidRPr="00CA390F">
              <w:object w:dxaOrig="2460" w:dyaOrig="600" w14:anchorId="3CC13198">
                <v:shape id="_x0000_i2628" type="#_x0000_t75" style="width:169.65pt;height:37.65pt" o:ole="">
                  <v:imagedata r:id="rId159" o:title=""/>
                </v:shape>
                <o:OLEObject Type="Embed" ProgID="Equation.DSMT4" ShapeID="_x0000_i2628" DrawAspect="Content" ObjectID="_1513026695" r:id="rId160"/>
              </w:object>
            </w:r>
          </w:p>
        </w:tc>
        <w:tc>
          <w:tcPr>
            <w:tcW w:w="842" w:type="dxa"/>
            <w:vAlign w:val="center"/>
          </w:tcPr>
          <w:p w14:paraId="3E3A2BFD" w14:textId="77777777" w:rsidR="00CA390F" w:rsidRDefault="00CA390F" w:rsidP="000F568C">
            <w:pPr>
              <w:pStyle w:val="BodyText"/>
              <w:ind w:firstLine="0"/>
            </w:pPr>
            <w:r>
              <w:t>(5-</w:t>
            </w:r>
            <w:r w:rsidR="00034C59">
              <w:t>2</w:t>
            </w:r>
            <w:r>
              <w:t>)</w:t>
            </w:r>
          </w:p>
        </w:tc>
      </w:tr>
    </w:tbl>
    <w:p w14:paraId="64A457B3" w14:textId="77777777" w:rsidR="00876CB0" w:rsidRDefault="00034C59" w:rsidP="000F568C">
      <w:pPr>
        <w:pStyle w:val="BodyText"/>
        <w:spacing w:before="240"/>
        <w:ind w:firstLine="0"/>
      </w:pPr>
      <w:r>
        <w:t>w</w:t>
      </w:r>
      <w:r w:rsidR="00CA390F">
        <w:t xml:space="preserve">here the first term </w:t>
      </w:r>
      <w:r>
        <w:t>is the correction for</w:t>
      </w:r>
      <w:r w:rsidR="00CA390F">
        <w:t xml:space="preserve"> the dead-time losses </w:t>
      </w:r>
      <w:r w:rsidR="00DD6230">
        <w:t>of the SPAD (</w:t>
      </w:r>
      <w:r w:rsidR="00CA390F">
        <w:t>section 4.1.1</w:t>
      </w:r>
      <w:r w:rsidR="00DD6230">
        <w:t>)</w:t>
      </w:r>
      <w:r w:rsidR="00CA390F">
        <w:t xml:space="preserve">. The </w:t>
      </w:r>
      <w:r w:rsidR="00CA390F" w:rsidRPr="00CA390F">
        <w:t>DCR</w:t>
      </w:r>
      <w:r w:rsidR="00CA390F">
        <w:t xml:space="preserve"> was subtracted from the measurements to give the actual number of counts due to the incident photons.</w:t>
      </w:r>
      <w:r>
        <w:t xml:space="preserve"> </w:t>
      </w:r>
    </w:p>
    <w:p w14:paraId="0FC565FE" w14:textId="1C52DEFD" w:rsidR="008415A7" w:rsidRDefault="00876CB0" w:rsidP="000F568C">
      <w:pPr>
        <w:pStyle w:val="BodyText"/>
      </w:pPr>
      <w:r>
        <w:t>To order to validate the results of the optical characterization set-up and verity its accuracy, comparative tests were carried out with a</w:t>
      </w:r>
      <w:r w:rsidR="00C20D82">
        <w:t xml:space="preserve"> commercially available</w:t>
      </w:r>
      <w:r>
        <w:t xml:space="preserve"> SPAD module from Micr</w:t>
      </w:r>
      <w:r w:rsidR="00C20D82">
        <w:t xml:space="preserve">oPhoton Devices (MPD), a </w:t>
      </w:r>
      <w:r>
        <w:t xml:space="preserve">world-recognized and widely adopted </w:t>
      </w:r>
      <w:r w:rsidR="00C20D82">
        <w:t xml:space="preserve">manufacturer of </w:t>
      </w:r>
      <w:r>
        <w:t>standard instrument</w:t>
      </w:r>
      <w:r w:rsidR="00754173">
        <w:t>s</w:t>
      </w:r>
      <w:r>
        <w:t xml:space="preserve"> for single-photon counting measurements. </w:t>
      </w:r>
      <w:r w:rsidR="001A55CF">
        <w:t>T</w:t>
      </w:r>
      <w:r w:rsidR="00034C59">
        <w:t>he measured dynamic range of the MPD SPAD</w:t>
      </w:r>
      <w:r w:rsidR="001A55CF">
        <w:t xml:space="preserve"> is </w:t>
      </w:r>
      <w:r w:rsidR="00C20D82">
        <w:t xml:space="preserve">shown </w:t>
      </w:r>
      <w:r w:rsidR="001A55CF">
        <w:t xml:space="preserve">in Fig. 5-2. </w:t>
      </w:r>
      <w:r w:rsidR="001D666E">
        <w:t>In Fig. 5-2</w:t>
      </w:r>
      <w:r w:rsidR="00034C59">
        <w:t>(a), the measured input photon flux striking the detector</w:t>
      </w:r>
      <w:r w:rsidR="001A55CF">
        <w:t xml:space="preserve">, </w:t>
      </w:r>
      <w:r w:rsidR="001A55CF" w:rsidRPr="00CA390F">
        <w:rPr>
          <w:i/>
        </w:rPr>
        <w:t>Φ</w:t>
      </w:r>
      <w:r w:rsidR="001A55CF">
        <w:rPr>
          <w:i/>
          <w:vertAlign w:val="subscript"/>
        </w:rPr>
        <w:t>IN</w:t>
      </w:r>
      <w:r w:rsidR="001A55CF">
        <w:t>,</w:t>
      </w:r>
      <w:r w:rsidR="00034C59">
        <w:t xml:space="preserve"> </w:t>
      </w:r>
      <w:r w:rsidR="001A55CF">
        <w:t xml:space="preserve">as well as the measured SPAD counting rate, </w:t>
      </w:r>
      <w:r w:rsidR="001A55CF" w:rsidRPr="00CA390F">
        <w:rPr>
          <w:i/>
        </w:rPr>
        <w:t>Φ</w:t>
      </w:r>
      <w:r w:rsidR="001A55CF">
        <w:rPr>
          <w:i/>
        </w:rPr>
        <w:t>'</w:t>
      </w:r>
      <w:r w:rsidR="001A55CF" w:rsidRPr="00CA390F">
        <w:rPr>
          <w:i/>
          <w:vertAlign w:val="subscript"/>
        </w:rPr>
        <w:t>SPAD</w:t>
      </w:r>
      <w:r w:rsidR="001A55CF">
        <w:t xml:space="preserve">, </w:t>
      </w:r>
      <w:r w:rsidR="00034C59">
        <w:t xml:space="preserve">is plotted </w:t>
      </w:r>
      <w:r w:rsidR="00D50A57">
        <w:t>as a function of</w:t>
      </w:r>
      <w:r w:rsidR="00034C59">
        <w:t xml:space="preserve"> </w:t>
      </w:r>
      <w:r w:rsidR="00D50A57">
        <w:t xml:space="preserve">optical </w:t>
      </w:r>
      <w:r w:rsidR="00034C59">
        <w:t>attenuation</w:t>
      </w:r>
      <w:r w:rsidR="00D50A57">
        <w:t xml:space="preserve"> level</w:t>
      </w:r>
      <w:r w:rsidR="00034C59">
        <w:t>. The effects of the detector dead-time</w:t>
      </w:r>
      <w:r w:rsidR="0035162A">
        <w:t xml:space="preserve"> are apparent</w:t>
      </w:r>
      <w:r w:rsidR="00C20D82">
        <w:t xml:space="preserve"> by the deviation from the linear function</w:t>
      </w:r>
      <w:r w:rsidR="0035162A">
        <w:t xml:space="preserve"> at the upper end</w:t>
      </w:r>
      <w:r w:rsidR="00034C59">
        <w:t xml:space="preserve"> </w:t>
      </w:r>
      <w:r w:rsidR="0035162A">
        <w:t xml:space="preserve">of the dynamic range, </w:t>
      </w:r>
      <w:r w:rsidR="00D50A57">
        <w:t>while</w:t>
      </w:r>
      <w:r w:rsidR="0035162A">
        <w:t xml:space="preserve"> the</w:t>
      </w:r>
      <w:r w:rsidR="00034C59">
        <w:t xml:space="preserve"> DCR</w:t>
      </w:r>
      <w:r w:rsidR="0035162A">
        <w:t xml:space="preserve"> effects</w:t>
      </w:r>
      <w:r w:rsidR="00D50A57">
        <w:t xml:space="preserve"> </w:t>
      </w:r>
      <w:r w:rsidR="001A55CF">
        <w:t xml:space="preserve">appear </w:t>
      </w:r>
      <w:r w:rsidR="00034C59">
        <w:t xml:space="preserve">at the lower end. </w:t>
      </w:r>
      <w:r w:rsidR="008415A7" w:rsidRPr="007A60E5">
        <w:rPr>
          <w:noProof/>
          <w:snapToGrid/>
          <w:lang w:val="en-CA" w:eastAsia="en-CA"/>
        </w:rPr>
        <mc:AlternateContent>
          <mc:Choice Requires="wps">
            <w:drawing>
              <wp:inline distT="0" distB="0" distL="0" distR="0" wp14:anchorId="4D1D965E" wp14:editId="683B0FD3">
                <wp:extent cx="5259705" cy="2343150"/>
                <wp:effectExtent l="0" t="0" r="0" b="0"/>
                <wp:docPr id="6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34315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2A78420" w14:textId="77777777" w:rsidTr="00CD5E1C">
                              <w:trPr>
                                <w:trHeight w:val="1973"/>
                              </w:trPr>
                              <w:tc>
                                <w:tcPr>
                                  <w:tcW w:w="4068" w:type="dxa"/>
                                  <w:vAlign w:val="center"/>
                                </w:tcPr>
                                <w:p w14:paraId="586C4D17" w14:textId="1A07C59D" w:rsidR="004B2631" w:rsidRDefault="004B2631" w:rsidP="000F568C">
                                  <w:pPr>
                                    <w:ind w:hanging="247"/>
                                    <w:jc w:val="center"/>
                                  </w:pPr>
                                  <w:r>
                                    <w:rPr>
                                      <w:noProof/>
                                    </w:rPr>
                                    <w:drawing>
                                      <wp:inline distT="0" distB="0" distL="0" distR="0" wp14:anchorId="3734E7D6" wp14:editId="48AB9964">
                                        <wp:extent cx="2446020" cy="1225550"/>
                                        <wp:effectExtent l="0" t="0" r="0" b="0"/>
                                        <wp:docPr id="7078" name="Picture 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 name="F5-2a.tif"/>
                                                <pic:cNvPicPr/>
                                              </pic:nvPicPr>
                                              <pic:blipFill>
                                                <a:blip r:embed="rId161">
                                                  <a:extLst>
                                                    <a:ext uri="{28A0092B-C50C-407E-A947-70E740481C1C}">
                                                      <a14:useLocalDpi xmlns:a14="http://schemas.microsoft.com/office/drawing/2010/main" val="0"/>
                                                    </a:ext>
                                                  </a:extLst>
                                                </a:blip>
                                                <a:stretch>
                                                  <a:fillRect/>
                                                </a:stretch>
                                              </pic:blipFill>
                                              <pic:spPr>
                                                <a:xfrm>
                                                  <a:off x="0" y="0"/>
                                                  <a:ext cx="2446020" cy="1225550"/>
                                                </a:xfrm>
                                                <a:prstGeom prst="rect">
                                                  <a:avLst/>
                                                </a:prstGeom>
                                              </pic:spPr>
                                            </pic:pic>
                                          </a:graphicData>
                                        </a:graphic>
                                      </wp:inline>
                                    </w:drawing>
                                  </w:r>
                                </w:p>
                              </w:tc>
                              <w:tc>
                                <w:tcPr>
                                  <w:tcW w:w="4120" w:type="dxa"/>
                                  <w:vAlign w:val="center"/>
                                </w:tcPr>
                                <w:p w14:paraId="4DD655D4" w14:textId="77777777" w:rsidR="004B2631" w:rsidRDefault="004B2631" w:rsidP="00D76BEB">
                                  <w:pPr>
                                    <w:ind w:right="-139"/>
                                    <w:jc w:val="center"/>
                                  </w:pPr>
                                  <w:r>
                                    <w:rPr>
                                      <w:noProof/>
                                    </w:rPr>
                                    <w:drawing>
                                      <wp:inline distT="0" distB="0" distL="0" distR="0" wp14:anchorId="076B7E36" wp14:editId="6AF359A9">
                                        <wp:extent cx="2479040" cy="1242060"/>
                                        <wp:effectExtent l="0" t="0" r="0" b="0"/>
                                        <wp:docPr id="7079" name="Picture 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 name="F5-2b.tif"/>
                                                <pic:cNvPicPr/>
                                              </pic:nvPicPr>
                                              <pic:blipFill>
                                                <a:blip r:embed="rId162">
                                                  <a:extLst>
                                                    <a:ext uri="{28A0092B-C50C-407E-A947-70E740481C1C}">
                                                      <a14:useLocalDpi xmlns:a14="http://schemas.microsoft.com/office/drawing/2010/main" val="0"/>
                                                    </a:ext>
                                                  </a:extLst>
                                                </a:blip>
                                                <a:stretch>
                                                  <a:fillRect/>
                                                </a:stretch>
                                              </pic:blipFill>
                                              <pic:spPr>
                                                <a:xfrm>
                                                  <a:off x="0" y="0"/>
                                                  <a:ext cx="2479040" cy="1242060"/>
                                                </a:xfrm>
                                                <a:prstGeom prst="rect">
                                                  <a:avLst/>
                                                </a:prstGeom>
                                              </pic:spPr>
                                            </pic:pic>
                                          </a:graphicData>
                                        </a:graphic>
                                      </wp:inline>
                                    </w:drawing>
                                  </w:r>
                                </w:p>
                              </w:tc>
                            </w:tr>
                            <w:tr w:rsidR="004B2631" w14:paraId="10D4AE70" w14:textId="77777777" w:rsidTr="00CD5E1C">
                              <w:trPr>
                                <w:trHeight w:val="149"/>
                              </w:trPr>
                              <w:tc>
                                <w:tcPr>
                                  <w:tcW w:w="4068" w:type="dxa"/>
                                  <w:vAlign w:val="center"/>
                                </w:tcPr>
                                <w:p w14:paraId="5F849EDB" w14:textId="77777777" w:rsidR="004B2631" w:rsidRPr="001D666E" w:rsidRDefault="004B2631" w:rsidP="00A97F1A">
                                  <w:pPr>
                                    <w:jc w:val="center"/>
                                    <w:rPr>
                                      <w:noProof/>
                                      <w:sz w:val="22"/>
                                    </w:rPr>
                                  </w:pPr>
                                  <w:r w:rsidRPr="001D666E">
                                    <w:rPr>
                                      <w:noProof/>
                                      <w:sz w:val="22"/>
                                    </w:rPr>
                                    <w:t>(a)</w:t>
                                  </w:r>
                                </w:p>
                              </w:tc>
                              <w:tc>
                                <w:tcPr>
                                  <w:tcW w:w="4120" w:type="dxa"/>
                                  <w:vAlign w:val="center"/>
                                </w:tcPr>
                                <w:p w14:paraId="7DCF3296" w14:textId="77777777" w:rsidR="004B2631" w:rsidRPr="001D666E" w:rsidRDefault="004B2631" w:rsidP="00F16047">
                                  <w:pPr>
                                    <w:jc w:val="center"/>
                                    <w:rPr>
                                      <w:sz w:val="22"/>
                                    </w:rPr>
                                  </w:pPr>
                                  <w:r w:rsidRPr="001D666E">
                                    <w:rPr>
                                      <w:sz w:val="22"/>
                                    </w:rPr>
                                    <w:t>(b)</w:t>
                                  </w:r>
                                </w:p>
                              </w:tc>
                            </w:tr>
                          </w:tbl>
                          <w:p w14:paraId="4A34C199" w14:textId="2C1EE82F" w:rsidR="004B2631" w:rsidRPr="00BF5CA9" w:rsidRDefault="004B2631" w:rsidP="001D666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w:t>
                            </w:r>
                            <w:r w:rsidRPr="00CD6881">
                              <w:t xml:space="preserve">: </w:t>
                            </w:r>
                            <w:r>
                              <w:t>(</w:t>
                            </w:r>
                            <w:r w:rsidRPr="00CD6881">
                              <w:t xml:space="preserve">a) The measured input photon flux striking the detector along with the uncorrected SPAD counting rate is plotted as a function of the optical attenuation </w:t>
                            </w:r>
                            <w:r>
                              <w:t>(</w:t>
                            </w:r>
                            <w:r w:rsidRPr="00CD6881">
                              <w:t xml:space="preserve">b) The corrected SPAD counting rate as a function of optical intensity is shown </w:t>
                            </w:r>
                            <w:r>
                              <w:t>together</w:t>
                            </w:r>
                            <w:r w:rsidRPr="00CD6881">
                              <w:t xml:space="preserve"> with a linear fit.</w:t>
                            </w:r>
                            <w:r>
                              <w:t xml:space="preserve"> Background DCR is indicated by the dashed line.</w:t>
                            </w:r>
                          </w:p>
                          <w:p w14:paraId="64F3EC49"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08B5F727" w14:textId="77777777" w:rsidTr="00CD5E1C">
                              <w:trPr>
                                <w:trHeight w:val="1973"/>
                              </w:trPr>
                              <w:tc>
                                <w:tcPr>
                                  <w:tcW w:w="4068" w:type="dxa"/>
                                  <w:vAlign w:val="center"/>
                                </w:tcPr>
                                <w:p w14:paraId="7CBCA753" w14:textId="77777777" w:rsidR="004B2631" w:rsidRDefault="004B2631" w:rsidP="00A97F1A">
                                  <w:pPr>
                                    <w:jc w:val="center"/>
                                  </w:pPr>
                                </w:p>
                              </w:tc>
                              <w:tc>
                                <w:tcPr>
                                  <w:tcW w:w="4120" w:type="dxa"/>
                                  <w:vAlign w:val="center"/>
                                </w:tcPr>
                                <w:p w14:paraId="6C6C1030" w14:textId="77777777" w:rsidR="004B2631" w:rsidRDefault="004B2631" w:rsidP="00A97F1A">
                                  <w:pPr>
                                    <w:jc w:val="center"/>
                                  </w:pPr>
                                </w:p>
                              </w:tc>
                            </w:tr>
                            <w:tr w:rsidR="004B2631" w14:paraId="5DB9F14E" w14:textId="77777777" w:rsidTr="00CD5E1C">
                              <w:trPr>
                                <w:trHeight w:val="149"/>
                              </w:trPr>
                              <w:tc>
                                <w:tcPr>
                                  <w:tcW w:w="4068" w:type="dxa"/>
                                  <w:vAlign w:val="center"/>
                                </w:tcPr>
                                <w:p w14:paraId="47D7546E" w14:textId="77777777" w:rsidR="004B2631" w:rsidRPr="00BF5CA9" w:rsidRDefault="004B2631" w:rsidP="00A97F1A">
                                  <w:pPr>
                                    <w:jc w:val="center"/>
                                    <w:rPr>
                                      <w:noProof/>
                                    </w:rPr>
                                  </w:pPr>
                                  <w:r w:rsidRPr="00BF5CA9">
                                    <w:rPr>
                                      <w:noProof/>
                                    </w:rPr>
                                    <w:t>(a)</w:t>
                                  </w:r>
                                </w:p>
                              </w:tc>
                              <w:tc>
                                <w:tcPr>
                                  <w:tcW w:w="4120" w:type="dxa"/>
                                  <w:vAlign w:val="center"/>
                                </w:tcPr>
                                <w:p w14:paraId="2ACEE1D2" w14:textId="77777777" w:rsidR="004B2631" w:rsidRPr="00BF5CA9" w:rsidRDefault="004B2631" w:rsidP="00F16047">
                                  <w:pPr>
                                    <w:jc w:val="center"/>
                                  </w:pPr>
                                  <w:r w:rsidRPr="00BF5CA9">
                                    <w:t>(b)</w:t>
                                  </w:r>
                                </w:p>
                              </w:tc>
                            </w:tr>
                          </w:tbl>
                          <w:p w14:paraId="416B2A22" w14:textId="67311131" w:rsidR="004B2631" w:rsidRPr="00BF5CA9" w:rsidRDefault="004B2631" w:rsidP="00CD6881">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6</w:t>
                            </w:r>
                            <w:r>
                              <w:fldChar w:fldCharType="end"/>
                            </w:r>
                            <w:r w:rsidRPr="00CD6881">
                              <w:t>: a) The measured input photon flux striking the detector along with the uncorrected SPAD counting rate is plotted as a function of the optical attenuation b) The corrected SPAD counting rate as a function of optical intensity is shown along with a linear fit.</w:t>
                            </w:r>
                          </w:p>
                          <w:p w14:paraId="473C2A4D"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4EF2879" w14:textId="77777777" w:rsidTr="00CD5E1C">
                              <w:trPr>
                                <w:trHeight w:val="1973"/>
                              </w:trPr>
                              <w:tc>
                                <w:tcPr>
                                  <w:tcW w:w="4068" w:type="dxa"/>
                                  <w:vAlign w:val="center"/>
                                </w:tcPr>
                                <w:p w14:paraId="40475A2D" w14:textId="77777777" w:rsidR="004B2631" w:rsidRDefault="004B2631" w:rsidP="00D76BEB">
                                  <w:pPr>
                                    <w:ind w:hanging="248"/>
                                    <w:jc w:val="center"/>
                                  </w:pPr>
                                </w:p>
                              </w:tc>
                              <w:tc>
                                <w:tcPr>
                                  <w:tcW w:w="4120" w:type="dxa"/>
                                  <w:vAlign w:val="center"/>
                                </w:tcPr>
                                <w:p w14:paraId="0C5B483E" w14:textId="4B43E9C1" w:rsidR="004B2631" w:rsidRDefault="004B2631" w:rsidP="00D76BEB">
                                  <w:pPr>
                                    <w:ind w:right="-139"/>
                                    <w:jc w:val="center"/>
                                  </w:pPr>
                                </w:p>
                              </w:tc>
                            </w:tr>
                            <w:tr w:rsidR="004B2631" w14:paraId="235F504B" w14:textId="77777777" w:rsidTr="00CD5E1C">
                              <w:trPr>
                                <w:trHeight w:val="149"/>
                              </w:trPr>
                              <w:tc>
                                <w:tcPr>
                                  <w:tcW w:w="4068" w:type="dxa"/>
                                  <w:vAlign w:val="center"/>
                                </w:tcPr>
                                <w:p w14:paraId="05F07B68" w14:textId="77777777" w:rsidR="004B2631" w:rsidRPr="001D666E" w:rsidRDefault="004B2631" w:rsidP="00A97F1A">
                                  <w:pPr>
                                    <w:jc w:val="center"/>
                                    <w:rPr>
                                      <w:noProof/>
                                      <w:sz w:val="22"/>
                                    </w:rPr>
                                  </w:pPr>
                                  <w:r w:rsidRPr="001D666E">
                                    <w:rPr>
                                      <w:noProof/>
                                      <w:sz w:val="22"/>
                                    </w:rPr>
                                    <w:t>(a)</w:t>
                                  </w:r>
                                </w:p>
                              </w:tc>
                              <w:tc>
                                <w:tcPr>
                                  <w:tcW w:w="4120" w:type="dxa"/>
                                  <w:vAlign w:val="center"/>
                                </w:tcPr>
                                <w:p w14:paraId="75BB0943" w14:textId="77777777" w:rsidR="004B2631" w:rsidRPr="001D666E" w:rsidRDefault="004B2631" w:rsidP="00F16047">
                                  <w:pPr>
                                    <w:jc w:val="center"/>
                                    <w:rPr>
                                      <w:sz w:val="22"/>
                                    </w:rPr>
                                  </w:pPr>
                                  <w:r w:rsidRPr="001D666E">
                                    <w:rPr>
                                      <w:sz w:val="22"/>
                                    </w:rPr>
                                    <w:t>(b)</w:t>
                                  </w:r>
                                </w:p>
                              </w:tc>
                            </w:tr>
                          </w:tbl>
                          <w:p w14:paraId="1A9817F4" w14:textId="53C3D051" w:rsidR="004B2631" w:rsidRPr="00BF5CA9" w:rsidRDefault="004B2631" w:rsidP="001D666E">
                            <w:pPr>
                              <w:pStyle w:val="Caption"/>
                              <w:spacing w:line="276" w:lineRule="auto"/>
                            </w:pPr>
                            <w:bookmarkStart w:id="271" w:name="_Toc43778947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7</w:t>
                            </w:r>
                            <w:r>
                              <w:fldChar w:fldCharType="end"/>
                            </w:r>
                            <w:r w:rsidRPr="00CD6881">
                              <w:t xml:space="preserve">: a) The measured input photon flux striking the detector along with the uncorrected SPAD counting rate is plotted as a function of the optical attenuation b) The corrected SPAD counting rate as a function of optical intensity is shown </w:t>
                            </w:r>
                            <w:r>
                              <w:t>together</w:t>
                            </w:r>
                            <w:r w:rsidRPr="00CD6881">
                              <w:t xml:space="preserve"> with a linear fit.</w:t>
                            </w:r>
                            <w:bookmarkEnd w:id="271"/>
                            <w:r>
                              <w:t xml:space="preserve"> Background DCR is indicated by the dashed line.</w:t>
                            </w:r>
                          </w:p>
                          <w:p w14:paraId="57DBA2C9"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1C211F" w14:textId="77777777" w:rsidTr="00CD5E1C">
                              <w:trPr>
                                <w:trHeight w:val="1973"/>
                              </w:trPr>
                              <w:tc>
                                <w:tcPr>
                                  <w:tcW w:w="4068" w:type="dxa"/>
                                  <w:vAlign w:val="center"/>
                                </w:tcPr>
                                <w:p w14:paraId="2000ED3C" w14:textId="77777777" w:rsidR="004B2631" w:rsidRDefault="004B2631" w:rsidP="00A97F1A">
                                  <w:pPr>
                                    <w:jc w:val="center"/>
                                  </w:pPr>
                                </w:p>
                              </w:tc>
                              <w:tc>
                                <w:tcPr>
                                  <w:tcW w:w="4120" w:type="dxa"/>
                                  <w:vAlign w:val="center"/>
                                </w:tcPr>
                                <w:p w14:paraId="5E99E612" w14:textId="77777777" w:rsidR="004B2631" w:rsidRDefault="004B2631" w:rsidP="00A97F1A">
                                  <w:pPr>
                                    <w:jc w:val="center"/>
                                  </w:pPr>
                                </w:p>
                              </w:tc>
                            </w:tr>
                            <w:tr w:rsidR="004B2631" w14:paraId="531CB9BE" w14:textId="77777777" w:rsidTr="00CD5E1C">
                              <w:trPr>
                                <w:trHeight w:val="149"/>
                              </w:trPr>
                              <w:tc>
                                <w:tcPr>
                                  <w:tcW w:w="4068" w:type="dxa"/>
                                  <w:vAlign w:val="center"/>
                                </w:tcPr>
                                <w:p w14:paraId="3F2F8145" w14:textId="77777777" w:rsidR="004B2631" w:rsidRPr="00BF5CA9" w:rsidRDefault="004B2631" w:rsidP="00A97F1A">
                                  <w:pPr>
                                    <w:jc w:val="center"/>
                                    <w:rPr>
                                      <w:noProof/>
                                    </w:rPr>
                                  </w:pPr>
                                  <w:r w:rsidRPr="00BF5CA9">
                                    <w:rPr>
                                      <w:noProof/>
                                    </w:rPr>
                                    <w:t>(a)</w:t>
                                  </w:r>
                                </w:p>
                              </w:tc>
                              <w:tc>
                                <w:tcPr>
                                  <w:tcW w:w="4120" w:type="dxa"/>
                                  <w:vAlign w:val="center"/>
                                </w:tcPr>
                                <w:p w14:paraId="1C7F1A32" w14:textId="77777777" w:rsidR="004B2631" w:rsidRPr="00BF5CA9" w:rsidRDefault="004B2631" w:rsidP="00F16047">
                                  <w:pPr>
                                    <w:jc w:val="center"/>
                                  </w:pPr>
                                  <w:r w:rsidRPr="00BF5CA9">
                                    <w:t>(b)</w:t>
                                  </w:r>
                                </w:p>
                              </w:tc>
                            </w:tr>
                          </w:tbl>
                          <w:p w14:paraId="100E961A" w14:textId="0CBCCF19" w:rsidR="004B2631" w:rsidRPr="00BF5CA9" w:rsidRDefault="004B2631" w:rsidP="00CD6881">
                            <w:pPr>
                              <w:pStyle w:val="Caption"/>
                            </w:pPr>
                            <w:bookmarkStart w:id="272" w:name="_Toc437789478"/>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8</w:t>
                            </w:r>
                            <w:r>
                              <w:fldChar w:fldCharType="end"/>
                            </w:r>
                            <w:r w:rsidRPr="00CD6881">
                              <w:t>: a) The measured input photon flux striking the detector along with the uncorrected SPAD counting rate is plotted as a function of the optical attenuation b) The corrected SPAD counting rate as a function of optical intensity is shown along with a linear fit.</w:t>
                            </w:r>
                            <w:bookmarkEnd w:id="272"/>
                          </w:p>
                        </w:txbxContent>
                      </wps:txbx>
                      <wps:bodyPr rot="0" vert="horz" wrap="square" lIns="91440" tIns="45720" rIns="91440" bIns="45720" anchor="t" anchorCtr="0">
                        <a:noAutofit/>
                      </wps:bodyPr>
                    </wps:wsp>
                  </a:graphicData>
                </a:graphic>
              </wp:inline>
            </w:drawing>
          </mc:Choice>
          <mc:Fallback>
            <w:pict>
              <v:shape w14:anchorId="4D1D965E" id="_x0000_s1081" type="#_x0000_t202" style="width:414.1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2A78420" w14:textId="77777777" w:rsidTr="00CD5E1C">
                        <w:trPr>
                          <w:trHeight w:val="1973"/>
                        </w:trPr>
                        <w:tc>
                          <w:tcPr>
                            <w:tcW w:w="4068" w:type="dxa"/>
                            <w:vAlign w:val="center"/>
                          </w:tcPr>
                          <w:p w14:paraId="586C4D17" w14:textId="1A07C59D" w:rsidR="004B2631" w:rsidRDefault="004B2631" w:rsidP="000F568C">
                            <w:pPr>
                              <w:ind w:hanging="247"/>
                              <w:jc w:val="center"/>
                            </w:pPr>
                            <w:r>
                              <w:rPr>
                                <w:noProof/>
                              </w:rPr>
                              <w:drawing>
                                <wp:inline distT="0" distB="0" distL="0" distR="0" wp14:anchorId="3734E7D6" wp14:editId="48AB9964">
                                  <wp:extent cx="2446020" cy="1225550"/>
                                  <wp:effectExtent l="0" t="0" r="0" b="0"/>
                                  <wp:docPr id="7078" name="Picture 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 name="F5-2a.tif"/>
                                          <pic:cNvPicPr/>
                                        </pic:nvPicPr>
                                        <pic:blipFill>
                                          <a:blip r:embed="rId161">
                                            <a:extLst>
                                              <a:ext uri="{28A0092B-C50C-407E-A947-70E740481C1C}">
                                                <a14:useLocalDpi xmlns:a14="http://schemas.microsoft.com/office/drawing/2010/main" val="0"/>
                                              </a:ext>
                                            </a:extLst>
                                          </a:blip>
                                          <a:stretch>
                                            <a:fillRect/>
                                          </a:stretch>
                                        </pic:blipFill>
                                        <pic:spPr>
                                          <a:xfrm>
                                            <a:off x="0" y="0"/>
                                            <a:ext cx="2446020" cy="1225550"/>
                                          </a:xfrm>
                                          <a:prstGeom prst="rect">
                                            <a:avLst/>
                                          </a:prstGeom>
                                        </pic:spPr>
                                      </pic:pic>
                                    </a:graphicData>
                                  </a:graphic>
                                </wp:inline>
                              </w:drawing>
                            </w:r>
                          </w:p>
                        </w:tc>
                        <w:tc>
                          <w:tcPr>
                            <w:tcW w:w="4120" w:type="dxa"/>
                            <w:vAlign w:val="center"/>
                          </w:tcPr>
                          <w:p w14:paraId="4DD655D4" w14:textId="77777777" w:rsidR="004B2631" w:rsidRDefault="004B2631" w:rsidP="00D76BEB">
                            <w:pPr>
                              <w:ind w:right="-139"/>
                              <w:jc w:val="center"/>
                            </w:pPr>
                            <w:r>
                              <w:rPr>
                                <w:noProof/>
                              </w:rPr>
                              <w:drawing>
                                <wp:inline distT="0" distB="0" distL="0" distR="0" wp14:anchorId="076B7E36" wp14:editId="6AF359A9">
                                  <wp:extent cx="2479040" cy="1242060"/>
                                  <wp:effectExtent l="0" t="0" r="0" b="0"/>
                                  <wp:docPr id="7079" name="Picture 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 name="F5-2b.tif"/>
                                          <pic:cNvPicPr/>
                                        </pic:nvPicPr>
                                        <pic:blipFill>
                                          <a:blip r:embed="rId162">
                                            <a:extLst>
                                              <a:ext uri="{28A0092B-C50C-407E-A947-70E740481C1C}">
                                                <a14:useLocalDpi xmlns:a14="http://schemas.microsoft.com/office/drawing/2010/main" val="0"/>
                                              </a:ext>
                                            </a:extLst>
                                          </a:blip>
                                          <a:stretch>
                                            <a:fillRect/>
                                          </a:stretch>
                                        </pic:blipFill>
                                        <pic:spPr>
                                          <a:xfrm>
                                            <a:off x="0" y="0"/>
                                            <a:ext cx="2479040" cy="1242060"/>
                                          </a:xfrm>
                                          <a:prstGeom prst="rect">
                                            <a:avLst/>
                                          </a:prstGeom>
                                        </pic:spPr>
                                      </pic:pic>
                                    </a:graphicData>
                                  </a:graphic>
                                </wp:inline>
                              </w:drawing>
                            </w:r>
                          </w:p>
                        </w:tc>
                      </w:tr>
                      <w:tr w:rsidR="004B2631" w14:paraId="10D4AE70" w14:textId="77777777" w:rsidTr="00CD5E1C">
                        <w:trPr>
                          <w:trHeight w:val="149"/>
                        </w:trPr>
                        <w:tc>
                          <w:tcPr>
                            <w:tcW w:w="4068" w:type="dxa"/>
                            <w:vAlign w:val="center"/>
                          </w:tcPr>
                          <w:p w14:paraId="5F849EDB" w14:textId="77777777" w:rsidR="004B2631" w:rsidRPr="001D666E" w:rsidRDefault="004B2631" w:rsidP="00A97F1A">
                            <w:pPr>
                              <w:jc w:val="center"/>
                              <w:rPr>
                                <w:noProof/>
                                <w:sz w:val="22"/>
                              </w:rPr>
                            </w:pPr>
                            <w:r w:rsidRPr="001D666E">
                              <w:rPr>
                                <w:noProof/>
                                <w:sz w:val="22"/>
                              </w:rPr>
                              <w:t>(a)</w:t>
                            </w:r>
                          </w:p>
                        </w:tc>
                        <w:tc>
                          <w:tcPr>
                            <w:tcW w:w="4120" w:type="dxa"/>
                            <w:vAlign w:val="center"/>
                          </w:tcPr>
                          <w:p w14:paraId="7DCF3296" w14:textId="77777777" w:rsidR="004B2631" w:rsidRPr="001D666E" w:rsidRDefault="004B2631" w:rsidP="00F16047">
                            <w:pPr>
                              <w:jc w:val="center"/>
                              <w:rPr>
                                <w:sz w:val="22"/>
                              </w:rPr>
                            </w:pPr>
                            <w:r w:rsidRPr="001D666E">
                              <w:rPr>
                                <w:sz w:val="22"/>
                              </w:rPr>
                              <w:t>(b)</w:t>
                            </w:r>
                          </w:p>
                        </w:tc>
                      </w:tr>
                    </w:tbl>
                    <w:p w14:paraId="4A34C199" w14:textId="2C1EE82F" w:rsidR="004B2631" w:rsidRPr="00BF5CA9" w:rsidRDefault="004B2631" w:rsidP="001D666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w:t>
                      </w:r>
                      <w:r w:rsidRPr="00CD6881">
                        <w:t xml:space="preserve">: </w:t>
                      </w:r>
                      <w:r>
                        <w:t>(</w:t>
                      </w:r>
                      <w:r w:rsidRPr="00CD6881">
                        <w:t xml:space="preserve">a) The measured input photon flux striking the detector along with the uncorrected SPAD counting rate is plotted as a function of the optical attenuation </w:t>
                      </w:r>
                      <w:r>
                        <w:t>(</w:t>
                      </w:r>
                      <w:r w:rsidRPr="00CD6881">
                        <w:t xml:space="preserve">b) The corrected SPAD counting rate as a function of optical intensity is shown </w:t>
                      </w:r>
                      <w:r>
                        <w:t>together</w:t>
                      </w:r>
                      <w:r w:rsidRPr="00CD6881">
                        <w:t xml:space="preserve"> with a linear fit.</w:t>
                      </w:r>
                      <w:r>
                        <w:t xml:space="preserve"> Background DCR is indicated by the dashed line.</w:t>
                      </w:r>
                    </w:p>
                    <w:p w14:paraId="64F3EC49"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08B5F727" w14:textId="77777777" w:rsidTr="00CD5E1C">
                        <w:trPr>
                          <w:trHeight w:val="1973"/>
                        </w:trPr>
                        <w:tc>
                          <w:tcPr>
                            <w:tcW w:w="4068" w:type="dxa"/>
                            <w:vAlign w:val="center"/>
                          </w:tcPr>
                          <w:p w14:paraId="7CBCA753" w14:textId="77777777" w:rsidR="004B2631" w:rsidRDefault="004B2631" w:rsidP="00A97F1A">
                            <w:pPr>
                              <w:jc w:val="center"/>
                            </w:pPr>
                          </w:p>
                        </w:tc>
                        <w:tc>
                          <w:tcPr>
                            <w:tcW w:w="4120" w:type="dxa"/>
                            <w:vAlign w:val="center"/>
                          </w:tcPr>
                          <w:p w14:paraId="6C6C1030" w14:textId="77777777" w:rsidR="004B2631" w:rsidRDefault="004B2631" w:rsidP="00A97F1A">
                            <w:pPr>
                              <w:jc w:val="center"/>
                            </w:pPr>
                          </w:p>
                        </w:tc>
                      </w:tr>
                      <w:tr w:rsidR="004B2631" w14:paraId="5DB9F14E" w14:textId="77777777" w:rsidTr="00CD5E1C">
                        <w:trPr>
                          <w:trHeight w:val="149"/>
                        </w:trPr>
                        <w:tc>
                          <w:tcPr>
                            <w:tcW w:w="4068" w:type="dxa"/>
                            <w:vAlign w:val="center"/>
                          </w:tcPr>
                          <w:p w14:paraId="47D7546E" w14:textId="77777777" w:rsidR="004B2631" w:rsidRPr="00BF5CA9" w:rsidRDefault="004B2631" w:rsidP="00A97F1A">
                            <w:pPr>
                              <w:jc w:val="center"/>
                              <w:rPr>
                                <w:noProof/>
                              </w:rPr>
                            </w:pPr>
                            <w:r w:rsidRPr="00BF5CA9">
                              <w:rPr>
                                <w:noProof/>
                              </w:rPr>
                              <w:t>(a)</w:t>
                            </w:r>
                          </w:p>
                        </w:tc>
                        <w:tc>
                          <w:tcPr>
                            <w:tcW w:w="4120" w:type="dxa"/>
                            <w:vAlign w:val="center"/>
                          </w:tcPr>
                          <w:p w14:paraId="2ACEE1D2" w14:textId="77777777" w:rsidR="004B2631" w:rsidRPr="00BF5CA9" w:rsidRDefault="004B2631" w:rsidP="00F16047">
                            <w:pPr>
                              <w:jc w:val="center"/>
                            </w:pPr>
                            <w:r w:rsidRPr="00BF5CA9">
                              <w:t>(b)</w:t>
                            </w:r>
                          </w:p>
                        </w:tc>
                      </w:tr>
                    </w:tbl>
                    <w:p w14:paraId="416B2A22" w14:textId="67311131" w:rsidR="004B2631" w:rsidRPr="00BF5CA9" w:rsidRDefault="004B2631" w:rsidP="00CD6881">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6</w:t>
                      </w:r>
                      <w:r>
                        <w:fldChar w:fldCharType="end"/>
                      </w:r>
                      <w:r w:rsidRPr="00CD6881">
                        <w:t>: a) The measured input photon flux striking the detector along with the uncorrected SPAD counting rate is plotted as a function of the optical attenuation b) The corrected SPAD counting rate as a function of optical intensity is shown along with a linear fit.</w:t>
                      </w:r>
                    </w:p>
                    <w:p w14:paraId="473C2A4D"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4EF2879" w14:textId="77777777" w:rsidTr="00CD5E1C">
                        <w:trPr>
                          <w:trHeight w:val="1973"/>
                        </w:trPr>
                        <w:tc>
                          <w:tcPr>
                            <w:tcW w:w="4068" w:type="dxa"/>
                            <w:vAlign w:val="center"/>
                          </w:tcPr>
                          <w:p w14:paraId="40475A2D" w14:textId="77777777" w:rsidR="004B2631" w:rsidRDefault="004B2631" w:rsidP="00D76BEB">
                            <w:pPr>
                              <w:ind w:hanging="248"/>
                              <w:jc w:val="center"/>
                            </w:pPr>
                          </w:p>
                        </w:tc>
                        <w:tc>
                          <w:tcPr>
                            <w:tcW w:w="4120" w:type="dxa"/>
                            <w:vAlign w:val="center"/>
                          </w:tcPr>
                          <w:p w14:paraId="0C5B483E" w14:textId="4B43E9C1" w:rsidR="004B2631" w:rsidRDefault="004B2631" w:rsidP="00D76BEB">
                            <w:pPr>
                              <w:ind w:right="-139"/>
                              <w:jc w:val="center"/>
                            </w:pPr>
                          </w:p>
                        </w:tc>
                      </w:tr>
                      <w:tr w:rsidR="004B2631" w14:paraId="235F504B" w14:textId="77777777" w:rsidTr="00CD5E1C">
                        <w:trPr>
                          <w:trHeight w:val="149"/>
                        </w:trPr>
                        <w:tc>
                          <w:tcPr>
                            <w:tcW w:w="4068" w:type="dxa"/>
                            <w:vAlign w:val="center"/>
                          </w:tcPr>
                          <w:p w14:paraId="05F07B68" w14:textId="77777777" w:rsidR="004B2631" w:rsidRPr="001D666E" w:rsidRDefault="004B2631" w:rsidP="00A97F1A">
                            <w:pPr>
                              <w:jc w:val="center"/>
                              <w:rPr>
                                <w:noProof/>
                                <w:sz w:val="22"/>
                              </w:rPr>
                            </w:pPr>
                            <w:r w:rsidRPr="001D666E">
                              <w:rPr>
                                <w:noProof/>
                                <w:sz w:val="22"/>
                              </w:rPr>
                              <w:t>(a)</w:t>
                            </w:r>
                          </w:p>
                        </w:tc>
                        <w:tc>
                          <w:tcPr>
                            <w:tcW w:w="4120" w:type="dxa"/>
                            <w:vAlign w:val="center"/>
                          </w:tcPr>
                          <w:p w14:paraId="75BB0943" w14:textId="77777777" w:rsidR="004B2631" w:rsidRPr="001D666E" w:rsidRDefault="004B2631" w:rsidP="00F16047">
                            <w:pPr>
                              <w:jc w:val="center"/>
                              <w:rPr>
                                <w:sz w:val="22"/>
                              </w:rPr>
                            </w:pPr>
                            <w:r w:rsidRPr="001D666E">
                              <w:rPr>
                                <w:sz w:val="22"/>
                              </w:rPr>
                              <w:t>(b)</w:t>
                            </w:r>
                          </w:p>
                        </w:tc>
                      </w:tr>
                    </w:tbl>
                    <w:p w14:paraId="1A9817F4" w14:textId="53C3D051" w:rsidR="004B2631" w:rsidRPr="00BF5CA9" w:rsidRDefault="004B2631" w:rsidP="001D666E">
                      <w:pPr>
                        <w:pStyle w:val="Caption"/>
                        <w:spacing w:line="276" w:lineRule="auto"/>
                      </w:pPr>
                      <w:bookmarkStart w:id="273" w:name="_Toc43778947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7</w:t>
                      </w:r>
                      <w:r>
                        <w:fldChar w:fldCharType="end"/>
                      </w:r>
                      <w:r w:rsidRPr="00CD6881">
                        <w:t xml:space="preserve">: a) The measured input photon flux striking the detector along with the uncorrected SPAD counting rate is plotted as a function of the optical attenuation b) The corrected SPAD counting rate as a function of optical intensity is shown </w:t>
                      </w:r>
                      <w:r>
                        <w:t>together</w:t>
                      </w:r>
                      <w:r w:rsidRPr="00CD6881">
                        <w:t xml:space="preserve"> with a linear fit.</w:t>
                      </w:r>
                      <w:bookmarkEnd w:id="273"/>
                      <w:r>
                        <w:t xml:space="preserve"> Background DCR is indicated by the dashed line.</w:t>
                      </w:r>
                    </w:p>
                    <w:p w14:paraId="57DBA2C9"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1C211F" w14:textId="77777777" w:rsidTr="00CD5E1C">
                        <w:trPr>
                          <w:trHeight w:val="1973"/>
                        </w:trPr>
                        <w:tc>
                          <w:tcPr>
                            <w:tcW w:w="4068" w:type="dxa"/>
                            <w:vAlign w:val="center"/>
                          </w:tcPr>
                          <w:p w14:paraId="2000ED3C" w14:textId="77777777" w:rsidR="004B2631" w:rsidRDefault="004B2631" w:rsidP="00A97F1A">
                            <w:pPr>
                              <w:jc w:val="center"/>
                            </w:pPr>
                          </w:p>
                        </w:tc>
                        <w:tc>
                          <w:tcPr>
                            <w:tcW w:w="4120" w:type="dxa"/>
                            <w:vAlign w:val="center"/>
                          </w:tcPr>
                          <w:p w14:paraId="5E99E612" w14:textId="77777777" w:rsidR="004B2631" w:rsidRDefault="004B2631" w:rsidP="00A97F1A">
                            <w:pPr>
                              <w:jc w:val="center"/>
                            </w:pPr>
                          </w:p>
                        </w:tc>
                      </w:tr>
                      <w:tr w:rsidR="004B2631" w14:paraId="531CB9BE" w14:textId="77777777" w:rsidTr="00CD5E1C">
                        <w:trPr>
                          <w:trHeight w:val="149"/>
                        </w:trPr>
                        <w:tc>
                          <w:tcPr>
                            <w:tcW w:w="4068" w:type="dxa"/>
                            <w:vAlign w:val="center"/>
                          </w:tcPr>
                          <w:p w14:paraId="3F2F8145" w14:textId="77777777" w:rsidR="004B2631" w:rsidRPr="00BF5CA9" w:rsidRDefault="004B2631" w:rsidP="00A97F1A">
                            <w:pPr>
                              <w:jc w:val="center"/>
                              <w:rPr>
                                <w:noProof/>
                              </w:rPr>
                            </w:pPr>
                            <w:r w:rsidRPr="00BF5CA9">
                              <w:rPr>
                                <w:noProof/>
                              </w:rPr>
                              <w:t>(a)</w:t>
                            </w:r>
                          </w:p>
                        </w:tc>
                        <w:tc>
                          <w:tcPr>
                            <w:tcW w:w="4120" w:type="dxa"/>
                            <w:vAlign w:val="center"/>
                          </w:tcPr>
                          <w:p w14:paraId="1C7F1A32" w14:textId="77777777" w:rsidR="004B2631" w:rsidRPr="00BF5CA9" w:rsidRDefault="004B2631" w:rsidP="00F16047">
                            <w:pPr>
                              <w:jc w:val="center"/>
                            </w:pPr>
                            <w:r w:rsidRPr="00BF5CA9">
                              <w:t>(b)</w:t>
                            </w:r>
                          </w:p>
                        </w:tc>
                      </w:tr>
                    </w:tbl>
                    <w:p w14:paraId="100E961A" w14:textId="0CBCCF19" w:rsidR="004B2631" w:rsidRPr="00BF5CA9" w:rsidRDefault="004B2631" w:rsidP="00CD6881">
                      <w:pPr>
                        <w:pStyle w:val="Caption"/>
                      </w:pPr>
                      <w:bookmarkStart w:id="274" w:name="_Toc437789478"/>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8</w:t>
                      </w:r>
                      <w:r>
                        <w:fldChar w:fldCharType="end"/>
                      </w:r>
                      <w:r w:rsidRPr="00CD6881">
                        <w:t>: a) The measured input photon flux striking the detector along with the uncorrected SPAD counting rate is plotted as a function of the optical attenuation b) The corrected SPAD counting rate as a function of optical intensity is shown along with a linear fit.</w:t>
                      </w:r>
                      <w:bookmarkEnd w:id="274"/>
                    </w:p>
                  </w:txbxContent>
                </v:textbox>
                <w10:anchorlock/>
              </v:shape>
            </w:pict>
          </mc:Fallback>
        </mc:AlternateContent>
      </w:r>
    </w:p>
    <w:p w14:paraId="22E66D55" w14:textId="22D73F7D" w:rsidR="001A55CF" w:rsidRDefault="001D666E" w:rsidP="000F568C">
      <w:pPr>
        <w:pStyle w:val="BodyText"/>
      </w:pPr>
      <w:r>
        <w:t>Fig. 5-2</w:t>
      </w:r>
      <w:r w:rsidR="00034C59">
        <w:t>(b) shows the same data as a function of the optical intensity corrected for the counting losses and</w:t>
      </w:r>
      <w:r w:rsidR="00340094">
        <w:t xml:space="preserve"> after</w:t>
      </w:r>
      <w:r w:rsidR="00034C59">
        <w:t xml:space="preserve"> </w:t>
      </w:r>
      <w:r w:rsidR="0035162A">
        <w:t>background DCR</w:t>
      </w:r>
      <w:r w:rsidR="00340094">
        <w:t xml:space="preserve"> subtraction</w:t>
      </w:r>
      <w:r w:rsidR="00034C59">
        <w:t xml:space="preserve">. </w:t>
      </w:r>
      <w:r w:rsidR="00034C59" w:rsidRPr="00CA390F">
        <w:rPr>
          <w:i/>
        </w:rPr>
        <w:t>Φ</w:t>
      </w:r>
      <w:r w:rsidR="00034C59" w:rsidRPr="00CA390F">
        <w:rPr>
          <w:i/>
          <w:vertAlign w:val="subscript"/>
        </w:rPr>
        <w:t>SPAD</w:t>
      </w:r>
      <w:r w:rsidR="00034C59">
        <w:t xml:space="preserve"> </w:t>
      </w:r>
      <w:r w:rsidR="00D76BEB">
        <w:t xml:space="preserve">deviates </w:t>
      </w:r>
      <w:r w:rsidR="00034C59">
        <w:t>from the ideal case</w:t>
      </w:r>
      <w:r w:rsidR="00D76BEB">
        <w:t xml:space="preserve"> at lower light intensities</w:t>
      </w:r>
      <w:r w:rsidR="00034C59">
        <w:t xml:space="preserve"> due to stray background light</w:t>
      </w:r>
      <w:r w:rsidR="00D76BEB">
        <w:t>. This is because t</w:t>
      </w:r>
      <w:r w:rsidR="00DD6230">
        <w:t>he subtraction</w:t>
      </w:r>
      <w:r w:rsidR="00D76BEB">
        <w:t xml:space="preserve"> of DCR in eq. (5-2) has </w:t>
      </w:r>
      <w:r w:rsidR="00034C59">
        <w:t xml:space="preserve">a </w:t>
      </w:r>
      <w:r w:rsidR="00DD6230">
        <w:t>greater</w:t>
      </w:r>
      <w:r w:rsidR="00034C59">
        <w:t xml:space="preserve"> </w:t>
      </w:r>
      <w:r w:rsidR="00DD6230">
        <w:t>impact</w:t>
      </w:r>
      <w:r w:rsidR="00D76BEB">
        <w:t xml:space="preserve"> </w:t>
      </w:r>
      <w:r w:rsidR="001A55CF">
        <w:t>in the photon starved regime</w:t>
      </w:r>
      <w:r w:rsidR="00DD6230">
        <w:t xml:space="preserve"> of the dynamic range</w:t>
      </w:r>
      <w:r w:rsidR="00034C59">
        <w:t xml:space="preserve">. </w:t>
      </w:r>
      <w:r w:rsidR="001A55CF">
        <w:t xml:space="preserve">The measured counts showed good agreement with the linear fit </w:t>
      </w:r>
      <w:r w:rsidR="001A55CF">
        <w:lastRenderedPageBreak/>
        <w:t>over</w:t>
      </w:r>
      <w:r w:rsidR="00C20D82">
        <w:t xml:space="preserve"> nearly six orders of magnitude</w:t>
      </w:r>
      <w:r w:rsidR="00423727">
        <w:t xml:space="preserve"> in </w:t>
      </w:r>
      <w:r w:rsidR="00D76BEB">
        <w:t>accord</w:t>
      </w:r>
      <w:r w:rsidR="00423727">
        <w:t xml:space="preserve"> with the </w:t>
      </w:r>
      <w:r w:rsidR="00D76BEB">
        <w:t xml:space="preserve">MPD SPAD specifications. These results served to </w:t>
      </w:r>
      <w:r w:rsidR="00423727">
        <w:t>valid</w:t>
      </w:r>
      <w:r w:rsidR="00D76BEB">
        <w:t>ate</w:t>
      </w:r>
      <w:r w:rsidR="001A55CF">
        <w:t xml:space="preserve"> the measurement-set up </w:t>
      </w:r>
      <w:r w:rsidR="00D76BEB">
        <w:t xml:space="preserve">used subsequently </w:t>
      </w:r>
      <w:r w:rsidR="001A55CF">
        <w:t xml:space="preserve">for </w:t>
      </w:r>
      <w:r w:rsidR="00D76BEB">
        <w:t xml:space="preserve">CMOS </w:t>
      </w:r>
      <w:r w:rsidR="001A55CF">
        <w:t xml:space="preserve">SPAD </w:t>
      </w:r>
      <w:r w:rsidR="008F1EAB">
        <w:t xml:space="preserve">dynamic range </w:t>
      </w:r>
      <w:r w:rsidR="00423727">
        <w:t>characterization</w:t>
      </w:r>
      <w:r w:rsidR="001A55CF">
        <w:t>.</w:t>
      </w:r>
    </w:p>
    <w:p w14:paraId="7CFD2839" w14:textId="77777777" w:rsidR="00DE6A29" w:rsidRPr="00E65804" w:rsidRDefault="00DE6A29" w:rsidP="000F568C">
      <w:pPr>
        <w:pStyle w:val="Style4"/>
      </w:pPr>
      <w:r w:rsidRPr="00E65804">
        <w:t xml:space="preserve">CS-SPAD </w:t>
      </w:r>
      <w:r w:rsidR="00E65804">
        <w:t>Pixels</w:t>
      </w:r>
    </w:p>
    <w:p w14:paraId="03A07F6E" w14:textId="6E0A95FF" w:rsidR="008415A7" w:rsidRDefault="00DE6A29" w:rsidP="000F568C">
      <w:pPr>
        <w:pStyle w:val="BodyText"/>
      </w:pPr>
      <w:r>
        <w:t>T</w:t>
      </w:r>
      <w:r w:rsidR="00DD6230">
        <w:t>he measured count rate</w:t>
      </w:r>
      <w:r w:rsidR="0035162A">
        <w:t>s</w:t>
      </w:r>
      <w:r>
        <w:t xml:space="preserve"> as a function of the optical attenuation are shown </w:t>
      </w:r>
      <w:r w:rsidR="001D666E">
        <w:t>in Fig. 5-3</w:t>
      </w:r>
      <w:r w:rsidR="00423727">
        <w:t xml:space="preserve">(a) </w:t>
      </w:r>
      <w:r>
        <w:t xml:space="preserve">for the </w:t>
      </w:r>
      <w:r w:rsidR="0035162A">
        <w:t xml:space="preserve">silicided </w:t>
      </w:r>
      <w:r>
        <w:t xml:space="preserve">CS-SPAD pixel at different excess voltages. </w:t>
      </w:r>
      <w:r w:rsidR="007A0140" w:rsidRPr="007A0140">
        <w:t>The minimum light intensity from which signal counts</w:t>
      </w:r>
      <w:r w:rsidR="0035162A">
        <w:t xml:space="preserve"> can be distinguished</w:t>
      </w:r>
      <w:r w:rsidR="007A0140" w:rsidRPr="007A0140">
        <w:t xml:space="preserve"> above the background noise (i.e. the level where the SNR is approximately unity) is determined by the DCR</w:t>
      </w:r>
      <w:r w:rsidR="008F1EAB">
        <w:t xml:space="preserve"> level</w:t>
      </w:r>
      <w:r w:rsidR="007A0140" w:rsidRPr="007A0140">
        <w:t>.</w:t>
      </w:r>
      <w:r w:rsidR="007A0140">
        <w:t xml:space="preserve"> </w:t>
      </w:r>
      <w:r w:rsidR="001A55CF">
        <w:t>Because</w:t>
      </w:r>
      <w:r w:rsidR="00DD6230">
        <w:t xml:space="preserve"> CS-SPAD </w:t>
      </w:r>
      <w:r>
        <w:t xml:space="preserve">pixels </w:t>
      </w:r>
      <w:r w:rsidR="00DD6230">
        <w:t>have</w:t>
      </w:r>
      <w:r>
        <w:t xml:space="preserve"> a much higher</w:t>
      </w:r>
      <w:r w:rsidR="0035162A">
        <w:t xml:space="preserve"> background</w:t>
      </w:r>
      <w:r>
        <w:t xml:space="preserve"> DCR compared with t</w:t>
      </w:r>
      <w:r w:rsidR="00D76BEB">
        <w:t>he MPD SPAD</w:t>
      </w:r>
      <w:r w:rsidR="001A55CF">
        <w:t xml:space="preserve">, </w:t>
      </w:r>
      <w:r w:rsidR="00D76BEB">
        <w:t>the</w:t>
      </w:r>
      <w:r>
        <w:t xml:space="preserve"> response of the count rate </w:t>
      </w:r>
      <w:r w:rsidR="00D76BEB">
        <w:t>flattens</w:t>
      </w:r>
      <w:r w:rsidR="00BF5EFA">
        <w:t xml:space="preserve"> at the lower end of the dynamic range</w:t>
      </w:r>
      <w:r>
        <w:t xml:space="preserve">. </w:t>
      </w:r>
      <w:r w:rsidR="00340094">
        <w:t>S</w:t>
      </w:r>
      <w:r>
        <w:t>ince t</w:t>
      </w:r>
      <w:r w:rsidRPr="00DE6A29">
        <w:t xml:space="preserve">he </w:t>
      </w:r>
      <w:r>
        <w:t>dead time of the CS-SPAD is around</w:t>
      </w:r>
      <w:r w:rsidRPr="00DE6A29">
        <w:t xml:space="preserve"> </w:t>
      </w:r>
      <w:r>
        <w:t>30 ns, the</w:t>
      </w:r>
      <w:r w:rsidRPr="00DE6A29">
        <w:t xml:space="preserve"> maximum </w:t>
      </w:r>
      <w:r>
        <w:t>counting rate</w:t>
      </w:r>
      <w:r w:rsidRPr="00DE6A29">
        <w:t xml:space="preserve"> </w:t>
      </w:r>
      <w:r w:rsidR="001A55CF">
        <w:t>is</w:t>
      </w:r>
      <w:r>
        <w:t xml:space="preserve"> approximately 3</w:t>
      </w:r>
      <w:r w:rsidRPr="00DE6A29">
        <w:t>3</w:t>
      </w:r>
      <w:r>
        <w:t>.3</w:t>
      </w:r>
      <w:r w:rsidRPr="00DE6A29">
        <w:t xml:space="preserve"> MHz.</w:t>
      </w:r>
      <w:r>
        <w:t xml:space="preserve"> </w:t>
      </w:r>
      <w:r w:rsidRPr="00DE6A29">
        <w:t xml:space="preserve">However, the optical </w:t>
      </w:r>
      <w:r w:rsidR="0035162A">
        <w:t>intensity</w:t>
      </w:r>
      <w:r w:rsidRPr="00DE6A29">
        <w:t xml:space="preserve"> </w:t>
      </w:r>
      <w:r w:rsidR="001A55CF">
        <w:t xml:space="preserve">in this set-up </w:t>
      </w:r>
      <w:r w:rsidRPr="00DE6A29">
        <w:t>could not be set high enough</w:t>
      </w:r>
      <w:r>
        <w:t xml:space="preserve"> to </w:t>
      </w:r>
      <w:r w:rsidR="001A55CF">
        <w:t>reach</w:t>
      </w:r>
      <w:r w:rsidR="00DD6230">
        <w:t xml:space="preserve"> this counting rate</w:t>
      </w:r>
      <w:r w:rsidRPr="00DE6A29">
        <w:t>.</w:t>
      </w:r>
      <w:r>
        <w:t xml:space="preserve"> This is because the thin layer of silicide on top of the photosensitive area reflects a large </w:t>
      </w:r>
      <w:r w:rsidR="001A55CF">
        <w:t xml:space="preserve">fraction of the incident photon flux. As a result, </w:t>
      </w:r>
      <w:r>
        <w:t xml:space="preserve">the measured count rate was </w:t>
      </w:r>
      <w:r w:rsidR="001A55CF">
        <w:t>well below</w:t>
      </w:r>
      <w:r>
        <w:t xml:space="preserve"> the incident photon flux</w:t>
      </w:r>
      <w:r w:rsidR="001E6E22">
        <w:t xml:space="preserve"> </w:t>
      </w:r>
      <w:r w:rsidR="001E6E22" w:rsidRPr="001E6E22">
        <w:rPr>
          <w:i/>
        </w:rPr>
        <w:t>Φ</w:t>
      </w:r>
      <w:r w:rsidR="001E6E22" w:rsidRPr="001E6E22">
        <w:rPr>
          <w:i/>
          <w:vertAlign w:val="subscript"/>
        </w:rPr>
        <w:t>IN</w:t>
      </w:r>
      <w:r>
        <w:t xml:space="preserve">. </w:t>
      </w:r>
      <w:r w:rsidR="001D666E" w:rsidRPr="007A60E5">
        <w:rPr>
          <w:noProof/>
          <w:snapToGrid/>
          <w:lang w:val="en-CA" w:eastAsia="en-CA"/>
        </w:rPr>
        <mc:AlternateContent>
          <mc:Choice Requires="wps">
            <w:drawing>
              <wp:inline distT="0" distB="0" distL="0" distR="0" wp14:anchorId="3DA1695A" wp14:editId="78A90644">
                <wp:extent cx="5259705" cy="2476500"/>
                <wp:effectExtent l="0" t="0" r="0" b="0"/>
                <wp:docPr id="6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7650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857BF3" w14:textId="77777777" w:rsidTr="00CD5E1C">
                              <w:trPr>
                                <w:trHeight w:val="1973"/>
                              </w:trPr>
                              <w:tc>
                                <w:tcPr>
                                  <w:tcW w:w="4068" w:type="dxa"/>
                                  <w:vAlign w:val="center"/>
                                </w:tcPr>
                                <w:p w14:paraId="403AF3D3" w14:textId="77777777" w:rsidR="004B2631" w:rsidRDefault="004B2631" w:rsidP="000F568C">
                                  <w:pPr>
                                    <w:ind w:hanging="247"/>
                                    <w:jc w:val="center"/>
                                  </w:pPr>
                                  <w:r>
                                    <w:rPr>
                                      <w:noProof/>
                                    </w:rPr>
                                    <w:drawing>
                                      <wp:inline distT="0" distB="0" distL="0" distR="0" wp14:anchorId="2071149B" wp14:editId="2D3035C2">
                                        <wp:extent cx="2446020" cy="1378585"/>
                                        <wp:effectExtent l="0" t="0" r="0" b="0"/>
                                        <wp:docPr id="7081" name="Picture 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3a.tif"/>
                                                <pic:cNvPicPr/>
                                              </pic:nvPicPr>
                                              <pic:blipFill>
                                                <a:blip r:embed="rId163">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30A8A9C3" w14:textId="77777777" w:rsidR="004B2631" w:rsidRDefault="004B2631" w:rsidP="00A97F1A">
                                  <w:pPr>
                                    <w:jc w:val="center"/>
                                  </w:pPr>
                                  <w:r>
                                    <w:rPr>
                                      <w:noProof/>
                                    </w:rPr>
                                    <w:drawing>
                                      <wp:inline distT="0" distB="0" distL="0" distR="0" wp14:anchorId="2D8B16D7" wp14:editId="4BF7F4E5">
                                        <wp:extent cx="2479040" cy="1397000"/>
                                        <wp:effectExtent l="0" t="0" r="0" b="0"/>
                                        <wp:docPr id="7082" name="Picture 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3b.tif"/>
                                                <pic:cNvPicPr/>
                                              </pic:nvPicPr>
                                              <pic:blipFill>
                                                <a:blip r:embed="rId164">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3BB05D8F" w14:textId="77777777" w:rsidTr="00CD5E1C">
                              <w:trPr>
                                <w:trHeight w:val="149"/>
                              </w:trPr>
                              <w:tc>
                                <w:tcPr>
                                  <w:tcW w:w="4068" w:type="dxa"/>
                                  <w:vAlign w:val="center"/>
                                </w:tcPr>
                                <w:p w14:paraId="08F0F884" w14:textId="77777777" w:rsidR="004B2631" w:rsidRPr="007516FA" w:rsidRDefault="004B2631" w:rsidP="00A97F1A">
                                  <w:pPr>
                                    <w:jc w:val="center"/>
                                    <w:rPr>
                                      <w:noProof/>
                                      <w:sz w:val="22"/>
                                    </w:rPr>
                                  </w:pPr>
                                  <w:r w:rsidRPr="007516FA">
                                    <w:rPr>
                                      <w:noProof/>
                                      <w:sz w:val="22"/>
                                    </w:rPr>
                                    <w:t>(a)</w:t>
                                  </w:r>
                                </w:p>
                              </w:tc>
                              <w:tc>
                                <w:tcPr>
                                  <w:tcW w:w="4120" w:type="dxa"/>
                                  <w:vAlign w:val="center"/>
                                </w:tcPr>
                                <w:p w14:paraId="1F7A8E43" w14:textId="77777777" w:rsidR="004B2631" w:rsidRPr="007516FA" w:rsidRDefault="004B2631" w:rsidP="00F16047">
                                  <w:pPr>
                                    <w:jc w:val="center"/>
                                    <w:rPr>
                                      <w:sz w:val="22"/>
                                    </w:rPr>
                                  </w:pPr>
                                  <w:r w:rsidRPr="007516FA">
                                    <w:rPr>
                                      <w:sz w:val="22"/>
                                    </w:rPr>
                                    <w:t>(b)</w:t>
                                  </w:r>
                                </w:p>
                              </w:tc>
                            </w:tr>
                          </w:tbl>
                          <w:p w14:paraId="7801F9C8" w14:textId="7E8B4217" w:rsidR="004B2631" w:rsidRPr="00BF5CA9" w:rsidRDefault="004B2631" w:rsidP="001D666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3</w:t>
                            </w:r>
                            <w:r w:rsidRPr="00CD6881">
                              <w:t xml:space="preserve">: </w:t>
                            </w:r>
                            <w:r>
                              <w:t>(</w:t>
                            </w:r>
                            <w:r w:rsidRPr="00CD6881">
                              <w:t>a) The measured input photon flux striking the detector is plotted along with the uncorrected SPAD counting rate at different excess voltages for decreasing levels of optical attenuation</w:t>
                            </w:r>
                            <w:r>
                              <w:t>.</w:t>
                            </w:r>
                            <w:r w:rsidRPr="00CD6881">
                              <w:t xml:space="preserve"> </w:t>
                            </w:r>
                            <w:r>
                              <w:t>(</w:t>
                            </w:r>
                            <w:r w:rsidRPr="00CD6881">
                              <w:t>b) The corrected SPAD counting rate with background DCR subtracted is plotted as a function of optical intensity. Measurement taken at λ = 560 nm.</w:t>
                            </w:r>
                          </w:p>
                          <w:p w14:paraId="7ED86EC1"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2B5D3A" w14:textId="77777777" w:rsidTr="00CD5E1C">
                              <w:trPr>
                                <w:trHeight w:val="1973"/>
                              </w:trPr>
                              <w:tc>
                                <w:tcPr>
                                  <w:tcW w:w="4068" w:type="dxa"/>
                                  <w:vAlign w:val="center"/>
                                </w:tcPr>
                                <w:p w14:paraId="13B07D15" w14:textId="77777777" w:rsidR="004B2631" w:rsidRDefault="004B2631" w:rsidP="00A97F1A">
                                  <w:pPr>
                                    <w:jc w:val="center"/>
                                  </w:pPr>
                                </w:p>
                              </w:tc>
                              <w:tc>
                                <w:tcPr>
                                  <w:tcW w:w="4120" w:type="dxa"/>
                                  <w:vAlign w:val="center"/>
                                </w:tcPr>
                                <w:p w14:paraId="74BB5150" w14:textId="77777777" w:rsidR="004B2631" w:rsidRDefault="004B2631" w:rsidP="00A97F1A">
                                  <w:pPr>
                                    <w:jc w:val="center"/>
                                  </w:pPr>
                                </w:p>
                              </w:tc>
                            </w:tr>
                            <w:tr w:rsidR="004B2631" w14:paraId="4D7F5589" w14:textId="77777777" w:rsidTr="00CD5E1C">
                              <w:trPr>
                                <w:trHeight w:val="149"/>
                              </w:trPr>
                              <w:tc>
                                <w:tcPr>
                                  <w:tcW w:w="4068" w:type="dxa"/>
                                  <w:vAlign w:val="center"/>
                                </w:tcPr>
                                <w:p w14:paraId="07A45AF5" w14:textId="77777777" w:rsidR="004B2631" w:rsidRPr="007516FA" w:rsidRDefault="004B2631" w:rsidP="00A97F1A">
                                  <w:pPr>
                                    <w:jc w:val="center"/>
                                    <w:rPr>
                                      <w:noProof/>
                                      <w:sz w:val="22"/>
                                    </w:rPr>
                                  </w:pPr>
                                  <w:r w:rsidRPr="007516FA">
                                    <w:rPr>
                                      <w:noProof/>
                                      <w:sz w:val="22"/>
                                    </w:rPr>
                                    <w:t>(a)</w:t>
                                  </w:r>
                                </w:p>
                              </w:tc>
                              <w:tc>
                                <w:tcPr>
                                  <w:tcW w:w="4120" w:type="dxa"/>
                                  <w:vAlign w:val="center"/>
                                </w:tcPr>
                                <w:p w14:paraId="47421729" w14:textId="77777777" w:rsidR="004B2631" w:rsidRPr="007516FA" w:rsidRDefault="004B2631" w:rsidP="00F16047">
                                  <w:pPr>
                                    <w:jc w:val="center"/>
                                    <w:rPr>
                                      <w:sz w:val="22"/>
                                    </w:rPr>
                                  </w:pPr>
                                  <w:r w:rsidRPr="007516FA">
                                    <w:rPr>
                                      <w:sz w:val="22"/>
                                    </w:rPr>
                                    <w:t>(b)</w:t>
                                  </w:r>
                                </w:p>
                              </w:tc>
                            </w:tr>
                          </w:tbl>
                          <w:p w14:paraId="4E940AD9" w14:textId="6D99B033" w:rsidR="004B2631" w:rsidRPr="00BF5CA9" w:rsidRDefault="004B2631" w:rsidP="001D666E">
                            <w:pPr>
                              <w:pStyle w:val="Caption"/>
                              <w:spacing w:line="276" w:lineRule="auto"/>
                            </w:pPr>
                            <w:bookmarkStart w:id="275" w:name="_Toc43778947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10</w:t>
                            </w:r>
                            <w:r>
                              <w:fldChar w:fldCharType="end"/>
                            </w:r>
                            <w:r w:rsidRPr="00CD6881">
                              <w:t>: a) The measured input photon flux striking the detector is plotted along with the uncorrected SPAD counting rate at different excess voltages for decreasing levels of optical attenuation b) The corrected SPAD counting rate with background DCR subtracted is plotted as a function of optical intensity. Measurement taken at λ = 560 nm.</w:t>
                            </w:r>
                            <w:bookmarkEnd w:id="275"/>
                          </w:p>
                        </w:txbxContent>
                      </wps:txbx>
                      <wps:bodyPr rot="0" vert="horz" wrap="square" lIns="91440" tIns="45720" rIns="91440" bIns="45720" anchor="t" anchorCtr="0">
                        <a:noAutofit/>
                      </wps:bodyPr>
                    </wps:wsp>
                  </a:graphicData>
                </a:graphic>
              </wp:inline>
            </w:drawing>
          </mc:Choice>
          <mc:Fallback>
            <w:pict>
              <v:shape w14:anchorId="3DA1695A" id="_x0000_s1082" type="#_x0000_t202" style="width:414.15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857BF3" w14:textId="77777777" w:rsidTr="00CD5E1C">
                        <w:trPr>
                          <w:trHeight w:val="1973"/>
                        </w:trPr>
                        <w:tc>
                          <w:tcPr>
                            <w:tcW w:w="4068" w:type="dxa"/>
                            <w:vAlign w:val="center"/>
                          </w:tcPr>
                          <w:p w14:paraId="403AF3D3" w14:textId="77777777" w:rsidR="004B2631" w:rsidRDefault="004B2631" w:rsidP="000F568C">
                            <w:pPr>
                              <w:ind w:hanging="247"/>
                              <w:jc w:val="center"/>
                            </w:pPr>
                            <w:r>
                              <w:rPr>
                                <w:noProof/>
                              </w:rPr>
                              <w:drawing>
                                <wp:inline distT="0" distB="0" distL="0" distR="0" wp14:anchorId="2071149B" wp14:editId="2D3035C2">
                                  <wp:extent cx="2446020" cy="1378585"/>
                                  <wp:effectExtent l="0" t="0" r="0" b="0"/>
                                  <wp:docPr id="7081" name="Picture 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3a.tif"/>
                                          <pic:cNvPicPr/>
                                        </pic:nvPicPr>
                                        <pic:blipFill>
                                          <a:blip r:embed="rId163">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30A8A9C3" w14:textId="77777777" w:rsidR="004B2631" w:rsidRDefault="004B2631" w:rsidP="00A97F1A">
                            <w:pPr>
                              <w:jc w:val="center"/>
                            </w:pPr>
                            <w:r>
                              <w:rPr>
                                <w:noProof/>
                              </w:rPr>
                              <w:drawing>
                                <wp:inline distT="0" distB="0" distL="0" distR="0" wp14:anchorId="2D8B16D7" wp14:editId="4BF7F4E5">
                                  <wp:extent cx="2479040" cy="1397000"/>
                                  <wp:effectExtent l="0" t="0" r="0" b="0"/>
                                  <wp:docPr id="7082" name="Picture 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3b.tif"/>
                                          <pic:cNvPicPr/>
                                        </pic:nvPicPr>
                                        <pic:blipFill>
                                          <a:blip r:embed="rId164">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3BB05D8F" w14:textId="77777777" w:rsidTr="00CD5E1C">
                        <w:trPr>
                          <w:trHeight w:val="149"/>
                        </w:trPr>
                        <w:tc>
                          <w:tcPr>
                            <w:tcW w:w="4068" w:type="dxa"/>
                            <w:vAlign w:val="center"/>
                          </w:tcPr>
                          <w:p w14:paraId="08F0F884" w14:textId="77777777" w:rsidR="004B2631" w:rsidRPr="007516FA" w:rsidRDefault="004B2631" w:rsidP="00A97F1A">
                            <w:pPr>
                              <w:jc w:val="center"/>
                              <w:rPr>
                                <w:noProof/>
                                <w:sz w:val="22"/>
                              </w:rPr>
                            </w:pPr>
                            <w:r w:rsidRPr="007516FA">
                              <w:rPr>
                                <w:noProof/>
                                <w:sz w:val="22"/>
                              </w:rPr>
                              <w:t>(a)</w:t>
                            </w:r>
                          </w:p>
                        </w:tc>
                        <w:tc>
                          <w:tcPr>
                            <w:tcW w:w="4120" w:type="dxa"/>
                            <w:vAlign w:val="center"/>
                          </w:tcPr>
                          <w:p w14:paraId="1F7A8E43" w14:textId="77777777" w:rsidR="004B2631" w:rsidRPr="007516FA" w:rsidRDefault="004B2631" w:rsidP="00F16047">
                            <w:pPr>
                              <w:jc w:val="center"/>
                              <w:rPr>
                                <w:sz w:val="22"/>
                              </w:rPr>
                            </w:pPr>
                            <w:r w:rsidRPr="007516FA">
                              <w:rPr>
                                <w:sz w:val="22"/>
                              </w:rPr>
                              <w:t>(b)</w:t>
                            </w:r>
                          </w:p>
                        </w:tc>
                      </w:tr>
                    </w:tbl>
                    <w:p w14:paraId="7801F9C8" w14:textId="7E8B4217" w:rsidR="004B2631" w:rsidRPr="00BF5CA9" w:rsidRDefault="004B2631" w:rsidP="001D666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3</w:t>
                      </w:r>
                      <w:r w:rsidRPr="00CD6881">
                        <w:t xml:space="preserve">: </w:t>
                      </w:r>
                      <w:r>
                        <w:t>(</w:t>
                      </w:r>
                      <w:r w:rsidRPr="00CD6881">
                        <w:t>a) The measured input photon flux striking the detector is plotted along with the uncorrected SPAD counting rate at different excess voltages for decreasing levels of optical attenuation</w:t>
                      </w:r>
                      <w:r>
                        <w:t>.</w:t>
                      </w:r>
                      <w:r w:rsidRPr="00CD6881">
                        <w:t xml:space="preserve"> </w:t>
                      </w:r>
                      <w:r>
                        <w:t>(</w:t>
                      </w:r>
                      <w:r w:rsidRPr="00CD6881">
                        <w:t>b) The corrected SPAD counting rate with background DCR subtracted is plotted as a function of optical intensity. Measurement taken at λ = 560 nm.</w:t>
                      </w:r>
                    </w:p>
                    <w:p w14:paraId="7ED86EC1"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512B5D3A" w14:textId="77777777" w:rsidTr="00CD5E1C">
                        <w:trPr>
                          <w:trHeight w:val="1973"/>
                        </w:trPr>
                        <w:tc>
                          <w:tcPr>
                            <w:tcW w:w="4068" w:type="dxa"/>
                            <w:vAlign w:val="center"/>
                          </w:tcPr>
                          <w:p w14:paraId="13B07D15" w14:textId="77777777" w:rsidR="004B2631" w:rsidRDefault="004B2631" w:rsidP="00A97F1A">
                            <w:pPr>
                              <w:jc w:val="center"/>
                            </w:pPr>
                          </w:p>
                        </w:tc>
                        <w:tc>
                          <w:tcPr>
                            <w:tcW w:w="4120" w:type="dxa"/>
                            <w:vAlign w:val="center"/>
                          </w:tcPr>
                          <w:p w14:paraId="74BB5150" w14:textId="77777777" w:rsidR="004B2631" w:rsidRDefault="004B2631" w:rsidP="00A97F1A">
                            <w:pPr>
                              <w:jc w:val="center"/>
                            </w:pPr>
                          </w:p>
                        </w:tc>
                      </w:tr>
                      <w:tr w:rsidR="004B2631" w14:paraId="4D7F5589" w14:textId="77777777" w:rsidTr="00CD5E1C">
                        <w:trPr>
                          <w:trHeight w:val="149"/>
                        </w:trPr>
                        <w:tc>
                          <w:tcPr>
                            <w:tcW w:w="4068" w:type="dxa"/>
                            <w:vAlign w:val="center"/>
                          </w:tcPr>
                          <w:p w14:paraId="07A45AF5" w14:textId="77777777" w:rsidR="004B2631" w:rsidRPr="007516FA" w:rsidRDefault="004B2631" w:rsidP="00A97F1A">
                            <w:pPr>
                              <w:jc w:val="center"/>
                              <w:rPr>
                                <w:noProof/>
                                <w:sz w:val="22"/>
                              </w:rPr>
                            </w:pPr>
                            <w:r w:rsidRPr="007516FA">
                              <w:rPr>
                                <w:noProof/>
                                <w:sz w:val="22"/>
                              </w:rPr>
                              <w:t>(a)</w:t>
                            </w:r>
                          </w:p>
                        </w:tc>
                        <w:tc>
                          <w:tcPr>
                            <w:tcW w:w="4120" w:type="dxa"/>
                            <w:vAlign w:val="center"/>
                          </w:tcPr>
                          <w:p w14:paraId="47421729" w14:textId="77777777" w:rsidR="004B2631" w:rsidRPr="007516FA" w:rsidRDefault="004B2631" w:rsidP="00F16047">
                            <w:pPr>
                              <w:jc w:val="center"/>
                              <w:rPr>
                                <w:sz w:val="22"/>
                              </w:rPr>
                            </w:pPr>
                            <w:r w:rsidRPr="007516FA">
                              <w:rPr>
                                <w:sz w:val="22"/>
                              </w:rPr>
                              <w:t>(b)</w:t>
                            </w:r>
                          </w:p>
                        </w:tc>
                      </w:tr>
                    </w:tbl>
                    <w:p w14:paraId="4E940AD9" w14:textId="6D99B033" w:rsidR="004B2631" w:rsidRPr="00BF5CA9" w:rsidRDefault="004B2631" w:rsidP="001D666E">
                      <w:pPr>
                        <w:pStyle w:val="Caption"/>
                        <w:spacing w:line="276" w:lineRule="auto"/>
                      </w:pPr>
                      <w:bookmarkStart w:id="276" w:name="_Toc43778947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10</w:t>
                      </w:r>
                      <w:r>
                        <w:fldChar w:fldCharType="end"/>
                      </w:r>
                      <w:r w:rsidRPr="00CD6881">
                        <w:t>: a) The measured input photon flux striking the detector is plotted along with the uncorrected SPAD counting rate at different excess voltages for decreasing levels of optical attenuation b) The corrected SPAD counting rate with background DCR subtracted is plotted as a function of optical intensity. Measurement taken at λ = 560 nm.</w:t>
                      </w:r>
                      <w:bookmarkEnd w:id="276"/>
                    </w:p>
                  </w:txbxContent>
                </v:textbox>
                <w10:anchorlock/>
              </v:shape>
            </w:pict>
          </mc:Fallback>
        </mc:AlternateContent>
      </w:r>
    </w:p>
    <w:p w14:paraId="7975733E" w14:textId="003B81FA" w:rsidR="00C20D82" w:rsidRDefault="001D666E" w:rsidP="00C20D82">
      <w:pPr>
        <w:pStyle w:val="BodyText"/>
      </w:pPr>
      <w:r>
        <w:t>Fig. 5-3</w:t>
      </w:r>
      <w:r w:rsidR="00DE6A29">
        <w:t xml:space="preserve">(b) shows that </w:t>
      </w:r>
      <w:r w:rsidR="001E6E22">
        <w:t xml:space="preserve">the measured </w:t>
      </w:r>
      <w:r w:rsidR="00DE6A29">
        <w:t xml:space="preserve">count rate linearly depends on the incident photon flux </w:t>
      </w:r>
      <w:r w:rsidR="001E6E22">
        <w:t>over a range of</w:t>
      </w:r>
      <w:r w:rsidR="00DE6A29">
        <w:t xml:space="preserve"> </w:t>
      </w:r>
      <w:r w:rsidR="001E6E22">
        <w:t>two decades</w:t>
      </w:r>
      <w:r w:rsidR="00DE6A29">
        <w:t xml:space="preserve"> indicating a dynamic range of </w:t>
      </w:r>
      <w:r w:rsidR="00DD6230">
        <w:t>at least</w:t>
      </w:r>
      <w:r w:rsidR="00DE6A29">
        <w:t xml:space="preserve"> </w:t>
      </w:r>
      <w:r w:rsidR="001A55CF">
        <w:t>2</w:t>
      </w:r>
      <w:r w:rsidR="00DE6A29">
        <w:t>0 dB.</w:t>
      </w:r>
      <w:r w:rsidR="007A0140">
        <w:t xml:space="preserve"> Optical lenses can be used </w:t>
      </w:r>
      <w:r w:rsidR="00C20D82">
        <w:t>to focus more light on the SPAD</w:t>
      </w:r>
      <w:r w:rsidR="007A0140">
        <w:t xml:space="preserve"> </w:t>
      </w:r>
      <w:r w:rsidR="00C20D82">
        <w:t>to</w:t>
      </w:r>
      <w:r w:rsidR="00423727">
        <w:t xml:space="preserve"> allow for a significant increase in the maximum count rate that can be measured</w:t>
      </w:r>
      <w:r w:rsidR="007A0140">
        <w:t>.</w:t>
      </w:r>
    </w:p>
    <w:p w14:paraId="05F61144" w14:textId="24CFDB05" w:rsidR="00C20D82" w:rsidRDefault="00C20D82" w:rsidP="00C20D82">
      <w:pPr>
        <w:pStyle w:val="BodyText"/>
      </w:pPr>
    </w:p>
    <w:p w14:paraId="5512256F" w14:textId="77777777" w:rsidR="00C20D82" w:rsidRDefault="00C20D82" w:rsidP="00C20D82">
      <w:pPr>
        <w:pStyle w:val="BodyText"/>
      </w:pPr>
    </w:p>
    <w:p w14:paraId="61F3FECC" w14:textId="6EEA1928" w:rsidR="00436F2E" w:rsidRPr="00E65804" w:rsidRDefault="00DB00FE" w:rsidP="000F568C">
      <w:pPr>
        <w:pStyle w:val="Style4"/>
      </w:pPr>
      <w:r>
        <w:lastRenderedPageBreak/>
        <w:t>Non-</w:t>
      </w:r>
      <w:r w:rsidR="00E65804" w:rsidRPr="00E65804">
        <w:t xml:space="preserve">silicided </w:t>
      </w:r>
      <w:r w:rsidR="00436F2E" w:rsidRPr="00E65804">
        <w:t xml:space="preserve">SPAD </w:t>
      </w:r>
      <w:r w:rsidR="00E65804" w:rsidRPr="00E65804">
        <w:t>test structures</w:t>
      </w:r>
    </w:p>
    <w:p w14:paraId="4F74AE35" w14:textId="6079AC4C" w:rsidR="00D76BEB" w:rsidRDefault="00BF5EFA" w:rsidP="000F568C">
      <w:pPr>
        <w:pStyle w:val="BodyText"/>
      </w:pPr>
      <w:r>
        <w:t>The results in Chapter 4</w:t>
      </w:r>
      <w:r w:rsidR="001A55CF">
        <w:t xml:space="preserve"> </w:t>
      </w:r>
      <w:r w:rsidR="00D76BEB">
        <w:t>revealed</w:t>
      </w:r>
      <w:r w:rsidR="001A55CF">
        <w:t xml:space="preserve"> that </w:t>
      </w:r>
      <w:r w:rsidR="00D76BEB">
        <w:t>non-</w:t>
      </w:r>
      <w:r w:rsidR="001A55CF">
        <w:t xml:space="preserve">silicided </w:t>
      </w:r>
      <w:r>
        <w:t>SPAD</w:t>
      </w:r>
      <w:r w:rsidR="001E6E22">
        <w:t>s</w:t>
      </w:r>
      <w:r w:rsidR="001A55CF" w:rsidRPr="00436F2E">
        <w:t xml:space="preserve"> </w:t>
      </w:r>
      <w:r w:rsidR="001A55CF">
        <w:t>ha</w:t>
      </w:r>
      <w:r>
        <w:t>ve</w:t>
      </w:r>
      <w:r w:rsidR="00436F2E">
        <w:t xml:space="preserve"> significantly lower DCR</w:t>
      </w:r>
      <w:r>
        <w:t xml:space="preserve"> compared to silicided ones</w:t>
      </w:r>
      <w:r w:rsidR="00436F2E">
        <w:t>. Th</w:t>
      </w:r>
      <w:r>
        <w:t>e</w:t>
      </w:r>
      <w:r w:rsidR="00436F2E">
        <w:t xml:space="preserve"> absence of silicide</w:t>
      </w:r>
      <w:r>
        <w:t xml:space="preserve"> - a well-known source of reverse leakage current in reverse biased pn junctions -</w:t>
      </w:r>
      <w:r w:rsidR="001A55CF">
        <w:t xml:space="preserve"> on the photosensitive region</w:t>
      </w:r>
      <w:r>
        <w:t xml:space="preserve"> result</w:t>
      </w:r>
      <w:r w:rsidR="001E6E22">
        <w:t>s</w:t>
      </w:r>
      <w:r>
        <w:t xml:space="preserve"> in a significant performance improvement</w:t>
      </w:r>
      <w:r w:rsidR="00423727">
        <w:t xml:space="preserve"> in image sensor design </w:t>
      </w:r>
      <w:r w:rsidR="00423727">
        <w:fldChar w:fldCharType="begin"/>
      </w:r>
      <w:r w:rsidR="00423727">
        <w:instrText xml:space="preserve"> REF _Ref429938866 \r \h </w:instrText>
      </w:r>
      <w:r w:rsidR="00423727">
        <w:fldChar w:fldCharType="separate"/>
      </w:r>
      <w:r w:rsidR="00271261">
        <w:t>[249]</w:t>
      </w:r>
      <w:r w:rsidR="00423727">
        <w:fldChar w:fldCharType="end"/>
      </w:r>
      <w:r w:rsidR="00423727">
        <w:t>-</w:t>
      </w:r>
      <w:r w:rsidR="00423727">
        <w:fldChar w:fldCharType="begin"/>
      </w:r>
      <w:r w:rsidR="00423727">
        <w:instrText xml:space="preserve"> REF _Ref431138405 \r \h </w:instrText>
      </w:r>
      <w:r w:rsidR="00423727">
        <w:fldChar w:fldCharType="separate"/>
      </w:r>
      <w:r w:rsidR="00271261">
        <w:t>[251]</w:t>
      </w:r>
      <w:r w:rsidR="00423727">
        <w:fldChar w:fldCharType="end"/>
      </w:r>
      <w:r w:rsidR="00436F2E">
        <w:t xml:space="preserve">. </w:t>
      </w:r>
      <w:r>
        <w:t>As a result of the</w:t>
      </w:r>
      <w:r w:rsidR="007A0140" w:rsidRPr="0004195D">
        <w:t xml:space="preserve"> lower </w:t>
      </w:r>
      <w:r w:rsidR="001E6E22">
        <w:t>DCR</w:t>
      </w:r>
      <w:r w:rsidR="007A0140" w:rsidRPr="0004195D">
        <w:t>, weaker light intensities c</w:t>
      </w:r>
      <w:r w:rsidR="007A0140">
        <w:t>ould</w:t>
      </w:r>
      <w:r w:rsidR="007A0140" w:rsidRPr="0004195D">
        <w:t xml:space="preserve"> be detected</w:t>
      </w:r>
      <w:r>
        <w:t xml:space="preserve"> </w:t>
      </w:r>
      <w:r w:rsidR="00340094">
        <w:t xml:space="preserve">with the </w:t>
      </w:r>
      <w:r w:rsidR="00D76BEB">
        <w:t>non-</w:t>
      </w:r>
      <w:r w:rsidR="00340094">
        <w:t>silicided SPAD pixels</w:t>
      </w:r>
      <w:r w:rsidR="007A0140" w:rsidRPr="0004195D">
        <w:t>.</w:t>
      </w:r>
      <w:r w:rsidR="007A0140">
        <w:t xml:space="preserve"> </w:t>
      </w:r>
      <w:r w:rsidR="001A55CF">
        <w:t>T</w:t>
      </w:r>
      <w:r w:rsidR="00436F2E">
        <w:t xml:space="preserve">he </w:t>
      </w:r>
      <w:r>
        <w:t xml:space="preserve">measured </w:t>
      </w:r>
      <w:r w:rsidR="00436F2E">
        <w:t>dynamic range</w:t>
      </w:r>
      <w:r w:rsidR="001A55CF">
        <w:t xml:space="preserve"> of </w:t>
      </w:r>
      <w:r w:rsidR="00340094">
        <w:t>such a pixel</w:t>
      </w:r>
      <w:r w:rsidR="001A55CF">
        <w:t xml:space="preserve"> </w:t>
      </w:r>
      <w:r>
        <w:t xml:space="preserve">is shown in Fig. 5-4. </w:t>
      </w:r>
      <w:r w:rsidR="00D76BEB" w:rsidRPr="007A60E5">
        <w:rPr>
          <w:noProof/>
          <w:snapToGrid/>
          <w:lang w:val="en-CA" w:eastAsia="en-CA"/>
        </w:rPr>
        <mc:AlternateContent>
          <mc:Choice Requires="wps">
            <w:drawing>
              <wp:inline distT="0" distB="0" distL="0" distR="0" wp14:anchorId="1AA11483" wp14:editId="63905D51">
                <wp:extent cx="5259705" cy="2488565"/>
                <wp:effectExtent l="0" t="0" r="0" b="6985"/>
                <wp:docPr id="6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8856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E7339B0" w14:textId="77777777" w:rsidTr="00CD5E1C">
                              <w:trPr>
                                <w:trHeight w:val="1973"/>
                              </w:trPr>
                              <w:tc>
                                <w:tcPr>
                                  <w:tcW w:w="4068" w:type="dxa"/>
                                  <w:vAlign w:val="center"/>
                                </w:tcPr>
                                <w:p w14:paraId="3F181574" w14:textId="77777777" w:rsidR="004B2631" w:rsidRDefault="004B2631" w:rsidP="000F568C">
                                  <w:pPr>
                                    <w:ind w:hanging="247"/>
                                    <w:jc w:val="center"/>
                                  </w:pPr>
                                  <w:r>
                                    <w:rPr>
                                      <w:noProof/>
                                    </w:rPr>
                                    <w:drawing>
                                      <wp:inline distT="0" distB="0" distL="0" distR="0" wp14:anchorId="7B29EF9B" wp14:editId="12D9F6A9">
                                        <wp:extent cx="2446020" cy="1378585"/>
                                        <wp:effectExtent l="0" t="0" r="0" b="0"/>
                                        <wp:docPr id="7083" name="Picture 7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4a.tif"/>
                                                <pic:cNvPicPr/>
                                              </pic:nvPicPr>
                                              <pic:blipFill>
                                                <a:blip r:embed="rId165">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9FBDDA8" w14:textId="77777777" w:rsidR="004B2631" w:rsidRDefault="004B2631" w:rsidP="00A97F1A">
                                  <w:pPr>
                                    <w:jc w:val="center"/>
                                  </w:pPr>
                                  <w:r>
                                    <w:rPr>
                                      <w:noProof/>
                                    </w:rPr>
                                    <w:drawing>
                                      <wp:inline distT="0" distB="0" distL="0" distR="0" wp14:anchorId="4ED873DB" wp14:editId="60E176D1">
                                        <wp:extent cx="2479040" cy="1397000"/>
                                        <wp:effectExtent l="0" t="0" r="0" b="0"/>
                                        <wp:docPr id="7084" name="Picture 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4b.tif"/>
                                                <pic:cNvPicPr/>
                                              </pic:nvPicPr>
                                              <pic:blipFill>
                                                <a:blip r:embed="rId166">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D6A06AE" w14:textId="77777777" w:rsidTr="00CD5E1C">
                              <w:trPr>
                                <w:trHeight w:val="149"/>
                              </w:trPr>
                              <w:tc>
                                <w:tcPr>
                                  <w:tcW w:w="4068" w:type="dxa"/>
                                  <w:vAlign w:val="center"/>
                                </w:tcPr>
                                <w:p w14:paraId="557915F7" w14:textId="77777777" w:rsidR="004B2631" w:rsidRPr="001D666E" w:rsidRDefault="004B2631" w:rsidP="00A97F1A">
                                  <w:pPr>
                                    <w:jc w:val="center"/>
                                    <w:rPr>
                                      <w:noProof/>
                                      <w:sz w:val="22"/>
                                    </w:rPr>
                                  </w:pPr>
                                  <w:r w:rsidRPr="001D666E">
                                    <w:rPr>
                                      <w:noProof/>
                                      <w:sz w:val="22"/>
                                    </w:rPr>
                                    <w:t>(a)</w:t>
                                  </w:r>
                                </w:p>
                              </w:tc>
                              <w:tc>
                                <w:tcPr>
                                  <w:tcW w:w="4120" w:type="dxa"/>
                                  <w:vAlign w:val="center"/>
                                </w:tcPr>
                                <w:p w14:paraId="214C767B" w14:textId="77777777" w:rsidR="004B2631" w:rsidRPr="001D666E" w:rsidRDefault="004B2631" w:rsidP="00F16047">
                                  <w:pPr>
                                    <w:jc w:val="center"/>
                                    <w:rPr>
                                      <w:sz w:val="22"/>
                                    </w:rPr>
                                  </w:pPr>
                                  <w:r w:rsidRPr="001D666E">
                                    <w:rPr>
                                      <w:sz w:val="22"/>
                                    </w:rPr>
                                    <w:t>(b)</w:t>
                                  </w:r>
                                </w:p>
                              </w:tc>
                            </w:tr>
                          </w:tbl>
                          <w:p w14:paraId="378F0B51" w14:textId="02D3E75E" w:rsidR="004B2631" w:rsidRPr="00AA5F5F" w:rsidRDefault="004B2631" w:rsidP="00D76BEB">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4</w:t>
                            </w:r>
                            <w:r w:rsidRPr="00CD6881">
                              <w:t xml:space="preserve">: Measured dynamic range of </w:t>
                            </w:r>
                            <w:r>
                              <w:t>non-</w:t>
                            </w:r>
                            <w:r w:rsidRPr="00CD6881">
                              <w:t>silicided SPAD</w:t>
                            </w:r>
                            <w:r>
                              <w:t>.</w:t>
                            </w:r>
                            <w:r w:rsidRPr="00CD6881">
                              <w:t xml:space="preserve"> </w:t>
                            </w:r>
                            <w:r>
                              <w:t>(</w:t>
                            </w:r>
                            <w:r w:rsidRPr="00CD6881">
                              <w:t xml:space="preserve">a) Plot of the measured input photon flux striking the detector along with the uncorrected SPAD counting rate as a function of the optical attenuation </w:t>
                            </w:r>
                            <w:r>
                              <w:t>(</w:t>
                            </w:r>
                            <w:r w:rsidRPr="00CD6881">
                              <w:t>b) Plot of corrected SPAD counting rate as a function of optical intensity on the SPAD. Measurement taken at λ = 560 nm.</w:t>
                            </w:r>
                          </w:p>
                          <w:p w14:paraId="05B1EE8F"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25EEB23" w14:textId="77777777" w:rsidTr="00CD5E1C">
                              <w:trPr>
                                <w:trHeight w:val="1973"/>
                              </w:trPr>
                              <w:tc>
                                <w:tcPr>
                                  <w:tcW w:w="4068" w:type="dxa"/>
                                  <w:vAlign w:val="center"/>
                                </w:tcPr>
                                <w:p w14:paraId="1399A697" w14:textId="77777777" w:rsidR="004B2631" w:rsidRDefault="004B2631" w:rsidP="00A97F1A">
                                  <w:pPr>
                                    <w:jc w:val="center"/>
                                  </w:pPr>
                                </w:p>
                              </w:tc>
                              <w:tc>
                                <w:tcPr>
                                  <w:tcW w:w="4120" w:type="dxa"/>
                                  <w:vAlign w:val="center"/>
                                </w:tcPr>
                                <w:p w14:paraId="0898A0D6" w14:textId="77777777" w:rsidR="004B2631" w:rsidRDefault="004B2631" w:rsidP="00A97F1A">
                                  <w:pPr>
                                    <w:jc w:val="center"/>
                                  </w:pPr>
                                </w:p>
                              </w:tc>
                            </w:tr>
                            <w:tr w:rsidR="004B2631" w14:paraId="76D035B6" w14:textId="77777777" w:rsidTr="00CD5E1C">
                              <w:trPr>
                                <w:trHeight w:val="149"/>
                              </w:trPr>
                              <w:tc>
                                <w:tcPr>
                                  <w:tcW w:w="4068" w:type="dxa"/>
                                  <w:vAlign w:val="center"/>
                                </w:tcPr>
                                <w:p w14:paraId="6E6F7CCC" w14:textId="77777777" w:rsidR="004B2631" w:rsidRPr="001D666E" w:rsidRDefault="004B2631" w:rsidP="00A97F1A">
                                  <w:pPr>
                                    <w:jc w:val="center"/>
                                    <w:rPr>
                                      <w:noProof/>
                                      <w:sz w:val="22"/>
                                    </w:rPr>
                                  </w:pPr>
                                  <w:r w:rsidRPr="001D666E">
                                    <w:rPr>
                                      <w:noProof/>
                                      <w:sz w:val="22"/>
                                    </w:rPr>
                                    <w:t>(a)</w:t>
                                  </w:r>
                                </w:p>
                              </w:tc>
                              <w:tc>
                                <w:tcPr>
                                  <w:tcW w:w="4120" w:type="dxa"/>
                                  <w:vAlign w:val="center"/>
                                </w:tcPr>
                                <w:p w14:paraId="46138B34" w14:textId="77777777" w:rsidR="004B2631" w:rsidRPr="001D666E" w:rsidRDefault="004B2631" w:rsidP="00F16047">
                                  <w:pPr>
                                    <w:jc w:val="center"/>
                                    <w:rPr>
                                      <w:sz w:val="22"/>
                                    </w:rPr>
                                  </w:pPr>
                                  <w:r w:rsidRPr="001D666E">
                                    <w:rPr>
                                      <w:sz w:val="22"/>
                                    </w:rPr>
                                    <w:t>(b)</w:t>
                                  </w:r>
                                </w:p>
                              </w:tc>
                            </w:tr>
                          </w:tbl>
                          <w:p w14:paraId="2CA96F92" w14:textId="2AB0D155" w:rsidR="004B2631" w:rsidRPr="00AA5F5F" w:rsidRDefault="004B2631" w:rsidP="00D76BEB">
                            <w:pPr>
                              <w:pStyle w:val="Caption"/>
                              <w:spacing w:line="276" w:lineRule="auto"/>
                            </w:pPr>
                            <w:bookmarkStart w:id="277" w:name="_Toc43778948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xml:space="preserve">: Measured dynamic range of </w:t>
                            </w:r>
                            <w:r>
                              <w:t>non-</w:t>
                            </w:r>
                            <w:r w:rsidRPr="00CD6881">
                              <w:t>silicided SPAD test structure a) Plot of the measured input photon flux striking the detector along with the uncorrected SPAD counting rate as a function of the optical attenuation b) Plot of corrected SPAD counting rate as a function of optical intensity on the SPAD. Measurement taken at λ = 560 nm.</w:t>
                            </w:r>
                            <w:bookmarkEnd w:id="277"/>
                          </w:p>
                        </w:txbxContent>
                      </wps:txbx>
                      <wps:bodyPr rot="0" vert="horz" wrap="square" lIns="91440" tIns="45720" rIns="91440" bIns="45720" anchor="t" anchorCtr="0">
                        <a:noAutofit/>
                      </wps:bodyPr>
                    </wps:wsp>
                  </a:graphicData>
                </a:graphic>
              </wp:inline>
            </w:drawing>
          </mc:Choice>
          <mc:Fallback>
            <w:pict>
              <v:shape w14:anchorId="1AA11483" id="_x0000_s1083" type="#_x0000_t202" style="width:414.15pt;height:1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E7339B0" w14:textId="77777777" w:rsidTr="00CD5E1C">
                        <w:trPr>
                          <w:trHeight w:val="1973"/>
                        </w:trPr>
                        <w:tc>
                          <w:tcPr>
                            <w:tcW w:w="4068" w:type="dxa"/>
                            <w:vAlign w:val="center"/>
                          </w:tcPr>
                          <w:p w14:paraId="3F181574" w14:textId="77777777" w:rsidR="004B2631" w:rsidRDefault="004B2631" w:rsidP="000F568C">
                            <w:pPr>
                              <w:ind w:hanging="247"/>
                              <w:jc w:val="center"/>
                            </w:pPr>
                            <w:r>
                              <w:rPr>
                                <w:noProof/>
                              </w:rPr>
                              <w:drawing>
                                <wp:inline distT="0" distB="0" distL="0" distR="0" wp14:anchorId="7B29EF9B" wp14:editId="12D9F6A9">
                                  <wp:extent cx="2446020" cy="1378585"/>
                                  <wp:effectExtent l="0" t="0" r="0" b="0"/>
                                  <wp:docPr id="7083" name="Picture 7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4a.tif"/>
                                          <pic:cNvPicPr/>
                                        </pic:nvPicPr>
                                        <pic:blipFill>
                                          <a:blip r:embed="rId165">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9FBDDA8" w14:textId="77777777" w:rsidR="004B2631" w:rsidRDefault="004B2631" w:rsidP="00A97F1A">
                            <w:pPr>
                              <w:jc w:val="center"/>
                            </w:pPr>
                            <w:r>
                              <w:rPr>
                                <w:noProof/>
                              </w:rPr>
                              <w:drawing>
                                <wp:inline distT="0" distB="0" distL="0" distR="0" wp14:anchorId="4ED873DB" wp14:editId="60E176D1">
                                  <wp:extent cx="2479040" cy="1397000"/>
                                  <wp:effectExtent l="0" t="0" r="0" b="0"/>
                                  <wp:docPr id="7084" name="Picture 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4b.tif"/>
                                          <pic:cNvPicPr/>
                                        </pic:nvPicPr>
                                        <pic:blipFill>
                                          <a:blip r:embed="rId166">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D6A06AE" w14:textId="77777777" w:rsidTr="00CD5E1C">
                        <w:trPr>
                          <w:trHeight w:val="149"/>
                        </w:trPr>
                        <w:tc>
                          <w:tcPr>
                            <w:tcW w:w="4068" w:type="dxa"/>
                            <w:vAlign w:val="center"/>
                          </w:tcPr>
                          <w:p w14:paraId="557915F7" w14:textId="77777777" w:rsidR="004B2631" w:rsidRPr="001D666E" w:rsidRDefault="004B2631" w:rsidP="00A97F1A">
                            <w:pPr>
                              <w:jc w:val="center"/>
                              <w:rPr>
                                <w:noProof/>
                                <w:sz w:val="22"/>
                              </w:rPr>
                            </w:pPr>
                            <w:r w:rsidRPr="001D666E">
                              <w:rPr>
                                <w:noProof/>
                                <w:sz w:val="22"/>
                              </w:rPr>
                              <w:t>(a)</w:t>
                            </w:r>
                          </w:p>
                        </w:tc>
                        <w:tc>
                          <w:tcPr>
                            <w:tcW w:w="4120" w:type="dxa"/>
                            <w:vAlign w:val="center"/>
                          </w:tcPr>
                          <w:p w14:paraId="214C767B" w14:textId="77777777" w:rsidR="004B2631" w:rsidRPr="001D666E" w:rsidRDefault="004B2631" w:rsidP="00F16047">
                            <w:pPr>
                              <w:jc w:val="center"/>
                              <w:rPr>
                                <w:sz w:val="22"/>
                              </w:rPr>
                            </w:pPr>
                            <w:r w:rsidRPr="001D666E">
                              <w:rPr>
                                <w:sz w:val="22"/>
                              </w:rPr>
                              <w:t>(b)</w:t>
                            </w:r>
                          </w:p>
                        </w:tc>
                      </w:tr>
                    </w:tbl>
                    <w:p w14:paraId="378F0B51" w14:textId="02D3E75E" w:rsidR="004B2631" w:rsidRPr="00AA5F5F" w:rsidRDefault="004B2631" w:rsidP="00D76BEB">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4</w:t>
                      </w:r>
                      <w:r w:rsidRPr="00CD6881">
                        <w:t xml:space="preserve">: Measured dynamic range of </w:t>
                      </w:r>
                      <w:r>
                        <w:t>non-</w:t>
                      </w:r>
                      <w:r w:rsidRPr="00CD6881">
                        <w:t>silicided SPAD</w:t>
                      </w:r>
                      <w:r>
                        <w:t>.</w:t>
                      </w:r>
                      <w:r w:rsidRPr="00CD6881">
                        <w:t xml:space="preserve"> </w:t>
                      </w:r>
                      <w:r>
                        <w:t>(</w:t>
                      </w:r>
                      <w:r w:rsidRPr="00CD6881">
                        <w:t xml:space="preserve">a) Plot of the measured input photon flux striking the detector along with the uncorrected SPAD counting rate as a function of the optical attenuation </w:t>
                      </w:r>
                      <w:r>
                        <w:t>(</w:t>
                      </w:r>
                      <w:r w:rsidRPr="00CD6881">
                        <w:t>b) Plot of corrected SPAD counting rate as a function of optical intensity on the SPAD. Measurement taken at λ = 560 nm.</w:t>
                      </w:r>
                    </w:p>
                    <w:p w14:paraId="05B1EE8F"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625EEB23" w14:textId="77777777" w:rsidTr="00CD5E1C">
                        <w:trPr>
                          <w:trHeight w:val="1973"/>
                        </w:trPr>
                        <w:tc>
                          <w:tcPr>
                            <w:tcW w:w="4068" w:type="dxa"/>
                            <w:vAlign w:val="center"/>
                          </w:tcPr>
                          <w:p w14:paraId="1399A697" w14:textId="77777777" w:rsidR="004B2631" w:rsidRDefault="004B2631" w:rsidP="00A97F1A">
                            <w:pPr>
                              <w:jc w:val="center"/>
                            </w:pPr>
                          </w:p>
                        </w:tc>
                        <w:tc>
                          <w:tcPr>
                            <w:tcW w:w="4120" w:type="dxa"/>
                            <w:vAlign w:val="center"/>
                          </w:tcPr>
                          <w:p w14:paraId="0898A0D6" w14:textId="77777777" w:rsidR="004B2631" w:rsidRDefault="004B2631" w:rsidP="00A97F1A">
                            <w:pPr>
                              <w:jc w:val="center"/>
                            </w:pPr>
                          </w:p>
                        </w:tc>
                      </w:tr>
                      <w:tr w:rsidR="004B2631" w14:paraId="76D035B6" w14:textId="77777777" w:rsidTr="00CD5E1C">
                        <w:trPr>
                          <w:trHeight w:val="149"/>
                        </w:trPr>
                        <w:tc>
                          <w:tcPr>
                            <w:tcW w:w="4068" w:type="dxa"/>
                            <w:vAlign w:val="center"/>
                          </w:tcPr>
                          <w:p w14:paraId="6E6F7CCC" w14:textId="77777777" w:rsidR="004B2631" w:rsidRPr="001D666E" w:rsidRDefault="004B2631" w:rsidP="00A97F1A">
                            <w:pPr>
                              <w:jc w:val="center"/>
                              <w:rPr>
                                <w:noProof/>
                                <w:sz w:val="22"/>
                              </w:rPr>
                            </w:pPr>
                            <w:r w:rsidRPr="001D666E">
                              <w:rPr>
                                <w:noProof/>
                                <w:sz w:val="22"/>
                              </w:rPr>
                              <w:t>(a)</w:t>
                            </w:r>
                          </w:p>
                        </w:tc>
                        <w:tc>
                          <w:tcPr>
                            <w:tcW w:w="4120" w:type="dxa"/>
                            <w:vAlign w:val="center"/>
                          </w:tcPr>
                          <w:p w14:paraId="46138B34" w14:textId="77777777" w:rsidR="004B2631" w:rsidRPr="001D666E" w:rsidRDefault="004B2631" w:rsidP="00F16047">
                            <w:pPr>
                              <w:jc w:val="center"/>
                              <w:rPr>
                                <w:sz w:val="22"/>
                              </w:rPr>
                            </w:pPr>
                            <w:r w:rsidRPr="001D666E">
                              <w:rPr>
                                <w:sz w:val="22"/>
                              </w:rPr>
                              <w:t>(b)</w:t>
                            </w:r>
                          </w:p>
                        </w:tc>
                      </w:tr>
                    </w:tbl>
                    <w:p w14:paraId="2CA96F92" w14:textId="2AB0D155" w:rsidR="004B2631" w:rsidRPr="00AA5F5F" w:rsidRDefault="004B2631" w:rsidP="00D76BEB">
                      <w:pPr>
                        <w:pStyle w:val="Caption"/>
                        <w:spacing w:line="276" w:lineRule="auto"/>
                      </w:pPr>
                      <w:bookmarkStart w:id="278" w:name="_Toc43778948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12</w:t>
                      </w:r>
                      <w:r>
                        <w:fldChar w:fldCharType="end"/>
                      </w:r>
                      <w:r w:rsidRPr="00CD6881">
                        <w:t xml:space="preserve">: Measured dynamic range of </w:t>
                      </w:r>
                      <w:r>
                        <w:t>non-</w:t>
                      </w:r>
                      <w:r w:rsidRPr="00CD6881">
                        <w:t>silicided SPAD test structure a) Plot of the measured input photon flux striking the detector along with the uncorrected SPAD counting rate as a function of the optical attenuation b) Plot of corrected SPAD counting rate as a function of optical intensity on the SPAD. Measurement taken at λ = 560 nm.</w:t>
                      </w:r>
                      <w:bookmarkEnd w:id="278"/>
                    </w:p>
                  </w:txbxContent>
                </v:textbox>
                <w10:anchorlock/>
              </v:shape>
            </w:pict>
          </mc:Fallback>
        </mc:AlternateContent>
      </w:r>
    </w:p>
    <w:p w14:paraId="4F1BD900" w14:textId="009C88C3" w:rsidR="00B5392D" w:rsidRDefault="001E6E22" w:rsidP="000F568C">
      <w:pPr>
        <w:pStyle w:val="BodyText"/>
      </w:pPr>
      <w:r>
        <w:t>Compared with Fig. 5-3,</w:t>
      </w:r>
      <w:r w:rsidR="001A55CF">
        <w:t xml:space="preserve"> the</w:t>
      </w:r>
      <w:r w:rsidR="00436F2E">
        <w:t xml:space="preserve"> </w:t>
      </w:r>
      <w:r w:rsidR="00D76BEB">
        <w:t>non-</w:t>
      </w:r>
      <w:r w:rsidR="001A55CF">
        <w:t xml:space="preserve">silicided </w:t>
      </w:r>
      <w:r w:rsidR="00436F2E">
        <w:t xml:space="preserve">SPAD </w:t>
      </w:r>
      <w:r>
        <w:t>shows</w:t>
      </w:r>
      <w:r w:rsidR="001A55CF">
        <w:t xml:space="preserve"> </w:t>
      </w:r>
      <w:r>
        <w:t>better response to</w:t>
      </w:r>
      <w:r w:rsidR="00436F2E">
        <w:t xml:space="preserve"> low-level light. </w:t>
      </w:r>
      <w:r>
        <w:t>This is because a</w:t>
      </w:r>
      <w:r w:rsidR="00436F2E">
        <w:t xml:space="preserve">t the lowest excess voltage setting of </w:t>
      </w:r>
      <w:r w:rsidR="00436F2E" w:rsidRPr="00D50A57">
        <w:rPr>
          <w:i/>
        </w:rPr>
        <w:t>V</w:t>
      </w:r>
      <w:r w:rsidR="00436F2E" w:rsidRPr="00D50A57">
        <w:rPr>
          <w:i/>
          <w:vertAlign w:val="subscript"/>
        </w:rPr>
        <w:t>EX</w:t>
      </w:r>
      <w:r w:rsidR="00436F2E">
        <w:t xml:space="preserve"> = 0.4 V, the DCR was </w:t>
      </w:r>
      <w:r w:rsidR="001A55CF">
        <w:t>as low as</w:t>
      </w:r>
      <w:r w:rsidR="00436F2E">
        <w:t xml:space="preserve"> 500 Hz. This DCR is comparable to that of the MPD SPAD, and as such</w:t>
      </w:r>
      <w:r>
        <w:t>,</w:t>
      </w:r>
      <w:r w:rsidR="00436F2E">
        <w:t xml:space="preserve"> the optical response at the lower end o</w:t>
      </w:r>
      <w:r w:rsidR="00340094">
        <w:t xml:space="preserve">f the dynamic range was similar. </w:t>
      </w:r>
      <w:r w:rsidR="00D76BEB">
        <w:t>In contrast</w:t>
      </w:r>
      <w:r w:rsidR="00340094">
        <w:t xml:space="preserve">, </w:t>
      </w:r>
      <w:r w:rsidR="00436F2E">
        <w:t>the silicided</w:t>
      </w:r>
      <w:r w:rsidR="001A55CF">
        <w:t xml:space="preserve"> </w:t>
      </w:r>
      <w:r w:rsidR="00436F2E">
        <w:t xml:space="preserve">SPAD </w:t>
      </w:r>
      <w:r w:rsidR="00D76BEB">
        <w:t xml:space="preserve">pixels </w:t>
      </w:r>
      <w:r w:rsidR="00340094">
        <w:t>were</w:t>
      </w:r>
      <w:r w:rsidR="00436F2E">
        <w:t xml:space="preserve"> </w:t>
      </w:r>
      <w:r w:rsidR="00D76BEB">
        <w:t xml:space="preserve">practically </w:t>
      </w:r>
      <w:r w:rsidR="00436F2E">
        <w:t>unresponsive to</w:t>
      </w:r>
      <w:r w:rsidR="001A55CF">
        <w:t xml:space="preserve"> </w:t>
      </w:r>
      <w:r w:rsidR="00BF5EFA">
        <w:t xml:space="preserve">the </w:t>
      </w:r>
      <w:r w:rsidR="00436F2E">
        <w:t>low-intensity light.</w:t>
      </w:r>
      <w:r w:rsidR="00436F2E" w:rsidRPr="00436F2E">
        <w:t xml:space="preserve"> </w:t>
      </w:r>
      <w:r w:rsidR="00D76BEB">
        <w:t>On the other hand,</w:t>
      </w:r>
      <w:r w:rsidR="0035162A">
        <w:t xml:space="preserve"> t</w:t>
      </w:r>
      <w:r w:rsidR="00436F2E">
        <w:t xml:space="preserve">he </w:t>
      </w:r>
      <w:r w:rsidR="00D76BEB">
        <w:t>non-</w:t>
      </w:r>
      <w:r w:rsidR="00436F2E">
        <w:t>silicided SPAD</w:t>
      </w:r>
      <w:r w:rsidR="00340094">
        <w:t>s</w:t>
      </w:r>
      <w:r w:rsidR="00436F2E">
        <w:t xml:space="preserve"> had </w:t>
      </w:r>
      <w:r w:rsidR="00BF5EFA">
        <w:t>worse</w:t>
      </w:r>
      <w:r w:rsidR="00436F2E">
        <w:t xml:space="preserve"> performance a</w:t>
      </w:r>
      <w:r w:rsidR="00436F2E" w:rsidRPr="00436F2E">
        <w:t>t the higher</w:t>
      </w:r>
      <w:r w:rsidR="00D76BEB">
        <w:t xml:space="preserve"> end of dynamic range, since these devices were fabricated using an unbuffered test structure and this resulted in a </w:t>
      </w:r>
      <w:r w:rsidR="00C20D82">
        <w:t>long</w:t>
      </w:r>
      <w:r w:rsidR="00436F2E" w:rsidRPr="00436F2E">
        <w:t xml:space="preserve"> dead time </w:t>
      </w:r>
      <w:r w:rsidR="00D76BEB">
        <w:t>of approximately 0.75</w:t>
      </w:r>
      <w:r w:rsidR="00436F2E">
        <w:t xml:space="preserve"> μ</w:t>
      </w:r>
      <w:r w:rsidR="00436F2E" w:rsidRPr="00436F2E">
        <w:t>s</w:t>
      </w:r>
      <w:r w:rsidR="00D50A57">
        <w:t>.</w:t>
      </w:r>
      <w:r w:rsidR="0035162A">
        <w:t xml:space="preserve"> </w:t>
      </w:r>
      <w:r w:rsidR="00D76BEB" w:rsidRPr="00D76BEB">
        <w:rPr>
          <w:lang w:val="en-CA"/>
        </w:rPr>
        <w:t xml:space="preserve">Integrating the </w:t>
      </w:r>
      <w:r w:rsidR="00DB00FE">
        <w:rPr>
          <w:lang w:val="en-CA"/>
        </w:rPr>
        <w:t>non-</w:t>
      </w:r>
      <w:r w:rsidR="00D76BEB" w:rsidRPr="00D76BEB">
        <w:rPr>
          <w:lang w:val="en-CA"/>
        </w:rPr>
        <w:t>silicided pixel with the CS front-end circuit is expected to reduce the dead-time</w:t>
      </w:r>
      <w:r w:rsidR="00C20D82">
        <w:rPr>
          <w:lang w:val="en-CA"/>
        </w:rPr>
        <w:t>,</w:t>
      </w:r>
      <w:r w:rsidR="00D76BEB" w:rsidRPr="00D76BEB">
        <w:rPr>
          <w:lang w:val="en-CA"/>
        </w:rPr>
        <w:t xml:space="preserve"> thereby increasing the dynamic range of the pixel </w:t>
      </w:r>
      <w:r w:rsidR="00D76BEB">
        <w:rPr>
          <w:lang w:val="en-CA"/>
        </w:rPr>
        <w:t xml:space="preserve">by </w:t>
      </w:r>
      <w:r w:rsidR="00C20D82">
        <w:rPr>
          <w:lang w:val="en-CA"/>
        </w:rPr>
        <w:t xml:space="preserve">up to </w:t>
      </w:r>
      <w:r w:rsidR="00D76BEB">
        <w:rPr>
          <w:lang w:val="en-CA"/>
        </w:rPr>
        <w:t>2</w:t>
      </w:r>
      <w:r w:rsidR="00D76BEB" w:rsidRPr="00D76BEB">
        <w:rPr>
          <w:lang w:val="en-CA"/>
        </w:rPr>
        <w:t>0 dB.</w:t>
      </w:r>
      <w:r w:rsidR="00D76BEB">
        <w:rPr>
          <w:lang w:val="en-CA"/>
        </w:rPr>
        <w:t xml:space="preserve"> </w:t>
      </w:r>
      <w:r w:rsidR="00C20D82">
        <w:rPr>
          <w:lang w:val="en-CA"/>
        </w:rPr>
        <w:t>For the silicided SPAD pixels</w:t>
      </w:r>
      <w:r w:rsidR="00D76BEB">
        <w:rPr>
          <w:lang w:val="en-CA"/>
        </w:rPr>
        <w:t xml:space="preserve">, </w:t>
      </w:r>
      <w:r w:rsidR="00D76BEB">
        <w:t>the light saturation level was considered to be reached</w:t>
      </w:r>
      <w:r w:rsidR="00C20D82">
        <w:t xml:space="preserve"> </w:t>
      </w:r>
      <w:r w:rsidR="00C20D82">
        <w:t>w</w:t>
      </w:r>
      <w:r w:rsidR="00C20D82" w:rsidRPr="00571DB5">
        <w:t xml:space="preserve">hen the optical intensity striking the </w:t>
      </w:r>
      <w:r w:rsidR="00C20D82">
        <w:t xml:space="preserve">detector </w:t>
      </w:r>
      <w:r w:rsidR="00C20D82" w:rsidRPr="00571DB5">
        <w:t>increase</w:t>
      </w:r>
      <w:r w:rsidR="00C20D82">
        <w:t>d</w:t>
      </w:r>
      <w:r w:rsidR="00C20D82" w:rsidRPr="00571DB5">
        <w:t xml:space="preserve"> to the point </w:t>
      </w:r>
      <w:r w:rsidR="00C20D82">
        <w:t>where the time interval between photon arrivals was comparable to the dead time (at approximately 1 MHz)</w:t>
      </w:r>
      <w:r w:rsidR="0035162A">
        <w:t>.</w:t>
      </w:r>
      <w:r w:rsidR="0035162A">
        <w:t xml:space="preserve"> </w:t>
      </w:r>
    </w:p>
    <w:p w14:paraId="7A60C3D1" w14:textId="77777777" w:rsidR="00830754" w:rsidRDefault="00830754">
      <w:pPr>
        <w:pStyle w:val="Heading3"/>
      </w:pPr>
      <w:bookmarkStart w:id="279" w:name="_Toc439283157"/>
      <w:r>
        <w:lastRenderedPageBreak/>
        <w:t>P</w:t>
      </w:r>
      <w:r w:rsidR="00423727">
        <w:t>hoton Detection Efficiency (PDE)</w:t>
      </w:r>
      <w:bookmarkEnd w:id="279"/>
    </w:p>
    <w:p w14:paraId="6D451B90" w14:textId="6677A7B9" w:rsidR="00340094" w:rsidRDefault="00830754" w:rsidP="000F568C">
      <w:pPr>
        <w:pStyle w:val="BodyText"/>
      </w:pPr>
      <w:r w:rsidRPr="00CF4C24">
        <w:t xml:space="preserve">Photon detection efficiency (PDE) is defined as the probability that </w:t>
      </w:r>
      <w:r w:rsidR="00423727">
        <w:t xml:space="preserve">the </w:t>
      </w:r>
      <w:r w:rsidRPr="00CF4C24">
        <w:t xml:space="preserve">detector generates a digital output pulse corresponding to an </w:t>
      </w:r>
      <w:r w:rsidR="00340094">
        <w:t>incident</w:t>
      </w:r>
      <w:r w:rsidRPr="00CF4C24">
        <w:t xml:space="preserve"> single photon.</w:t>
      </w:r>
      <w:r w:rsidR="008D7F9E">
        <w:t xml:space="preserve"> </w:t>
      </w:r>
      <w:r w:rsidR="00BF5EFA">
        <w:t>When biased below the breakdown voltage</w:t>
      </w:r>
      <w:r w:rsidR="008D7F9E">
        <w:t>, QE is</w:t>
      </w:r>
      <w:r w:rsidR="00BF5EFA">
        <w:t xml:space="preserve"> normally</w:t>
      </w:r>
      <w:r w:rsidR="008D7F9E">
        <w:t xml:space="preserve"> used to indicate the </w:t>
      </w:r>
      <w:r w:rsidR="00BF5EFA">
        <w:t>percentage</w:t>
      </w:r>
      <w:r w:rsidR="008D7F9E">
        <w:t xml:space="preserve"> of </w:t>
      </w:r>
      <w:r w:rsidR="00BF5EFA">
        <w:t>photons incident on a</w:t>
      </w:r>
      <w:r w:rsidR="008D7F9E">
        <w:t xml:space="preserve"> photodiode’s active area that produce an electron</w:t>
      </w:r>
      <w:r w:rsidR="008D7F9E">
        <w:rPr>
          <w:rFonts w:ascii="Cambria Math" w:hAnsi="Cambria Math" w:cs="Cambria Math"/>
        </w:rPr>
        <w:t>‐</w:t>
      </w:r>
      <w:r w:rsidR="008D7F9E">
        <w:t>hole pair</w:t>
      </w:r>
      <w:r w:rsidR="00423727">
        <w:t>s</w:t>
      </w:r>
      <w:r w:rsidR="008D7F9E">
        <w:t xml:space="preserve">. </w:t>
      </w:r>
      <w:r w:rsidR="00BF5EFA" w:rsidRPr="00BF5EFA">
        <w:t xml:space="preserve">Although photons can be converted into carriers with high QE (which can be as high as 95% at 560 nm), none of the carriers can trigger a self-sustained avalanche </w:t>
      </w:r>
      <w:r w:rsidR="00BF5EFA">
        <w:t>so</w:t>
      </w:r>
      <w:r w:rsidR="001E6E22">
        <w:t xml:space="preserve"> </w:t>
      </w:r>
      <w:r w:rsidR="00D76BEB">
        <w:t>effect</w:t>
      </w:r>
      <w:r w:rsidR="00BF5EFA" w:rsidRPr="00BF5EFA">
        <w:t xml:space="preserve"> the PDE is</w:t>
      </w:r>
      <w:r w:rsidR="00D76BEB">
        <w:t xml:space="preserve"> considered to be</w:t>
      </w:r>
      <w:r w:rsidR="00BF5EFA" w:rsidRPr="00BF5EFA">
        <w:t xml:space="preserve"> zero</w:t>
      </w:r>
      <w:r w:rsidR="00BF5EFA">
        <w:t xml:space="preserve">. </w:t>
      </w:r>
    </w:p>
    <w:p w14:paraId="0F3F6039" w14:textId="49088CB3" w:rsidR="008D7F9E" w:rsidRDefault="00BF5EFA" w:rsidP="000F568C">
      <w:pPr>
        <w:pStyle w:val="BodyText"/>
        <w:spacing w:after="240"/>
      </w:pPr>
      <w:r>
        <w:t>When biased above the breakdown voltage,</w:t>
      </w:r>
      <w:r w:rsidR="007A0140" w:rsidRPr="00CF4C24">
        <w:t xml:space="preserve"> </w:t>
      </w:r>
      <w:r>
        <w:t xml:space="preserve">the </w:t>
      </w:r>
      <w:r w:rsidR="007A0140">
        <w:t>PDE</w:t>
      </w:r>
      <w:r w:rsidR="007A0140" w:rsidRPr="00CF4C24">
        <w:t xml:space="preserve"> </w:t>
      </w:r>
      <w:r w:rsidR="0035162A">
        <w:t xml:space="preserve">depends </w:t>
      </w:r>
      <w:r w:rsidR="001E6E22">
        <w:t xml:space="preserve">not only on QE, but also </w:t>
      </w:r>
      <w:r w:rsidR="0035162A">
        <w:t>on the</w:t>
      </w:r>
      <w:r w:rsidR="007A0140">
        <w:t xml:space="preserve"> </w:t>
      </w:r>
      <w:r w:rsidR="0035162A">
        <w:t xml:space="preserve">probability that an electron or hole </w:t>
      </w:r>
      <w:r w:rsidR="007A0140">
        <w:t>will generate an avalanche</w:t>
      </w:r>
      <w:r w:rsidR="0035162A">
        <w:t xml:space="preserve">, </w:t>
      </w:r>
      <w:r w:rsidR="00C20D82">
        <w:t>and this</w:t>
      </w:r>
      <w:r w:rsidR="007A0140">
        <w:t xml:space="preserve"> </w:t>
      </w:r>
      <w:r w:rsidR="007A0140" w:rsidRPr="00CF4C24">
        <w:t xml:space="preserve">depends </w:t>
      </w:r>
      <w:r w:rsidR="007A0140">
        <w:t>greatly</w:t>
      </w:r>
      <w:r w:rsidR="007A0140" w:rsidRPr="00CF4C24">
        <w:t xml:space="preserve"> on the </w:t>
      </w:r>
      <w:r w:rsidR="007A0140">
        <w:t>excess voltage</w:t>
      </w:r>
      <w:r w:rsidR="007A0140" w:rsidRPr="00CF4C24">
        <w:t>.</w:t>
      </w:r>
      <w:r w:rsidR="007A0140">
        <w:t xml:space="preserve"> </w:t>
      </w:r>
      <w:r>
        <w:t>In practice, t</w:t>
      </w:r>
      <w:r w:rsidR="0035162A">
        <w:t>he PDE is</w:t>
      </w:r>
      <w:r w:rsidR="007A0140" w:rsidRPr="007A0140">
        <w:t xml:space="preserve"> </w:t>
      </w:r>
      <w:r w:rsidR="0035162A">
        <w:t xml:space="preserve">determined </w:t>
      </w:r>
      <w:r w:rsidR="007A0140" w:rsidRPr="007A0140">
        <w:t xml:space="preserve">as the percentage of photons that </w:t>
      </w:r>
      <w:r w:rsidR="0035162A">
        <w:t xml:space="preserve">actually </w:t>
      </w:r>
      <w:r w:rsidR="007A0140" w:rsidRPr="007A0140">
        <w:t>trigger an avalanche compared</w:t>
      </w:r>
      <w:r w:rsidR="00340094">
        <w:t xml:space="preserve"> to</w:t>
      </w:r>
      <w:r w:rsidR="007A0140" w:rsidRPr="007A0140">
        <w:t xml:space="preserve"> the total number of photons i</w:t>
      </w:r>
      <w:r w:rsidR="0035162A">
        <w:t>ncident on the SPAD active area</w:t>
      </w:r>
      <w:r w:rsidR="00340094">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0"/>
        <w:gridCol w:w="835"/>
      </w:tblGrid>
      <w:tr w:rsidR="007A0140" w14:paraId="3B1DEE26" w14:textId="77777777" w:rsidTr="00CD5E1C">
        <w:trPr>
          <w:trHeight w:val="710"/>
        </w:trPr>
        <w:tc>
          <w:tcPr>
            <w:tcW w:w="7380" w:type="dxa"/>
            <w:vAlign w:val="center"/>
          </w:tcPr>
          <w:p w14:paraId="0D5B1665" w14:textId="14E74ADD" w:rsidR="007A0140" w:rsidRDefault="001D666E" w:rsidP="000F568C">
            <w:pPr>
              <w:pStyle w:val="BodyText"/>
              <w:rPr>
                <w:lang w:eastAsia="en-US"/>
              </w:rPr>
            </w:pPr>
            <w:r w:rsidRPr="007A0140">
              <w:object w:dxaOrig="3840" w:dyaOrig="600" w14:anchorId="0A346757">
                <v:shape id="_x0000_i2629" type="#_x0000_t75" style="width:238.9pt;height:33.8pt" o:ole="">
                  <v:imagedata r:id="rId167" o:title=""/>
                </v:shape>
                <o:OLEObject Type="Embed" ProgID="Equation.DSMT4" ShapeID="_x0000_i2629" DrawAspect="Content" ObjectID="_1513026696" r:id="rId168"/>
              </w:object>
            </w:r>
          </w:p>
        </w:tc>
        <w:tc>
          <w:tcPr>
            <w:tcW w:w="842" w:type="dxa"/>
            <w:vAlign w:val="center"/>
          </w:tcPr>
          <w:p w14:paraId="7A76D031" w14:textId="77777777" w:rsidR="007A0140" w:rsidRDefault="007A0140" w:rsidP="000F568C">
            <w:pPr>
              <w:pStyle w:val="BodyText"/>
              <w:ind w:firstLine="0"/>
            </w:pPr>
            <w:r>
              <w:t>(5-3)</w:t>
            </w:r>
          </w:p>
        </w:tc>
      </w:tr>
    </w:tbl>
    <w:p w14:paraId="0645F582" w14:textId="1ABC8CED" w:rsidR="00340094" w:rsidRDefault="007A0140" w:rsidP="000F568C">
      <w:pPr>
        <w:pStyle w:val="BodyText"/>
        <w:spacing w:before="240"/>
        <w:ind w:firstLine="0"/>
      </w:pPr>
      <w:r>
        <w:t>w</w:t>
      </w:r>
      <w:r w:rsidRPr="007A0140">
        <w:t>here</w:t>
      </w:r>
      <w:r>
        <w:t xml:space="preserve"> </w:t>
      </w:r>
      <w:r w:rsidRPr="00BF5EFA">
        <w:rPr>
          <w:i/>
        </w:rPr>
        <w:t>P</w:t>
      </w:r>
      <w:r w:rsidRPr="00BF5EFA">
        <w:rPr>
          <w:i/>
          <w:vertAlign w:val="subscript"/>
        </w:rPr>
        <w:t>AV</w:t>
      </w:r>
      <w:r>
        <w:t xml:space="preserve"> is the</w:t>
      </w:r>
      <w:r w:rsidR="00BF5EFA">
        <w:t xml:space="preserve"> avalanche triggering</w:t>
      </w:r>
      <w:r>
        <w:t xml:space="preserve"> probability (</w:t>
      </w:r>
      <w:r w:rsidR="00837B3A">
        <w:t>e</w:t>
      </w:r>
      <w:r>
        <w:t xml:space="preserve">q. </w:t>
      </w:r>
      <w:r w:rsidR="00837B3A">
        <w:t>(</w:t>
      </w:r>
      <w:r>
        <w:t>4-2</w:t>
      </w:r>
      <w:r w:rsidR="00837B3A">
        <w:t>)</w:t>
      </w:r>
      <w:r>
        <w:t>), QE is the quantum efficiency, and</w:t>
      </w:r>
      <w:r w:rsidRPr="007A0140">
        <w:t xml:space="preserve"> </w:t>
      </w:r>
      <w:r w:rsidR="00C20D82">
        <w:t>FF is the pixel fill-</w:t>
      </w:r>
      <w:r>
        <w:t>factor</w:t>
      </w:r>
      <w:r w:rsidR="001E6E22">
        <w:t>,</w:t>
      </w:r>
      <w:r w:rsidRPr="007A0140">
        <w:t xml:space="preserve"> defined as the ratio of the </w:t>
      </w:r>
      <w:r w:rsidR="00423727">
        <w:t>diod</w:t>
      </w:r>
      <w:r w:rsidRPr="007A0140">
        <w:t>e</w:t>
      </w:r>
      <w:r w:rsidR="00423727">
        <w:t>’s photosensitive</w:t>
      </w:r>
      <w:r w:rsidRPr="007A0140">
        <w:t xml:space="preserve"> area </w:t>
      </w:r>
      <w:r w:rsidR="001A55CF">
        <w:t>to</w:t>
      </w:r>
      <w:r w:rsidRPr="007A0140">
        <w:t xml:space="preserve"> the total area for a pixel.</w:t>
      </w:r>
      <w:r>
        <w:t xml:space="preserve"> Φ</w:t>
      </w:r>
      <w:r w:rsidRPr="00D50A57">
        <w:rPr>
          <w:vertAlign w:val="subscript"/>
        </w:rPr>
        <w:t>IN</w:t>
      </w:r>
      <w:r>
        <w:t xml:space="preserve"> and Φ</w:t>
      </w:r>
      <w:r w:rsidRPr="00D50A57">
        <w:rPr>
          <w:vertAlign w:val="subscript"/>
        </w:rPr>
        <w:t>SPAD</w:t>
      </w:r>
      <w:r>
        <w:t xml:space="preserve"> are the incident photon count rate incident and photon counting rate </w:t>
      </w:r>
      <w:r w:rsidR="001E6E22">
        <w:t>of</w:t>
      </w:r>
      <w:r>
        <w:t xml:space="preserve"> the SPAD, defined in </w:t>
      </w:r>
      <w:r w:rsidR="00D76BEB">
        <w:t>e</w:t>
      </w:r>
      <w:r>
        <w:t>q</w:t>
      </w:r>
      <w:r w:rsidR="00837B3A">
        <w:t>n</w:t>
      </w:r>
      <w:r>
        <w:t xml:space="preserve">s. (5-1) and (5-2), respectively. </w:t>
      </w:r>
      <w:r w:rsidR="00D76BEB">
        <w:t>These were the quantities that were precisely measured by the optical set-up in Fig. 5(a).</w:t>
      </w:r>
    </w:p>
    <w:p w14:paraId="45F4DCC1" w14:textId="3BAB7EE8" w:rsidR="00A16978" w:rsidRDefault="00D76BEB" w:rsidP="00271261">
      <w:pPr>
        <w:pStyle w:val="BodyText"/>
      </w:pPr>
      <w:r>
        <w:t xml:space="preserve">PDE can be increased most straight-forwardly by increasing </w:t>
      </w:r>
      <w:r w:rsidRPr="00D76BEB">
        <w:rPr>
          <w:i/>
        </w:rPr>
        <w:t>V</w:t>
      </w:r>
      <w:r w:rsidRPr="00D76BEB">
        <w:rPr>
          <w:i/>
          <w:vertAlign w:val="subscript"/>
        </w:rPr>
        <w:t>EX</w:t>
      </w:r>
      <w:r>
        <w:t xml:space="preserve">. </w:t>
      </w:r>
      <w:r w:rsidR="007A0140">
        <w:t xml:space="preserve">As excess bias increases, the internal electric field becomes stronger, leading to the increase </w:t>
      </w:r>
      <w:r>
        <w:t>of</w:t>
      </w:r>
      <w:r w:rsidR="007A0140">
        <w:t xml:space="preserve"> the avalanche trigger probability. However, the potential drawbacks include higher DCR and considerable afterpulsing effect</w:t>
      </w:r>
      <w:r w:rsidR="00D50A57">
        <w:t>s</w:t>
      </w:r>
      <w:r w:rsidR="007A0140">
        <w:t xml:space="preserve"> </w:t>
      </w:r>
      <w:r w:rsidR="001E6E22">
        <w:t>due to the</w:t>
      </w:r>
      <w:r w:rsidR="007A0140">
        <w:t xml:space="preserve"> </w:t>
      </w:r>
      <w:r w:rsidR="001A55CF">
        <w:t>increased number of avalanche charges</w:t>
      </w:r>
      <w:r>
        <w:t xml:space="preserve"> flowing through the avalanche junction</w:t>
      </w:r>
      <w:r w:rsidR="0035162A">
        <w:t xml:space="preserve">. </w:t>
      </w:r>
      <w:r w:rsidR="007A0140">
        <w:t xml:space="preserve">Therefore, the excess bias must be </w:t>
      </w:r>
      <w:r>
        <w:t>carefully chosen</w:t>
      </w:r>
      <w:r w:rsidR="007A0140">
        <w:t xml:space="preserve"> to ach</w:t>
      </w:r>
      <w:r w:rsidR="00271261">
        <w:t>ieve best overall performance.</w:t>
      </w:r>
    </w:p>
    <w:p w14:paraId="1C8EA624" w14:textId="77777777" w:rsidR="008D7F9E" w:rsidRPr="00E65804" w:rsidRDefault="007A0140" w:rsidP="000F568C">
      <w:pPr>
        <w:pStyle w:val="Style4"/>
      </w:pPr>
      <w:r w:rsidRPr="00E65804">
        <w:t>Measurement set-up</w:t>
      </w:r>
    </w:p>
    <w:p w14:paraId="27886AFA" w14:textId="2D31A390" w:rsidR="003722BD" w:rsidRDefault="007A0140" w:rsidP="000F568C">
      <w:pPr>
        <w:pStyle w:val="BodyText"/>
      </w:pPr>
      <w:r>
        <w:t>The crucial point of the PDE characterization</w:t>
      </w:r>
      <w:r w:rsidR="00830754" w:rsidRPr="00CF4C24">
        <w:t xml:space="preserve"> is to count only detections of incoming photons</w:t>
      </w:r>
      <w:r w:rsidR="00BF5EFA">
        <w:t xml:space="preserve"> </w:t>
      </w:r>
      <w:r w:rsidR="00BF5EFA">
        <w:fldChar w:fldCharType="begin"/>
      </w:r>
      <w:r w:rsidR="00BF5EFA">
        <w:instrText xml:space="preserve"> REF _Ref431136029 \r \h </w:instrText>
      </w:r>
      <w:r w:rsidR="00BF5EFA">
        <w:fldChar w:fldCharType="separate"/>
      </w:r>
      <w:r w:rsidR="00271261">
        <w:t>[263]</w:t>
      </w:r>
      <w:r w:rsidR="00BF5EFA">
        <w:fldChar w:fldCharType="end"/>
      </w:r>
      <w:r w:rsidR="00D50A57">
        <w:t>,</w:t>
      </w:r>
      <w:r w:rsidR="00D50A57">
        <w:fldChar w:fldCharType="begin"/>
      </w:r>
      <w:r w:rsidR="00D50A57">
        <w:instrText xml:space="preserve"> REF _Ref430428556 \r \h </w:instrText>
      </w:r>
      <w:r w:rsidR="00D50A57">
        <w:fldChar w:fldCharType="separate"/>
      </w:r>
      <w:r w:rsidR="00271261">
        <w:t>[287]</w:t>
      </w:r>
      <w:r w:rsidR="00D50A57">
        <w:fldChar w:fldCharType="end"/>
      </w:r>
      <w:r w:rsidR="00830754" w:rsidRPr="00CF4C24">
        <w:t>.</w:t>
      </w:r>
      <w:r>
        <w:t xml:space="preserve"> The experimental procedure based on </w:t>
      </w:r>
      <w:r w:rsidR="00340094">
        <w:t xml:space="preserve">measurement of </w:t>
      </w:r>
      <w:r w:rsidR="00340094">
        <w:lastRenderedPageBreak/>
        <w:t xml:space="preserve">IAT statistics </w:t>
      </w:r>
      <w:r w:rsidR="00C20D82">
        <w:t xml:space="preserve">was used </w:t>
      </w:r>
      <w:r>
        <w:t>i</w:t>
      </w:r>
      <w:r w:rsidR="00830754" w:rsidRPr="00CF4C24">
        <w:t xml:space="preserve">n order to </w:t>
      </w:r>
      <w:r w:rsidR="0035162A">
        <w:t>only consider</w:t>
      </w:r>
      <w:r w:rsidR="00830754" w:rsidRPr="00CF4C24">
        <w:t xml:space="preserve"> real photon detections </w:t>
      </w:r>
      <w:r>
        <w:t xml:space="preserve">and </w:t>
      </w:r>
      <w:r w:rsidR="00D76BEB">
        <w:t>to neglect</w:t>
      </w:r>
      <w:r>
        <w:t xml:space="preserve"> </w:t>
      </w:r>
      <w:r w:rsidR="00340094">
        <w:t xml:space="preserve">the </w:t>
      </w:r>
      <w:r>
        <w:t xml:space="preserve">afterpulses. The </w:t>
      </w:r>
      <w:r w:rsidRPr="007A0140">
        <w:t xml:space="preserve">PDE measurements were carried out by selecting the desired wavelength with </w:t>
      </w:r>
      <w:r w:rsidR="001A55CF">
        <w:t>BPFs</w:t>
      </w:r>
      <w:r w:rsidRPr="007A0140">
        <w:t xml:space="preserve"> and evaluating photon flux (power per unit area) at the SPAD</w:t>
      </w:r>
      <w:r w:rsidR="00423727">
        <w:t>’s</w:t>
      </w:r>
      <w:r w:rsidRPr="007A0140">
        <w:t xml:space="preserve"> position by means of a cal</w:t>
      </w:r>
      <w:r w:rsidR="00423727">
        <w:t xml:space="preserve">ibrated </w:t>
      </w:r>
      <w:r w:rsidR="00754173">
        <w:t>SiPD</w:t>
      </w:r>
      <w:r w:rsidR="00423727">
        <w:t>. T</w:t>
      </w:r>
      <w:r w:rsidRPr="007A0140">
        <w:t xml:space="preserve">he power meter </w:t>
      </w:r>
      <w:r>
        <w:t>was</w:t>
      </w:r>
      <w:r w:rsidRPr="007A0140">
        <w:t xml:space="preserve"> then removed and replaced with the SPAD to be characterized.</w:t>
      </w:r>
      <w:r>
        <w:t xml:space="preserve"> </w:t>
      </w:r>
      <w:r w:rsidR="001E6E22" w:rsidRPr="001E6E22">
        <w:t xml:space="preserve">In order to verify the accuracy of the measurement set-up used for </w:t>
      </w:r>
      <w:r w:rsidR="001E6E22">
        <w:t xml:space="preserve">SPAD </w:t>
      </w:r>
      <w:r w:rsidR="001E6E22" w:rsidRPr="001E6E22">
        <w:t>PDE evaluation</w:t>
      </w:r>
      <w:r w:rsidR="001E6E22">
        <w:t xml:space="preserve">, the PDE of the MPD </w:t>
      </w:r>
      <w:r>
        <w:t xml:space="preserve">SPAD was measured and compared to the quoted values. </w:t>
      </w:r>
      <w:r w:rsidR="00D76BEB" w:rsidRPr="007A60E5">
        <w:rPr>
          <w:noProof/>
          <w:snapToGrid/>
          <w:lang w:val="en-CA" w:eastAsia="en-CA"/>
        </w:rPr>
        <mc:AlternateContent>
          <mc:Choice Requires="wps">
            <w:drawing>
              <wp:inline distT="0" distB="0" distL="0" distR="0" wp14:anchorId="4311C0A1" wp14:editId="061470C2">
                <wp:extent cx="5259705" cy="2504440"/>
                <wp:effectExtent l="0" t="0" r="0" b="0"/>
                <wp:docPr id="7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50444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D47AD5C" w14:textId="77777777" w:rsidTr="00CD5E1C">
                              <w:trPr>
                                <w:trHeight w:val="1973"/>
                              </w:trPr>
                              <w:tc>
                                <w:tcPr>
                                  <w:tcW w:w="4068" w:type="dxa"/>
                                  <w:vAlign w:val="center"/>
                                </w:tcPr>
                                <w:p w14:paraId="6BC8F605" w14:textId="77777777" w:rsidR="004B2631" w:rsidRDefault="004B2631" w:rsidP="00A97F1A">
                                  <w:pPr>
                                    <w:jc w:val="center"/>
                                  </w:pPr>
                                  <w:r>
                                    <w:rPr>
                                      <w:noProof/>
                                    </w:rPr>
                                    <w:drawing>
                                      <wp:inline distT="0" distB="0" distL="0" distR="0" wp14:anchorId="57919057" wp14:editId="065B431C">
                                        <wp:extent cx="2446020" cy="1378585"/>
                                        <wp:effectExtent l="0" t="0" r="0" b="0"/>
                                        <wp:docPr id="7085" name="Picture 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a.tif"/>
                                                <pic:cNvPicPr/>
                                              </pic:nvPicPr>
                                              <pic:blipFill>
                                                <a:blip r:embed="rId169">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792FEDA" w14:textId="77777777" w:rsidR="004B2631" w:rsidRDefault="004B2631" w:rsidP="00A97F1A">
                                  <w:pPr>
                                    <w:jc w:val="center"/>
                                  </w:pPr>
                                  <w:r>
                                    <w:rPr>
                                      <w:noProof/>
                                    </w:rPr>
                                    <w:drawing>
                                      <wp:inline distT="0" distB="0" distL="0" distR="0" wp14:anchorId="762A330E" wp14:editId="4BF58E88">
                                        <wp:extent cx="2479040" cy="1397000"/>
                                        <wp:effectExtent l="0" t="0" r="0" b="0"/>
                                        <wp:docPr id="7086" name="Picture 7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b.tif"/>
                                                <pic:cNvPicPr/>
                                              </pic:nvPicPr>
                                              <pic:blipFill>
                                                <a:blip r:embed="rId170">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997EA3A" w14:textId="77777777" w:rsidTr="00CD5E1C">
                              <w:trPr>
                                <w:trHeight w:val="149"/>
                              </w:trPr>
                              <w:tc>
                                <w:tcPr>
                                  <w:tcW w:w="4068" w:type="dxa"/>
                                  <w:vAlign w:val="center"/>
                                </w:tcPr>
                                <w:p w14:paraId="41D29D28" w14:textId="77777777" w:rsidR="004B2631" w:rsidRPr="001D666E" w:rsidRDefault="004B2631" w:rsidP="00A97F1A">
                                  <w:pPr>
                                    <w:jc w:val="center"/>
                                    <w:rPr>
                                      <w:noProof/>
                                      <w:sz w:val="22"/>
                                    </w:rPr>
                                  </w:pPr>
                                  <w:r w:rsidRPr="001D666E">
                                    <w:rPr>
                                      <w:noProof/>
                                      <w:sz w:val="22"/>
                                    </w:rPr>
                                    <w:t>(a)</w:t>
                                  </w:r>
                                </w:p>
                              </w:tc>
                              <w:tc>
                                <w:tcPr>
                                  <w:tcW w:w="4120" w:type="dxa"/>
                                  <w:vAlign w:val="center"/>
                                </w:tcPr>
                                <w:p w14:paraId="47E3CF63" w14:textId="77777777" w:rsidR="004B2631" w:rsidRPr="001D666E" w:rsidRDefault="004B2631" w:rsidP="00CD6881">
                                  <w:pPr>
                                    <w:keepNext/>
                                    <w:jc w:val="center"/>
                                    <w:rPr>
                                      <w:sz w:val="22"/>
                                    </w:rPr>
                                  </w:pPr>
                                  <w:r w:rsidRPr="001D666E">
                                    <w:rPr>
                                      <w:sz w:val="22"/>
                                    </w:rPr>
                                    <w:t>(b)</w:t>
                                  </w:r>
                                </w:p>
                              </w:tc>
                            </w:tr>
                          </w:tbl>
                          <w:p w14:paraId="24015DB5" w14:textId="665942DD" w:rsidR="004B2631" w:rsidRPr="00BF5CA9" w:rsidRDefault="004B2631" w:rsidP="00D76BEB">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5</w:t>
                            </w:r>
                            <w:r w:rsidRPr="00CD6881">
                              <w:t xml:space="preserve">: </w:t>
                            </w:r>
                            <w:r>
                              <w:t>(</w:t>
                            </w:r>
                            <w:r w:rsidRPr="00CD6881">
                              <w:t xml:space="preserve">a) Measured PDE of the MPD SPAD compared to the quoted value. </w:t>
                            </w:r>
                            <w:r>
                              <w:t>(</w:t>
                            </w:r>
                            <w:r w:rsidRPr="00CD6881">
                              <w:t>b) Left: Measured IAT histogram used to evaluate PDE of MPD SPAD at λ = 400 nm. Effects of afterpulsing are eliminated from the measurement by taking the primary counting rate as 1/τ</w:t>
                            </w:r>
                            <w:r w:rsidRPr="00A16978">
                              <w:rPr>
                                <w:vertAlign w:val="subscript"/>
                              </w:rPr>
                              <w:t>2</w:t>
                            </w:r>
                            <w:r w:rsidRPr="00CD6881">
                              <w:t>. Right: CV of measured IAT histograms used in PDE evaluation as a function of wavelength.</w:t>
                            </w:r>
                          </w:p>
                          <w:p w14:paraId="6374A9C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0BEA81A" w14:textId="77777777" w:rsidTr="00CD5E1C">
                              <w:trPr>
                                <w:trHeight w:val="1973"/>
                              </w:trPr>
                              <w:tc>
                                <w:tcPr>
                                  <w:tcW w:w="4068" w:type="dxa"/>
                                  <w:vAlign w:val="center"/>
                                </w:tcPr>
                                <w:p w14:paraId="554D866B" w14:textId="286A09A5" w:rsidR="004B2631" w:rsidRDefault="004B2631" w:rsidP="00A97F1A">
                                  <w:pPr>
                                    <w:jc w:val="center"/>
                                  </w:pPr>
                                </w:p>
                              </w:tc>
                              <w:tc>
                                <w:tcPr>
                                  <w:tcW w:w="4120" w:type="dxa"/>
                                  <w:vAlign w:val="center"/>
                                </w:tcPr>
                                <w:p w14:paraId="1A2AA312" w14:textId="77777777" w:rsidR="004B2631" w:rsidRDefault="004B2631" w:rsidP="00A97F1A">
                                  <w:pPr>
                                    <w:jc w:val="center"/>
                                  </w:pPr>
                                </w:p>
                              </w:tc>
                            </w:tr>
                            <w:tr w:rsidR="004B2631" w14:paraId="77018A6D" w14:textId="77777777" w:rsidTr="00CD5E1C">
                              <w:trPr>
                                <w:trHeight w:val="149"/>
                              </w:trPr>
                              <w:tc>
                                <w:tcPr>
                                  <w:tcW w:w="4068" w:type="dxa"/>
                                  <w:vAlign w:val="center"/>
                                </w:tcPr>
                                <w:p w14:paraId="5D43E0FC" w14:textId="77777777" w:rsidR="004B2631" w:rsidRPr="001D666E" w:rsidRDefault="004B2631" w:rsidP="00A97F1A">
                                  <w:pPr>
                                    <w:jc w:val="center"/>
                                    <w:rPr>
                                      <w:noProof/>
                                      <w:sz w:val="22"/>
                                    </w:rPr>
                                  </w:pPr>
                                  <w:r w:rsidRPr="001D666E">
                                    <w:rPr>
                                      <w:noProof/>
                                      <w:sz w:val="22"/>
                                    </w:rPr>
                                    <w:t>(a)</w:t>
                                  </w:r>
                                </w:p>
                              </w:tc>
                              <w:tc>
                                <w:tcPr>
                                  <w:tcW w:w="4120" w:type="dxa"/>
                                  <w:vAlign w:val="center"/>
                                </w:tcPr>
                                <w:p w14:paraId="101B00FC" w14:textId="77777777" w:rsidR="004B2631" w:rsidRPr="001D666E" w:rsidRDefault="004B2631" w:rsidP="00CD6881">
                                  <w:pPr>
                                    <w:keepNext/>
                                    <w:jc w:val="center"/>
                                    <w:rPr>
                                      <w:sz w:val="22"/>
                                    </w:rPr>
                                  </w:pPr>
                                  <w:r w:rsidRPr="001D666E">
                                    <w:rPr>
                                      <w:sz w:val="22"/>
                                    </w:rPr>
                                    <w:t>(b)</w:t>
                                  </w:r>
                                </w:p>
                              </w:tc>
                            </w:tr>
                          </w:tbl>
                          <w:p w14:paraId="1128715C" w14:textId="1FCF3AE0" w:rsidR="004B2631" w:rsidRPr="00BF5CA9" w:rsidRDefault="004B2631" w:rsidP="00D76BEB">
                            <w:pPr>
                              <w:pStyle w:val="Caption"/>
                              <w:spacing w:line="276" w:lineRule="auto"/>
                            </w:pPr>
                            <w:bookmarkStart w:id="280" w:name="_Toc43778948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Measured PDE of the MPD SPAD compared to the quoted value. b) Left: Measured IAT histogram used to evaluate PDE of MPD SPAD at λ = 400 nm. Effects of afterpulsing are eliminated from the measurement by taking the primary counting rate as 1/τ2. Right: CV of measured IAT histograms used in PDE evaluation as a function of wavelength.</w:t>
                            </w:r>
                            <w:bookmarkEnd w:id="280"/>
                          </w:p>
                        </w:txbxContent>
                      </wps:txbx>
                      <wps:bodyPr rot="0" vert="horz" wrap="square" lIns="91440" tIns="45720" rIns="91440" bIns="45720" anchor="t" anchorCtr="0">
                        <a:noAutofit/>
                      </wps:bodyPr>
                    </wps:wsp>
                  </a:graphicData>
                </a:graphic>
              </wp:inline>
            </w:drawing>
          </mc:Choice>
          <mc:Fallback>
            <w:pict>
              <v:shape w14:anchorId="4311C0A1" id="_x0000_s1084" type="#_x0000_t202" style="width:414.15pt;height:19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D47AD5C" w14:textId="77777777" w:rsidTr="00CD5E1C">
                        <w:trPr>
                          <w:trHeight w:val="1973"/>
                        </w:trPr>
                        <w:tc>
                          <w:tcPr>
                            <w:tcW w:w="4068" w:type="dxa"/>
                            <w:vAlign w:val="center"/>
                          </w:tcPr>
                          <w:p w14:paraId="6BC8F605" w14:textId="77777777" w:rsidR="004B2631" w:rsidRDefault="004B2631" w:rsidP="00A97F1A">
                            <w:pPr>
                              <w:jc w:val="center"/>
                            </w:pPr>
                            <w:r>
                              <w:rPr>
                                <w:noProof/>
                              </w:rPr>
                              <w:drawing>
                                <wp:inline distT="0" distB="0" distL="0" distR="0" wp14:anchorId="57919057" wp14:editId="065B431C">
                                  <wp:extent cx="2446020" cy="1378585"/>
                                  <wp:effectExtent l="0" t="0" r="0" b="0"/>
                                  <wp:docPr id="7085" name="Picture 7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a.tif"/>
                                          <pic:cNvPicPr/>
                                        </pic:nvPicPr>
                                        <pic:blipFill>
                                          <a:blip r:embed="rId169">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792FEDA" w14:textId="77777777" w:rsidR="004B2631" w:rsidRDefault="004B2631" w:rsidP="00A97F1A">
                            <w:pPr>
                              <w:jc w:val="center"/>
                            </w:pPr>
                            <w:r>
                              <w:rPr>
                                <w:noProof/>
                              </w:rPr>
                              <w:drawing>
                                <wp:inline distT="0" distB="0" distL="0" distR="0" wp14:anchorId="762A330E" wp14:editId="4BF58E88">
                                  <wp:extent cx="2479040" cy="1397000"/>
                                  <wp:effectExtent l="0" t="0" r="0" b="0"/>
                                  <wp:docPr id="7086" name="Picture 7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b.tif"/>
                                          <pic:cNvPicPr/>
                                        </pic:nvPicPr>
                                        <pic:blipFill>
                                          <a:blip r:embed="rId170">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997EA3A" w14:textId="77777777" w:rsidTr="00CD5E1C">
                        <w:trPr>
                          <w:trHeight w:val="149"/>
                        </w:trPr>
                        <w:tc>
                          <w:tcPr>
                            <w:tcW w:w="4068" w:type="dxa"/>
                            <w:vAlign w:val="center"/>
                          </w:tcPr>
                          <w:p w14:paraId="41D29D28" w14:textId="77777777" w:rsidR="004B2631" w:rsidRPr="001D666E" w:rsidRDefault="004B2631" w:rsidP="00A97F1A">
                            <w:pPr>
                              <w:jc w:val="center"/>
                              <w:rPr>
                                <w:noProof/>
                                <w:sz w:val="22"/>
                              </w:rPr>
                            </w:pPr>
                            <w:r w:rsidRPr="001D666E">
                              <w:rPr>
                                <w:noProof/>
                                <w:sz w:val="22"/>
                              </w:rPr>
                              <w:t>(a)</w:t>
                            </w:r>
                          </w:p>
                        </w:tc>
                        <w:tc>
                          <w:tcPr>
                            <w:tcW w:w="4120" w:type="dxa"/>
                            <w:vAlign w:val="center"/>
                          </w:tcPr>
                          <w:p w14:paraId="47E3CF63" w14:textId="77777777" w:rsidR="004B2631" w:rsidRPr="001D666E" w:rsidRDefault="004B2631" w:rsidP="00CD6881">
                            <w:pPr>
                              <w:keepNext/>
                              <w:jc w:val="center"/>
                              <w:rPr>
                                <w:sz w:val="22"/>
                              </w:rPr>
                            </w:pPr>
                            <w:r w:rsidRPr="001D666E">
                              <w:rPr>
                                <w:sz w:val="22"/>
                              </w:rPr>
                              <w:t>(b)</w:t>
                            </w:r>
                          </w:p>
                        </w:tc>
                      </w:tr>
                    </w:tbl>
                    <w:p w14:paraId="24015DB5" w14:textId="665942DD" w:rsidR="004B2631" w:rsidRPr="00BF5CA9" w:rsidRDefault="004B2631" w:rsidP="00D76BEB">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5</w:t>
                      </w:r>
                      <w:r w:rsidRPr="00CD6881">
                        <w:t xml:space="preserve">: </w:t>
                      </w:r>
                      <w:r>
                        <w:t>(</w:t>
                      </w:r>
                      <w:r w:rsidRPr="00CD6881">
                        <w:t xml:space="preserve">a) Measured PDE of the MPD SPAD compared to the quoted value. </w:t>
                      </w:r>
                      <w:r>
                        <w:t>(</w:t>
                      </w:r>
                      <w:r w:rsidRPr="00CD6881">
                        <w:t>b) Left: Measured IAT histogram used to evaluate PDE of MPD SPAD at λ = 400 nm. Effects of afterpulsing are eliminated from the measurement by taking the primary counting rate as 1/τ</w:t>
                      </w:r>
                      <w:r w:rsidRPr="00A16978">
                        <w:rPr>
                          <w:vertAlign w:val="subscript"/>
                        </w:rPr>
                        <w:t>2</w:t>
                      </w:r>
                      <w:r w:rsidRPr="00CD6881">
                        <w:t>. Right: CV of measured IAT histograms used in PDE evaluation as a function of wavelength.</w:t>
                      </w:r>
                    </w:p>
                    <w:p w14:paraId="6374A9CA"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0BEA81A" w14:textId="77777777" w:rsidTr="00CD5E1C">
                        <w:trPr>
                          <w:trHeight w:val="1973"/>
                        </w:trPr>
                        <w:tc>
                          <w:tcPr>
                            <w:tcW w:w="4068" w:type="dxa"/>
                            <w:vAlign w:val="center"/>
                          </w:tcPr>
                          <w:p w14:paraId="554D866B" w14:textId="286A09A5" w:rsidR="004B2631" w:rsidRDefault="004B2631" w:rsidP="00A97F1A">
                            <w:pPr>
                              <w:jc w:val="center"/>
                            </w:pPr>
                          </w:p>
                        </w:tc>
                        <w:tc>
                          <w:tcPr>
                            <w:tcW w:w="4120" w:type="dxa"/>
                            <w:vAlign w:val="center"/>
                          </w:tcPr>
                          <w:p w14:paraId="1A2AA312" w14:textId="77777777" w:rsidR="004B2631" w:rsidRDefault="004B2631" w:rsidP="00A97F1A">
                            <w:pPr>
                              <w:jc w:val="center"/>
                            </w:pPr>
                          </w:p>
                        </w:tc>
                      </w:tr>
                      <w:tr w:rsidR="004B2631" w14:paraId="77018A6D" w14:textId="77777777" w:rsidTr="00CD5E1C">
                        <w:trPr>
                          <w:trHeight w:val="149"/>
                        </w:trPr>
                        <w:tc>
                          <w:tcPr>
                            <w:tcW w:w="4068" w:type="dxa"/>
                            <w:vAlign w:val="center"/>
                          </w:tcPr>
                          <w:p w14:paraId="5D43E0FC" w14:textId="77777777" w:rsidR="004B2631" w:rsidRPr="001D666E" w:rsidRDefault="004B2631" w:rsidP="00A97F1A">
                            <w:pPr>
                              <w:jc w:val="center"/>
                              <w:rPr>
                                <w:noProof/>
                                <w:sz w:val="22"/>
                              </w:rPr>
                            </w:pPr>
                            <w:r w:rsidRPr="001D666E">
                              <w:rPr>
                                <w:noProof/>
                                <w:sz w:val="22"/>
                              </w:rPr>
                              <w:t>(a)</w:t>
                            </w:r>
                          </w:p>
                        </w:tc>
                        <w:tc>
                          <w:tcPr>
                            <w:tcW w:w="4120" w:type="dxa"/>
                            <w:vAlign w:val="center"/>
                          </w:tcPr>
                          <w:p w14:paraId="101B00FC" w14:textId="77777777" w:rsidR="004B2631" w:rsidRPr="001D666E" w:rsidRDefault="004B2631" w:rsidP="00CD6881">
                            <w:pPr>
                              <w:keepNext/>
                              <w:jc w:val="center"/>
                              <w:rPr>
                                <w:sz w:val="22"/>
                              </w:rPr>
                            </w:pPr>
                            <w:r w:rsidRPr="001D666E">
                              <w:rPr>
                                <w:sz w:val="22"/>
                              </w:rPr>
                              <w:t>(b)</w:t>
                            </w:r>
                          </w:p>
                        </w:tc>
                      </w:tr>
                    </w:tbl>
                    <w:p w14:paraId="1128715C" w14:textId="1FCF3AE0" w:rsidR="004B2631" w:rsidRPr="00BF5CA9" w:rsidRDefault="004B2631" w:rsidP="00D76BEB">
                      <w:pPr>
                        <w:pStyle w:val="Caption"/>
                        <w:spacing w:line="276" w:lineRule="auto"/>
                      </w:pPr>
                      <w:bookmarkStart w:id="281" w:name="_Toc43778948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14</w:t>
                      </w:r>
                      <w:r>
                        <w:fldChar w:fldCharType="end"/>
                      </w:r>
                      <w:r w:rsidRPr="00CD6881">
                        <w:t>: a) Measured PDE of the MPD SPAD compared to the quoted value. b) Left: Measured IAT histogram used to evaluate PDE of MPD SPAD at λ = 400 nm. Effects of afterpulsing are eliminated from the measurement by taking the primary counting rate as 1/τ2. Right: CV of measured IAT histograms used in PDE evaluation as a function of wavelength.</w:t>
                      </w:r>
                      <w:bookmarkEnd w:id="281"/>
                    </w:p>
                  </w:txbxContent>
                </v:textbox>
                <w10:anchorlock/>
              </v:shape>
            </w:pict>
          </mc:Fallback>
        </mc:AlternateContent>
      </w:r>
    </w:p>
    <w:p w14:paraId="377CBFA1" w14:textId="7AE53DFB" w:rsidR="007A0140" w:rsidRDefault="001D666E" w:rsidP="000F568C">
      <w:pPr>
        <w:pStyle w:val="BodyText"/>
      </w:pPr>
      <w:r>
        <w:t>Fig. 5-5</w:t>
      </w:r>
      <w:r w:rsidR="007A0140">
        <w:t xml:space="preserve">(a) </w:t>
      </w:r>
      <w:r w:rsidR="00C20D82">
        <w:t>illustrates</w:t>
      </w:r>
      <w:r w:rsidR="007A0140">
        <w:t xml:space="preserve"> the </w:t>
      </w:r>
      <w:r w:rsidR="00C20D82">
        <w:t>measured PDE of the MPD SPAD</w:t>
      </w:r>
      <w:r w:rsidR="001A55CF">
        <w:t xml:space="preserve"> with</w:t>
      </w:r>
      <w:r w:rsidR="007A0140">
        <w:t xml:space="preserve"> </w:t>
      </w:r>
      <w:r w:rsidR="00C20D82">
        <w:t xml:space="preserve">a </w:t>
      </w:r>
      <w:r w:rsidR="008415A7">
        <w:t xml:space="preserve">very </w:t>
      </w:r>
      <w:r w:rsidR="007A0140">
        <w:t xml:space="preserve">good agreement </w:t>
      </w:r>
      <w:r w:rsidR="00074808">
        <w:t>with</w:t>
      </w:r>
      <w:r w:rsidR="007A0140">
        <w:t xml:space="preserve"> quoted PDE values</w:t>
      </w:r>
      <w:r w:rsidR="00D50A57">
        <w:t xml:space="preserve"> </w:t>
      </w:r>
      <w:r w:rsidR="00D50A57">
        <w:fldChar w:fldCharType="begin"/>
      </w:r>
      <w:r w:rsidR="00D50A57">
        <w:instrText xml:space="preserve"> REF _Ref430428580 \r \h </w:instrText>
      </w:r>
      <w:r w:rsidR="00D50A57">
        <w:fldChar w:fldCharType="separate"/>
      </w:r>
      <w:r w:rsidR="00271261">
        <w:t>[283]</w:t>
      </w:r>
      <w:r w:rsidR="00D50A57">
        <w:fldChar w:fldCharType="end"/>
      </w:r>
      <w:r w:rsidR="007A0140">
        <w:t>. A representative IAT histogram</w:t>
      </w:r>
      <w:r w:rsidR="001A55CF">
        <w:t xml:space="preserve"> of </w:t>
      </w:r>
      <w:r w:rsidR="00C20D82">
        <w:t xml:space="preserve">the </w:t>
      </w:r>
      <w:r w:rsidR="001A55CF">
        <w:t>MPD</w:t>
      </w:r>
      <w:r w:rsidR="00C20D82">
        <w:t xml:space="preserve"> </w:t>
      </w:r>
      <w:r w:rsidR="001A55CF">
        <w:t>S</w:t>
      </w:r>
      <w:r w:rsidR="001E6E22">
        <w:t>P</w:t>
      </w:r>
      <w:r w:rsidR="001A55CF">
        <w:t>AD</w:t>
      </w:r>
      <w:r w:rsidR="001E6E22">
        <w:t xml:space="preserve"> </w:t>
      </w:r>
      <w:r w:rsidR="00C20D82">
        <w:t xml:space="preserve">counts was </w:t>
      </w:r>
      <w:r w:rsidR="001A55CF">
        <w:t>fitted with a double exponential function</w:t>
      </w:r>
      <w:r w:rsidR="001E6E22">
        <w:t xml:space="preserve"> </w:t>
      </w:r>
      <w:r w:rsidR="00C20D82">
        <w:t>as</w:t>
      </w:r>
      <w:r w:rsidR="001E6E22">
        <w:t xml:space="preserve"> shown in Fig. 5-</w:t>
      </w:r>
      <w:r w:rsidR="004A45E6">
        <w:t>5</w:t>
      </w:r>
      <w:r w:rsidR="001E6E22">
        <w:t>(b)</w:t>
      </w:r>
      <w:r w:rsidR="007A0140">
        <w:t xml:space="preserve">. The accuracy of the measured PDE </w:t>
      </w:r>
      <w:r w:rsidR="00C20D82">
        <w:t>was</w:t>
      </w:r>
      <w:r w:rsidR="007A0140">
        <w:t xml:space="preserve"> thus guaranteed by only considering the primary count rate and discarding the a</w:t>
      </w:r>
      <w:r w:rsidR="004A45E6">
        <w:t>fterpulsing component. Fig. 5-5</w:t>
      </w:r>
      <w:r w:rsidR="007A0140">
        <w:t xml:space="preserve">(b) </w:t>
      </w:r>
      <w:r w:rsidR="0035162A">
        <w:t>shows</w:t>
      </w:r>
      <w:r w:rsidR="007A0140">
        <w:t xml:space="preserve"> a plot of the calculated </w:t>
      </w:r>
      <w:r w:rsidR="0035162A">
        <w:t xml:space="preserve">CV at each measured wavelength indicating </w:t>
      </w:r>
      <w:r w:rsidR="007A0140">
        <w:t xml:space="preserve">the presence of afterpulsing effects in the measured IATs. </w:t>
      </w:r>
      <w:r w:rsidR="0035162A">
        <w:t>C</w:t>
      </w:r>
      <w:r w:rsidR="0035162A" w:rsidRPr="0035162A">
        <w:t>arefully accounting for the DCR and afterpulses is</w:t>
      </w:r>
      <w:r w:rsidR="0035162A">
        <w:t xml:space="preserve"> </w:t>
      </w:r>
      <w:r w:rsidR="0035162A" w:rsidRPr="0035162A">
        <w:t xml:space="preserve">essential in order to quantify the true </w:t>
      </w:r>
      <w:r w:rsidR="00D76BEB">
        <w:t>PDE</w:t>
      </w:r>
      <w:r w:rsidR="0035162A" w:rsidRPr="0035162A">
        <w:t xml:space="preserve"> of SPADs.</w:t>
      </w:r>
    </w:p>
    <w:p w14:paraId="2890820A" w14:textId="7A391B22" w:rsidR="00271261" w:rsidRDefault="007A0140" w:rsidP="00271261">
      <w:pPr>
        <w:pStyle w:val="BodyText"/>
      </w:pPr>
      <w:r>
        <w:t xml:space="preserve">Another important consideration for </w:t>
      </w:r>
      <w:r w:rsidR="001E6E22">
        <w:t>accurate</w:t>
      </w:r>
      <w:r>
        <w:t xml:space="preserve"> PDE evaluation involves the determination of the </w:t>
      </w:r>
      <w:r w:rsidR="001A55CF">
        <w:t xml:space="preserve">minimum </w:t>
      </w:r>
      <w:r>
        <w:t xml:space="preserve">incident photon rate </w:t>
      </w:r>
      <w:r w:rsidR="001E6E22">
        <w:t>to ensure that</w:t>
      </w:r>
      <w:r>
        <w:t xml:space="preserve"> the measured SPAD</w:t>
      </w:r>
      <w:r w:rsidR="00074808">
        <w:t>’s</w:t>
      </w:r>
      <w:r>
        <w:t xml:space="preserve"> count rate </w:t>
      </w:r>
      <w:r w:rsidR="0035162A">
        <w:t xml:space="preserve">sufficiently </w:t>
      </w:r>
      <w:r>
        <w:t xml:space="preserve">exceeds the DCR. Ideally, the intensity of the incident light should be high </w:t>
      </w:r>
      <w:r w:rsidR="00C20D82">
        <w:t xml:space="preserve">enough </w:t>
      </w:r>
      <w:r w:rsidR="001E6E22">
        <w:t>so</w:t>
      </w:r>
      <w:r w:rsidR="003722BD">
        <w:t xml:space="preserve"> that the measured detector</w:t>
      </w:r>
      <w:r w:rsidR="00074808">
        <w:t>’s</w:t>
      </w:r>
      <w:r w:rsidR="003722BD">
        <w:t xml:space="preserve"> count</w:t>
      </w:r>
      <w:r>
        <w:t xml:space="preserve"> rate greatly </w:t>
      </w:r>
      <w:r w:rsidR="00D76BEB">
        <w:t>exceeds</w:t>
      </w:r>
      <w:r>
        <w:t xml:space="preserve"> the </w:t>
      </w:r>
      <w:r w:rsidR="001E6E22">
        <w:t>DCR</w:t>
      </w:r>
      <w:r>
        <w:t xml:space="preserve">. Otherwise, the subtraction of the DCR in </w:t>
      </w:r>
      <w:r w:rsidR="00837B3A">
        <w:t>e</w:t>
      </w:r>
      <w:r>
        <w:t>q. (5-2) introduce</w:t>
      </w:r>
      <w:r w:rsidR="001E6E22">
        <w:t xml:space="preserve">s errors when determining the actual count rate, as </w:t>
      </w:r>
      <w:r w:rsidR="003722BD">
        <w:t>was</w:t>
      </w:r>
      <w:r w:rsidR="001E6E22">
        <w:t xml:space="preserve"> the case</w:t>
      </w:r>
      <w:r w:rsidR="00D76BEB">
        <w:t xml:space="preserve"> shown</w:t>
      </w:r>
      <w:r w:rsidR="001E6E22">
        <w:t xml:space="preserve"> </w:t>
      </w:r>
      <w:r w:rsidR="00D76BEB">
        <w:t>in Fig. 5-3</w:t>
      </w:r>
      <w:r w:rsidR="001E6E22" w:rsidRPr="001A55CF">
        <w:t xml:space="preserve">(a) for the silicided </w:t>
      </w:r>
      <w:r w:rsidR="001E6E22" w:rsidRPr="001A55CF">
        <w:lastRenderedPageBreak/>
        <w:t>CS-SPAD pixel</w:t>
      </w:r>
      <w:r w:rsidR="001A55CF" w:rsidRPr="001A55CF">
        <w:t xml:space="preserve">. </w:t>
      </w:r>
      <w:r w:rsidR="001A55CF">
        <w:t>On the other hand</w:t>
      </w:r>
      <w:r>
        <w:t xml:space="preserve">, if the </w:t>
      </w:r>
      <w:r w:rsidR="001A55CF">
        <w:t xml:space="preserve">optical </w:t>
      </w:r>
      <w:r>
        <w:t>intensity is too high, then the</w:t>
      </w:r>
      <w:r w:rsidR="003722BD">
        <w:t xml:space="preserve"> measured</w:t>
      </w:r>
      <w:r>
        <w:t xml:space="preserve"> SPAD count rate </w:t>
      </w:r>
      <w:r w:rsidR="0035162A">
        <w:t xml:space="preserve">enters </w:t>
      </w:r>
      <w:r>
        <w:t>saturation</w:t>
      </w:r>
      <w:r w:rsidR="00074808">
        <w:t>,</w:t>
      </w:r>
      <w:r>
        <w:t xml:space="preserve"> </w:t>
      </w:r>
      <w:r w:rsidR="003722BD">
        <w:t xml:space="preserve">as was </w:t>
      </w:r>
      <w:r w:rsidR="00D76BEB">
        <w:t>the case shown in Fig. 5-4</w:t>
      </w:r>
      <w:r>
        <w:t xml:space="preserve">(b). Fortunately for </w:t>
      </w:r>
      <w:r w:rsidR="0035162A">
        <w:t xml:space="preserve">the </w:t>
      </w:r>
      <w:r>
        <w:t xml:space="preserve">silicided pixels, the SPAD was free from saturation effects at the high end of the dynamic range </w:t>
      </w:r>
      <w:r w:rsidR="00D50A57">
        <w:t>because</w:t>
      </w:r>
      <w:r>
        <w:t xml:space="preserve"> the silicide reflects a large portion of the incident light. </w:t>
      </w:r>
    </w:p>
    <w:p w14:paraId="1D96A857" w14:textId="2E118C2C" w:rsidR="007A0140" w:rsidRDefault="001D666E" w:rsidP="000F568C">
      <w:pPr>
        <w:pStyle w:val="BodyText"/>
      </w:pPr>
      <w:r>
        <w:t>Fig. 5-</w:t>
      </w:r>
      <w:r w:rsidR="00271261">
        <w:t>6</w:t>
      </w:r>
      <w:r w:rsidR="007A0140">
        <w:t xml:space="preserve">(a) illustrates the </w:t>
      </w:r>
      <w:r w:rsidR="001E6E22">
        <w:t>PDE overestimation</w:t>
      </w:r>
      <w:r w:rsidR="007A0140">
        <w:t xml:space="preserve"> for the silicided </w:t>
      </w:r>
      <w:r w:rsidR="0035162A">
        <w:t>pixels</w:t>
      </w:r>
      <w:r w:rsidR="007A0140">
        <w:t xml:space="preserve">, </w:t>
      </w:r>
      <w:r w:rsidR="001E6E22">
        <w:t>where the</w:t>
      </w:r>
      <w:r w:rsidR="007A0140">
        <w:t xml:space="preserve"> PDE values obtained </w:t>
      </w:r>
      <w:r w:rsidR="0035162A">
        <w:t>at</w:t>
      </w:r>
      <w:r w:rsidR="007A0140">
        <w:t xml:space="preserve"> different levels of optical attenuation</w:t>
      </w:r>
      <w:r w:rsidR="001A55CF">
        <w:t xml:space="preserve"> for wavelengths between 520 and 560 nm</w:t>
      </w:r>
      <w:r w:rsidR="001E6E22">
        <w:t xml:space="preserve"> are plotted</w:t>
      </w:r>
      <w:r w:rsidR="007A0140">
        <w:t xml:space="preserve">. At the highest attenuation levels, the PDE </w:t>
      </w:r>
      <w:r w:rsidR="001A55CF">
        <w:t>is</w:t>
      </w:r>
      <w:r w:rsidR="007A0140">
        <w:t xml:space="preserve"> </w:t>
      </w:r>
      <w:r w:rsidR="00D50A57">
        <w:t>overestimated</w:t>
      </w:r>
      <w:r w:rsidR="001E6E22">
        <w:t xml:space="preserve"> by 100×</w:t>
      </w:r>
      <w:r w:rsidR="00D50A57">
        <w:t xml:space="preserve">. </w:t>
      </w:r>
      <w:r w:rsidR="007A0140">
        <w:t xml:space="preserve">This </w:t>
      </w:r>
      <w:r w:rsidR="001E6E22">
        <w:t>occurs</w:t>
      </w:r>
      <w:r w:rsidR="007A0140">
        <w:t xml:space="preserve"> because the counting rate remains constant</w:t>
      </w:r>
      <w:r w:rsidR="00074808">
        <w:t>,</w:t>
      </w:r>
      <w:r w:rsidR="007A0140">
        <w:t xml:space="preserve"> even as the incident optical intensity decreases</w:t>
      </w:r>
      <w:r w:rsidR="001E6E22">
        <w:t xml:space="preserve"> below the DCR</w:t>
      </w:r>
      <w:r w:rsidR="007A0140">
        <w:t xml:space="preserve">. </w:t>
      </w:r>
      <w:r w:rsidR="0035162A">
        <w:t>So</w:t>
      </w:r>
      <w:r w:rsidR="007A0140" w:rsidRPr="007A0140">
        <w:t xml:space="preserve"> </w:t>
      </w:r>
      <w:r w:rsidR="007A0140">
        <w:t xml:space="preserve">as optical intensity </w:t>
      </w:r>
      <w:r w:rsidR="00D50A57">
        <w:t>is</w:t>
      </w:r>
      <w:r w:rsidR="007A0140">
        <w:t xml:space="preserve"> </w:t>
      </w:r>
      <w:r w:rsidR="00D50A57">
        <w:t>reduced</w:t>
      </w:r>
      <w:r w:rsidR="00423727">
        <w:t xml:space="preserve"> and </w:t>
      </w:r>
      <w:r w:rsidR="007A0140">
        <w:t xml:space="preserve">the denominator in </w:t>
      </w:r>
      <w:r w:rsidR="00271261">
        <w:t>e</w:t>
      </w:r>
      <w:r w:rsidR="007A0140">
        <w:t xml:space="preserve">q. </w:t>
      </w:r>
      <w:r w:rsidR="00271261">
        <w:t>(</w:t>
      </w:r>
      <w:r w:rsidR="007A0140">
        <w:t>5-3</w:t>
      </w:r>
      <w:r w:rsidR="00271261">
        <w:t>)</w:t>
      </w:r>
      <w:r w:rsidR="007A0140">
        <w:t xml:space="preserve"> decrease</w:t>
      </w:r>
      <w:r w:rsidR="00D50A57">
        <w:t>s</w:t>
      </w:r>
      <w:r w:rsidR="00423727">
        <w:t>,</w:t>
      </w:r>
      <w:r w:rsidR="007A0140">
        <w:t xml:space="preserve"> the numerator remain</w:t>
      </w:r>
      <w:r w:rsidR="00D50A57">
        <w:t>s</w:t>
      </w:r>
      <w:r w:rsidR="00423727">
        <w:t xml:space="preserve"> constant</w:t>
      </w:r>
      <w:r w:rsidR="007A0140">
        <w:t xml:space="preserve"> leading to an apparent increase in the PDE. The PDE reaches its true value </w:t>
      </w:r>
      <w:r w:rsidR="00D50A57">
        <w:t>at higher</w:t>
      </w:r>
      <w:r w:rsidR="007A0140">
        <w:t xml:space="preserve"> </w:t>
      </w:r>
      <w:r w:rsidR="001E6E22">
        <w:t xml:space="preserve">levels of </w:t>
      </w:r>
      <w:r w:rsidR="007A0140">
        <w:t xml:space="preserve">optical intensity, since the </w:t>
      </w:r>
      <w:r w:rsidR="007A0140" w:rsidRPr="00005B38">
        <w:t xml:space="preserve">DCR </w:t>
      </w:r>
      <w:r w:rsidR="001E6E22">
        <w:t xml:space="preserve">is </w:t>
      </w:r>
      <w:r w:rsidR="003722BD">
        <w:t>well below</w:t>
      </w:r>
      <w:r w:rsidR="001E6E22">
        <w:t xml:space="preserve"> </w:t>
      </w:r>
      <w:r w:rsidR="007A0140">
        <w:t xml:space="preserve">the </w:t>
      </w:r>
      <w:r w:rsidR="001E6E22">
        <w:t>measured</w:t>
      </w:r>
      <w:r w:rsidR="007A0140">
        <w:t xml:space="preserve"> counting rate. </w:t>
      </w:r>
      <w:r w:rsidR="00DB00FE">
        <w:t>This is illustrated in Fig. 5-</w:t>
      </w:r>
      <w:r w:rsidR="00271261">
        <w:t>15</w:t>
      </w:r>
      <w:r w:rsidR="007A0140">
        <w:t>(b</w:t>
      </w:r>
      <w:r w:rsidR="00D50A57">
        <w:t xml:space="preserve">) </w:t>
      </w:r>
      <w:r w:rsidR="00C20D82">
        <w:t>which shows</w:t>
      </w:r>
      <w:r w:rsidR="007A0140">
        <w:t xml:space="preserve"> the measured pulse count histograms in a 1 ms interval. </w:t>
      </w:r>
      <w:r w:rsidR="0035162A">
        <w:t>With optical attenuation between 30 and 55 dB, the SPAD count</w:t>
      </w:r>
      <w:r w:rsidR="001A55CF">
        <w:t xml:space="preserve"> rate distribution </w:t>
      </w:r>
      <w:r w:rsidR="0035162A">
        <w:t>is very similar to the DCR</w:t>
      </w:r>
      <w:r w:rsidR="003722BD">
        <w:t xml:space="preserve"> distribution</w:t>
      </w:r>
      <w:r w:rsidR="0035162A">
        <w:t>, whereas for 25 dB and below</w:t>
      </w:r>
      <w:r w:rsidR="00423727">
        <w:t>,</w:t>
      </w:r>
      <w:r w:rsidR="0035162A">
        <w:t xml:space="preserve"> the</w:t>
      </w:r>
      <w:r w:rsidR="001A55CF">
        <w:t xml:space="preserve"> photon</w:t>
      </w:r>
      <w:r w:rsidR="0035162A">
        <w:t xml:space="preserve"> counts become apparent over the background DCR. As a result</w:t>
      </w:r>
      <w:r w:rsidR="001E6E22">
        <w:t>,</w:t>
      </w:r>
      <w:r w:rsidR="0035162A">
        <w:t xml:space="preserve"> the </w:t>
      </w:r>
      <w:r w:rsidR="004A5AAA">
        <w:t xml:space="preserve">PDE </w:t>
      </w:r>
      <w:r w:rsidR="0035162A">
        <w:t xml:space="preserve">values in this range </w:t>
      </w:r>
      <w:r w:rsidR="003722BD">
        <w:t>were</w:t>
      </w:r>
      <w:r w:rsidR="004A5AAA">
        <w:t xml:space="preserve"> not overestimated </w:t>
      </w:r>
      <w:r w:rsidR="001E6E22">
        <w:t>when subtracting the</w:t>
      </w:r>
      <w:r w:rsidR="004A5AAA">
        <w:t xml:space="preserve"> DCR</w:t>
      </w:r>
      <w:r w:rsidR="001E6E22">
        <w:t xml:space="preserve"> to obtain the </w:t>
      </w:r>
      <w:r w:rsidR="003722BD">
        <w:t xml:space="preserve">true </w:t>
      </w:r>
      <w:r w:rsidR="001E6E22">
        <w:t>photon counting rate of the detector</w:t>
      </w:r>
      <w:r w:rsidR="0035162A">
        <w:t xml:space="preserve">. </w:t>
      </w:r>
      <w:r w:rsidRPr="007A60E5">
        <w:rPr>
          <w:noProof/>
          <w:snapToGrid/>
          <w:lang w:val="en-CA" w:eastAsia="en-CA"/>
        </w:rPr>
        <mc:AlternateContent>
          <mc:Choice Requires="wps">
            <w:drawing>
              <wp:inline distT="0" distB="0" distL="0" distR="0" wp14:anchorId="79257FCB" wp14:editId="71914E66">
                <wp:extent cx="5259705" cy="2435702"/>
                <wp:effectExtent l="0" t="0" r="0" b="3175"/>
                <wp:docPr id="7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35702"/>
                        </a:xfrm>
                        <a:prstGeom prst="rect">
                          <a:avLst/>
                        </a:prstGeom>
                        <a:solidFill>
                          <a:srgbClr val="FFFFFF"/>
                        </a:solidFill>
                        <a:ln w="9525">
                          <a:noFill/>
                          <a:miter lim="800000"/>
                          <a:headEnd/>
                          <a:tailEnd/>
                        </a:ln>
                      </wps:spPr>
                      <wps:txbx>
                        <w:txbxContent>
                          <w:tbl>
                            <w:tblPr>
                              <w:tblStyle w:val="TableGrid11"/>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3CD9F4CA" w14:textId="77777777" w:rsidTr="00DB00FE">
                              <w:trPr>
                                <w:trHeight w:val="1973"/>
                              </w:trPr>
                              <w:tc>
                                <w:tcPr>
                                  <w:tcW w:w="4068" w:type="dxa"/>
                                  <w:vAlign w:val="center"/>
                                </w:tcPr>
                                <w:p w14:paraId="0E734F6F" w14:textId="286A09A5" w:rsidR="004B2631" w:rsidRDefault="004B2631" w:rsidP="00DB00FE">
                                  <w:pPr>
                                    <w:ind w:hanging="250"/>
                                    <w:jc w:val="center"/>
                                  </w:pPr>
                                  <w:r>
                                    <w:rPr>
                                      <w:noProof/>
                                    </w:rPr>
                                    <w:drawing>
                                      <wp:inline distT="0" distB="0" distL="0" distR="0" wp14:anchorId="0700CF1E" wp14:editId="7714E500">
                                        <wp:extent cx="2446020" cy="1254760"/>
                                        <wp:effectExtent l="0" t="0" r="0" b="2540"/>
                                        <wp:docPr id="7087" name="Picture 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 name="F5_6b.tif"/>
                                                <pic:cNvPicPr/>
                                              </pic:nvPicPr>
                                              <pic:blipFill>
                                                <a:blip r:embed="rId171">
                                                  <a:extLst>
                                                    <a:ext uri="{28A0092B-C50C-407E-A947-70E740481C1C}">
                                                      <a14:useLocalDpi xmlns:a14="http://schemas.microsoft.com/office/drawing/2010/main" val="0"/>
                                                    </a:ext>
                                                  </a:extLst>
                                                </a:blip>
                                                <a:stretch>
                                                  <a:fillRect/>
                                                </a:stretch>
                                              </pic:blipFill>
                                              <pic:spPr>
                                                <a:xfrm>
                                                  <a:off x="0" y="0"/>
                                                  <a:ext cx="2446020" cy="1254760"/>
                                                </a:xfrm>
                                                <a:prstGeom prst="rect">
                                                  <a:avLst/>
                                                </a:prstGeom>
                                              </pic:spPr>
                                            </pic:pic>
                                          </a:graphicData>
                                        </a:graphic>
                                      </wp:inline>
                                    </w:drawing>
                                  </w:r>
                                </w:p>
                              </w:tc>
                              <w:tc>
                                <w:tcPr>
                                  <w:tcW w:w="4296" w:type="dxa"/>
                                  <w:vAlign w:val="center"/>
                                </w:tcPr>
                                <w:p w14:paraId="78BB19CE" w14:textId="77777777" w:rsidR="004B2631" w:rsidRDefault="004B2631" w:rsidP="00DB00FE">
                                  <w:pPr>
                                    <w:ind w:right="-254"/>
                                    <w:jc w:val="center"/>
                                  </w:pPr>
                                  <w:r>
                                    <w:rPr>
                                      <w:noProof/>
                                    </w:rPr>
                                    <w:drawing>
                                      <wp:inline distT="0" distB="0" distL="0" distR="0" wp14:anchorId="6A221EBB" wp14:editId="3A01D489">
                                        <wp:extent cx="2479040" cy="1426845"/>
                                        <wp:effectExtent l="0" t="0" r="0" b="1905"/>
                                        <wp:docPr id="7088" name="Picture 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_6a.tif"/>
                                                <pic:cNvPicPr/>
                                              </pic:nvPicPr>
                                              <pic:blipFill>
                                                <a:blip r:embed="rId172">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78965BB6" w14:textId="77777777" w:rsidTr="00DB00FE">
                              <w:trPr>
                                <w:trHeight w:val="149"/>
                              </w:trPr>
                              <w:tc>
                                <w:tcPr>
                                  <w:tcW w:w="4068" w:type="dxa"/>
                                  <w:vAlign w:val="center"/>
                                </w:tcPr>
                                <w:p w14:paraId="1090B417" w14:textId="77777777" w:rsidR="004B2631" w:rsidRPr="001D666E" w:rsidRDefault="004B2631" w:rsidP="00A97F1A">
                                  <w:pPr>
                                    <w:jc w:val="center"/>
                                    <w:rPr>
                                      <w:noProof/>
                                      <w:sz w:val="22"/>
                                    </w:rPr>
                                  </w:pPr>
                                  <w:r w:rsidRPr="001D666E">
                                    <w:rPr>
                                      <w:noProof/>
                                      <w:sz w:val="22"/>
                                    </w:rPr>
                                    <w:t>(a)</w:t>
                                  </w:r>
                                </w:p>
                              </w:tc>
                              <w:tc>
                                <w:tcPr>
                                  <w:tcW w:w="4296" w:type="dxa"/>
                                  <w:vAlign w:val="center"/>
                                </w:tcPr>
                                <w:p w14:paraId="1A598D81" w14:textId="77777777" w:rsidR="004B2631" w:rsidRPr="001D666E" w:rsidRDefault="004B2631" w:rsidP="00F16047">
                                  <w:pPr>
                                    <w:jc w:val="center"/>
                                    <w:rPr>
                                      <w:sz w:val="22"/>
                                    </w:rPr>
                                  </w:pPr>
                                  <w:r w:rsidRPr="001D666E">
                                    <w:rPr>
                                      <w:sz w:val="22"/>
                                    </w:rPr>
                                    <w:t>(b)</w:t>
                                  </w:r>
                                </w:p>
                              </w:tc>
                            </w:tr>
                          </w:tbl>
                          <w:p w14:paraId="05C5AED9" w14:textId="6BCD3F2A" w:rsidR="004B2631" w:rsidRDefault="004B2631" w:rsidP="00271261">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6</w:t>
                            </w:r>
                            <w:r w:rsidRPr="00CD6881">
                              <w:t xml:space="preserve">: </w:t>
                            </w:r>
                            <w:r>
                              <w:t>(</w:t>
                            </w:r>
                            <w:r w:rsidRPr="00CD6881">
                              <w:t xml:space="preserve">a) </w:t>
                            </w:r>
                            <w:r>
                              <w:t xml:space="preserve">Measured PDE at different wavelengths as a function of optical attenuation. The PDE is overestimated at the higher optical attenuations. </w:t>
                            </w:r>
                            <w:r w:rsidRPr="00CD6881">
                              <w:t xml:space="preserve"> b) </w:t>
                            </w:r>
                            <w:r>
                              <w:t>Measured pulse count histograms with 1 ms integration time at 580 nm</w:t>
                            </w:r>
                            <w:r w:rsidRPr="00CD6881">
                              <w:t>.</w:t>
                            </w:r>
                          </w:p>
                          <w:tbl>
                            <w:tblPr>
                              <w:tblStyle w:val="TableGrid11"/>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153BF371" w14:textId="77777777" w:rsidTr="00DB00FE">
                              <w:trPr>
                                <w:trHeight w:val="1973"/>
                              </w:trPr>
                              <w:tc>
                                <w:tcPr>
                                  <w:tcW w:w="4068" w:type="dxa"/>
                                  <w:vAlign w:val="center"/>
                                </w:tcPr>
                                <w:p w14:paraId="7CA911EE" w14:textId="77777777" w:rsidR="004B2631" w:rsidRDefault="004B2631" w:rsidP="00DB00FE">
                                  <w:pPr>
                                    <w:ind w:hanging="250"/>
                                    <w:jc w:val="center"/>
                                  </w:pPr>
                                </w:p>
                              </w:tc>
                              <w:tc>
                                <w:tcPr>
                                  <w:tcW w:w="4296" w:type="dxa"/>
                                  <w:vAlign w:val="center"/>
                                </w:tcPr>
                                <w:p w14:paraId="7D21D02B" w14:textId="77777777" w:rsidR="004B2631" w:rsidRDefault="004B2631" w:rsidP="00DB00FE">
                                  <w:pPr>
                                    <w:ind w:right="-254"/>
                                    <w:jc w:val="center"/>
                                  </w:pPr>
                                </w:p>
                              </w:tc>
                            </w:tr>
                            <w:tr w:rsidR="004B2631" w14:paraId="7BB95FAD" w14:textId="77777777" w:rsidTr="00DB00FE">
                              <w:trPr>
                                <w:trHeight w:val="149"/>
                              </w:trPr>
                              <w:tc>
                                <w:tcPr>
                                  <w:tcW w:w="4068" w:type="dxa"/>
                                  <w:vAlign w:val="center"/>
                                </w:tcPr>
                                <w:p w14:paraId="37F6E63B" w14:textId="77777777" w:rsidR="004B2631" w:rsidRPr="001D666E" w:rsidRDefault="004B2631" w:rsidP="00A97F1A">
                                  <w:pPr>
                                    <w:jc w:val="center"/>
                                    <w:rPr>
                                      <w:noProof/>
                                      <w:sz w:val="22"/>
                                    </w:rPr>
                                  </w:pPr>
                                  <w:r w:rsidRPr="001D666E">
                                    <w:rPr>
                                      <w:noProof/>
                                      <w:sz w:val="22"/>
                                    </w:rPr>
                                    <w:t>(a)</w:t>
                                  </w:r>
                                </w:p>
                              </w:tc>
                              <w:tc>
                                <w:tcPr>
                                  <w:tcW w:w="4296" w:type="dxa"/>
                                  <w:vAlign w:val="center"/>
                                </w:tcPr>
                                <w:p w14:paraId="15EB3768" w14:textId="77777777" w:rsidR="004B2631" w:rsidRPr="001D666E" w:rsidRDefault="004B2631" w:rsidP="00F16047">
                                  <w:pPr>
                                    <w:jc w:val="center"/>
                                    <w:rPr>
                                      <w:sz w:val="22"/>
                                    </w:rPr>
                                  </w:pPr>
                                  <w:r w:rsidRPr="001D666E">
                                    <w:rPr>
                                      <w:sz w:val="22"/>
                                    </w:rPr>
                                    <w:t>(b)</w:t>
                                  </w:r>
                                </w:p>
                              </w:tc>
                            </w:tr>
                          </w:tbl>
                          <w:p w14:paraId="637F99E8" w14:textId="2ED46838" w:rsidR="004B2631" w:rsidRPr="00BF5CA9" w:rsidRDefault="004B2631" w:rsidP="001D666E">
                            <w:pPr>
                              <w:pStyle w:val="Caption"/>
                              <w:spacing w:line="276" w:lineRule="auto"/>
                            </w:pPr>
                            <w:bookmarkStart w:id="282" w:name="_Toc43778948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a) The measured input photon flux striking the detector along with the uncorrected SPAD counting rate is plotted as a function of the optical attenuation. b) The corrected SPAD counting rate.</w:t>
                            </w:r>
                            <w:bookmarkEnd w:id="282"/>
                          </w:p>
                        </w:txbxContent>
                      </wps:txbx>
                      <wps:bodyPr rot="0" vert="horz" wrap="square" lIns="91440" tIns="45720" rIns="91440" bIns="45720" anchor="t" anchorCtr="0">
                        <a:noAutofit/>
                      </wps:bodyPr>
                    </wps:wsp>
                  </a:graphicData>
                </a:graphic>
              </wp:inline>
            </w:drawing>
          </mc:Choice>
          <mc:Fallback>
            <w:pict>
              <v:shape w14:anchorId="79257FCB" id="_x0000_s1085" type="#_x0000_t202" style="width:414.15pt;height:19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" stroked="f">
                <v:textbox>
                  <w:txbxContent>
                    <w:tbl>
                      <w:tblPr>
                        <w:tblStyle w:val="TableGrid11"/>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3CD9F4CA" w14:textId="77777777" w:rsidTr="00DB00FE">
                        <w:trPr>
                          <w:trHeight w:val="1973"/>
                        </w:trPr>
                        <w:tc>
                          <w:tcPr>
                            <w:tcW w:w="4068" w:type="dxa"/>
                            <w:vAlign w:val="center"/>
                          </w:tcPr>
                          <w:p w14:paraId="0E734F6F" w14:textId="286A09A5" w:rsidR="004B2631" w:rsidRDefault="004B2631" w:rsidP="00DB00FE">
                            <w:pPr>
                              <w:ind w:hanging="250"/>
                              <w:jc w:val="center"/>
                            </w:pPr>
                            <w:r>
                              <w:rPr>
                                <w:noProof/>
                              </w:rPr>
                              <w:drawing>
                                <wp:inline distT="0" distB="0" distL="0" distR="0" wp14:anchorId="0700CF1E" wp14:editId="7714E500">
                                  <wp:extent cx="2446020" cy="1254760"/>
                                  <wp:effectExtent l="0" t="0" r="0" b="2540"/>
                                  <wp:docPr id="7087" name="Picture 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 name="F5_6b.tif"/>
                                          <pic:cNvPicPr/>
                                        </pic:nvPicPr>
                                        <pic:blipFill>
                                          <a:blip r:embed="rId171">
                                            <a:extLst>
                                              <a:ext uri="{28A0092B-C50C-407E-A947-70E740481C1C}">
                                                <a14:useLocalDpi xmlns:a14="http://schemas.microsoft.com/office/drawing/2010/main" val="0"/>
                                              </a:ext>
                                            </a:extLst>
                                          </a:blip>
                                          <a:stretch>
                                            <a:fillRect/>
                                          </a:stretch>
                                        </pic:blipFill>
                                        <pic:spPr>
                                          <a:xfrm>
                                            <a:off x="0" y="0"/>
                                            <a:ext cx="2446020" cy="1254760"/>
                                          </a:xfrm>
                                          <a:prstGeom prst="rect">
                                            <a:avLst/>
                                          </a:prstGeom>
                                        </pic:spPr>
                                      </pic:pic>
                                    </a:graphicData>
                                  </a:graphic>
                                </wp:inline>
                              </w:drawing>
                            </w:r>
                          </w:p>
                        </w:tc>
                        <w:tc>
                          <w:tcPr>
                            <w:tcW w:w="4296" w:type="dxa"/>
                            <w:vAlign w:val="center"/>
                          </w:tcPr>
                          <w:p w14:paraId="78BB19CE" w14:textId="77777777" w:rsidR="004B2631" w:rsidRDefault="004B2631" w:rsidP="00DB00FE">
                            <w:pPr>
                              <w:ind w:right="-254"/>
                              <w:jc w:val="center"/>
                            </w:pPr>
                            <w:r>
                              <w:rPr>
                                <w:noProof/>
                              </w:rPr>
                              <w:drawing>
                                <wp:inline distT="0" distB="0" distL="0" distR="0" wp14:anchorId="6A221EBB" wp14:editId="3A01D489">
                                  <wp:extent cx="2479040" cy="1426845"/>
                                  <wp:effectExtent l="0" t="0" r="0" b="1905"/>
                                  <wp:docPr id="7088" name="Picture 7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_6a.tif"/>
                                          <pic:cNvPicPr/>
                                        </pic:nvPicPr>
                                        <pic:blipFill>
                                          <a:blip r:embed="rId172">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78965BB6" w14:textId="77777777" w:rsidTr="00DB00FE">
                        <w:trPr>
                          <w:trHeight w:val="149"/>
                        </w:trPr>
                        <w:tc>
                          <w:tcPr>
                            <w:tcW w:w="4068" w:type="dxa"/>
                            <w:vAlign w:val="center"/>
                          </w:tcPr>
                          <w:p w14:paraId="1090B417" w14:textId="77777777" w:rsidR="004B2631" w:rsidRPr="001D666E" w:rsidRDefault="004B2631" w:rsidP="00A97F1A">
                            <w:pPr>
                              <w:jc w:val="center"/>
                              <w:rPr>
                                <w:noProof/>
                                <w:sz w:val="22"/>
                              </w:rPr>
                            </w:pPr>
                            <w:r w:rsidRPr="001D666E">
                              <w:rPr>
                                <w:noProof/>
                                <w:sz w:val="22"/>
                              </w:rPr>
                              <w:t>(a)</w:t>
                            </w:r>
                          </w:p>
                        </w:tc>
                        <w:tc>
                          <w:tcPr>
                            <w:tcW w:w="4296" w:type="dxa"/>
                            <w:vAlign w:val="center"/>
                          </w:tcPr>
                          <w:p w14:paraId="1A598D81" w14:textId="77777777" w:rsidR="004B2631" w:rsidRPr="001D666E" w:rsidRDefault="004B2631" w:rsidP="00F16047">
                            <w:pPr>
                              <w:jc w:val="center"/>
                              <w:rPr>
                                <w:sz w:val="22"/>
                              </w:rPr>
                            </w:pPr>
                            <w:r w:rsidRPr="001D666E">
                              <w:rPr>
                                <w:sz w:val="22"/>
                              </w:rPr>
                              <w:t>(b)</w:t>
                            </w:r>
                          </w:p>
                        </w:tc>
                      </w:tr>
                    </w:tbl>
                    <w:p w14:paraId="05C5AED9" w14:textId="6BCD3F2A" w:rsidR="004B2631" w:rsidRDefault="004B2631" w:rsidP="00271261">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6</w:t>
                      </w:r>
                      <w:r w:rsidRPr="00CD6881">
                        <w:t xml:space="preserve">: </w:t>
                      </w:r>
                      <w:r>
                        <w:t>(</w:t>
                      </w:r>
                      <w:r w:rsidRPr="00CD6881">
                        <w:t xml:space="preserve">a) </w:t>
                      </w:r>
                      <w:r>
                        <w:t xml:space="preserve">Measured PDE at different wavelengths as a function of optical attenuation. The PDE is overestimated at the higher optical attenuations. </w:t>
                      </w:r>
                      <w:r w:rsidRPr="00CD6881">
                        <w:t xml:space="preserve"> b) </w:t>
                      </w:r>
                      <w:r>
                        <w:t>Measured pulse count histograms with 1 ms integration time at 580 nm</w:t>
                      </w:r>
                      <w:r w:rsidRPr="00CD6881">
                        <w:t>.</w:t>
                      </w:r>
                    </w:p>
                    <w:tbl>
                      <w:tblPr>
                        <w:tblStyle w:val="TableGrid11"/>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153BF371" w14:textId="77777777" w:rsidTr="00DB00FE">
                        <w:trPr>
                          <w:trHeight w:val="1973"/>
                        </w:trPr>
                        <w:tc>
                          <w:tcPr>
                            <w:tcW w:w="4068" w:type="dxa"/>
                            <w:vAlign w:val="center"/>
                          </w:tcPr>
                          <w:p w14:paraId="7CA911EE" w14:textId="77777777" w:rsidR="004B2631" w:rsidRDefault="004B2631" w:rsidP="00DB00FE">
                            <w:pPr>
                              <w:ind w:hanging="250"/>
                              <w:jc w:val="center"/>
                            </w:pPr>
                          </w:p>
                        </w:tc>
                        <w:tc>
                          <w:tcPr>
                            <w:tcW w:w="4296" w:type="dxa"/>
                            <w:vAlign w:val="center"/>
                          </w:tcPr>
                          <w:p w14:paraId="7D21D02B" w14:textId="77777777" w:rsidR="004B2631" w:rsidRDefault="004B2631" w:rsidP="00DB00FE">
                            <w:pPr>
                              <w:ind w:right="-254"/>
                              <w:jc w:val="center"/>
                            </w:pPr>
                          </w:p>
                        </w:tc>
                      </w:tr>
                      <w:tr w:rsidR="004B2631" w14:paraId="7BB95FAD" w14:textId="77777777" w:rsidTr="00DB00FE">
                        <w:trPr>
                          <w:trHeight w:val="149"/>
                        </w:trPr>
                        <w:tc>
                          <w:tcPr>
                            <w:tcW w:w="4068" w:type="dxa"/>
                            <w:vAlign w:val="center"/>
                          </w:tcPr>
                          <w:p w14:paraId="37F6E63B" w14:textId="77777777" w:rsidR="004B2631" w:rsidRPr="001D666E" w:rsidRDefault="004B2631" w:rsidP="00A97F1A">
                            <w:pPr>
                              <w:jc w:val="center"/>
                              <w:rPr>
                                <w:noProof/>
                                <w:sz w:val="22"/>
                              </w:rPr>
                            </w:pPr>
                            <w:r w:rsidRPr="001D666E">
                              <w:rPr>
                                <w:noProof/>
                                <w:sz w:val="22"/>
                              </w:rPr>
                              <w:t>(a)</w:t>
                            </w:r>
                          </w:p>
                        </w:tc>
                        <w:tc>
                          <w:tcPr>
                            <w:tcW w:w="4296" w:type="dxa"/>
                            <w:vAlign w:val="center"/>
                          </w:tcPr>
                          <w:p w14:paraId="15EB3768" w14:textId="77777777" w:rsidR="004B2631" w:rsidRPr="001D666E" w:rsidRDefault="004B2631" w:rsidP="00F16047">
                            <w:pPr>
                              <w:jc w:val="center"/>
                              <w:rPr>
                                <w:sz w:val="22"/>
                              </w:rPr>
                            </w:pPr>
                            <w:r w:rsidRPr="001D666E">
                              <w:rPr>
                                <w:sz w:val="22"/>
                              </w:rPr>
                              <w:t>(b)</w:t>
                            </w:r>
                          </w:p>
                        </w:tc>
                      </w:tr>
                    </w:tbl>
                    <w:p w14:paraId="637F99E8" w14:textId="2ED46838" w:rsidR="004B2631" w:rsidRPr="00BF5CA9" w:rsidRDefault="004B2631" w:rsidP="001D666E">
                      <w:pPr>
                        <w:pStyle w:val="Caption"/>
                        <w:spacing w:line="276" w:lineRule="auto"/>
                      </w:pPr>
                      <w:bookmarkStart w:id="283" w:name="_Toc43778948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16</w:t>
                      </w:r>
                      <w:r>
                        <w:fldChar w:fldCharType="end"/>
                      </w:r>
                      <w:r w:rsidRPr="00CD6881">
                        <w:t>: a) The measured input photon flux striking the detector along with the uncorrected SPAD counting rate is plotted as a function of the optical attenuation. b) The corrected SPAD counting rate.</w:t>
                      </w:r>
                      <w:bookmarkEnd w:id="283"/>
                    </w:p>
                  </w:txbxContent>
                </v:textbox>
                <w10:anchorlock/>
              </v:shape>
            </w:pict>
          </mc:Fallback>
        </mc:AlternateContent>
      </w:r>
    </w:p>
    <w:p w14:paraId="37C4CD66" w14:textId="1541FF67" w:rsidR="007A0140" w:rsidRPr="00E65804" w:rsidRDefault="00403C44" w:rsidP="000F568C">
      <w:pPr>
        <w:pStyle w:val="Style4"/>
      </w:pPr>
      <w:r>
        <w:t>Silicided SPAD</w:t>
      </w:r>
    </w:p>
    <w:p w14:paraId="2906B53A" w14:textId="4A71EB00" w:rsidR="0035162A" w:rsidRDefault="007A0140" w:rsidP="000F568C">
      <w:pPr>
        <w:pStyle w:val="BodyText"/>
      </w:pPr>
      <w:r>
        <w:t>Based on the considerations</w:t>
      </w:r>
      <w:r w:rsidR="003722BD">
        <w:t xml:space="preserve"> above</w:t>
      </w:r>
      <w:r>
        <w:t>, the PDE of the silicid</w:t>
      </w:r>
      <w:r w:rsidR="007621E9">
        <w:t xml:space="preserve">ed SPAD pixels was evaluated </w:t>
      </w:r>
      <w:r w:rsidR="001A55CF">
        <w:t xml:space="preserve">in the set-up </w:t>
      </w:r>
      <w:r w:rsidR="001E6E22">
        <w:t>using</w:t>
      </w:r>
      <w:r>
        <w:t xml:space="preserve"> </w:t>
      </w:r>
      <w:r w:rsidR="003722BD">
        <w:t xml:space="preserve">an </w:t>
      </w:r>
      <w:r>
        <w:t xml:space="preserve">optical attenuation </w:t>
      </w:r>
      <w:r w:rsidR="00C20D82">
        <w:t>less than</w:t>
      </w:r>
      <w:r>
        <w:t xml:space="preserve"> 30 dB</w:t>
      </w:r>
      <w:r w:rsidR="0035162A">
        <w:t>.</w:t>
      </w:r>
      <w:r>
        <w:t xml:space="preserve"> </w:t>
      </w:r>
      <w:r w:rsidR="0035162A">
        <w:t>T</w:t>
      </w:r>
      <w:r>
        <w:t xml:space="preserve">he measurement </w:t>
      </w:r>
      <w:r w:rsidR="00C20D82" w:rsidRPr="007A60E5">
        <w:rPr>
          <w:noProof/>
          <w:snapToGrid/>
          <w:lang w:val="en-CA" w:eastAsia="en-CA"/>
        </w:rPr>
        <w:lastRenderedPageBreak/>
        <mc:AlternateContent>
          <mc:Choice Requires="wps">
            <w:drawing>
              <wp:inline distT="0" distB="0" distL="0" distR="0" wp14:anchorId="26AC1630" wp14:editId="4F002BB3">
                <wp:extent cx="5259705" cy="6066790"/>
                <wp:effectExtent l="0" t="0" r="0" b="0"/>
                <wp:docPr id="7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6066790"/>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1A3671E5" w14:textId="77777777" w:rsidTr="00CD5E1C">
                              <w:trPr>
                                <w:trHeight w:val="1973"/>
                              </w:trPr>
                              <w:tc>
                                <w:tcPr>
                                  <w:tcW w:w="8188" w:type="dxa"/>
                                  <w:vAlign w:val="center"/>
                                </w:tcPr>
                                <w:p w14:paraId="225461BE" w14:textId="77777777" w:rsidR="00C20D82" w:rsidRDefault="00C20D82" w:rsidP="000F568C">
                                  <w:pPr>
                                    <w:ind w:hanging="389"/>
                                    <w:jc w:val="center"/>
                                  </w:pPr>
                                  <w:r>
                                    <w:rPr>
                                      <w:noProof/>
                                    </w:rPr>
                                    <w:drawing>
                                      <wp:inline distT="0" distB="0" distL="0" distR="0" wp14:anchorId="49D1EE53" wp14:editId="15B0BB59">
                                        <wp:extent cx="4913906" cy="2828023"/>
                                        <wp:effectExtent l="0" t="0" r="1270" b="0"/>
                                        <wp:docPr id="7089" name="Picture 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tif"/>
                                                <pic:cNvPicPr/>
                                              </pic:nvPicPr>
                                              <pic:blipFill>
                                                <a:blip r:embed="rId173">
                                                  <a:extLst>
                                                    <a:ext uri="{28A0092B-C50C-407E-A947-70E740481C1C}">
                                                      <a14:useLocalDpi xmlns:a14="http://schemas.microsoft.com/office/drawing/2010/main" val="0"/>
                                                    </a:ext>
                                                  </a:extLst>
                                                </a:blip>
                                                <a:stretch>
                                                  <a:fillRect/>
                                                </a:stretch>
                                              </pic:blipFill>
                                              <pic:spPr>
                                                <a:xfrm>
                                                  <a:off x="0" y="0"/>
                                                  <a:ext cx="4918949" cy="2830925"/>
                                                </a:xfrm>
                                                <a:prstGeom prst="rect">
                                                  <a:avLst/>
                                                </a:prstGeom>
                                              </pic:spPr>
                                            </pic:pic>
                                          </a:graphicData>
                                        </a:graphic>
                                      </wp:inline>
                                    </w:drawing>
                                  </w:r>
                                </w:p>
                              </w:tc>
                            </w:tr>
                            <w:tr w:rsidR="00C20D82" w14:paraId="0BBF3622" w14:textId="77777777" w:rsidTr="00CD5E1C">
                              <w:trPr>
                                <w:trHeight w:val="204"/>
                              </w:trPr>
                              <w:tc>
                                <w:tcPr>
                                  <w:tcW w:w="8188" w:type="dxa"/>
                                  <w:vAlign w:val="center"/>
                                </w:tcPr>
                                <w:p w14:paraId="35BC16B0" w14:textId="77777777" w:rsidR="00C20D82" w:rsidRDefault="00C20D82" w:rsidP="00A97F1A">
                                  <w:pPr>
                                    <w:jc w:val="center"/>
                                    <w:rPr>
                                      <w:noProof/>
                                    </w:rPr>
                                  </w:pPr>
                                  <w:r w:rsidRPr="001D666E">
                                    <w:rPr>
                                      <w:noProof/>
                                      <w:sz w:val="22"/>
                                    </w:rPr>
                                    <w:t>(a)</w:t>
                                  </w:r>
                                </w:p>
                              </w:tc>
                            </w:tr>
                            <w:tr w:rsidR="00C20D82" w14:paraId="41912987" w14:textId="77777777" w:rsidTr="00CD5E1C">
                              <w:trPr>
                                <w:trHeight w:val="1973"/>
                              </w:trPr>
                              <w:tc>
                                <w:tcPr>
                                  <w:tcW w:w="8188" w:type="dxa"/>
                                  <w:vAlign w:val="center"/>
                                </w:tcPr>
                                <w:p w14:paraId="418C61CF" w14:textId="77777777" w:rsidR="00C20D82" w:rsidRDefault="00C20D82" w:rsidP="000F568C">
                                  <w:pPr>
                                    <w:ind w:hanging="105"/>
                                    <w:jc w:val="center"/>
                                    <w:rPr>
                                      <w:noProof/>
                                    </w:rPr>
                                  </w:pPr>
                                  <w:r>
                                    <w:rPr>
                                      <w:noProof/>
                                    </w:rPr>
                                    <w:drawing>
                                      <wp:inline distT="0" distB="0" distL="0" distR="0" wp14:anchorId="38100CF7" wp14:editId="5ACE2C15">
                                        <wp:extent cx="5018743" cy="1821976"/>
                                        <wp:effectExtent l="0" t="0" r="0" b="6985"/>
                                        <wp:docPr id="7090" name="Picture 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030884" cy="1826384"/>
                                                </a:xfrm>
                                                <a:prstGeom prst="rect">
                                                  <a:avLst/>
                                                </a:prstGeom>
                                              </pic:spPr>
                                            </pic:pic>
                                          </a:graphicData>
                                        </a:graphic>
                                      </wp:inline>
                                    </w:drawing>
                                  </w:r>
                                </w:p>
                              </w:tc>
                            </w:tr>
                            <w:tr w:rsidR="00C20D82" w14:paraId="196F670C" w14:textId="77777777" w:rsidTr="00CD5E1C">
                              <w:trPr>
                                <w:trHeight w:val="222"/>
                              </w:trPr>
                              <w:tc>
                                <w:tcPr>
                                  <w:tcW w:w="8188" w:type="dxa"/>
                                  <w:vAlign w:val="center"/>
                                </w:tcPr>
                                <w:p w14:paraId="78F2E606" w14:textId="77777777" w:rsidR="00C20D82" w:rsidRDefault="00C20D82" w:rsidP="00A97F1A">
                                  <w:pPr>
                                    <w:jc w:val="center"/>
                                    <w:rPr>
                                      <w:noProof/>
                                    </w:rPr>
                                  </w:pPr>
                                  <w:r w:rsidRPr="001D666E">
                                    <w:rPr>
                                      <w:noProof/>
                                      <w:sz w:val="22"/>
                                    </w:rPr>
                                    <w:t>(b)</w:t>
                                  </w:r>
                                </w:p>
                              </w:tc>
                            </w:tr>
                          </w:tbl>
                          <w:p w14:paraId="61D0FC5E" w14:textId="77777777" w:rsidR="00C20D82" w:rsidRPr="00BF5CA9"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7</w:t>
                            </w:r>
                            <w:r>
                              <w:fldChar w:fldCharType="end"/>
                            </w:r>
                            <w:r w:rsidRPr="00CD6881">
                              <w:t>: (a) Measured PDE of silicided CS-SPAD pixel at three different excess voltages. The measurements were performed with an optical intensity that ensured accurate PDE calculations. Inset shows a histogram of CV values obtained from the IAT distributions measured at each wavelength and bias point. (b) Transmittance of light passing through the stack of dielectric layers in 130 nm IBM CMOS technology with ±20% process variation in thickness of layers [289].</w:t>
                            </w:r>
                          </w:p>
                          <w:p w14:paraId="296E8727"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10DC513B" w14:textId="77777777" w:rsidTr="00CD5E1C">
                              <w:trPr>
                                <w:trHeight w:val="1973"/>
                              </w:trPr>
                              <w:tc>
                                <w:tcPr>
                                  <w:tcW w:w="8188" w:type="dxa"/>
                                  <w:vAlign w:val="center"/>
                                </w:tcPr>
                                <w:p w14:paraId="1043B751" w14:textId="77777777" w:rsidR="00C20D82" w:rsidRDefault="00C20D82" w:rsidP="00A97F1A">
                                  <w:pPr>
                                    <w:jc w:val="center"/>
                                  </w:pPr>
                                </w:p>
                              </w:tc>
                            </w:tr>
                            <w:tr w:rsidR="00C20D82" w14:paraId="7927AD3A" w14:textId="77777777" w:rsidTr="00CD5E1C">
                              <w:trPr>
                                <w:trHeight w:val="204"/>
                              </w:trPr>
                              <w:tc>
                                <w:tcPr>
                                  <w:tcW w:w="8188" w:type="dxa"/>
                                  <w:vAlign w:val="center"/>
                                </w:tcPr>
                                <w:p w14:paraId="6F24FDC0" w14:textId="77777777" w:rsidR="00C20D82" w:rsidRDefault="00C20D82" w:rsidP="00A97F1A">
                                  <w:pPr>
                                    <w:jc w:val="center"/>
                                    <w:rPr>
                                      <w:noProof/>
                                    </w:rPr>
                                  </w:pPr>
                                  <w:r w:rsidRPr="001D666E">
                                    <w:rPr>
                                      <w:noProof/>
                                      <w:sz w:val="22"/>
                                    </w:rPr>
                                    <w:t>(a)</w:t>
                                  </w:r>
                                </w:p>
                              </w:tc>
                            </w:tr>
                            <w:tr w:rsidR="00C20D82" w14:paraId="25DF8B0B" w14:textId="77777777" w:rsidTr="00CD5E1C">
                              <w:trPr>
                                <w:trHeight w:val="1973"/>
                              </w:trPr>
                              <w:tc>
                                <w:tcPr>
                                  <w:tcW w:w="8188" w:type="dxa"/>
                                  <w:vAlign w:val="center"/>
                                </w:tcPr>
                                <w:p w14:paraId="022D7B4B" w14:textId="77777777" w:rsidR="00C20D82" w:rsidRDefault="00C20D82" w:rsidP="00A97F1A">
                                  <w:pPr>
                                    <w:jc w:val="center"/>
                                    <w:rPr>
                                      <w:noProof/>
                                    </w:rPr>
                                  </w:pPr>
                                </w:p>
                              </w:tc>
                            </w:tr>
                            <w:tr w:rsidR="00C20D82" w14:paraId="0F717750" w14:textId="77777777" w:rsidTr="00CD5E1C">
                              <w:trPr>
                                <w:trHeight w:val="222"/>
                              </w:trPr>
                              <w:tc>
                                <w:tcPr>
                                  <w:tcW w:w="8188" w:type="dxa"/>
                                  <w:vAlign w:val="center"/>
                                </w:tcPr>
                                <w:p w14:paraId="0BE5F194" w14:textId="77777777" w:rsidR="00C20D82" w:rsidRDefault="00C20D82" w:rsidP="00A97F1A">
                                  <w:pPr>
                                    <w:jc w:val="center"/>
                                    <w:rPr>
                                      <w:noProof/>
                                    </w:rPr>
                                  </w:pPr>
                                  <w:r w:rsidRPr="001D666E">
                                    <w:rPr>
                                      <w:noProof/>
                                      <w:sz w:val="22"/>
                                    </w:rPr>
                                    <w:t>(b)</w:t>
                                  </w:r>
                                </w:p>
                              </w:tc>
                            </w:tr>
                          </w:tbl>
                          <w:p w14:paraId="0EFAE28D" w14:textId="77777777" w:rsidR="00C20D82" w:rsidRPr="00BF5CA9" w:rsidRDefault="00C20D82" w:rsidP="00C20D82">
                            <w:pPr>
                              <w:pStyle w:val="Caption"/>
                              <w:spacing w:line="276" w:lineRule="auto"/>
                            </w:pPr>
                            <w:bookmarkStart w:id="284" w:name="_Toc43778948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(a) Measured PDE of silicided CS-SPAD pixel at three different excess voltages. The measurements were performed with an optical intensity that ensured accurate PDE calculations. Inset shows a histogram of CV values obtained from the IAT distributions measured at each wavelength and bias point. (b) Transmittance of light passing through the stack of dielectric layers in 130 nm IBM CMOS technology with ±20% process variation in thickness of layers [289].</w:t>
                            </w:r>
                            <w:bookmarkEnd w:id="284"/>
                          </w:p>
                        </w:txbxContent>
                      </wps:txbx>
                      <wps:bodyPr rot="0" vert="horz" wrap="square" lIns="91440" tIns="45720" rIns="91440" bIns="45720" anchor="t" anchorCtr="0">
                        <a:noAutofit/>
                      </wps:bodyPr>
                    </wps:wsp>
                  </a:graphicData>
                </a:graphic>
              </wp:inline>
            </w:drawing>
          </mc:Choice>
          <mc:Fallback>
            <w:pict>
              <v:shape w14:anchorId="26AC1630" id="_x0000_s1086" type="#_x0000_t202" style="width:414.15pt;height:47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1A3671E5" w14:textId="77777777" w:rsidTr="00CD5E1C">
                        <w:trPr>
                          <w:trHeight w:val="1973"/>
                        </w:trPr>
                        <w:tc>
                          <w:tcPr>
                            <w:tcW w:w="8188" w:type="dxa"/>
                            <w:vAlign w:val="center"/>
                          </w:tcPr>
                          <w:p w14:paraId="225461BE" w14:textId="77777777" w:rsidR="00C20D82" w:rsidRDefault="00C20D82" w:rsidP="000F568C">
                            <w:pPr>
                              <w:ind w:hanging="389"/>
                              <w:jc w:val="center"/>
                            </w:pPr>
                            <w:r>
                              <w:rPr>
                                <w:noProof/>
                              </w:rPr>
                              <w:drawing>
                                <wp:inline distT="0" distB="0" distL="0" distR="0" wp14:anchorId="49D1EE53" wp14:editId="15B0BB59">
                                  <wp:extent cx="4913906" cy="2828023"/>
                                  <wp:effectExtent l="0" t="0" r="1270" b="0"/>
                                  <wp:docPr id="7089" name="Picture 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5.tif"/>
                                          <pic:cNvPicPr/>
                                        </pic:nvPicPr>
                                        <pic:blipFill>
                                          <a:blip r:embed="rId173">
                                            <a:extLst>
                                              <a:ext uri="{28A0092B-C50C-407E-A947-70E740481C1C}">
                                                <a14:useLocalDpi xmlns:a14="http://schemas.microsoft.com/office/drawing/2010/main" val="0"/>
                                              </a:ext>
                                            </a:extLst>
                                          </a:blip>
                                          <a:stretch>
                                            <a:fillRect/>
                                          </a:stretch>
                                        </pic:blipFill>
                                        <pic:spPr>
                                          <a:xfrm>
                                            <a:off x="0" y="0"/>
                                            <a:ext cx="4918949" cy="2830925"/>
                                          </a:xfrm>
                                          <a:prstGeom prst="rect">
                                            <a:avLst/>
                                          </a:prstGeom>
                                        </pic:spPr>
                                      </pic:pic>
                                    </a:graphicData>
                                  </a:graphic>
                                </wp:inline>
                              </w:drawing>
                            </w:r>
                          </w:p>
                        </w:tc>
                      </w:tr>
                      <w:tr w:rsidR="00C20D82" w14:paraId="0BBF3622" w14:textId="77777777" w:rsidTr="00CD5E1C">
                        <w:trPr>
                          <w:trHeight w:val="204"/>
                        </w:trPr>
                        <w:tc>
                          <w:tcPr>
                            <w:tcW w:w="8188" w:type="dxa"/>
                            <w:vAlign w:val="center"/>
                          </w:tcPr>
                          <w:p w14:paraId="35BC16B0" w14:textId="77777777" w:rsidR="00C20D82" w:rsidRDefault="00C20D82" w:rsidP="00A97F1A">
                            <w:pPr>
                              <w:jc w:val="center"/>
                              <w:rPr>
                                <w:noProof/>
                              </w:rPr>
                            </w:pPr>
                            <w:r w:rsidRPr="001D666E">
                              <w:rPr>
                                <w:noProof/>
                                <w:sz w:val="22"/>
                              </w:rPr>
                              <w:t>(a)</w:t>
                            </w:r>
                          </w:p>
                        </w:tc>
                      </w:tr>
                      <w:tr w:rsidR="00C20D82" w14:paraId="41912987" w14:textId="77777777" w:rsidTr="00CD5E1C">
                        <w:trPr>
                          <w:trHeight w:val="1973"/>
                        </w:trPr>
                        <w:tc>
                          <w:tcPr>
                            <w:tcW w:w="8188" w:type="dxa"/>
                            <w:vAlign w:val="center"/>
                          </w:tcPr>
                          <w:p w14:paraId="418C61CF" w14:textId="77777777" w:rsidR="00C20D82" w:rsidRDefault="00C20D82" w:rsidP="000F568C">
                            <w:pPr>
                              <w:ind w:hanging="105"/>
                              <w:jc w:val="center"/>
                              <w:rPr>
                                <w:noProof/>
                              </w:rPr>
                            </w:pPr>
                            <w:r>
                              <w:rPr>
                                <w:noProof/>
                              </w:rPr>
                              <w:drawing>
                                <wp:inline distT="0" distB="0" distL="0" distR="0" wp14:anchorId="38100CF7" wp14:editId="5ACE2C15">
                                  <wp:extent cx="5018743" cy="1821976"/>
                                  <wp:effectExtent l="0" t="0" r="0" b="6985"/>
                                  <wp:docPr id="7090" name="Picture 7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030884" cy="1826384"/>
                                          </a:xfrm>
                                          <a:prstGeom prst="rect">
                                            <a:avLst/>
                                          </a:prstGeom>
                                        </pic:spPr>
                                      </pic:pic>
                                    </a:graphicData>
                                  </a:graphic>
                                </wp:inline>
                              </w:drawing>
                            </w:r>
                          </w:p>
                        </w:tc>
                      </w:tr>
                      <w:tr w:rsidR="00C20D82" w14:paraId="196F670C" w14:textId="77777777" w:rsidTr="00CD5E1C">
                        <w:trPr>
                          <w:trHeight w:val="222"/>
                        </w:trPr>
                        <w:tc>
                          <w:tcPr>
                            <w:tcW w:w="8188" w:type="dxa"/>
                            <w:vAlign w:val="center"/>
                          </w:tcPr>
                          <w:p w14:paraId="78F2E606" w14:textId="77777777" w:rsidR="00C20D82" w:rsidRDefault="00C20D82" w:rsidP="00A97F1A">
                            <w:pPr>
                              <w:jc w:val="center"/>
                              <w:rPr>
                                <w:noProof/>
                              </w:rPr>
                            </w:pPr>
                            <w:r w:rsidRPr="001D666E">
                              <w:rPr>
                                <w:noProof/>
                                <w:sz w:val="22"/>
                              </w:rPr>
                              <w:t>(b)</w:t>
                            </w:r>
                          </w:p>
                        </w:tc>
                      </w:tr>
                    </w:tbl>
                    <w:p w14:paraId="61D0FC5E" w14:textId="77777777" w:rsidR="00C20D82" w:rsidRPr="00BF5CA9"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7</w:t>
                      </w:r>
                      <w:r>
                        <w:fldChar w:fldCharType="end"/>
                      </w:r>
                      <w:r w:rsidRPr="00CD6881">
                        <w:t>: (a) Measured PDE of silicided CS-SPAD pixel at three different excess voltages. The measurements were performed with an optical intensity that ensured accurate PDE calculations. Inset shows a histogram of CV values obtained from the IAT distributions measured at each wavelength and bias point. (b) Transmittance of light passing through the stack of dielectric layers in 130 nm IBM CMOS technology with ±20% process variation in thickness of layers [289].</w:t>
                      </w:r>
                    </w:p>
                    <w:p w14:paraId="296E8727" w14:textId="77777777" w:rsidR="00C20D82" w:rsidRDefault="00C20D82" w:rsidP="00C20D82"/>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10DC513B" w14:textId="77777777" w:rsidTr="00CD5E1C">
                        <w:trPr>
                          <w:trHeight w:val="1973"/>
                        </w:trPr>
                        <w:tc>
                          <w:tcPr>
                            <w:tcW w:w="8188" w:type="dxa"/>
                            <w:vAlign w:val="center"/>
                          </w:tcPr>
                          <w:p w14:paraId="1043B751" w14:textId="77777777" w:rsidR="00C20D82" w:rsidRDefault="00C20D82" w:rsidP="00A97F1A">
                            <w:pPr>
                              <w:jc w:val="center"/>
                            </w:pPr>
                          </w:p>
                        </w:tc>
                      </w:tr>
                      <w:tr w:rsidR="00C20D82" w14:paraId="7927AD3A" w14:textId="77777777" w:rsidTr="00CD5E1C">
                        <w:trPr>
                          <w:trHeight w:val="204"/>
                        </w:trPr>
                        <w:tc>
                          <w:tcPr>
                            <w:tcW w:w="8188" w:type="dxa"/>
                            <w:vAlign w:val="center"/>
                          </w:tcPr>
                          <w:p w14:paraId="6F24FDC0" w14:textId="77777777" w:rsidR="00C20D82" w:rsidRDefault="00C20D82" w:rsidP="00A97F1A">
                            <w:pPr>
                              <w:jc w:val="center"/>
                              <w:rPr>
                                <w:noProof/>
                              </w:rPr>
                            </w:pPr>
                            <w:r w:rsidRPr="001D666E">
                              <w:rPr>
                                <w:noProof/>
                                <w:sz w:val="22"/>
                              </w:rPr>
                              <w:t>(a)</w:t>
                            </w:r>
                          </w:p>
                        </w:tc>
                      </w:tr>
                      <w:tr w:rsidR="00C20D82" w14:paraId="25DF8B0B" w14:textId="77777777" w:rsidTr="00CD5E1C">
                        <w:trPr>
                          <w:trHeight w:val="1973"/>
                        </w:trPr>
                        <w:tc>
                          <w:tcPr>
                            <w:tcW w:w="8188" w:type="dxa"/>
                            <w:vAlign w:val="center"/>
                          </w:tcPr>
                          <w:p w14:paraId="022D7B4B" w14:textId="77777777" w:rsidR="00C20D82" w:rsidRDefault="00C20D82" w:rsidP="00A97F1A">
                            <w:pPr>
                              <w:jc w:val="center"/>
                              <w:rPr>
                                <w:noProof/>
                              </w:rPr>
                            </w:pPr>
                          </w:p>
                        </w:tc>
                      </w:tr>
                      <w:tr w:rsidR="00C20D82" w14:paraId="0F717750" w14:textId="77777777" w:rsidTr="00CD5E1C">
                        <w:trPr>
                          <w:trHeight w:val="222"/>
                        </w:trPr>
                        <w:tc>
                          <w:tcPr>
                            <w:tcW w:w="8188" w:type="dxa"/>
                            <w:vAlign w:val="center"/>
                          </w:tcPr>
                          <w:p w14:paraId="0BE5F194" w14:textId="77777777" w:rsidR="00C20D82" w:rsidRDefault="00C20D82" w:rsidP="00A97F1A">
                            <w:pPr>
                              <w:jc w:val="center"/>
                              <w:rPr>
                                <w:noProof/>
                              </w:rPr>
                            </w:pPr>
                            <w:r w:rsidRPr="001D666E">
                              <w:rPr>
                                <w:noProof/>
                                <w:sz w:val="22"/>
                              </w:rPr>
                              <w:t>(b)</w:t>
                            </w:r>
                          </w:p>
                        </w:tc>
                      </w:tr>
                    </w:tbl>
                    <w:p w14:paraId="0EFAE28D" w14:textId="77777777" w:rsidR="00C20D82" w:rsidRPr="00BF5CA9" w:rsidRDefault="00C20D82" w:rsidP="00C20D82">
                      <w:pPr>
                        <w:pStyle w:val="Caption"/>
                        <w:spacing w:line="276" w:lineRule="auto"/>
                      </w:pPr>
                      <w:bookmarkStart w:id="285" w:name="_Toc43778948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18</w:t>
                      </w:r>
                      <w:r>
                        <w:fldChar w:fldCharType="end"/>
                      </w:r>
                      <w:r w:rsidRPr="00CD6881">
                        <w:t>: (a) Measured PDE of silicided CS-SPAD pixel at three different excess voltages. The measurements were performed with an optical intensity that ensured accurate PDE calculations. Inset shows a histogram of CV values obtained from the IAT distributions measured at each wavelength and bias point. (b) Transmittance of light passing through the stack of dielectric layers in 130 nm IBM CMOS technology with ±20% process variation in thickness of layers [289].</w:t>
                      </w:r>
                      <w:bookmarkEnd w:id="285"/>
                    </w:p>
                  </w:txbxContent>
                </v:textbox>
                <w10:anchorlock/>
              </v:shape>
            </w:pict>
          </mc:Fallback>
        </mc:AlternateContent>
      </w:r>
      <w:r>
        <w:t>results are shown in Fig. 5-</w:t>
      </w:r>
      <w:r w:rsidR="00271261">
        <w:t>7</w:t>
      </w:r>
      <w:r>
        <w:t xml:space="preserve"> for three different excess voltages. A histogram of CV values that were obtained at each wavelength and bias point is also shown in the inset. CV </w:t>
      </w:r>
      <w:r w:rsidR="0035162A">
        <w:t>values</w:t>
      </w:r>
      <w:r w:rsidR="001A55CF">
        <w:t xml:space="preserve"> near-unity</w:t>
      </w:r>
      <w:r w:rsidR="0035162A">
        <w:t xml:space="preserve"> </w:t>
      </w:r>
      <w:r>
        <w:t xml:space="preserve">indicate that afterpulsing effects </w:t>
      </w:r>
      <w:r w:rsidR="00A74C51">
        <w:t>were</w:t>
      </w:r>
      <w:r>
        <w:t xml:space="preserve"> rather negligible for th</w:t>
      </w:r>
      <w:r w:rsidR="001E6E22">
        <w:t>e</w:t>
      </w:r>
      <w:r>
        <w:t xml:space="preserve"> </w:t>
      </w:r>
      <w:r w:rsidR="001E6E22">
        <w:t>SPAD</w:t>
      </w:r>
      <w:r>
        <w:t xml:space="preserve"> at room temperature. The PDE curves exhibit maxima and minima at 500 and 540 nm respectively because</w:t>
      </w:r>
      <w:r w:rsidR="0035162A">
        <w:t xml:space="preserve"> the stack consisting of air/dielectr</w:t>
      </w:r>
      <w:r w:rsidR="00C20D82">
        <w:t>ic layers/silicon forms a Fabry-</w:t>
      </w:r>
      <w:r w:rsidR="0035162A">
        <w:t xml:space="preserve">Perot resonator </w:t>
      </w:r>
      <w:r w:rsidR="0035162A">
        <w:fldChar w:fldCharType="begin"/>
      </w:r>
      <w:r w:rsidR="0035162A">
        <w:instrText xml:space="preserve"> REF _Ref429860205 \r \h </w:instrText>
      </w:r>
      <w:r w:rsidR="0035162A">
        <w:fldChar w:fldCharType="separate"/>
      </w:r>
      <w:r w:rsidR="00271261">
        <w:t>[188]</w:t>
      </w:r>
      <w:r w:rsidR="0035162A">
        <w:fldChar w:fldCharType="end"/>
      </w:r>
      <w:r w:rsidR="0035162A">
        <w:t>,</w:t>
      </w:r>
      <w:r w:rsidR="0035162A">
        <w:fldChar w:fldCharType="begin"/>
      </w:r>
      <w:r w:rsidR="0035162A">
        <w:instrText xml:space="preserve"> REF _Ref429872219 \r \h </w:instrText>
      </w:r>
      <w:r w:rsidR="0035162A">
        <w:fldChar w:fldCharType="separate"/>
      </w:r>
      <w:r w:rsidR="00271261">
        <w:t>[189]</w:t>
      </w:r>
      <w:r w:rsidR="0035162A">
        <w:fldChar w:fldCharType="end"/>
      </w:r>
      <w:r w:rsidR="0035162A">
        <w:t xml:space="preserve">. </w:t>
      </w:r>
      <w:r>
        <w:t xml:space="preserve">Because the thickness of each dielectric layer can vary by as much as 20%, the optical transmission coefficient can vary strongly for </w:t>
      </w:r>
      <w:r w:rsidR="003722BD">
        <w:t>different</w:t>
      </w:r>
      <w:r>
        <w:t xml:space="preserve"> process corne</w:t>
      </w:r>
      <w:r w:rsidR="0035162A">
        <w:t>r cases and from chip to chip</w:t>
      </w:r>
      <w:r w:rsidR="001D666E">
        <w:t xml:space="preserve"> (Fig. 5-</w:t>
      </w:r>
      <w:r w:rsidR="00271261">
        <w:t>1</w:t>
      </w:r>
      <w:r w:rsidR="001D666E">
        <w:t>7</w:t>
      </w:r>
      <w:r w:rsidR="00D50A57">
        <w:t xml:space="preserve">(b) </w:t>
      </w:r>
      <w:r w:rsidR="00D50A57">
        <w:fldChar w:fldCharType="begin"/>
      </w:r>
      <w:r w:rsidR="00D50A57">
        <w:instrText xml:space="preserve"> REF _Ref430429881 \r \h </w:instrText>
      </w:r>
      <w:r w:rsidR="00D50A57">
        <w:fldChar w:fldCharType="separate"/>
      </w:r>
      <w:r w:rsidR="00271261">
        <w:t>[289]</w:t>
      </w:r>
      <w:r w:rsidR="00D50A57">
        <w:fldChar w:fldCharType="end"/>
      </w:r>
      <w:r w:rsidR="0035162A">
        <w:t xml:space="preserve">. </w:t>
      </w:r>
      <w:r w:rsidR="00C818EF">
        <w:t xml:space="preserve">As a result, </w:t>
      </w:r>
      <w:r w:rsidR="00C818EF">
        <w:lastRenderedPageBreak/>
        <w:t>the process variations cause relative positions of the maxima and minima of the</w:t>
      </w:r>
      <w:r w:rsidR="000C55BC">
        <w:t xml:space="preserve"> SPAD</w:t>
      </w:r>
      <w:r w:rsidR="00C818EF">
        <w:t xml:space="preserve"> PDE characteristic </w:t>
      </w:r>
      <w:r w:rsidR="000C55BC">
        <w:t xml:space="preserve">to </w:t>
      </w:r>
      <w:r w:rsidR="00C818EF">
        <w:t xml:space="preserve">vary significantly between different chips. </w:t>
      </w:r>
      <w:r w:rsidR="007621E9">
        <w:t>Post-p</w:t>
      </w:r>
      <w:r>
        <w:t>rocess modifications are needed to remove the dielectric stacks and to add an anti</w:t>
      </w:r>
      <w:r w:rsidR="00423727">
        <w:t>-</w:t>
      </w:r>
      <w:r>
        <w:t xml:space="preserve">reflection coating (ARC) </w:t>
      </w:r>
      <w:r w:rsidR="00D50A57">
        <w:t>to</w:t>
      </w:r>
      <w:r>
        <w:t xml:space="preserve"> improve the PDE</w:t>
      </w:r>
      <w:r w:rsidR="00D50A57">
        <w:t xml:space="preserve"> </w:t>
      </w:r>
      <w:r w:rsidR="00D50A57">
        <w:fldChar w:fldCharType="begin"/>
      </w:r>
      <w:r w:rsidR="00D50A57">
        <w:instrText xml:space="preserve"> REF _Ref429872219 \r \h </w:instrText>
      </w:r>
      <w:r w:rsidR="00D50A57">
        <w:fldChar w:fldCharType="separate"/>
      </w:r>
      <w:r w:rsidR="00271261">
        <w:t>[189]</w:t>
      </w:r>
      <w:r w:rsidR="00D50A57">
        <w:fldChar w:fldCharType="end"/>
      </w:r>
      <w:r>
        <w:t xml:space="preserve">. </w:t>
      </w:r>
    </w:p>
    <w:p w14:paraId="01634386" w14:textId="4653D9A3" w:rsidR="00423727" w:rsidRDefault="007621E9" w:rsidP="000F568C">
      <w:pPr>
        <w:pStyle w:val="BodyText"/>
      </w:pPr>
      <w:r>
        <w:t>T</w:t>
      </w:r>
      <w:r w:rsidR="007A0140">
        <w:t>he low</w:t>
      </w:r>
      <w:r w:rsidR="00C20D82">
        <w:t>er</w:t>
      </w:r>
      <w:r w:rsidR="007A0140">
        <w:t xml:space="preserve"> PDE </w:t>
      </w:r>
      <w:r w:rsidR="00C20D82">
        <w:t>at</w:t>
      </w:r>
      <w:r w:rsidR="007A0140">
        <w:t xml:space="preserve"> short wavelengths compared to the larger PDE at around 500 nm can be explained </w:t>
      </w:r>
      <w:r w:rsidR="00C20D82">
        <w:t>with the following</w:t>
      </w:r>
      <w:r w:rsidR="007A0140">
        <w:t xml:space="preserve"> </w:t>
      </w:r>
      <w:r w:rsidR="00C20D82">
        <w:t>reasoning</w:t>
      </w:r>
      <w:r w:rsidR="007A0140">
        <w:t xml:space="preserve">. First, </w:t>
      </w:r>
      <w:r w:rsidR="00D50A57">
        <w:t>the transmittance</w:t>
      </w:r>
      <w:r w:rsidR="007A0140">
        <w:t xml:space="preserve"> of light </w:t>
      </w:r>
      <w:r w:rsidR="00D50A57">
        <w:t>through the silicon nitride passivation layer ranges between 5-50% in the 300-500 nm wavelength range</w:t>
      </w:r>
      <w:r w:rsidR="007A0140">
        <w:t xml:space="preserve">, </w:t>
      </w:r>
      <w:r w:rsidR="00D50A57">
        <w:t xml:space="preserve">until it reaches nearly 100% at 580 nm </w:t>
      </w:r>
      <w:r w:rsidR="00D50A57">
        <w:fldChar w:fldCharType="begin"/>
      </w:r>
      <w:r w:rsidR="00D50A57">
        <w:instrText xml:space="preserve"> REF _Ref430430553 \r \h </w:instrText>
      </w:r>
      <w:r w:rsidR="00D50A57">
        <w:fldChar w:fldCharType="separate"/>
      </w:r>
      <w:r w:rsidR="00271261">
        <w:t>[290]</w:t>
      </w:r>
      <w:r w:rsidR="00D50A57">
        <w:fldChar w:fldCharType="end"/>
      </w:r>
      <w:r w:rsidR="00423727">
        <w:t>. Second</w:t>
      </w:r>
      <w:r w:rsidR="007A0140">
        <w:t xml:space="preserve">, </w:t>
      </w:r>
      <w:r w:rsidR="00D50A57">
        <w:t xml:space="preserve">because the </w:t>
      </w:r>
      <w:r w:rsidR="00FE7BCE">
        <w:t>short wavelength</w:t>
      </w:r>
      <w:r w:rsidR="007A0140">
        <w:t xml:space="preserve"> light </w:t>
      </w:r>
      <w:r w:rsidR="00FE7BCE">
        <w:t xml:space="preserve">is </w:t>
      </w:r>
      <w:r w:rsidR="00D50A57">
        <w:t xml:space="preserve">mostly </w:t>
      </w:r>
      <w:r w:rsidR="00FE7BCE">
        <w:t xml:space="preserve">absorbed near </w:t>
      </w:r>
      <w:r w:rsidR="007A0140">
        <w:t xml:space="preserve">the </w:t>
      </w:r>
      <w:r w:rsidR="00D50A57">
        <w:t xml:space="preserve">silicon </w:t>
      </w:r>
      <w:r w:rsidR="007A0140">
        <w:t>surface (i.e. in the n+ layer above the multiplication region), the illumination results in pure hole injection</w:t>
      </w:r>
      <w:r w:rsidR="0035162A">
        <w:t xml:space="preserve"> into the SPAD</w:t>
      </w:r>
      <w:r w:rsidR="00074808">
        <w:t>’s</w:t>
      </w:r>
      <w:r w:rsidR="0035162A">
        <w:t xml:space="preserve"> avalanche region</w:t>
      </w:r>
      <w:r w:rsidR="00FE7BCE">
        <w:t>.</w:t>
      </w:r>
      <w:r w:rsidR="00074808">
        <w:t xml:space="preserve"> In silicon,</w:t>
      </w:r>
      <w:r w:rsidR="007A0140" w:rsidRPr="007A0140">
        <w:t xml:space="preserve"> holes have a lower ionization coefficient than electrons </w:t>
      </w:r>
      <w:r w:rsidR="00074808">
        <w:t xml:space="preserve">so </w:t>
      </w:r>
      <w:r w:rsidR="007A0140" w:rsidRPr="007A0140">
        <w:t xml:space="preserve">a hole-initiated avalanche breakdown has a lower probability than an electron-initiated one, </w:t>
      </w:r>
      <w:r w:rsidR="00423727">
        <w:t>resulting in</w:t>
      </w:r>
      <w:r w:rsidR="007A0140" w:rsidRPr="007A0140">
        <w:t xml:space="preserve"> a </w:t>
      </w:r>
      <w:r>
        <w:t>lower</w:t>
      </w:r>
      <w:r w:rsidR="007A0140" w:rsidRPr="007A0140">
        <w:t xml:space="preserve"> PDE at </w:t>
      </w:r>
      <w:r w:rsidR="00FE7BCE">
        <w:t>shorter</w:t>
      </w:r>
      <w:r w:rsidR="007A0140" w:rsidRPr="007A0140">
        <w:t xml:space="preserve"> wavelengths.</w:t>
      </w:r>
    </w:p>
    <w:p w14:paraId="5F8606ED" w14:textId="204B2E00" w:rsidR="00A16978" w:rsidRDefault="00FE7BCE" w:rsidP="00271261">
      <w:pPr>
        <w:pStyle w:val="BodyText"/>
      </w:pPr>
      <w:r>
        <w:t xml:space="preserve">At longer wavelengths, electrons photogenerated deeper in the p-well are more likely </w:t>
      </w:r>
      <w:r w:rsidR="00423727">
        <w:t xml:space="preserve">(compared to holes) </w:t>
      </w:r>
      <w:r>
        <w:t xml:space="preserve">to drift into the avalanche region </w:t>
      </w:r>
      <w:r w:rsidR="00C20D82">
        <w:t>and</w:t>
      </w:r>
      <w:r>
        <w:t xml:space="preserve"> initiate an avalanche</w:t>
      </w:r>
      <w:r w:rsidR="001A55CF">
        <w:t>. This is because</w:t>
      </w:r>
      <w:r w:rsidRPr="00FE7BCE">
        <w:t xml:space="preserve"> the p-substrate and the DNW are electrically shorted, </w:t>
      </w:r>
      <w:r w:rsidR="001A55CF">
        <w:t xml:space="preserve">so </w:t>
      </w:r>
      <w:r w:rsidRPr="00FE7BCE">
        <w:t xml:space="preserve">the holes photogenerated in the DNW will either drift across the DNW/p-well junction towards the p+ contact in the p-well, or towards the p+ contact in the substrate. In either case, they do not enter the active region and trigger avalanches due to the potential barrier of the DNW/p-well. </w:t>
      </w:r>
      <w:r>
        <w:t xml:space="preserve">Also, the p-well is </w:t>
      </w:r>
      <w:r w:rsidR="00423727">
        <w:t>thicker</w:t>
      </w:r>
      <w:r>
        <w:t xml:space="preserve"> than</w:t>
      </w:r>
      <w:r w:rsidR="001A55CF">
        <w:t xml:space="preserve"> a</w:t>
      </w:r>
      <w:r>
        <w:t xml:space="preserve"> </w:t>
      </w:r>
      <w:r w:rsidR="001A55CF">
        <w:t xml:space="preserve">n-well </w:t>
      </w:r>
      <w:r>
        <w:t>in a DSM technology, resulting in increased sensitivity of n+/p-well SPAD over a wider spectral range compared to p+/n-well structures</w:t>
      </w:r>
      <w:r w:rsidR="00D50A57">
        <w:t xml:space="preserve"> </w:t>
      </w:r>
      <w:r w:rsidR="00D50A57">
        <w:fldChar w:fldCharType="begin"/>
      </w:r>
      <w:r w:rsidR="00D50A57">
        <w:instrText xml:space="preserve"> REF _Ref430203018 \r \h </w:instrText>
      </w:r>
      <w:r w:rsidR="00D50A57">
        <w:fldChar w:fldCharType="separate"/>
      </w:r>
      <w:r w:rsidR="00271261">
        <w:t>[232]</w:t>
      </w:r>
      <w:r w:rsidR="00D50A57">
        <w:fldChar w:fldCharType="end"/>
      </w:r>
      <w:r w:rsidR="00D50A57">
        <w:t>,</w:t>
      </w:r>
      <w:r w:rsidR="00D50A57">
        <w:fldChar w:fldCharType="begin"/>
      </w:r>
      <w:r w:rsidR="00D50A57">
        <w:instrText xml:space="preserve"> REF _Ref430429116 \r \h </w:instrText>
      </w:r>
      <w:r w:rsidR="00D50A57">
        <w:fldChar w:fldCharType="separate"/>
      </w:r>
      <w:r w:rsidR="00271261">
        <w:t>[288]</w:t>
      </w:r>
      <w:r w:rsidR="00D50A57">
        <w:fldChar w:fldCharType="end"/>
      </w:r>
      <w:r>
        <w:t xml:space="preserve">. </w:t>
      </w:r>
      <w:r w:rsidR="001A55CF">
        <w:t xml:space="preserve">As such, </w:t>
      </w:r>
      <w:r w:rsidR="00D904A2">
        <w:t>the peak</w:t>
      </w:r>
      <w:r w:rsidR="00D904A2" w:rsidRPr="00D904A2">
        <w:t xml:space="preserve"> sensitivity </w:t>
      </w:r>
      <w:r w:rsidR="001A55CF">
        <w:t xml:space="preserve">of the measured SPADs </w:t>
      </w:r>
      <w:r w:rsidR="00D904A2">
        <w:t xml:space="preserve">occurs </w:t>
      </w:r>
      <w:r w:rsidR="00D904A2" w:rsidRPr="00D904A2">
        <w:t xml:space="preserve">in </w:t>
      </w:r>
      <w:r w:rsidR="00D904A2">
        <w:t xml:space="preserve">the </w:t>
      </w:r>
      <w:r w:rsidR="00D904A2" w:rsidRPr="00D904A2">
        <w:t>green to re</w:t>
      </w:r>
      <w:r w:rsidR="001A55CF">
        <w:t>d wavelength range</w:t>
      </w:r>
      <w:r w:rsidR="00D904A2">
        <w:t xml:space="preserve"> where most FLIM </w:t>
      </w:r>
      <w:r w:rsidR="00D904A2" w:rsidRPr="00D904A2">
        <w:t>setups operate.</w:t>
      </w:r>
      <w:r w:rsidR="00D904A2">
        <w:t xml:space="preserve"> </w:t>
      </w:r>
      <w:r w:rsidR="00FB4F66">
        <w:t>However</w:t>
      </w:r>
      <w:r>
        <w:t xml:space="preserve">, </w:t>
      </w:r>
      <w:r w:rsidR="00D50A57">
        <w:t>the PDE</w:t>
      </w:r>
      <w:r w:rsidRPr="0004195D">
        <w:t xml:space="preserve"> performance is</w:t>
      </w:r>
      <w:r w:rsidR="00D50A57">
        <w:t xml:space="preserve"> still</w:t>
      </w:r>
      <w:r w:rsidRPr="0004195D">
        <w:t xml:space="preserve"> below expectations</w:t>
      </w:r>
      <w:r>
        <w:t xml:space="preserve"> </w:t>
      </w:r>
      <w:r w:rsidRPr="0004195D">
        <w:t xml:space="preserve">due to the reduced optical transparency introduced by </w:t>
      </w:r>
      <w:r>
        <w:t>the thin silicide layer on the active region surface.</w:t>
      </w:r>
      <w:r w:rsidRPr="0004195D">
        <w:t xml:space="preserve"> </w:t>
      </w:r>
      <w:r w:rsidR="00074808">
        <w:t>Therefore, t</w:t>
      </w:r>
      <w:r w:rsidRPr="0004195D">
        <w:t xml:space="preserve">he </w:t>
      </w:r>
      <w:r>
        <w:t>silicidation of the n+ region</w:t>
      </w:r>
      <w:r w:rsidRPr="0004195D">
        <w:t xml:space="preserve"> </w:t>
      </w:r>
      <w:r w:rsidR="00FB4F66">
        <w:t>was</w:t>
      </w:r>
      <w:r w:rsidRPr="0004195D">
        <w:t xml:space="preserve"> </w:t>
      </w:r>
      <w:r w:rsidR="00074808">
        <w:t>blocked, resulting in</w:t>
      </w:r>
      <w:r w:rsidRPr="0004195D">
        <w:t xml:space="preserve"> </w:t>
      </w:r>
      <w:r w:rsidR="00074808">
        <w:t>improved PDE performance</w:t>
      </w:r>
      <w:r w:rsidRPr="0004195D">
        <w:t>.</w:t>
      </w:r>
    </w:p>
    <w:p w14:paraId="2CDED810" w14:textId="18531080" w:rsidR="00FE7BCE" w:rsidRPr="00403C44" w:rsidRDefault="00D76BEB" w:rsidP="000F568C">
      <w:pPr>
        <w:pStyle w:val="Style4"/>
      </w:pPr>
      <w:r>
        <w:t>Non-</w:t>
      </w:r>
      <w:r w:rsidR="00FE7BCE" w:rsidRPr="00403C44">
        <w:t xml:space="preserve">silicided SPAD </w:t>
      </w:r>
    </w:p>
    <w:p w14:paraId="7C13B3E7" w14:textId="2C44B707" w:rsidR="003722BD" w:rsidRDefault="00FE7BCE" w:rsidP="000F568C">
      <w:pPr>
        <w:pStyle w:val="BodyText"/>
      </w:pPr>
      <w:r>
        <w:t xml:space="preserve">The measured PDE of the </w:t>
      </w:r>
      <w:r w:rsidR="00D76BEB">
        <w:t>non-</w:t>
      </w:r>
      <w:r>
        <w:t xml:space="preserve">silicided SPAD test structure is shown in Fig. 5-8 for excess voltages between 0.4 and 1.2 V. </w:t>
      </w:r>
      <w:r w:rsidR="001A55CF">
        <w:t>This</w:t>
      </w:r>
      <w:r>
        <w:t xml:space="preserve"> PDE</w:t>
      </w:r>
      <w:r w:rsidR="001A55CF">
        <w:t xml:space="preserve"> also has</w:t>
      </w:r>
      <w:r>
        <w:t xml:space="preserve"> </w:t>
      </w:r>
      <w:r w:rsidR="001A55CF">
        <w:t>the characteristic</w:t>
      </w:r>
      <w:r w:rsidR="00214E23">
        <w:t xml:space="preserve"> similar</w:t>
      </w:r>
      <w:r>
        <w:t xml:space="preserve"> peaks and valleys due to multiple reflections within the IMD and passivation layers </w:t>
      </w:r>
      <w:r w:rsidR="00C20D82" w:rsidRPr="007621E9">
        <w:rPr>
          <w:noProof/>
          <w:snapToGrid/>
          <w:lang w:val="en-CA" w:eastAsia="en-CA"/>
        </w:rPr>
        <w:lastRenderedPageBreak/>
        <mc:AlternateContent>
          <mc:Choice Requires="wps">
            <w:drawing>
              <wp:inline distT="0" distB="0" distL="0" distR="0" wp14:anchorId="3F857FFC" wp14:editId="18E1F3C4">
                <wp:extent cx="5259705" cy="3455035"/>
                <wp:effectExtent l="0" t="0" r="0" b="0"/>
                <wp:docPr id="7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455035"/>
                        </a:xfrm>
                        <a:prstGeom prst="rect">
                          <a:avLst/>
                        </a:prstGeom>
                        <a:solidFill>
                          <a:srgbClr val="FFFFFF"/>
                        </a:solidFill>
                        <a:ln w="9525">
                          <a:noFill/>
                          <a:miter lim="800000"/>
                          <a:headEnd/>
                          <a:tailEnd/>
                        </a:ln>
                      </wps:spPr>
                      <wps:txb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649D5EC5" w14:textId="77777777" w:rsidTr="00CD5E1C">
                              <w:trPr>
                                <w:trHeight w:val="1973"/>
                              </w:trPr>
                              <w:tc>
                                <w:tcPr>
                                  <w:tcW w:w="8188" w:type="dxa"/>
                                  <w:vAlign w:val="center"/>
                                </w:tcPr>
                                <w:p w14:paraId="33FF4F99" w14:textId="77777777" w:rsidR="00C20D82" w:rsidRDefault="00C20D82" w:rsidP="000F568C">
                                  <w:pPr>
                                    <w:ind w:hanging="247"/>
                                    <w:jc w:val="center"/>
                                  </w:pPr>
                                  <w:r>
                                    <w:rPr>
                                      <w:noProof/>
                                    </w:rPr>
                                    <w:drawing>
                                      <wp:inline distT="0" distB="0" distL="0" distR="0" wp14:anchorId="33DEC3CD" wp14:editId="040A4BA5">
                                        <wp:extent cx="4946388" cy="2846717"/>
                                        <wp:effectExtent l="0" t="0" r="6985" b="0"/>
                                        <wp:docPr id="7091" name="Picture 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tif"/>
                                                <pic:cNvPicPr/>
                                              </pic:nvPicPr>
                                              <pic:blipFill>
                                                <a:blip r:embed="rId175">
                                                  <a:extLst>
                                                    <a:ext uri="{28A0092B-C50C-407E-A947-70E740481C1C}">
                                                      <a14:useLocalDpi xmlns:a14="http://schemas.microsoft.com/office/drawing/2010/main" val="0"/>
                                                    </a:ext>
                                                  </a:extLst>
                                                </a:blip>
                                                <a:stretch>
                                                  <a:fillRect/>
                                                </a:stretch>
                                              </pic:blipFill>
                                              <pic:spPr>
                                                <a:xfrm>
                                                  <a:off x="0" y="0"/>
                                                  <a:ext cx="4953375" cy="2850738"/>
                                                </a:xfrm>
                                                <a:prstGeom prst="rect">
                                                  <a:avLst/>
                                                </a:prstGeom>
                                              </pic:spPr>
                                            </pic:pic>
                                          </a:graphicData>
                                        </a:graphic>
                                      </wp:inline>
                                    </w:drawing>
                                  </w:r>
                                </w:p>
                              </w:tc>
                            </w:tr>
                          </w:tbl>
                          <w:p w14:paraId="0449A2A2" w14:textId="77777777" w:rsidR="00C20D82" w:rsidRPr="00CD6881"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 xml:space="preserve">8: </w:t>
                            </w:r>
                            <w:r w:rsidRPr="00CD6881">
                              <w:t xml:space="preserve">Measured PDE of </w:t>
                            </w:r>
                            <w:r>
                              <w:t>non-</w:t>
                            </w:r>
                            <w:r w:rsidRPr="00CD6881">
                              <w:t>silicided SPAD test structures pixel at five different excess voltages.</w:t>
                            </w:r>
                          </w:p>
                          <w:p w14:paraId="17F0C605" w14:textId="77777777" w:rsidR="00C20D82" w:rsidRDefault="00C20D82" w:rsidP="00C20D82"/>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36D045B6" w14:textId="77777777" w:rsidTr="00CD5E1C">
                              <w:trPr>
                                <w:trHeight w:val="1973"/>
                              </w:trPr>
                              <w:tc>
                                <w:tcPr>
                                  <w:tcW w:w="8188" w:type="dxa"/>
                                  <w:vAlign w:val="center"/>
                                </w:tcPr>
                                <w:p w14:paraId="0AE964E4" w14:textId="77777777" w:rsidR="00C20D82" w:rsidRDefault="00C20D82" w:rsidP="00A97F1A">
                                  <w:pPr>
                                    <w:jc w:val="center"/>
                                  </w:pPr>
                                </w:p>
                              </w:tc>
                            </w:tr>
                          </w:tbl>
                          <w:p w14:paraId="6F0F2A83" w14:textId="77777777" w:rsidR="00C20D82" w:rsidRPr="00CD6881" w:rsidRDefault="00C20D82" w:rsidP="00C20D82">
                            <w:pPr>
                              <w:pStyle w:val="Caption"/>
                              <w:spacing w:line="276" w:lineRule="auto"/>
                            </w:pPr>
                            <w:bookmarkStart w:id="286" w:name="_Toc43778948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xml:space="preserve">: (a) Measured PDE of </w:t>
                            </w:r>
                            <w:r>
                              <w:t>non-</w:t>
                            </w:r>
                            <w:r w:rsidRPr="00CD6881">
                              <w:t>silicided SPAD test structures pixel at five different excess voltages.</w:t>
                            </w:r>
                            <w:bookmarkEnd w:id="286"/>
                          </w:p>
                        </w:txbxContent>
                      </wps:txbx>
                      <wps:bodyPr rot="0" vert="horz" wrap="square" lIns="91440" tIns="45720" rIns="91440" bIns="45720" anchor="t" anchorCtr="0">
                        <a:noAutofit/>
                      </wps:bodyPr>
                    </wps:wsp>
                  </a:graphicData>
                </a:graphic>
              </wp:inline>
            </w:drawing>
          </mc:Choice>
          <mc:Fallback>
            <w:pict>
              <v:shape w14:anchorId="3F857FFC" id="_x0000_s1087" type="#_x0000_t202" style="width:414.15pt;height:27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" stroked="f">
                <v:textbox>
                  <w:txbxContent>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649D5EC5" w14:textId="77777777" w:rsidTr="00CD5E1C">
                        <w:trPr>
                          <w:trHeight w:val="1973"/>
                        </w:trPr>
                        <w:tc>
                          <w:tcPr>
                            <w:tcW w:w="8188" w:type="dxa"/>
                            <w:vAlign w:val="center"/>
                          </w:tcPr>
                          <w:p w14:paraId="33FF4F99" w14:textId="77777777" w:rsidR="00C20D82" w:rsidRDefault="00C20D82" w:rsidP="000F568C">
                            <w:pPr>
                              <w:ind w:hanging="247"/>
                              <w:jc w:val="center"/>
                            </w:pPr>
                            <w:r>
                              <w:rPr>
                                <w:noProof/>
                              </w:rPr>
                              <w:drawing>
                                <wp:inline distT="0" distB="0" distL="0" distR="0" wp14:anchorId="33DEC3CD" wp14:editId="040A4BA5">
                                  <wp:extent cx="4946388" cy="2846717"/>
                                  <wp:effectExtent l="0" t="0" r="6985" b="0"/>
                                  <wp:docPr id="7091" name="Picture 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tif"/>
                                          <pic:cNvPicPr/>
                                        </pic:nvPicPr>
                                        <pic:blipFill>
                                          <a:blip r:embed="rId175">
                                            <a:extLst>
                                              <a:ext uri="{28A0092B-C50C-407E-A947-70E740481C1C}">
                                                <a14:useLocalDpi xmlns:a14="http://schemas.microsoft.com/office/drawing/2010/main" val="0"/>
                                              </a:ext>
                                            </a:extLst>
                                          </a:blip>
                                          <a:stretch>
                                            <a:fillRect/>
                                          </a:stretch>
                                        </pic:blipFill>
                                        <pic:spPr>
                                          <a:xfrm>
                                            <a:off x="0" y="0"/>
                                            <a:ext cx="4953375" cy="2850738"/>
                                          </a:xfrm>
                                          <a:prstGeom prst="rect">
                                            <a:avLst/>
                                          </a:prstGeom>
                                        </pic:spPr>
                                      </pic:pic>
                                    </a:graphicData>
                                  </a:graphic>
                                </wp:inline>
                              </w:drawing>
                            </w:r>
                          </w:p>
                        </w:tc>
                      </w:tr>
                    </w:tbl>
                    <w:p w14:paraId="0449A2A2" w14:textId="77777777" w:rsidR="00C20D82" w:rsidRPr="00CD6881"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 xml:space="preserve">8: </w:t>
                      </w:r>
                      <w:r w:rsidRPr="00CD6881">
                        <w:t xml:space="preserve">Measured PDE of </w:t>
                      </w:r>
                      <w:r>
                        <w:t>non-</w:t>
                      </w:r>
                      <w:r w:rsidRPr="00CD6881">
                        <w:t>silicided SPAD test structures pixel at five different excess voltages.</w:t>
                      </w:r>
                    </w:p>
                    <w:p w14:paraId="17F0C605" w14:textId="77777777" w:rsidR="00C20D82" w:rsidRDefault="00C20D82" w:rsidP="00C20D82"/>
                    <w:tbl>
                      <w:tblPr>
                        <w:tblStyle w:val="TableGrid116"/>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C20D82" w14:paraId="36D045B6" w14:textId="77777777" w:rsidTr="00CD5E1C">
                        <w:trPr>
                          <w:trHeight w:val="1973"/>
                        </w:trPr>
                        <w:tc>
                          <w:tcPr>
                            <w:tcW w:w="8188" w:type="dxa"/>
                            <w:vAlign w:val="center"/>
                          </w:tcPr>
                          <w:p w14:paraId="0AE964E4" w14:textId="77777777" w:rsidR="00C20D82" w:rsidRDefault="00C20D82" w:rsidP="00A97F1A">
                            <w:pPr>
                              <w:jc w:val="center"/>
                            </w:pPr>
                          </w:p>
                        </w:tc>
                      </w:tr>
                    </w:tbl>
                    <w:p w14:paraId="6F0F2A83" w14:textId="77777777" w:rsidR="00C20D82" w:rsidRPr="00CD6881" w:rsidRDefault="00C20D82" w:rsidP="00C20D82">
                      <w:pPr>
                        <w:pStyle w:val="Caption"/>
                        <w:spacing w:line="276" w:lineRule="auto"/>
                      </w:pPr>
                      <w:bookmarkStart w:id="287" w:name="_Toc43778948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20</w:t>
                      </w:r>
                      <w:r>
                        <w:fldChar w:fldCharType="end"/>
                      </w:r>
                      <w:r w:rsidRPr="00CD6881">
                        <w:t xml:space="preserve">: (a) Measured PDE of </w:t>
                      </w:r>
                      <w:r>
                        <w:t>non-</w:t>
                      </w:r>
                      <w:r w:rsidRPr="00CD6881">
                        <w:t>silicided SPAD test structures pixel at five different excess voltages.</w:t>
                      </w:r>
                      <w:bookmarkEnd w:id="287"/>
                    </w:p>
                  </w:txbxContent>
                </v:textbox>
                <w10:anchorlock/>
              </v:shape>
            </w:pict>
          </mc:Fallback>
        </mc:AlternateContent>
      </w:r>
      <w:r>
        <w:t xml:space="preserve">covering the active area of the photodiode. However, because of the lack of </w:t>
      </w:r>
      <w:r w:rsidR="00423727">
        <w:t xml:space="preserve">a </w:t>
      </w:r>
      <w:r>
        <w:t>silicide layer</w:t>
      </w:r>
      <w:r w:rsidR="007621E9">
        <w:t xml:space="preserve"> on the surface</w:t>
      </w:r>
      <w:r>
        <w:t xml:space="preserve">, the PDE is approximately </w:t>
      </w:r>
      <w:r w:rsidR="001A55CF">
        <w:t>6× to 8×</w:t>
      </w:r>
      <w:r>
        <w:t xml:space="preserve"> larger for the same values of </w:t>
      </w:r>
      <w:bookmarkStart w:id="288" w:name="OLE_LINK23"/>
      <w:bookmarkStart w:id="289" w:name="OLE_LINK24"/>
      <w:bookmarkStart w:id="290" w:name="OLE_LINK25"/>
      <w:r w:rsidR="00FD0A04" w:rsidRPr="007621E9">
        <w:rPr>
          <w:i/>
        </w:rPr>
        <w:t>V</w:t>
      </w:r>
      <w:r w:rsidR="00FD0A04" w:rsidRPr="007621E9">
        <w:rPr>
          <w:i/>
          <w:vertAlign w:val="subscript"/>
        </w:rPr>
        <w:t>EX</w:t>
      </w:r>
      <w:bookmarkEnd w:id="288"/>
      <w:bookmarkEnd w:id="289"/>
      <w:bookmarkEnd w:id="290"/>
      <w:r w:rsidR="007621E9">
        <w:t xml:space="preserve">. </w:t>
      </w:r>
      <w:r w:rsidR="00423727">
        <w:t xml:space="preserve">The improved PDE, together with the reduced DCR of these pixels, opens up the capability </w:t>
      </w:r>
      <w:r w:rsidR="00C20D82">
        <w:t>of using</w:t>
      </w:r>
      <w:r w:rsidR="00423727">
        <w:t xml:space="preserve"> these devices for high-sensitivity fluorescence lifetime analysis, as </w:t>
      </w:r>
      <w:r w:rsidR="00C20D82">
        <w:t>is shown in S</w:t>
      </w:r>
      <w:r w:rsidR="00423727">
        <w:t>ection 5.2.</w:t>
      </w:r>
      <w:r w:rsidR="00DB00FE" w:rsidRPr="00DB00FE">
        <w:rPr>
          <w:noProof/>
          <w:snapToGrid/>
          <w:lang w:val="en-CA" w:eastAsia="en-CA"/>
        </w:rPr>
        <w:t xml:space="preserve"> </w:t>
      </w:r>
    </w:p>
    <w:p w14:paraId="37C79FB9" w14:textId="3C4928B3" w:rsidR="00BF5CA9" w:rsidRDefault="001D666E" w:rsidP="000F568C">
      <w:pPr>
        <w:pStyle w:val="BodyText"/>
      </w:pPr>
      <w:r>
        <w:t>Fig. 5-9</w:t>
      </w:r>
      <w:r w:rsidR="00FE7BCE">
        <w:t xml:space="preserve">(a) shows the comparison of PDE as a function of </w:t>
      </w:r>
      <w:r w:rsidR="00FD0A04" w:rsidRPr="007621E9">
        <w:rPr>
          <w:i/>
        </w:rPr>
        <w:t>V</w:t>
      </w:r>
      <w:r w:rsidR="00FD0A04" w:rsidRPr="007621E9">
        <w:rPr>
          <w:i/>
          <w:vertAlign w:val="subscript"/>
        </w:rPr>
        <w:t>EX</w:t>
      </w:r>
      <w:r w:rsidR="00FD0A04">
        <w:t xml:space="preserve"> </w:t>
      </w:r>
      <w:r w:rsidR="00214E23">
        <w:t>for different</w:t>
      </w:r>
      <w:r w:rsidR="00FE7BCE">
        <w:t xml:space="preserve"> illumination wavelength</w:t>
      </w:r>
      <w:r w:rsidR="00214E23">
        <w:t>s</w:t>
      </w:r>
      <w:r w:rsidR="00FE7BCE">
        <w:t xml:space="preserve">. </w:t>
      </w:r>
      <w:r w:rsidR="00FD0A04">
        <w:t>T</w:t>
      </w:r>
      <w:r w:rsidR="007621E9">
        <w:t xml:space="preserve">he PDE increases with </w:t>
      </w:r>
      <w:bookmarkStart w:id="291" w:name="OLE_LINK20"/>
      <w:bookmarkStart w:id="292" w:name="OLE_LINK21"/>
      <w:bookmarkStart w:id="293" w:name="OLE_LINK22"/>
      <w:bookmarkStart w:id="294" w:name="OLE_LINK26"/>
      <w:r w:rsidR="007621E9" w:rsidRPr="007621E9">
        <w:rPr>
          <w:i/>
        </w:rPr>
        <w:t>V</w:t>
      </w:r>
      <w:r w:rsidR="007621E9" w:rsidRPr="007621E9">
        <w:rPr>
          <w:i/>
          <w:vertAlign w:val="subscript"/>
        </w:rPr>
        <w:t>EX</w:t>
      </w:r>
      <w:r w:rsidR="007621E9">
        <w:t xml:space="preserve"> </w:t>
      </w:r>
      <w:bookmarkEnd w:id="291"/>
      <w:bookmarkEnd w:id="292"/>
      <w:bookmarkEnd w:id="293"/>
      <w:bookmarkEnd w:id="294"/>
      <w:r w:rsidR="007621E9">
        <w:t>due to the increased avalanche triggering probability</w:t>
      </w:r>
      <w:r w:rsidR="00FD0A04">
        <w:t xml:space="preserve">. For lower </w:t>
      </w:r>
      <w:bookmarkStart w:id="295" w:name="OLE_LINK27"/>
      <w:bookmarkStart w:id="296" w:name="OLE_LINK28"/>
      <w:bookmarkStart w:id="297" w:name="OLE_LINK29"/>
      <w:r w:rsidR="00FD0A04" w:rsidRPr="007621E9">
        <w:rPr>
          <w:i/>
        </w:rPr>
        <w:t>V</w:t>
      </w:r>
      <w:r w:rsidR="00FD0A04" w:rsidRPr="007621E9">
        <w:rPr>
          <w:i/>
          <w:vertAlign w:val="subscript"/>
        </w:rPr>
        <w:t>EX</w:t>
      </w:r>
      <w:bookmarkEnd w:id="295"/>
      <w:bookmarkEnd w:id="296"/>
      <w:bookmarkEnd w:id="297"/>
      <w:r w:rsidR="00FD0A04" w:rsidRPr="007621E9">
        <w:t xml:space="preserve">, </w:t>
      </w:r>
      <w:r w:rsidR="00FD0A04">
        <w:t>t</w:t>
      </w:r>
      <w:r w:rsidR="007621E9" w:rsidRPr="007621E9">
        <w:t xml:space="preserve">he </w:t>
      </w:r>
      <w:r w:rsidR="00074808">
        <w:t xml:space="preserve">rate of increase of </w:t>
      </w:r>
      <w:r w:rsidR="007621E9" w:rsidRPr="007621E9">
        <w:t xml:space="preserve">breakdown probability </w:t>
      </w:r>
      <w:r w:rsidR="001D068E">
        <w:t xml:space="preserve">is higher than that at lower values of </w:t>
      </w:r>
      <w:r w:rsidR="001D068E" w:rsidRPr="007621E9">
        <w:rPr>
          <w:i/>
        </w:rPr>
        <w:t>V</w:t>
      </w:r>
      <w:r w:rsidR="001D068E" w:rsidRPr="007621E9">
        <w:rPr>
          <w:i/>
          <w:vertAlign w:val="subscript"/>
        </w:rPr>
        <w:t>EX</w:t>
      </w:r>
      <w:r w:rsidR="00BF5CA9">
        <w:t>.</w:t>
      </w:r>
      <w:r w:rsidR="00D76BEB">
        <w:t xml:space="preserve"> </w:t>
      </w:r>
      <w:r w:rsidR="00FE7BCE">
        <w:t xml:space="preserve">This is because the triggering probability </w:t>
      </w:r>
      <w:r w:rsidR="00FD0A04">
        <w:t xml:space="preserve">asymptotically approaches unity and eventually reaches saturation for high </w:t>
      </w:r>
      <w:r w:rsidR="00FD0A04" w:rsidRPr="007621E9">
        <w:rPr>
          <w:i/>
        </w:rPr>
        <w:t>V</w:t>
      </w:r>
      <w:r w:rsidR="00FD0A04" w:rsidRPr="007621E9">
        <w:rPr>
          <w:i/>
          <w:vertAlign w:val="subscript"/>
        </w:rPr>
        <w:t>EX</w:t>
      </w:r>
      <w:r w:rsidR="00FD0A04">
        <w:rPr>
          <w:i/>
          <w:vertAlign w:val="subscript"/>
        </w:rPr>
        <w:t>.</w:t>
      </w:r>
      <w:r w:rsidR="00FE7BCE">
        <w:t xml:space="preserve"> In contrast, the DCR keeps rising exponentially </w:t>
      </w:r>
      <w:bookmarkStart w:id="298" w:name="OLE_LINK36"/>
      <w:bookmarkStart w:id="299" w:name="OLE_LINK37"/>
      <w:bookmarkStart w:id="300" w:name="OLE_LINK38"/>
      <w:r w:rsidR="00FE7BCE">
        <w:t xml:space="preserve">as </w:t>
      </w:r>
      <w:bookmarkStart w:id="301" w:name="OLE_LINK30"/>
      <w:bookmarkStart w:id="302" w:name="OLE_LINK31"/>
      <w:bookmarkStart w:id="303" w:name="OLE_LINK32"/>
      <w:r w:rsidR="00FD0A04" w:rsidRPr="007621E9">
        <w:rPr>
          <w:i/>
        </w:rPr>
        <w:t>V</w:t>
      </w:r>
      <w:r w:rsidR="00FD0A04" w:rsidRPr="007621E9">
        <w:rPr>
          <w:i/>
          <w:vertAlign w:val="subscript"/>
        </w:rPr>
        <w:t>EX</w:t>
      </w:r>
      <w:bookmarkEnd w:id="301"/>
      <w:bookmarkEnd w:id="302"/>
      <w:bookmarkEnd w:id="303"/>
      <w:r w:rsidR="00FD0A04">
        <w:t xml:space="preserve"> </w:t>
      </w:r>
      <w:bookmarkEnd w:id="298"/>
      <w:bookmarkEnd w:id="299"/>
      <w:bookmarkEnd w:id="300"/>
      <w:r w:rsidR="00FE7BCE">
        <w:t xml:space="preserve">increases. </w:t>
      </w:r>
      <w:r w:rsidR="007621E9">
        <w:t>Therefore</w:t>
      </w:r>
      <w:r w:rsidR="001D068E">
        <w:t>,</w:t>
      </w:r>
      <w:r w:rsidR="007621E9">
        <w:t xml:space="preserve"> </w:t>
      </w:r>
      <w:r w:rsidR="00C20D82">
        <w:t>the</w:t>
      </w:r>
      <w:r w:rsidR="007621E9">
        <w:t xml:space="preserve"> plot of DCR versus PDE is</w:t>
      </w:r>
      <w:r w:rsidR="00C20D82">
        <w:t xml:space="preserve"> approximately</w:t>
      </w:r>
      <w:r w:rsidR="007621E9">
        <w:t xml:space="preserve"> linear on a semi-log scale. </w:t>
      </w:r>
    </w:p>
    <w:p w14:paraId="00475E98" w14:textId="1FACC03D" w:rsidR="00BF5CA9" w:rsidRDefault="00FE7BCE" w:rsidP="000F568C">
      <w:pPr>
        <w:pStyle w:val="BodyText"/>
      </w:pPr>
      <w:r>
        <w:t>Fig. 5-</w:t>
      </w:r>
      <w:r w:rsidR="001D068E">
        <w:t>9</w:t>
      </w:r>
      <w:r>
        <w:t xml:space="preserve">(b) shows that in order to reach the best PDE with an acceptable DCR, the optimal wavelength </w:t>
      </w:r>
      <w:r w:rsidR="007621E9">
        <w:t>should be</w:t>
      </w:r>
      <w:r>
        <w:t xml:space="preserve"> near 600 nm</w:t>
      </w:r>
      <w:r w:rsidR="00872D8F">
        <w:t xml:space="preserve"> for the </w:t>
      </w:r>
      <w:r w:rsidR="00D76BEB">
        <w:t>non-</w:t>
      </w:r>
      <w:r w:rsidR="00FD0A04">
        <w:t xml:space="preserve">silicided </w:t>
      </w:r>
      <w:r w:rsidR="00872D8F">
        <w:t>n+/p-well SPAD structures</w:t>
      </w:r>
      <w:r>
        <w:t xml:space="preserve">. </w:t>
      </w:r>
      <w:r w:rsidR="001D068E">
        <w:t>I</w:t>
      </w:r>
      <w:r w:rsidR="00FD0A04">
        <w:t xml:space="preserve">n contrast to the previously reported p+/n-well SPAD structures in similar DSM technologies, </w:t>
      </w:r>
      <w:r w:rsidR="001D068E">
        <w:t xml:space="preserve">the SPADs in this work </w:t>
      </w:r>
      <w:r w:rsidR="00FD0A04">
        <w:t>showed peak PD</w:t>
      </w:r>
      <w:r w:rsidR="00D76BEB">
        <w:t>E response for blue/green light</w:t>
      </w:r>
      <w:r w:rsidR="00074808">
        <w:t xml:space="preserve"> </w:t>
      </w:r>
      <w:r w:rsidR="00FD0A04">
        <w:t xml:space="preserve">(470-500 nm). </w:t>
      </w:r>
      <w:r w:rsidR="00FD0A04">
        <w:fldChar w:fldCharType="begin"/>
      </w:r>
      <w:r w:rsidR="00FD0A04">
        <w:instrText xml:space="preserve"> REF _Ref430195203 \r \h </w:instrText>
      </w:r>
      <w:r w:rsidR="00FD0A04">
        <w:fldChar w:fldCharType="separate"/>
      </w:r>
      <w:r w:rsidR="00271261">
        <w:t>[165]</w:t>
      </w:r>
      <w:r w:rsidR="00FD0A04">
        <w:fldChar w:fldCharType="end"/>
      </w:r>
      <w:r w:rsidR="00FD0A04">
        <w:t>-</w:t>
      </w:r>
      <w:r w:rsidR="00FD0A04">
        <w:fldChar w:fldCharType="begin"/>
      </w:r>
      <w:r w:rsidR="00FD0A04">
        <w:instrText xml:space="preserve"> REF _Ref430201707 \r \h </w:instrText>
      </w:r>
      <w:r w:rsidR="00FD0A04">
        <w:fldChar w:fldCharType="separate"/>
      </w:r>
      <w:r w:rsidR="00271261">
        <w:t>[167]</w:t>
      </w:r>
      <w:r w:rsidR="00FD0A04">
        <w:fldChar w:fldCharType="end"/>
      </w:r>
      <w:r w:rsidR="00FD0A04">
        <w:t>,</w:t>
      </w:r>
      <w:r w:rsidR="00FD0A04">
        <w:fldChar w:fldCharType="begin"/>
      </w:r>
      <w:r w:rsidR="00FD0A04">
        <w:instrText xml:space="preserve"> REF _Ref430197302 \r \h </w:instrText>
      </w:r>
      <w:r w:rsidR="00FD0A04">
        <w:fldChar w:fldCharType="separate"/>
      </w:r>
      <w:r w:rsidR="00271261">
        <w:t>[170]</w:t>
      </w:r>
      <w:r w:rsidR="00FD0A04">
        <w:fldChar w:fldCharType="end"/>
      </w:r>
      <w:r w:rsidR="00FD0A04">
        <w:t>-</w:t>
      </w:r>
      <w:r w:rsidR="00FD0A04">
        <w:fldChar w:fldCharType="begin"/>
      </w:r>
      <w:r w:rsidR="00FD0A04">
        <w:instrText xml:space="preserve"> REF _Ref430193307 \r \h </w:instrText>
      </w:r>
      <w:r w:rsidR="00FD0A04">
        <w:fldChar w:fldCharType="separate"/>
      </w:r>
      <w:r w:rsidR="00271261">
        <w:t>[172]</w:t>
      </w:r>
      <w:r w:rsidR="00FD0A04">
        <w:fldChar w:fldCharType="end"/>
      </w:r>
      <w:r w:rsidR="00FD0A04">
        <w:t xml:space="preserve">. </w:t>
      </w:r>
      <w:r>
        <w:t xml:space="preserve">The </w:t>
      </w:r>
      <w:r w:rsidR="007621E9">
        <w:t xml:space="preserve">optimal </w:t>
      </w:r>
      <w:r>
        <w:t>excess bias lies between 0.4 V and 0.8 V</w:t>
      </w:r>
      <w:r w:rsidR="003722BD">
        <w:t xml:space="preserve"> for the SPADs in this work</w:t>
      </w:r>
      <w:r>
        <w:t>.</w:t>
      </w:r>
      <w:r w:rsidR="00FD0A04">
        <w:t xml:space="preserve"> Further increasing </w:t>
      </w:r>
      <w:r w:rsidR="00FD0A04" w:rsidRPr="007621E9">
        <w:rPr>
          <w:i/>
        </w:rPr>
        <w:t>V</w:t>
      </w:r>
      <w:r w:rsidR="00FD0A04" w:rsidRPr="007621E9">
        <w:rPr>
          <w:i/>
          <w:vertAlign w:val="subscript"/>
        </w:rPr>
        <w:t>EX</w:t>
      </w:r>
      <w:r>
        <w:t xml:space="preserve"> </w:t>
      </w:r>
      <w:r w:rsidR="00FD0A04">
        <w:t xml:space="preserve">has less of a benefit on </w:t>
      </w:r>
      <w:r w:rsidR="00FD0A04">
        <w:lastRenderedPageBreak/>
        <w:t xml:space="preserve">the PDE, and only serves to </w:t>
      </w:r>
      <w:r w:rsidR="003722BD">
        <w:t>increase the DCR, which lowers the dynamic range</w:t>
      </w:r>
      <w:r w:rsidR="00FD0A04">
        <w:t xml:space="preserve">. </w:t>
      </w:r>
      <w:r w:rsidR="00FD0A04" w:rsidRPr="00FD0A04">
        <w:t xml:space="preserve">Cooling </w:t>
      </w:r>
      <w:r w:rsidR="00C20D82">
        <w:t xml:space="preserve">and time-gating </w:t>
      </w:r>
      <w:r w:rsidR="00FD0A04" w:rsidRPr="00FD0A04">
        <w:t>is expected to significantly reduce the DCR</w:t>
      </w:r>
      <w:r w:rsidR="00C20D82">
        <w:t xml:space="preserve"> and AP,</w:t>
      </w:r>
      <w:r w:rsidR="00FD0A04">
        <w:t xml:space="preserve"> thereby allowing higher PDE </w:t>
      </w:r>
      <w:r w:rsidR="003722BD">
        <w:t xml:space="preserve">and dynamic range </w:t>
      </w:r>
      <w:r w:rsidR="00FD0A04">
        <w:t>values</w:t>
      </w:r>
      <w:r w:rsidR="003722BD">
        <w:t>,</w:t>
      </w:r>
      <w:r w:rsidR="00FD0A04" w:rsidRPr="00FD0A04">
        <w:t xml:space="preserve"> opening up the possibility of further</w:t>
      </w:r>
      <w:r w:rsidR="00FD0A04">
        <w:t xml:space="preserve"> improvement of</w:t>
      </w:r>
      <w:r w:rsidR="00FD0A04" w:rsidRPr="00FD0A04">
        <w:t xml:space="preserve"> </w:t>
      </w:r>
      <w:r w:rsidR="003722BD">
        <w:t>CMOS SPAD</w:t>
      </w:r>
      <w:r w:rsidR="001D068E">
        <w:t>’s</w:t>
      </w:r>
      <w:r w:rsidR="003722BD">
        <w:t xml:space="preserve"> performance</w:t>
      </w:r>
      <w:r w:rsidR="00FD0A04" w:rsidRPr="00FD0A04">
        <w:t>.</w:t>
      </w:r>
      <w:r w:rsidR="00FD0A04">
        <w:t xml:space="preserve"> </w:t>
      </w:r>
      <w:r w:rsidR="00DB00FE" w:rsidRPr="00FE7BCE">
        <w:rPr>
          <w:noProof/>
          <w:snapToGrid/>
          <w:lang w:val="en-CA" w:eastAsia="en-CA"/>
        </w:rPr>
        <mc:AlternateContent>
          <mc:Choice Requires="wps">
            <w:drawing>
              <wp:inline distT="0" distB="0" distL="0" distR="0" wp14:anchorId="5D70765A" wp14:editId="7BA261D0">
                <wp:extent cx="5259705" cy="2047875"/>
                <wp:effectExtent l="0" t="0" r="0" b="9525"/>
                <wp:docPr id="7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047875"/>
                        </a:xfrm>
                        <a:prstGeom prst="rect">
                          <a:avLst/>
                        </a:prstGeom>
                        <a:solidFill>
                          <a:srgbClr val="FFFFFF"/>
                        </a:solidFill>
                        <a:ln w="9525">
                          <a:noFill/>
                          <a:miter lim="800000"/>
                          <a:headEnd/>
                          <a:tailEnd/>
                        </a:ln>
                      </wps:spPr>
                      <wps:txbx>
                        <w:txbxContent>
                          <w:tbl>
                            <w:tblPr>
                              <w:tblStyle w:val="TableGrid112"/>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273E6487" w14:textId="77777777" w:rsidTr="00DB00FE">
                              <w:trPr>
                                <w:trHeight w:val="1973"/>
                              </w:trPr>
                              <w:tc>
                                <w:tcPr>
                                  <w:tcW w:w="4068" w:type="dxa"/>
                                  <w:vAlign w:val="center"/>
                                </w:tcPr>
                                <w:p w14:paraId="217575CA" w14:textId="77777777" w:rsidR="004B2631" w:rsidRDefault="004B2631" w:rsidP="00DB00FE">
                                  <w:pPr>
                                    <w:ind w:hanging="104"/>
                                    <w:jc w:val="center"/>
                                  </w:pPr>
                                  <w:r>
                                    <w:rPr>
                                      <w:noProof/>
                                    </w:rPr>
                                    <w:drawing>
                                      <wp:inline distT="0" distB="0" distL="0" distR="0" wp14:anchorId="2767794A" wp14:editId="47A4E439">
                                        <wp:extent cx="2566670" cy="1316650"/>
                                        <wp:effectExtent l="0" t="0" r="5080" b="0"/>
                                        <wp:docPr id="7092" name="Picture 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9a.tif"/>
                                                <pic:cNvPicPr/>
                                              </pic:nvPicPr>
                                              <pic:blipFill>
                                                <a:blip r:embed="rId176">
                                                  <a:extLst>
                                                    <a:ext uri="{28A0092B-C50C-407E-A947-70E740481C1C}">
                                                      <a14:useLocalDpi xmlns:a14="http://schemas.microsoft.com/office/drawing/2010/main" val="0"/>
                                                    </a:ext>
                                                  </a:extLst>
                                                </a:blip>
                                                <a:stretch>
                                                  <a:fillRect/>
                                                </a:stretch>
                                              </pic:blipFill>
                                              <pic:spPr>
                                                <a:xfrm>
                                                  <a:off x="0" y="0"/>
                                                  <a:ext cx="2576571" cy="1321729"/>
                                                </a:xfrm>
                                                <a:prstGeom prst="rect">
                                                  <a:avLst/>
                                                </a:prstGeom>
                                              </pic:spPr>
                                            </pic:pic>
                                          </a:graphicData>
                                        </a:graphic>
                                      </wp:inline>
                                    </w:drawing>
                                  </w:r>
                                </w:p>
                              </w:tc>
                              <w:tc>
                                <w:tcPr>
                                  <w:tcW w:w="4296" w:type="dxa"/>
                                  <w:vAlign w:val="center"/>
                                </w:tcPr>
                                <w:p w14:paraId="32349B81" w14:textId="77777777" w:rsidR="004B2631" w:rsidRDefault="004B2631" w:rsidP="00DB00FE">
                                  <w:pPr>
                                    <w:ind w:right="-112"/>
                                    <w:jc w:val="center"/>
                                  </w:pPr>
                                  <w:r>
                                    <w:rPr>
                                      <w:noProof/>
                                    </w:rPr>
                                    <w:drawing>
                                      <wp:inline distT="0" distB="0" distL="0" distR="0" wp14:anchorId="1BD43E78" wp14:editId="386D3A51">
                                        <wp:extent cx="2609193" cy="1338682"/>
                                        <wp:effectExtent l="0" t="0" r="1270" b="0"/>
                                        <wp:docPr id="7093" name="Picture 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9b.tif"/>
                                                <pic:cNvPicPr/>
                                              </pic:nvPicPr>
                                              <pic:blipFill>
                                                <a:blip r:embed="rId177">
                                                  <a:extLst>
                                                    <a:ext uri="{28A0092B-C50C-407E-A947-70E740481C1C}">
                                                      <a14:useLocalDpi xmlns:a14="http://schemas.microsoft.com/office/drawing/2010/main" val="0"/>
                                                    </a:ext>
                                                  </a:extLst>
                                                </a:blip>
                                                <a:stretch>
                                                  <a:fillRect/>
                                                </a:stretch>
                                              </pic:blipFill>
                                              <pic:spPr>
                                                <a:xfrm>
                                                  <a:off x="0" y="0"/>
                                                  <a:ext cx="2613892" cy="1341093"/>
                                                </a:xfrm>
                                                <a:prstGeom prst="rect">
                                                  <a:avLst/>
                                                </a:prstGeom>
                                              </pic:spPr>
                                            </pic:pic>
                                          </a:graphicData>
                                        </a:graphic>
                                      </wp:inline>
                                    </w:drawing>
                                  </w:r>
                                </w:p>
                              </w:tc>
                            </w:tr>
                            <w:tr w:rsidR="004B2631" w14:paraId="23CD0BFD" w14:textId="77777777" w:rsidTr="00DB00FE">
                              <w:trPr>
                                <w:trHeight w:val="149"/>
                              </w:trPr>
                              <w:tc>
                                <w:tcPr>
                                  <w:tcW w:w="4068" w:type="dxa"/>
                                  <w:vAlign w:val="center"/>
                                </w:tcPr>
                                <w:p w14:paraId="1FA35F85" w14:textId="77777777" w:rsidR="004B2631" w:rsidRPr="00336C08" w:rsidRDefault="004B2631" w:rsidP="00A97F1A">
                                  <w:pPr>
                                    <w:jc w:val="center"/>
                                    <w:rPr>
                                      <w:noProof/>
                                      <w:sz w:val="22"/>
                                    </w:rPr>
                                  </w:pPr>
                                  <w:r w:rsidRPr="00336C08">
                                    <w:rPr>
                                      <w:noProof/>
                                      <w:sz w:val="22"/>
                                    </w:rPr>
                                    <w:t>(a)</w:t>
                                  </w:r>
                                </w:p>
                              </w:tc>
                              <w:tc>
                                <w:tcPr>
                                  <w:tcW w:w="4296" w:type="dxa"/>
                                  <w:vAlign w:val="center"/>
                                </w:tcPr>
                                <w:p w14:paraId="599427F0" w14:textId="77777777" w:rsidR="004B2631" w:rsidRPr="00336C08" w:rsidRDefault="004B2631" w:rsidP="00F16047">
                                  <w:pPr>
                                    <w:jc w:val="center"/>
                                    <w:rPr>
                                      <w:sz w:val="22"/>
                                    </w:rPr>
                                  </w:pPr>
                                  <w:r w:rsidRPr="00336C08">
                                    <w:rPr>
                                      <w:sz w:val="22"/>
                                    </w:rPr>
                                    <w:t>(b)</w:t>
                                  </w:r>
                                </w:p>
                              </w:tc>
                            </w:tr>
                          </w:tbl>
                          <w:p w14:paraId="0C51AEAC" w14:textId="0788AD19" w:rsidR="004B2631" w:rsidRPr="00CD6881"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9</w:t>
                            </w:r>
                            <w:r w:rsidRPr="00CD6881">
                              <w:t xml:space="preserve">: </w:t>
                            </w:r>
                            <w:r>
                              <w:t>(</w:t>
                            </w:r>
                            <w:r w:rsidRPr="00CD6881">
                              <w:t xml:space="preserve">a) The </w:t>
                            </w:r>
                            <w:r w:rsidR="00B84F45" w:rsidRPr="00CD6881">
                              <w:t>measured</w:t>
                            </w:r>
                            <w:r w:rsidRPr="00CD6881">
                              <w:t xml:space="preserve"> PDE as a function of excess voltage for </w:t>
                            </w:r>
                            <w:r>
                              <w:t>non-</w:t>
                            </w:r>
                            <w:r w:rsidRPr="00CD6881">
                              <w:t xml:space="preserve">silicided SPAD pixel at three wavelengths. </w:t>
                            </w:r>
                            <w:r>
                              <w:t>(</w:t>
                            </w:r>
                            <w:r w:rsidRPr="00CD6881">
                              <w:t>b) The corresponding plot of DCR versus PDE for the same pixel.</w:t>
                            </w:r>
                          </w:p>
                          <w:p w14:paraId="34A6B415" w14:textId="77777777" w:rsidR="004B2631" w:rsidRDefault="004B2631"/>
                          <w:tbl>
                            <w:tblPr>
                              <w:tblStyle w:val="TableGrid112"/>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7BBEEF75" w14:textId="77777777" w:rsidTr="00DB00FE">
                              <w:trPr>
                                <w:trHeight w:val="1973"/>
                              </w:trPr>
                              <w:tc>
                                <w:tcPr>
                                  <w:tcW w:w="4068" w:type="dxa"/>
                                  <w:vAlign w:val="center"/>
                                </w:tcPr>
                                <w:p w14:paraId="0557F921" w14:textId="77777777" w:rsidR="004B2631" w:rsidRDefault="004B2631" w:rsidP="00DB00FE">
                                  <w:pPr>
                                    <w:ind w:hanging="104"/>
                                    <w:jc w:val="center"/>
                                  </w:pPr>
                                </w:p>
                              </w:tc>
                              <w:tc>
                                <w:tcPr>
                                  <w:tcW w:w="4296" w:type="dxa"/>
                                  <w:vAlign w:val="center"/>
                                </w:tcPr>
                                <w:p w14:paraId="1AFD1FF0" w14:textId="77777777" w:rsidR="004B2631" w:rsidRDefault="004B2631" w:rsidP="00DB00FE">
                                  <w:pPr>
                                    <w:ind w:right="-112"/>
                                    <w:jc w:val="center"/>
                                  </w:pPr>
                                </w:p>
                              </w:tc>
                            </w:tr>
                            <w:tr w:rsidR="004B2631" w14:paraId="14DFF488" w14:textId="77777777" w:rsidTr="00DB00FE">
                              <w:trPr>
                                <w:trHeight w:val="149"/>
                              </w:trPr>
                              <w:tc>
                                <w:tcPr>
                                  <w:tcW w:w="4068" w:type="dxa"/>
                                  <w:vAlign w:val="center"/>
                                </w:tcPr>
                                <w:p w14:paraId="66F56153" w14:textId="77777777" w:rsidR="004B2631" w:rsidRPr="00336C08" w:rsidRDefault="004B2631" w:rsidP="00A97F1A">
                                  <w:pPr>
                                    <w:jc w:val="center"/>
                                    <w:rPr>
                                      <w:noProof/>
                                      <w:sz w:val="22"/>
                                    </w:rPr>
                                  </w:pPr>
                                  <w:r w:rsidRPr="00336C08">
                                    <w:rPr>
                                      <w:noProof/>
                                      <w:sz w:val="22"/>
                                    </w:rPr>
                                    <w:t>(a)</w:t>
                                  </w:r>
                                </w:p>
                              </w:tc>
                              <w:tc>
                                <w:tcPr>
                                  <w:tcW w:w="4296" w:type="dxa"/>
                                  <w:vAlign w:val="center"/>
                                </w:tcPr>
                                <w:p w14:paraId="6EA396E0" w14:textId="77777777" w:rsidR="004B2631" w:rsidRPr="00336C08" w:rsidRDefault="004B2631" w:rsidP="00F16047">
                                  <w:pPr>
                                    <w:jc w:val="center"/>
                                    <w:rPr>
                                      <w:sz w:val="22"/>
                                    </w:rPr>
                                  </w:pPr>
                                  <w:r w:rsidRPr="00336C08">
                                    <w:rPr>
                                      <w:sz w:val="22"/>
                                    </w:rPr>
                                    <w:t>(b)</w:t>
                                  </w:r>
                                </w:p>
                              </w:tc>
                            </w:tr>
                          </w:tbl>
                          <w:p w14:paraId="6EB4C145" w14:textId="7B64712D" w:rsidR="004B2631" w:rsidRPr="00CD6881" w:rsidRDefault="004B2631" w:rsidP="00DB00FE">
                            <w:pPr>
                              <w:pStyle w:val="Caption"/>
                              <w:spacing w:line="276" w:lineRule="auto"/>
                            </w:pPr>
                            <w:bookmarkStart w:id="304" w:name="_Toc43778949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xml:space="preserve">: a) The </w:t>
                            </w:r>
                            <w:r w:rsidR="00B84F45" w:rsidRPr="00CD6881">
                              <w:t>measured</w:t>
                            </w:r>
                            <w:r w:rsidRPr="00CD6881">
                              <w:t xml:space="preserve"> PDE as a function of excess voltage for </w:t>
                            </w:r>
                            <w:r>
                              <w:t>non-</w:t>
                            </w:r>
                            <w:r w:rsidRPr="00CD6881">
                              <w:t>silicided SPAD pixel at three wavelengths. b) The corresponding plot of DCR versus PDE for the same pixel.</w:t>
                            </w:r>
                            <w:bookmarkEnd w:id="304"/>
                          </w:p>
                        </w:txbxContent>
                      </wps:txbx>
                      <wps:bodyPr rot="0" vert="horz" wrap="square" lIns="91440" tIns="45720" rIns="91440" bIns="45720" anchor="t" anchorCtr="0">
                        <a:noAutofit/>
                      </wps:bodyPr>
                    </wps:wsp>
                  </a:graphicData>
                </a:graphic>
              </wp:inline>
            </w:drawing>
          </mc:Choice>
          <mc:Fallback>
            <w:pict>
              <v:shape w14:anchorId="5D70765A" id="_x0000_s1088" type="#_x0000_t202" style="width:414.15pt;height:1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" stroked="f">
                <v:textbox>
                  <w:txbxContent>
                    <w:tbl>
                      <w:tblPr>
                        <w:tblStyle w:val="TableGrid112"/>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273E6487" w14:textId="77777777" w:rsidTr="00DB00FE">
                        <w:trPr>
                          <w:trHeight w:val="1973"/>
                        </w:trPr>
                        <w:tc>
                          <w:tcPr>
                            <w:tcW w:w="4068" w:type="dxa"/>
                            <w:vAlign w:val="center"/>
                          </w:tcPr>
                          <w:p w14:paraId="217575CA" w14:textId="77777777" w:rsidR="004B2631" w:rsidRDefault="004B2631" w:rsidP="00DB00FE">
                            <w:pPr>
                              <w:ind w:hanging="104"/>
                              <w:jc w:val="center"/>
                            </w:pPr>
                            <w:r>
                              <w:rPr>
                                <w:noProof/>
                              </w:rPr>
                              <w:drawing>
                                <wp:inline distT="0" distB="0" distL="0" distR="0" wp14:anchorId="2767794A" wp14:editId="47A4E439">
                                  <wp:extent cx="2566670" cy="1316650"/>
                                  <wp:effectExtent l="0" t="0" r="5080" b="0"/>
                                  <wp:docPr id="7092" name="Picture 7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9a.tif"/>
                                          <pic:cNvPicPr/>
                                        </pic:nvPicPr>
                                        <pic:blipFill>
                                          <a:blip r:embed="rId176">
                                            <a:extLst>
                                              <a:ext uri="{28A0092B-C50C-407E-A947-70E740481C1C}">
                                                <a14:useLocalDpi xmlns:a14="http://schemas.microsoft.com/office/drawing/2010/main" val="0"/>
                                              </a:ext>
                                            </a:extLst>
                                          </a:blip>
                                          <a:stretch>
                                            <a:fillRect/>
                                          </a:stretch>
                                        </pic:blipFill>
                                        <pic:spPr>
                                          <a:xfrm>
                                            <a:off x="0" y="0"/>
                                            <a:ext cx="2576571" cy="1321729"/>
                                          </a:xfrm>
                                          <a:prstGeom prst="rect">
                                            <a:avLst/>
                                          </a:prstGeom>
                                        </pic:spPr>
                                      </pic:pic>
                                    </a:graphicData>
                                  </a:graphic>
                                </wp:inline>
                              </w:drawing>
                            </w:r>
                          </w:p>
                        </w:tc>
                        <w:tc>
                          <w:tcPr>
                            <w:tcW w:w="4296" w:type="dxa"/>
                            <w:vAlign w:val="center"/>
                          </w:tcPr>
                          <w:p w14:paraId="32349B81" w14:textId="77777777" w:rsidR="004B2631" w:rsidRDefault="004B2631" w:rsidP="00DB00FE">
                            <w:pPr>
                              <w:ind w:right="-112"/>
                              <w:jc w:val="center"/>
                            </w:pPr>
                            <w:r>
                              <w:rPr>
                                <w:noProof/>
                              </w:rPr>
                              <w:drawing>
                                <wp:inline distT="0" distB="0" distL="0" distR="0" wp14:anchorId="1BD43E78" wp14:editId="386D3A51">
                                  <wp:extent cx="2609193" cy="1338682"/>
                                  <wp:effectExtent l="0" t="0" r="1270" b="0"/>
                                  <wp:docPr id="7093" name="Picture 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9b.tif"/>
                                          <pic:cNvPicPr/>
                                        </pic:nvPicPr>
                                        <pic:blipFill>
                                          <a:blip r:embed="rId177">
                                            <a:extLst>
                                              <a:ext uri="{28A0092B-C50C-407E-A947-70E740481C1C}">
                                                <a14:useLocalDpi xmlns:a14="http://schemas.microsoft.com/office/drawing/2010/main" val="0"/>
                                              </a:ext>
                                            </a:extLst>
                                          </a:blip>
                                          <a:stretch>
                                            <a:fillRect/>
                                          </a:stretch>
                                        </pic:blipFill>
                                        <pic:spPr>
                                          <a:xfrm>
                                            <a:off x="0" y="0"/>
                                            <a:ext cx="2613892" cy="1341093"/>
                                          </a:xfrm>
                                          <a:prstGeom prst="rect">
                                            <a:avLst/>
                                          </a:prstGeom>
                                        </pic:spPr>
                                      </pic:pic>
                                    </a:graphicData>
                                  </a:graphic>
                                </wp:inline>
                              </w:drawing>
                            </w:r>
                          </w:p>
                        </w:tc>
                      </w:tr>
                      <w:tr w:rsidR="004B2631" w14:paraId="23CD0BFD" w14:textId="77777777" w:rsidTr="00DB00FE">
                        <w:trPr>
                          <w:trHeight w:val="149"/>
                        </w:trPr>
                        <w:tc>
                          <w:tcPr>
                            <w:tcW w:w="4068" w:type="dxa"/>
                            <w:vAlign w:val="center"/>
                          </w:tcPr>
                          <w:p w14:paraId="1FA35F85" w14:textId="77777777" w:rsidR="004B2631" w:rsidRPr="00336C08" w:rsidRDefault="004B2631" w:rsidP="00A97F1A">
                            <w:pPr>
                              <w:jc w:val="center"/>
                              <w:rPr>
                                <w:noProof/>
                                <w:sz w:val="22"/>
                              </w:rPr>
                            </w:pPr>
                            <w:r w:rsidRPr="00336C08">
                              <w:rPr>
                                <w:noProof/>
                                <w:sz w:val="22"/>
                              </w:rPr>
                              <w:t>(a)</w:t>
                            </w:r>
                          </w:p>
                        </w:tc>
                        <w:tc>
                          <w:tcPr>
                            <w:tcW w:w="4296" w:type="dxa"/>
                            <w:vAlign w:val="center"/>
                          </w:tcPr>
                          <w:p w14:paraId="599427F0" w14:textId="77777777" w:rsidR="004B2631" w:rsidRPr="00336C08" w:rsidRDefault="004B2631" w:rsidP="00F16047">
                            <w:pPr>
                              <w:jc w:val="center"/>
                              <w:rPr>
                                <w:sz w:val="22"/>
                              </w:rPr>
                            </w:pPr>
                            <w:r w:rsidRPr="00336C08">
                              <w:rPr>
                                <w:sz w:val="22"/>
                              </w:rPr>
                              <w:t>(b)</w:t>
                            </w:r>
                          </w:p>
                        </w:tc>
                      </w:tr>
                    </w:tbl>
                    <w:p w14:paraId="0C51AEAC" w14:textId="0788AD19" w:rsidR="004B2631" w:rsidRPr="00CD6881"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9</w:t>
                      </w:r>
                      <w:r w:rsidRPr="00CD6881">
                        <w:t xml:space="preserve">: </w:t>
                      </w:r>
                      <w:r>
                        <w:t>(</w:t>
                      </w:r>
                      <w:r w:rsidRPr="00CD6881">
                        <w:t xml:space="preserve">a) The </w:t>
                      </w:r>
                      <w:r w:rsidR="00B84F45" w:rsidRPr="00CD6881">
                        <w:t>measured</w:t>
                      </w:r>
                      <w:r w:rsidRPr="00CD6881">
                        <w:t xml:space="preserve"> PDE as a function of excess voltage for </w:t>
                      </w:r>
                      <w:r>
                        <w:t>non-</w:t>
                      </w:r>
                      <w:r w:rsidRPr="00CD6881">
                        <w:t xml:space="preserve">silicided SPAD pixel at three wavelengths. </w:t>
                      </w:r>
                      <w:r>
                        <w:t>(</w:t>
                      </w:r>
                      <w:r w:rsidRPr="00CD6881">
                        <w:t>b) The corresponding plot of DCR versus PDE for the same pixel.</w:t>
                      </w:r>
                    </w:p>
                    <w:p w14:paraId="34A6B415" w14:textId="77777777" w:rsidR="004B2631" w:rsidRDefault="004B2631"/>
                    <w:tbl>
                      <w:tblPr>
                        <w:tblStyle w:val="TableGrid112"/>
                        <w:tblW w:w="83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296"/>
                      </w:tblGrid>
                      <w:tr w:rsidR="004B2631" w14:paraId="7BBEEF75" w14:textId="77777777" w:rsidTr="00DB00FE">
                        <w:trPr>
                          <w:trHeight w:val="1973"/>
                        </w:trPr>
                        <w:tc>
                          <w:tcPr>
                            <w:tcW w:w="4068" w:type="dxa"/>
                            <w:vAlign w:val="center"/>
                          </w:tcPr>
                          <w:p w14:paraId="0557F921" w14:textId="77777777" w:rsidR="004B2631" w:rsidRDefault="004B2631" w:rsidP="00DB00FE">
                            <w:pPr>
                              <w:ind w:hanging="104"/>
                              <w:jc w:val="center"/>
                            </w:pPr>
                          </w:p>
                        </w:tc>
                        <w:tc>
                          <w:tcPr>
                            <w:tcW w:w="4296" w:type="dxa"/>
                            <w:vAlign w:val="center"/>
                          </w:tcPr>
                          <w:p w14:paraId="1AFD1FF0" w14:textId="77777777" w:rsidR="004B2631" w:rsidRDefault="004B2631" w:rsidP="00DB00FE">
                            <w:pPr>
                              <w:ind w:right="-112"/>
                              <w:jc w:val="center"/>
                            </w:pPr>
                          </w:p>
                        </w:tc>
                      </w:tr>
                      <w:tr w:rsidR="004B2631" w14:paraId="14DFF488" w14:textId="77777777" w:rsidTr="00DB00FE">
                        <w:trPr>
                          <w:trHeight w:val="149"/>
                        </w:trPr>
                        <w:tc>
                          <w:tcPr>
                            <w:tcW w:w="4068" w:type="dxa"/>
                            <w:vAlign w:val="center"/>
                          </w:tcPr>
                          <w:p w14:paraId="66F56153" w14:textId="77777777" w:rsidR="004B2631" w:rsidRPr="00336C08" w:rsidRDefault="004B2631" w:rsidP="00A97F1A">
                            <w:pPr>
                              <w:jc w:val="center"/>
                              <w:rPr>
                                <w:noProof/>
                                <w:sz w:val="22"/>
                              </w:rPr>
                            </w:pPr>
                            <w:r w:rsidRPr="00336C08">
                              <w:rPr>
                                <w:noProof/>
                                <w:sz w:val="22"/>
                              </w:rPr>
                              <w:t>(a)</w:t>
                            </w:r>
                          </w:p>
                        </w:tc>
                        <w:tc>
                          <w:tcPr>
                            <w:tcW w:w="4296" w:type="dxa"/>
                            <w:vAlign w:val="center"/>
                          </w:tcPr>
                          <w:p w14:paraId="6EA396E0" w14:textId="77777777" w:rsidR="004B2631" w:rsidRPr="00336C08" w:rsidRDefault="004B2631" w:rsidP="00F16047">
                            <w:pPr>
                              <w:jc w:val="center"/>
                              <w:rPr>
                                <w:sz w:val="22"/>
                              </w:rPr>
                            </w:pPr>
                            <w:r w:rsidRPr="00336C08">
                              <w:rPr>
                                <w:sz w:val="22"/>
                              </w:rPr>
                              <w:t>(b)</w:t>
                            </w:r>
                          </w:p>
                        </w:tc>
                      </w:tr>
                    </w:tbl>
                    <w:p w14:paraId="6EB4C145" w14:textId="7B64712D" w:rsidR="004B2631" w:rsidRPr="00CD6881" w:rsidRDefault="004B2631" w:rsidP="00DB00FE">
                      <w:pPr>
                        <w:pStyle w:val="Caption"/>
                        <w:spacing w:line="276" w:lineRule="auto"/>
                      </w:pPr>
                      <w:bookmarkStart w:id="305" w:name="_Toc43778949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22</w:t>
                      </w:r>
                      <w:r>
                        <w:fldChar w:fldCharType="end"/>
                      </w:r>
                      <w:r w:rsidRPr="00CD6881">
                        <w:t xml:space="preserve">: a) The </w:t>
                      </w:r>
                      <w:r w:rsidR="00B84F45" w:rsidRPr="00CD6881">
                        <w:t>measured</w:t>
                      </w:r>
                      <w:r w:rsidRPr="00CD6881">
                        <w:t xml:space="preserve"> PDE as a function of excess voltage for </w:t>
                      </w:r>
                      <w:r>
                        <w:t>non-</w:t>
                      </w:r>
                      <w:r w:rsidRPr="00CD6881">
                        <w:t>silicided SPAD pixel at three wavelengths. b) The corresponding plot of DCR versus PDE for the same pixel.</w:t>
                      </w:r>
                      <w:bookmarkEnd w:id="305"/>
                    </w:p>
                  </w:txbxContent>
                </v:textbox>
                <w10:anchorlock/>
              </v:shape>
            </w:pict>
          </mc:Fallback>
        </mc:AlternateContent>
      </w:r>
    </w:p>
    <w:p w14:paraId="4D048D4A" w14:textId="77777777" w:rsidR="00FE7BCE" w:rsidRDefault="00403C44" w:rsidP="000F568C">
      <w:pPr>
        <w:pStyle w:val="Style4"/>
      </w:pPr>
      <w:r>
        <w:t>Time Gated SPAD (silicided)</w:t>
      </w:r>
    </w:p>
    <w:p w14:paraId="06AB0F57" w14:textId="25528BD0" w:rsidR="00BF5CA9" w:rsidRDefault="00B66A80" w:rsidP="000F568C">
      <w:pPr>
        <w:pStyle w:val="BodyText"/>
      </w:pPr>
      <w:r>
        <w:t xml:space="preserve">The time-gating feature of SPADs was exploited in </w:t>
      </w:r>
      <w:r w:rsidR="00BF5CA9">
        <w:t>C</w:t>
      </w:r>
      <w:r>
        <w:t>hapter 4 to drastically reduce the effect of DCR and afterpulsing. However, by acquiring photons only in short and well-defined time slots while rejecting all the ot</w:t>
      </w:r>
      <w:r w:rsidR="003722BD">
        <w:t>hers, the PDE of the TG-SPAD is corresponding</w:t>
      </w:r>
      <w:r w:rsidR="001D068E">
        <w:t>ly</w:t>
      </w:r>
      <w:r w:rsidR="003722BD">
        <w:t xml:space="preserve"> </w:t>
      </w:r>
      <w:r w:rsidR="00C45DA6">
        <w:t>reduced</w:t>
      </w:r>
      <w:r>
        <w:t>.</w:t>
      </w:r>
      <w:r w:rsidR="00753470">
        <w:t xml:space="preserve"> As a result,</w:t>
      </w:r>
      <w:r>
        <w:t xml:space="preserve"> </w:t>
      </w:r>
      <w:r w:rsidR="00753470">
        <w:t>i</w:t>
      </w:r>
      <w:r w:rsidRPr="00B66A80">
        <w:t>n continuous wave (CW) operation, the effective PDE</w:t>
      </w:r>
      <w:r>
        <w:t xml:space="preserve"> in the TG mode is lower </w:t>
      </w:r>
      <w:r w:rsidR="003722BD">
        <w:t>compared to the</w:t>
      </w:r>
      <w:r w:rsidRPr="00B66A80">
        <w:t xml:space="preserve"> PDE</w:t>
      </w:r>
      <w:r>
        <w:t xml:space="preserve"> of the FR mode</w:t>
      </w:r>
      <w:r w:rsidRPr="00B66A80">
        <w:t xml:space="preserve"> by a factor of the duty cycle (</w:t>
      </w:r>
      <w:r w:rsidRPr="00B66A80">
        <w:rPr>
          <w:i/>
        </w:rPr>
        <w:t>T</w:t>
      </w:r>
      <w:r w:rsidR="00C354DB">
        <w:rPr>
          <w:i/>
          <w:vertAlign w:val="subscript"/>
        </w:rPr>
        <w:t>ON</w:t>
      </w:r>
      <w:r w:rsidRPr="00B66A80">
        <w:t>/</w:t>
      </w:r>
      <w:r w:rsidRPr="00B66A80">
        <w:rPr>
          <w:i/>
        </w:rPr>
        <w:t>T</w:t>
      </w:r>
      <w:r w:rsidR="00C354DB">
        <w:rPr>
          <w:i/>
          <w:vertAlign w:val="subscript"/>
        </w:rPr>
        <w:t>G</w:t>
      </w:r>
      <w:r w:rsidRPr="00B66A80">
        <w:t xml:space="preserve">, </w:t>
      </w:r>
      <w:r>
        <w:t xml:space="preserve">where </w:t>
      </w:r>
      <w:r w:rsidRPr="00B66A80">
        <w:rPr>
          <w:i/>
        </w:rPr>
        <w:t>T</w:t>
      </w:r>
      <w:r w:rsidRPr="00B66A80">
        <w:rPr>
          <w:i/>
          <w:vertAlign w:val="subscript"/>
        </w:rPr>
        <w:t>G</w:t>
      </w:r>
      <w:r>
        <w:t xml:space="preserve"> is the gating period</w:t>
      </w:r>
      <w:r w:rsidR="00C354DB">
        <w:t xml:space="preserve"> and </w:t>
      </w:r>
      <w:r w:rsidR="00C354DB" w:rsidRPr="00C354DB">
        <w:rPr>
          <w:i/>
        </w:rPr>
        <w:t>T</w:t>
      </w:r>
      <w:r w:rsidR="00C354DB" w:rsidRPr="00C354DB">
        <w:rPr>
          <w:i/>
          <w:vertAlign w:val="subscript"/>
        </w:rPr>
        <w:t>ON</w:t>
      </w:r>
      <w:r w:rsidR="00C354DB">
        <w:t xml:space="preserve"> is the gating on time</w:t>
      </w:r>
      <w:r>
        <w:t xml:space="preserve">). </w:t>
      </w:r>
      <w:r w:rsidRPr="00403C44">
        <w:t xml:space="preserve">A fair comparison between </w:t>
      </w:r>
      <w:r w:rsidR="00753470">
        <w:t>FR</w:t>
      </w:r>
      <w:r w:rsidRPr="00403C44">
        <w:t xml:space="preserve"> and </w:t>
      </w:r>
      <w:r w:rsidR="00753470">
        <w:t>TG</w:t>
      </w:r>
      <w:r w:rsidRPr="00403C44">
        <w:t xml:space="preserve"> mode requires that the PDE inside the gate-on time is the same as the PDE of the </w:t>
      </w:r>
      <w:r w:rsidR="00C354DB">
        <w:t>FR</w:t>
      </w:r>
      <w:r w:rsidRPr="00403C44">
        <w:t xml:space="preserve"> SPAD</w:t>
      </w:r>
      <w:r w:rsidR="00C354DB">
        <w:t>s</w:t>
      </w:r>
      <w:r w:rsidR="00C20D82">
        <w:t>,</w:t>
      </w:r>
      <w:r w:rsidR="00753470">
        <w:t xml:space="preserve"> so </w:t>
      </w:r>
      <w:r>
        <w:t>the</w:t>
      </w:r>
      <w:r w:rsidR="00C354DB">
        <w:t xml:space="preserve"> measured</w:t>
      </w:r>
      <w:r>
        <w:t xml:space="preserve"> PDE </w:t>
      </w:r>
      <w:r w:rsidR="00C354DB">
        <w:t xml:space="preserve">of the TG SPAD </w:t>
      </w:r>
      <w:r w:rsidR="00C20D82">
        <w:t>should be</w:t>
      </w:r>
      <w:r>
        <w:t xml:space="preserve"> normalized by the duty cycle.</w:t>
      </w:r>
      <w:r w:rsidR="00336C08" w:rsidRPr="00336C08">
        <w:rPr>
          <w:noProof/>
          <w:snapToGrid/>
        </w:rPr>
        <w:t xml:space="preserve"> </w:t>
      </w:r>
    </w:p>
    <w:p w14:paraId="6B7831BA" w14:textId="01873E09" w:rsidR="003722BD" w:rsidRDefault="004360F6" w:rsidP="000F568C">
      <w:pPr>
        <w:pStyle w:val="BodyText"/>
      </w:pPr>
      <w:r>
        <w:t>Fig.</w:t>
      </w:r>
      <w:r w:rsidR="00336C08">
        <w:t xml:space="preserve"> 5-10</w:t>
      </w:r>
      <w:r w:rsidR="00C45DA6">
        <w:t xml:space="preserve">(a) </w:t>
      </w:r>
      <w:r w:rsidR="00B66A80">
        <w:t xml:space="preserve">shows the measured </w:t>
      </w:r>
      <w:r w:rsidR="00C354DB">
        <w:t xml:space="preserve">and normalized </w:t>
      </w:r>
      <w:r w:rsidR="00B66A80">
        <w:t xml:space="preserve">PDE </w:t>
      </w:r>
      <w:r w:rsidR="003722BD">
        <w:t xml:space="preserve">values </w:t>
      </w:r>
      <w:r w:rsidR="00B66A80">
        <w:t xml:space="preserve">of the TG-SPAD pixel in comparison to the FR-SPAD. </w:t>
      </w:r>
      <w:r w:rsidR="00C354DB">
        <w:t>T</w:t>
      </w:r>
      <w:r w:rsidR="00B66A80" w:rsidRPr="00B66A80">
        <w:t>he PDE of the TG SPAD is very similar to the PDE of the FR SPAD, other than the different location of peaks/valleys in the PDE response</w:t>
      </w:r>
      <w:r w:rsidR="003722BD">
        <w:t xml:space="preserve">. The </w:t>
      </w:r>
      <w:r w:rsidR="00C818EF">
        <w:t>variation in wavelengths at which the PDE minima and maxima</w:t>
      </w:r>
      <w:r w:rsidR="003722BD">
        <w:t xml:space="preserve"> </w:t>
      </w:r>
      <w:r w:rsidR="00C818EF">
        <w:t>occur for the different measured chips is</w:t>
      </w:r>
      <w:r w:rsidR="00B66A80" w:rsidRPr="00B66A80">
        <w:t xml:space="preserve"> due to constructive/destructive int</w:t>
      </w:r>
      <w:r w:rsidR="003722BD">
        <w:t xml:space="preserve">erference of the incident light, </w:t>
      </w:r>
      <w:r w:rsidR="00C818EF">
        <w:t>which is affected by</w:t>
      </w:r>
      <w:r w:rsidR="00B66A80" w:rsidRPr="00B66A80">
        <w:t xml:space="preserve"> the </w:t>
      </w:r>
      <w:r w:rsidR="00C818EF">
        <w:t xml:space="preserve">variation </w:t>
      </w:r>
      <w:r w:rsidR="00B66A80" w:rsidRPr="00B66A80">
        <w:t xml:space="preserve">of </w:t>
      </w:r>
      <w:r w:rsidR="00C20D82">
        <w:t>IMD</w:t>
      </w:r>
      <w:r w:rsidR="00B66A80" w:rsidRPr="00B66A80">
        <w:t xml:space="preserve"> </w:t>
      </w:r>
      <w:r w:rsidR="00C818EF">
        <w:t>thickness</w:t>
      </w:r>
      <w:r w:rsidR="00B66A80" w:rsidRPr="00B66A80">
        <w:t>.</w:t>
      </w:r>
      <w:r w:rsidR="00C818EF">
        <w:t xml:space="preserve"> </w:t>
      </w:r>
      <w:r w:rsidR="00C20D82">
        <w:t>T</w:t>
      </w:r>
      <w:r w:rsidR="00C818EF">
        <w:t>he fabricated SPAD chips exhibit</w:t>
      </w:r>
      <w:r w:rsidR="00C20D82">
        <w:t>ed the most</w:t>
      </w:r>
      <w:r w:rsidR="00C818EF">
        <w:t xml:space="preserve"> variation in optical sensitivity for green light, since the PDE variations </w:t>
      </w:r>
      <w:r w:rsidR="00C20D82">
        <w:t xml:space="preserve">were </w:t>
      </w:r>
      <w:r w:rsidR="00C818EF">
        <w:t xml:space="preserve">the most pronounced in this </w:t>
      </w:r>
      <w:r w:rsidR="00C20D82">
        <w:t xml:space="preserve">wavelength </w:t>
      </w:r>
      <w:r w:rsidR="00C818EF">
        <w:t>range.</w:t>
      </w:r>
    </w:p>
    <w:p w14:paraId="7D18A474" w14:textId="77D95118" w:rsidR="00C21B51" w:rsidRPr="00FD0A04" w:rsidRDefault="001D068E" w:rsidP="000F568C">
      <w:pPr>
        <w:pStyle w:val="BodyText"/>
      </w:pPr>
      <w:r>
        <w:lastRenderedPageBreak/>
        <w:t>A plot</w:t>
      </w:r>
      <w:r w:rsidR="00C45DA6">
        <w:t xml:space="preserve"> of the measured PDE performance of the </w:t>
      </w:r>
      <w:r w:rsidR="00336C08">
        <w:t>FR and TG is shown in Fig. 5-10</w:t>
      </w:r>
      <w:r w:rsidR="00C45DA6">
        <w:t xml:space="preserve">(b). The non-silicided SPAD showed a considerable improvement over the </w:t>
      </w:r>
      <w:r w:rsidR="00C20D82">
        <w:t>silicided</w:t>
      </w:r>
      <w:r w:rsidR="00C45DA6">
        <w:t xml:space="preserve"> </w:t>
      </w:r>
      <w:r w:rsidR="003722BD">
        <w:t>structures. H</w:t>
      </w:r>
      <w:r w:rsidR="00C45DA6">
        <w:t>owever</w:t>
      </w:r>
      <w:r>
        <w:t>,</w:t>
      </w:r>
      <w:r w:rsidR="00C45DA6">
        <w:t xml:space="preserve"> the PDE is still much lower than the MPD SPAD. </w:t>
      </w:r>
      <w:r w:rsidR="00C20D82">
        <w:t>P</w:t>
      </w:r>
      <w:r w:rsidR="00C45DA6">
        <w:t xml:space="preserve">ost-processing </w:t>
      </w:r>
      <w:r w:rsidR="00C20D82">
        <w:t xml:space="preserve">steps </w:t>
      </w:r>
      <w:r w:rsidR="00303099">
        <w:t xml:space="preserve">to remove the passivation and IMD layers above SPAD active area, as well as </w:t>
      </w:r>
      <w:r w:rsidR="00C20D82">
        <w:t xml:space="preserve">deposition of </w:t>
      </w:r>
      <w:r w:rsidR="00303099">
        <w:t>optimized antireflection coatings</w:t>
      </w:r>
      <w:r w:rsidR="00C20D82">
        <w:t xml:space="preserve"> on the chip surface</w:t>
      </w:r>
      <w:r w:rsidR="00303099">
        <w:t>,</w:t>
      </w:r>
      <w:r w:rsidR="00C20D82">
        <w:t xml:space="preserve"> is</w:t>
      </w:r>
      <w:r w:rsidR="00303099">
        <w:t xml:space="preserve"> </w:t>
      </w:r>
      <w:r w:rsidR="00C45DA6">
        <w:t>expected to improve the PDE</w:t>
      </w:r>
      <w:r w:rsidR="00303099">
        <w:t xml:space="preserve"> of standard CMOS SPADs </w:t>
      </w:r>
      <w:r w:rsidR="00303099">
        <w:fldChar w:fldCharType="begin"/>
      </w:r>
      <w:r w:rsidR="00303099">
        <w:instrText xml:space="preserve"> REF _Ref429872219 \r \h </w:instrText>
      </w:r>
      <w:r w:rsidR="00303099">
        <w:fldChar w:fldCharType="separate"/>
      </w:r>
      <w:r w:rsidR="00271261">
        <w:t>[189]</w:t>
      </w:r>
      <w:r w:rsidR="00303099">
        <w:fldChar w:fldCharType="end"/>
      </w:r>
      <w:r w:rsidR="00C45DA6">
        <w:t xml:space="preserve">. </w:t>
      </w:r>
      <w:r w:rsidR="00DB00FE" w:rsidRPr="00FE7BCE">
        <w:rPr>
          <w:noProof/>
          <w:snapToGrid/>
          <w:lang w:val="en-CA" w:eastAsia="en-CA"/>
        </w:rPr>
        <mc:AlternateContent>
          <mc:Choice Requires="wps">
            <w:drawing>
              <wp:inline distT="0" distB="0" distL="0" distR="0" wp14:anchorId="2BF31100" wp14:editId="55BA8DB5">
                <wp:extent cx="5259705" cy="2480310"/>
                <wp:effectExtent l="0" t="0" r="0" b="0"/>
                <wp:docPr id="6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8031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8527747" w14:textId="77777777" w:rsidTr="00CD5E1C">
                              <w:trPr>
                                <w:trHeight w:val="1973"/>
                              </w:trPr>
                              <w:tc>
                                <w:tcPr>
                                  <w:tcW w:w="4068" w:type="dxa"/>
                                  <w:vAlign w:val="center"/>
                                </w:tcPr>
                                <w:p w14:paraId="3AF20678" w14:textId="77777777" w:rsidR="004B2631" w:rsidRDefault="004B2631" w:rsidP="00A97F1A">
                                  <w:pPr>
                                    <w:jc w:val="center"/>
                                  </w:pPr>
                                  <w:r>
                                    <w:rPr>
                                      <w:noProof/>
                                    </w:rPr>
                                    <w:drawing>
                                      <wp:inline distT="0" distB="0" distL="0" distR="0" wp14:anchorId="54B946F7" wp14:editId="62E452E9">
                                        <wp:extent cx="2446020" cy="1407795"/>
                                        <wp:effectExtent l="0" t="0" r="0" b="1905"/>
                                        <wp:docPr id="7094" name="Picture 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0a.tif"/>
                                                <pic:cNvPicPr/>
                                              </pic:nvPicPr>
                                              <pic:blipFill>
                                                <a:blip r:embed="rId178">
                                                  <a:extLst>
                                                    <a:ext uri="{28A0092B-C50C-407E-A947-70E740481C1C}">
                                                      <a14:useLocalDpi xmlns:a14="http://schemas.microsoft.com/office/drawing/2010/main" val="0"/>
                                                    </a:ext>
                                                  </a:extLst>
                                                </a:blip>
                                                <a:stretch>
                                                  <a:fillRect/>
                                                </a:stretch>
                                              </pic:blipFill>
                                              <pic:spPr>
                                                <a:xfrm>
                                                  <a:off x="0" y="0"/>
                                                  <a:ext cx="2446020" cy="1407795"/>
                                                </a:xfrm>
                                                <a:prstGeom prst="rect">
                                                  <a:avLst/>
                                                </a:prstGeom>
                                              </pic:spPr>
                                            </pic:pic>
                                          </a:graphicData>
                                        </a:graphic>
                                      </wp:inline>
                                    </w:drawing>
                                  </w:r>
                                </w:p>
                              </w:tc>
                              <w:tc>
                                <w:tcPr>
                                  <w:tcW w:w="4120" w:type="dxa"/>
                                  <w:vAlign w:val="center"/>
                                </w:tcPr>
                                <w:p w14:paraId="71EEFC50" w14:textId="77777777" w:rsidR="004B2631" w:rsidRDefault="004B2631" w:rsidP="00A97F1A">
                                  <w:pPr>
                                    <w:jc w:val="center"/>
                                  </w:pPr>
                                  <w:r>
                                    <w:rPr>
                                      <w:noProof/>
                                    </w:rPr>
                                    <w:drawing>
                                      <wp:inline distT="0" distB="0" distL="0" distR="0" wp14:anchorId="6C4DA509" wp14:editId="79C135CA">
                                        <wp:extent cx="2479040" cy="1426845"/>
                                        <wp:effectExtent l="0" t="0" r="0" b="1905"/>
                                        <wp:docPr id="7095" name="Picture 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0b.tif"/>
                                                <pic:cNvPicPr/>
                                              </pic:nvPicPr>
                                              <pic:blipFill>
                                                <a:blip r:embed="rId179">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54D12306" w14:textId="77777777" w:rsidTr="00CD5E1C">
                              <w:trPr>
                                <w:trHeight w:val="149"/>
                              </w:trPr>
                              <w:tc>
                                <w:tcPr>
                                  <w:tcW w:w="4068" w:type="dxa"/>
                                  <w:vAlign w:val="center"/>
                                </w:tcPr>
                                <w:p w14:paraId="0EB6E67E" w14:textId="77777777" w:rsidR="004B2631" w:rsidRPr="00336C08" w:rsidRDefault="004B2631" w:rsidP="00A97F1A">
                                  <w:pPr>
                                    <w:jc w:val="center"/>
                                    <w:rPr>
                                      <w:noProof/>
                                      <w:sz w:val="22"/>
                                    </w:rPr>
                                  </w:pPr>
                                  <w:r w:rsidRPr="00336C08">
                                    <w:rPr>
                                      <w:noProof/>
                                      <w:sz w:val="22"/>
                                    </w:rPr>
                                    <w:t>(a)</w:t>
                                  </w:r>
                                </w:p>
                              </w:tc>
                              <w:tc>
                                <w:tcPr>
                                  <w:tcW w:w="4120" w:type="dxa"/>
                                  <w:vAlign w:val="center"/>
                                </w:tcPr>
                                <w:p w14:paraId="19B52174" w14:textId="77777777" w:rsidR="004B2631" w:rsidRPr="00336C08" w:rsidRDefault="004B2631" w:rsidP="00F16047">
                                  <w:pPr>
                                    <w:jc w:val="center"/>
                                    <w:rPr>
                                      <w:sz w:val="22"/>
                                    </w:rPr>
                                  </w:pPr>
                                  <w:r w:rsidRPr="00336C08">
                                    <w:rPr>
                                      <w:sz w:val="22"/>
                                    </w:rPr>
                                    <w:t>(b)</w:t>
                                  </w:r>
                                </w:p>
                              </w:tc>
                            </w:tr>
                          </w:tbl>
                          <w:p w14:paraId="76398CBF" w14:textId="56F6840F" w:rsidR="004B2631" w:rsidRPr="00CD6881"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10</w:t>
                            </w:r>
                            <w:r w:rsidRPr="00CD6881">
                              <w:t xml:space="preserve">: </w:t>
                            </w:r>
                            <w:r>
                              <w:t>(</w:t>
                            </w:r>
                            <w:r w:rsidRPr="00CD6881">
                              <w:t xml:space="preserve">a) Measured PDE performance of TG-SPAD pixel. The measured PDE (green) was normalized (red) by the duty cycle and compared with free-running PDE performance (blue). Both pixels were silicided. </w:t>
                            </w:r>
                            <w:r>
                              <w:t>(</w:t>
                            </w:r>
                            <w:r w:rsidRPr="00CD6881">
                              <w:t xml:space="preserve">b) Comparison of PDE performance between silicided and </w:t>
                            </w:r>
                            <w:r>
                              <w:t>non-</w:t>
                            </w:r>
                            <w:r w:rsidRPr="00CD6881">
                              <w:t>silicided SPAD pixels as well as MPD SPAD. The y-axis is shown on a log scale.</w:t>
                            </w:r>
                          </w:p>
                          <w:p w14:paraId="18D966FD"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750FB10" w14:textId="77777777" w:rsidTr="00CD5E1C">
                              <w:trPr>
                                <w:trHeight w:val="1973"/>
                              </w:trPr>
                              <w:tc>
                                <w:tcPr>
                                  <w:tcW w:w="4068" w:type="dxa"/>
                                  <w:vAlign w:val="center"/>
                                </w:tcPr>
                                <w:p w14:paraId="7BD4302E" w14:textId="77777777" w:rsidR="004B2631" w:rsidRDefault="004B2631" w:rsidP="00A97F1A">
                                  <w:pPr>
                                    <w:jc w:val="center"/>
                                  </w:pPr>
                                </w:p>
                              </w:tc>
                              <w:tc>
                                <w:tcPr>
                                  <w:tcW w:w="4120" w:type="dxa"/>
                                  <w:vAlign w:val="center"/>
                                </w:tcPr>
                                <w:p w14:paraId="16495BBC" w14:textId="77777777" w:rsidR="004B2631" w:rsidRDefault="004B2631" w:rsidP="00A97F1A">
                                  <w:pPr>
                                    <w:jc w:val="center"/>
                                  </w:pPr>
                                </w:p>
                              </w:tc>
                            </w:tr>
                            <w:tr w:rsidR="004B2631" w14:paraId="3761F6B9" w14:textId="77777777" w:rsidTr="00CD5E1C">
                              <w:trPr>
                                <w:trHeight w:val="149"/>
                              </w:trPr>
                              <w:tc>
                                <w:tcPr>
                                  <w:tcW w:w="4068" w:type="dxa"/>
                                  <w:vAlign w:val="center"/>
                                </w:tcPr>
                                <w:p w14:paraId="18BC5E65" w14:textId="77777777" w:rsidR="004B2631" w:rsidRPr="00336C08" w:rsidRDefault="004B2631" w:rsidP="00A97F1A">
                                  <w:pPr>
                                    <w:jc w:val="center"/>
                                    <w:rPr>
                                      <w:noProof/>
                                      <w:sz w:val="22"/>
                                    </w:rPr>
                                  </w:pPr>
                                  <w:r w:rsidRPr="00336C08">
                                    <w:rPr>
                                      <w:noProof/>
                                      <w:sz w:val="22"/>
                                    </w:rPr>
                                    <w:t>(a)</w:t>
                                  </w:r>
                                </w:p>
                              </w:tc>
                              <w:tc>
                                <w:tcPr>
                                  <w:tcW w:w="4120" w:type="dxa"/>
                                  <w:vAlign w:val="center"/>
                                </w:tcPr>
                                <w:p w14:paraId="0D7E0A68" w14:textId="77777777" w:rsidR="004B2631" w:rsidRPr="00336C08" w:rsidRDefault="004B2631" w:rsidP="00F16047">
                                  <w:pPr>
                                    <w:jc w:val="center"/>
                                    <w:rPr>
                                      <w:sz w:val="22"/>
                                    </w:rPr>
                                  </w:pPr>
                                  <w:r w:rsidRPr="00336C08">
                                    <w:rPr>
                                      <w:sz w:val="22"/>
                                    </w:rPr>
                                    <w:t>(b)</w:t>
                                  </w:r>
                                </w:p>
                              </w:tc>
                            </w:tr>
                          </w:tbl>
                          <w:p w14:paraId="4442E0DD" w14:textId="7033D403" w:rsidR="004B2631" w:rsidRPr="00CD6881" w:rsidRDefault="004B2631" w:rsidP="00DB00FE">
                            <w:pPr>
                              <w:pStyle w:val="Caption"/>
                              <w:spacing w:line="276" w:lineRule="auto"/>
                            </w:pPr>
                            <w:bookmarkStart w:id="306" w:name="_Toc43778949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xml:space="preserve">: a) Measured PDE performance of TG-SPAD pixel. The measured PDE (green) was normalized (red) by the duty cycle and compared with free-running PDE performance (blue). Both pixels were silicided. b) Comparison of PDE performance between silicided and </w:t>
                            </w:r>
                            <w:r>
                              <w:t>non-</w:t>
                            </w:r>
                            <w:r w:rsidRPr="00CD6881">
                              <w:t>silicided SPAD pixels as well as MPD SPAD. The y-axis is shown on a log scale.</w:t>
                            </w:r>
                            <w:bookmarkEnd w:id="306"/>
                          </w:p>
                        </w:txbxContent>
                      </wps:txbx>
                      <wps:bodyPr rot="0" vert="horz" wrap="square" lIns="91440" tIns="45720" rIns="91440" bIns="45720" anchor="t" anchorCtr="0">
                        <a:noAutofit/>
                      </wps:bodyPr>
                    </wps:wsp>
                  </a:graphicData>
                </a:graphic>
              </wp:inline>
            </w:drawing>
          </mc:Choice>
          <mc:Fallback>
            <w:pict>
              <v:shape w14:anchorId="2BF31100" id="_x0000_s1089" type="#_x0000_t202" style="width:414.15pt;height:19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8527747" w14:textId="77777777" w:rsidTr="00CD5E1C">
                        <w:trPr>
                          <w:trHeight w:val="1973"/>
                        </w:trPr>
                        <w:tc>
                          <w:tcPr>
                            <w:tcW w:w="4068" w:type="dxa"/>
                            <w:vAlign w:val="center"/>
                          </w:tcPr>
                          <w:p w14:paraId="3AF20678" w14:textId="77777777" w:rsidR="004B2631" w:rsidRDefault="004B2631" w:rsidP="00A97F1A">
                            <w:pPr>
                              <w:jc w:val="center"/>
                            </w:pPr>
                            <w:r>
                              <w:rPr>
                                <w:noProof/>
                              </w:rPr>
                              <w:drawing>
                                <wp:inline distT="0" distB="0" distL="0" distR="0" wp14:anchorId="54B946F7" wp14:editId="62E452E9">
                                  <wp:extent cx="2446020" cy="1407795"/>
                                  <wp:effectExtent l="0" t="0" r="0" b="1905"/>
                                  <wp:docPr id="7094" name="Picture 7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0a.tif"/>
                                          <pic:cNvPicPr/>
                                        </pic:nvPicPr>
                                        <pic:blipFill>
                                          <a:blip r:embed="rId178">
                                            <a:extLst>
                                              <a:ext uri="{28A0092B-C50C-407E-A947-70E740481C1C}">
                                                <a14:useLocalDpi xmlns:a14="http://schemas.microsoft.com/office/drawing/2010/main" val="0"/>
                                              </a:ext>
                                            </a:extLst>
                                          </a:blip>
                                          <a:stretch>
                                            <a:fillRect/>
                                          </a:stretch>
                                        </pic:blipFill>
                                        <pic:spPr>
                                          <a:xfrm>
                                            <a:off x="0" y="0"/>
                                            <a:ext cx="2446020" cy="1407795"/>
                                          </a:xfrm>
                                          <a:prstGeom prst="rect">
                                            <a:avLst/>
                                          </a:prstGeom>
                                        </pic:spPr>
                                      </pic:pic>
                                    </a:graphicData>
                                  </a:graphic>
                                </wp:inline>
                              </w:drawing>
                            </w:r>
                          </w:p>
                        </w:tc>
                        <w:tc>
                          <w:tcPr>
                            <w:tcW w:w="4120" w:type="dxa"/>
                            <w:vAlign w:val="center"/>
                          </w:tcPr>
                          <w:p w14:paraId="71EEFC50" w14:textId="77777777" w:rsidR="004B2631" w:rsidRDefault="004B2631" w:rsidP="00A97F1A">
                            <w:pPr>
                              <w:jc w:val="center"/>
                            </w:pPr>
                            <w:r>
                              <w:rPr>
                                <w:noProof/>
                              </w:rPr>
                              <w:drawing>
                                <wp:inline distT="0" distB="0" distL="0" distR="0" wp14:anchorId="6C4DA509" wp14:editId="79C135CA">
                                  <wp:extent cx="2479040" cy="1426845"/>
                                  <wp:effectExtent l="0" t="0" r="0" b="1905"/>
                                  <wp:docPr id="7095" name="Picture 7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0b.tif"/>
                                          <pic:cNvPicPr/>
                                        </pic:nvPicPr>
                                        <pic:blipFill>
                                          <a:blip r:embed="rId179">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54D12306" w14:textId="77777777" w:rsidTr="00CD5E1C">
                        <w:trPr>
                          <w:trHeight w:val="149"/>
                        </w:trPr>
                        <w:tc>
                          <w:tcPr>
                            <w:tcW w:w="4068" w:type="dxa"/>
                            <w:vAlign w:val="center"/>
                          </w:tcPr>
                          <w:p w14:paraId="0EB6E67E" w14:textId="77777777" w:rsidR="004B2631" w:rsidRPr="00336C08" w:rsidRDefault="004B2631" w:rsidP="00A97F1A">
                            <w:pPr>
                              <w:jc w:val="center"/>
                              <w:rPr>
                                <w:noProof/>
                                <w:sz w:val="22"/>
                              </w:rPr>
                            </w:pPr>
                            <w:r w:rsidRPr="00336C08">
                              <w:rPr>
                                <w:noProof/>
                                <w:sz w:val="22"/>
                              </w:rPr>
                              <w:t>(a)</w:t>
                            </w:r>
                          </w:p>
                        </w:tc>
                        <w:tc>
                          <w:tcPr>
                            <w:tcW w:w="4120" w:type="dxa"/>
                            <w:vAlign w:val="center"/>
                          </w:tcPr>
                          <w:p w14:paraId="19B52174" w14:textId="77777777" w:rsidR="004B2631" w:rsidRPr="00336C08" w:rsidRDefault="004B2631" w:rsidP="00F16047">
                            <w:pPr>
                              <w:jc w:val="center"/>
                              <w:rPr>
                                <w:sz w:val="22"/>
                              </w:rPr>
                            </w:pPr>
                            <w:r w:rsidRPr="00336C08">
                              <w:rPr>
                                <w:sz w:val="22"/>
                              </w:rPr>
                              <w:t>(b)</w:t>
                            </w:r>
                          </w:p>
                        </w:tc>
                      </w:tr>
                    </w:tbl>
                    <w:p w14:paraId="76398CBF" w14:textId="56F6840F" w:rsidR="004B2631" w:rsidRPr="00CD6881"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10</w:t>
                      </w:r>
                      <w:r w:rsidRPr="00CD6881">
                        <w:t xml:space="preserve">: </w:t>
                      </w:r>
                      <w:r>
                        <w:t>(</w:t>
                      </w:r>
                      <w:r w:rsidRPr="00CD6881">
                        <w:t xml:space="preserve">a) Measured PDE performance of TG-SPAD pixel. The measured PDE (green) was normalized (red) by the duty cycle and compared with free-running PDE performance (blue). Both pixels were silicided. </w:t>
                      </w:r>
                      <w:r>
                        <w:t>(</w:t>
                      </w:r>
                      <w:r w:rsidRPr="00CD6881">
                        <w:t xml:space="preserve">b) Comparison of PDE performance between silicided and </w:t>
                      </w:r>
                      <w:r>
                        <w:t>non-</w:t>
                      </w:r>
                      <w:r w:rsidRPr="00CD6881">
                        <w:t>silicided SPAD pixels as well as MPD SPAD. The y-axis is shown on a log scale.</w:t>
                      </w:r>
                    </w:p>
                    <w:p w14:paraId="18D966FD"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750FB10" w14:textId="77777777" w:rsidTr="00CD5E1C">
                        <w:trPr>
                          <w:trHeight w:val="1973"/>
                        </w:trPr>
                        <w:tc>
                          <w:tcPr>
                            <w:tcW w:w="4068" w:type="dxa"/>
                            <w:vAlign w:val="center"/>
                          </w:tcPr>
                          <w:p w14:paraId="7BD4302E" w14:textId="77777777" w:rsidR="004B2631" w:rsidRDefault="004B2631" w:rsidP="00A97F1A">
                            <w:pPr>
                              <w:jc w:val="center"/>
                            </w:pPr>
                          </w:p>
                        </w:tc>
                        <w:tc>
                          <w:tcPr>
                            <w:tcW w:w="4120" w:type="dxa"/>
                            <w:vAlign w:val="center"/>
                          </w:tcPr>
                          <w:p w14:paraId="16495BBC" w14:textId="77777777" w:rsidR="004B2631" w:rsidRDefault="004B2631" w:rsidP="00A97F1A">
                            <w:pPr>
                              <w:jc w:val="center"/>
                            </w:pPr>
                          </w:p>
                        </w:tc>
                      </w:tr>
                      <w:tr w:rsidR="004B2631" w14:paraId="3761F6B9" w14:textId="77777777" w:rsidTr="00CD5E1C">
                        <w:trPr>
                          <w:trHeight w:val="149"/>
                        </w:trPr>
                        <w:tc>
                          <w:tcPr>
                            <w:tcW w:w="4068" w:type="dxa"/>
                            <w:vAlign w:val="center"/>
                          </w:tcPr>
                          <w:p w14:paraId="18BC5E65" w14:textId="77777777" w:rsidR="004B2631" w:rsidRPr="00336C08" w:rsidRDefault="004B2631" w:rsidP="00A97F1A">
                            <w:pPr>
                              <w:jc w:val="center"/>
                              <w:rPr>
                                <w:noProof/>
                                <w:sz w:val="22"/>
                              </w:rPr>
                            </w:pPr>
                            <w:r w:rsidRPr="00336C08">
                              <w:rPr>
                                <w:noProof/>
                                <w:sz w:val="22"/>
                              </w:rPr>
                              <w:t>(a)</w:t>
                            </w:r>
                          </w:p>
                        </w:tc>
                        <w:tc>
                          <w:tcPr>
                            <w:tcW w:w="4120" w:type="dxa"/>
                            <w:vAlign w:val="center"/>
                          </w:tcPr>
                          <w:p w14:paraId="0D7E0A68" w14:textId="77777777" w:rsidR="004B2631" w:rsidRPr="00336C08" w:rsidRDefault="004B2631" w:rsidP="00F16047">
                            <w:pPr>
                              <w:jc w:val="center"/>
                              <w:rPr>
                                <w:sz w:val="22"/>
                              </w:rPr>
                            </w:pPr>
                            <w:r w:rsidRPr="00336C08">
                              <w:rPr>
                                <w:sz w:val="22"/>
                              </w:rPr>
                              <w:t>(b)</w:t>
                            </w:r>
                          </w:p>
                        </w:tc>
                      </w:tr>
                    </w:tbl>
                    <w:p w14:paraId="4442E0DD" w14:textId="7033D403" w:rsidR="004B2631" w:rsidRPr="00CD6881" w:rsidRDefault="004B2631" w:rsidP="00DB00FE">
                      <w:pPr>
                        <w:pStyle w:val="Caption"/>
                        <w:spacing w:line="276" w:lineRule="auto"/>
                      </w:pPr>
                      <w:bookmarkStart w:id="307" w:name="_Toc43778949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24</w:t>
                      </w:r>
                      <w:r>
                        <w:fldChar w:fldCharType="end"/>
                      </w:r>
                      <w:r w:rsidRPr="00CD6881">
                        <w:t xml:space="preserve">: a) Measured PDE performance of TG-SPAD pixel. The measured PDE (green) was normalized (red) by the duty cycle and compared with free-running PDE performance (blue). Both pixels were silicided. b) Comparison of PDE performance between silicided and </w:t>
                      </w:r>
                      <w:r>
                        <w:t>non-</w:t>
                      </w:r>
                      <w:r w:rsidRPr="00CD6881">
                        <w:t>silicided SPAD pixels as well as MPD SPAD. The y-axis is shown on a log scale.</w:t>
                      </w:r>
                      <w:bookmarkEnd w:id="307"/>
                    </w:p>
                  </w:txbxContent>
                </v:textbox>
                <w10:anchorlock/>
              </v:shape>
            </w:pict>
          </mc:Fallback>
        </mc:AlternateContent>
      </w:r>
    </w:p>
    <w:p w14:paraId="3569E7F5" w14:textId="77777777" w:rsidR="00DE63E5" w:rsidRDefault="00B5392D" w:rsidP="00C849FE">
      <w:pPr>
        <w:pStyle w:val="Heading3"/>
      </w:pPr>
      <w:bookmarkStart w:id="308" w:name="_Toc439283158"/>
      <w:r>
        <w:t>Timing Resolution</w:t>
      </w:r>
      <w:bookmarkEnd w:id="308"/>
    </w:p>
    <w:p w14:paraId="3AF4788C" w14:textId="1B690E86" w:rsidR="00750CF7" w:rsidRDefault="00B86BB8" w:rsidP="000F568C">
      <w:pPr>
        <w:pStyle w:val="BodyText"/>
      </w:pPr>
      <w:r>
        <w:t>The timing r</w:t>
      </w:r>
      <w:r w:rsidR="00C20D82">
        <w:t>esolution is defined as the timing</w:t>
      </w:r>
      <w:r>
        <w:t xml:space="preserve"> jitter between the true photon arrival time and the </w:t>
      </w:r>
      <w:r w:rsidR="00C20D82">
        <w:t xml:space="preserve">time </w:t>
      </w:r>
      <w:r>
        <w:t xml:space="preserve">instant when the output pulse is recorded. It is a </w:t>
      </w:r>
      <w:r w:rsidR="00FD0A04">
        <w:t>critical</w:t>
      </w:r>
      <w:r w:rsidR="00C21B51">
        <w:t xml:space="preserve"> parameter</w:t>
      </w:r>
      <w:r>
        <w:t xml:space="preserve"> for SPADs</w:t>
      </w:r>
      <w:r w:rsidR="00FD0A04">
        <w:t xml:space="preserve">, since </w:t>
      </w:r>
      <w:r w:rsidR="001D068E">
        <w:t xml:space="preserve">in practical applications </w:t>
      </w:r>
      <w:r w:rsidR="00C20D82">
        <w:t>jitter</w:t>
      </w:r>
      <w:r w:rsidR="00FD0A04">
        <w:t xml:space="preserve"> </w:t>
      </w:r>
      <w:r w:rsidR="003722BD">
        <w:t>limits</w:t>
      </w:r>
      <w:r w:rsidR="00C21B51">
        <w:t xml:space="preserve"> the overall time resolution of the TCSPC system. </w:t>
      </w:r>
      <w:r>
        <w:t>The timing resolution is desc</w:t>
      </w:r>
      <w:r w:rsidR="001D068E">
        <w:t>ribed by the full-width at half-</w:t>
      </w:r>
      <w:r>
        <w:t xml:space="preserve">maximum (FWHM) of the resulting statistical distribution of the delays between the photon arrival time and the time of </w:t>
      </w:r>
      <w:r w:rsidR="00E37E4E">
        <w:t>the leading edge of the</w:t>
      </w:r>
      <w:r w:rsidR="00EE649D">
        <w:t xml:space="preserve"> SPAD</w:t>
      </w:r>
      <w:r w:rsidR="00E37E4E">
        <w:t xml:space="preserve"> </w:t>
      </w:r>
      <w:r>
        <w:t>output</w:t>
      </w:r>
      <w:r w:rsidR="00E37E4E">
        <w:t xml:space="preserve"> pulse</w:t>
      </w:r>
      <w:r>
        <w:t xml:space="preserve">. </w:t>
      </w:r>
      <w:r w:rsidR="00EE649D">
        <w:t xml:space="preserve">When photons are absorbed, the photo-generated carriers </w:t>
      </w:r>
      <w:r>
        <w:t>may</w:t>
      </w:r>
      <w:r w:rsidR="00EE649D">
        <w:t xml:space="preserve"> either</w:t>
      </w:r>
      <w:r>
        <w:t xml:space="preserve"> undergo immediate avalanche</w:t>
      </w:r>
      <w:r w:rsidR="00EE649D">
        <w:t xml:space="preserve"> multiplication, or</w:t>
      </w:r>
      <w:r>
        <w:t xml:space="preserve"> may diffu</w:t>
      </w:r>
      <w:r w:rsidR="00EE649D">
        <w:t>se</w:t>
      </w:r>
      <w:r>
        <w:t xml:space="preserve"> before undergoing avalanche multiplication. Although the statistics of these processes are different, the </w:t>
      </w:r>
      <w:r w:rsidR="00303099">
        <w:t>final</w:t>
      </w:r>
      <w:r>
        <w:t xml:space="preserve"> result can be described as the superposition of a Gaussian response and an exponential tail</w:t>
      </w:r>
      <w:r w:rsidR="00E37E4E">
        <w:t xml:space="preserve">, with </w:t>
      </w:r>
      <w:r>
        <w:t xml:space="preserve">the Gaussian component </w:t>
      </w:r>
      <w:r w:rsidR="00E37E4E">
        <w:t>representing the</w:t>
      </w:r>
      <w:r w:rsidR="00750CF7">
        <w:t xml:space="preserve"> </w:t>
      </w:r>
      <w:r w:rsidR="00EE649D">
        <w:t>variation in</w:t>
      </w:r>
      <w:r w:rsidR="00750CF7">
        <w:t xml:space="preserve"> the avalanche build-up</w:t>
      </w:r>
      <w:r w:rsidR="00EE649D">
        <w:t xml:space="preserve"> time</w:t>
      </w:r>
      <w:r w:rsidR="00750CF7">
        <w:t xml:space="preserve"> and </w:t>
      </w:r>
      <w:r w:rsidR="00E37E4E">
        <w:t>the exponential component representing the</w:t>
      </w:r>
      <w:r w:rsidR="00750CF7">
        <w:t xml:space="preserve"> diffusive processes </w:t>
      </w:r>
      <w:r w:rsidR="00E37E4E">
        <w:fldChar w:fldCharType="begin"/>
      </w:r>
      <w:r w:rsidR="00E37E4E">
        <w:instrText xml:space="preserve"> REF _Ref430177252 \r \h </w:instrText>
      </w:r>
      <w:r w:rsidR="00E37E4E">
        <w:fldChar w:fldCharType="separate"/>
      </w:r>
      <w:r w:rsidR="00271261">
        <w:t>[87]</w:t>
      </w:r>
      <w:r w:rsidR="00E37E4E">
        <w:fldChar w:fldCharType="end"/>
      </w:r>
      <w:r w:rsidR="00E37E4E">
        <w:t>,</w:t>
      </w:r>
      <w:r w:rsidR="00E37E4E">
        <w:fldChar w:fldCharType="begin"/>
      </w:r>
      <w:r w:rsidR="00E37E4E">
        <w:instrText xml:space="preserve"> REF _Ref429843216 \r \h </w:instrText>
      </w:r>
      <w:r w:rsidR="00E37E4E">
        <w:fldChar w:fldCharType="separate"/>
      </w:r>
      <w:r w:rsidR="00271261">
        <w:t>[130]</w:t>
      </w:r>
      <w:r w:rsidR="00E37E4E">
        <w:fldChar w:fldCharType="end"/>
      </w:r>
      <w:r w:rsidR="00E37E4E">
        <w:t>,</w:t>
      </w:r>
      <w:r w:rsidR="00E37E4E">
        <w:fldChar w:fldCharType="begin"/>
      </w:r>
      <w:r w:rsidR="00E37E4E">
        <w:instrText xml:space="preserve"> REF _Ref429845017 \r \h </w:instrText>
      </w:r>
      <w:r w:rsidR="00E37E4E">
        <w:fldChar w:fldCharType="separate"/>
      </w:r>
      <w:r w:rsidR="00271261">
        <w:t>[139]</w:t>
      </w:r>
      <w:r w:rsidR="00E37E4E">
        <w:fldChar w:fldCharType="end"/>
      </w:r>
      <w:r w:rsidR="00E37E4E">
        <w:t>,</w:t>
      </w:r>
      <w:r w:rsidR="00E37E4E">
        <w:fldChar w:fldCharType="begin"/>
      </w:r>
      <w:r w:rsidR="00E37E4E">
        <w:instrText xml:space="preserve"> REF _Ref430423170 \r \h </w:instrText>
      </w:r>
      <w:r w:rsidR="00E37E4E">
        <w:fldChar w:fldCharType="separate"/>
      </w:r>
      <w:r w:rsidR="00271261">
        <w:t>[152]</w:t>
      </w:r>
      <w:r w:rsidR="00E37E4E">
        <w:fldChar w:fldCharType="end"/>
      </w:r>
      <w:r w:rsidR="00750CF7">
        <w:t xml:space="preserve">. </w:t>
      </w:r>
    </w:p>
    <w:p w14:paraId="49460E47" w14:textId="5585FFF3" w:rsidR="001D068E" w:rsidRDefault="00DE63E5" w:rsidP="000F568C">
      <w:pPr>
        <w:pStyle w:val="BodyText"/>
      </w:pPr>
      <w:r w:rsidRPr="00DE63E5">
        <w:t xml:space="preserve">Timing responses </w:t>
      </w:r>
      <w:r w:rsidR="000A5D3C">
        <w:t xml:space="preserve">of the </w:t>
      </w:r>
      <w:r w:rsidR="00303099">
        <w:t>CS-</w:t>
      </w:r>
      <w:r w:rsidR="000A5D3C">
        <w:t xml:space="preserve">SPAD </w:t>
      </w:r>
      <w:r w:rsidRPr="00DE63E5">
        <w:t>were characterized by</w:t>
      </w:r>
      <w:r w:rsidR="000A5D3C">
        <w:t xml:space="preserve"> the</w:t>
      </w:r>
      <w:r w:rsidRPr="00DE63E5">
        <w:t xml:space="preserve"> </w:t>
      </w:r>
      <w:r w:rsidR="00754173">
        <w:t>TCSPC</w:t>
      </w:r>
      <w:r w:rsidRPr="00DE63E5">
        <w:t xml:space="preserve"> method at </w:t>
      </w:r>
      <w:r w:rsidR="00C21B51">
        <w:t>two</w:t>
      </w:r>
      <w:r w:rsidRPr="00DE63E5">
        <w:t xml:space="preserve"> different wavelengths (λ = </w:t>
      </w:r>
      <w:r w:rsidR="000A5D3C">
        <w:t>470</w:t>
      </w:r>
      <w:r w:rsidRPr="00DE63E5">
        <w:t xml:space="preserve"> nm and </w:t>
      </w:r>
      <w:r w:rsidR="000A5D3C">
        <w:t>520</w:t>
      </w:r>
      <w:r w:rsidRPr="00DE63E5">
        <w:t xml:space="preserve"> nm) using high</w:t>
      </w:r>
      <w:r w:rsidR="000A5D3C">
        <w:t xml:space="preserve"> </w:t>
      </w:r>
      <w:r w:rsidRPr="00DE63E5">
        <w:t>repetition rate (</w:t>
      </w:r>
      <w:r w:rsidR="000A5D3C">
        <w:t xml:space="preserve">up to </w:t>
      </w:r>
      <w:r w:rsidR="00C20D82" w:rsidRPr="00FE7BCE">
        <w:rPr>
          <w:noProof/>
          <w:snapToGrid/>
          <w:lang w:val="en-CA" w:eastAsia="en-CA"/>
        </w:rPr>
        <w:lastRenderedPageBreak/>
        <mc:AlternateContent>
          <mc:Choice Requires="wps">
            <w:drawing>
              <wp:inline distT="0" distB="0" distL="0" distR="0" wp14:anchorId="72C8B38E" wp14:editId="3D2A0AC1">
                <wp:extent cx="5259705" cy="2800350"/>
                <wp:effectExtent l="0" t="0" r="0" b="0"/>
                <wp:docPr id="7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80035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C20D82" w14:paraId="761D9879" w14:textId="77777777" w:rsidTr="00CD5E1C">
                              <w:trPr>
                                <w:trHeight w:val="1973"/>
                              </w:trPr>
                              <w:tc>
                                <w:tcPr>
                                  <w:tcW w:w="3794" w:type="dxa"/>
                                  <w:vAlign w:val="center"/>
                                </w:tcPr>
                                <w:p w14:paraId="7E5D2465" w14:textId="77777777" w:rsidR="00C20D82" w:rsidRDefault="00C20D82" w:rsidP="00D76BEB">
                                  <w:pPr>
                                    <w:ind w:hanging="384"/>
                                    <w:jc w:val="center"/>
                                  </w:pPr>
                                  <w:r>
                                    <w:rPr>
                                      <w:noProof/>
                                    </w:rPr>
                                    <w:drawing>
                                      <wp:inline distT="0" distB="0" distL="0" distR="0" wp14:anchorId="3DA3EAAE" wp14:editId="546EF3C5">
                                        <wp:extent cx="2264735" cy="1700902"/>
                                        <wp:effectExtent l="0" t="0" r="2540" b="0"/>
                                        <wp:docPr id="7096" name="Picture 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80">
                                                  <a:extLst>
                                                    <a:ext uri="{28A0092B-C50C-407E-A947-70E740481C1C}">
                                                      <a14:useLocalDpi xmlns:a14="http://schemas.microsoft.com/office/drawing/2010/main" val="0"/>
                                                    </a:ext>
                                                  </a:extLst>
                                                </a:blip>
                                                <a:stretch>
                                                  <a:fillRect/>
                                                </a:stretch>
                                              </pic:blipFill>
                                              <pic:spPr>
                                                <a:xfrm>
                                                  <a:off x="0" y="0"/>
                                                  <a:ext cx="2281523" cy="1713511"/>
                                                </a:xfrm>
                                                <a:prstGeom prst="rect">
                                                  <a:avLst/>
                                                </a:prstGeom>
                                              </pic:spPr>
                                            </pic:pic>
                                          </a:graphicData>
                                        </a:graphic>
                                      </wp:inline>
                                    </w:drawing>
                                  </w:r>
                                </w:p>
                              </w:tc>
                              <w:tc>
                                <w:tcPr>
                                  <w:tcW w:w="4394" w:type="dxa"/>
                                  <w:vAlign w:val="center"/>
                                </w:tcPr>
                                <w:p w14:paraId="564A2941" w14:textId="77777777" w:rsidR="00C20D82" w:rsidRDefault="00C20D82" w:rsidP="00A97F1A">
                                  <w:pPr>
                                    <w:jc w:val="center"/>
                                  </w:pPr>
                                  <w:r>
                                    <w:rPr>
                                      <w:noProof/>
                                    </w:rPr>
                                    <w:drawing>
                                      <wp:inline distT="0" distB="0" distL="0" distR="0" wp14:anchorId="3F8AAF3F" wp14:editId="4671E631">
                                        <wp:extent cx="2828261" cy="1593519"/>
                                        <wp:effectExtent l="0" t="0" r="0" b="6985"/>
                                        <wp:docPr id="7097" name="Picture 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1b.tif"/>
                                                <pic:cNvPicPr/>
                                              </pic:nvPicPr>
                                              <pic:blipFill>
                                                <a:blip r:embed="rId181">
                                                  <a:extLst>
                                                    <a:ext uri="{28A0092B-C50C-407E-A947-70E740481C1C}">
                                                      <a14:useLocalDpi xmlns:a14="http://schemas.microsoft.com/office/drawing/2010/main" val="0"/>
                                                    </a:ext>
                                                  </a:extLst>
                                                </a:blip>
                                                <a:stretch>
                                                  <a:fillRect/>
                                                </a:stretch>
                                              </pic:blipFill>
                                              <pic:spPr>
                                                <a:xfrm>
                                                  <a:off x="0" y="0"/>
                                                  <a:ext cx="2837321" cy="1598624"/>
                                                </a:xfrm>
                                                <a:prstGeom prst="rect">
                                                  <a:avLst/>
                                                </a:prstGeom>
                                              </pic:spPr>
                                            </pic:pic>
                                          </a:graphicData>
                                        </a:graphic>
                                      </wp:inline>
                                    </w:drawing>
                                  </w:r>
                                </w:p>
                              </w:tc>
                            </w:tr>
                            <w:tr w:rsidR="00C20D82" w14:paraId="031475B4" w14:textId="77777777" w:rsidTr="00CD5E1C">
                              <w:trPr>
                                <w:trHeight w:val="149"/>
                              </w:trPr>
                              <w:tc>
                                <w:tcPr>
                                  <w:tcW w:w="3794" w:type="dxa"/>
                                  <w:vAlign w:val="center"/>
                                </w:tcPr>
                                <w:p w14:paraId="686F4F71" w14:textId="77777777" w:rsidR="00C20D82" w:rsidRPr="00336C08" w:rsidRDefault="00C20D82" w:rsidP="00A97F1A">
                                  <w:pPr>
                                    <w:jc w:val="center"/>
                                    <w:rPr>
                                      <w:noProof/>
                                      <w:sz w:val="22"/>
                                    </w:rPr>
                                  </w:pPr>
                                  <w:r w:rsidRPr="00336C08">
                                    <w:rPr>
                                      <w:noProof/>
                                      <w:sz w:val="22"/>
                                    </w:rPr>
                                    <w:t>(a)</w:t>
                                  </w:r>
                                </w:p>
                              </w:tc>
                              <w:tc>
                                <w:tcPr>
                                  <w:tcW w:w="4394" w:type="dxa"/>
                                  <w:vAlign w:val="center"/>
                                </w:tcPr>
                                <w:p w14:paraId="11479B10" w14:textId="77777777" w:rsidR="00C20D82" w:rsidRPr="00336C08" w:rsidRDefault="00C20D82" w:rsidP="00F16047">
                                  <w:pPr>
                                    <w:jc w:val="center"/>
                                    <w:rPr>
                                      <w:sz w:val="22"/>
                                    </w:rPr>
                                  </w:pPr>
                                  <w:r w:rsidRPr="00336C08">
                                    <w:rPr>
                                      <w:sz w:val="22"/>
                                    </w:rPr>
                                    <w:t>(b)</w:t>
                                  </w:r>
                                </w:p>
                              </w:tc>
                            </w:tr>
                          </w:tbl>
                          <w:p w14:paraId="42F43968" w14:textId="77777777" w:rsidR="00C20D82" w:rsidRPr="00BF5CA9"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11</w:t>
                            </w:r>
                            <w:r w:rsidRPr="00CD6881">
                              <w:t xml:space="preserve">: </w:t>
                            </w:r>
                            <w:r>
                              <w:t>(</w:t>
                            </w:r>
                            <w:r w:rsidRPr="00CD6881">
                              <w:t>a) The exper</w:t>
                            </w:r>
                            <w:r>
                              <w:t>imental set-up used to measure</w:t>
                            </w:r>
                            <w:r w:rsidRPr="00CD6881">
                              <w:t xml:space="preserve"> the timing response of SPADs. </w:t>
                            </w:r>
                            <w:r>
                              <w:t>(</w:t>
                            </w:r>
                            <w:r w:rsidRPr="00CD6881">
                              <w:t>b) Measured timing response of MPD SPAD (left) had good agreement with the manufacturer’s specifications. The measured timing jitter of CS-SPAD pixel (right) showed excellent performance in comparison.</w:t>
                            </w:r>
                          </w:p>
                          <w:p w14:paraId="2E4B1B68" w14:textId="77777777" w:rsidR="00C20D82" w:rsidRDefault="00C20D82" w:rsidP="00C20D82"/>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C20D82" w14:paraId="3E149E33" w14:textId="77777777" w:rsidTr="00CD5E1C">
                              <w:trPr>
                                <w:trHeight w:val="1973"/>
                              </w:trPr>
                              <w:tc>
                                <w:tcPr>
                                  <w:tcW w:w="3794" w:type="dxa"/>
                                  <w:vAlign w:val="center"/>
                                </w:tcPr>
                                <w:p w14:paraId="12674059" w14:textId="77777777" w:rsidR="00C20D82" w:rsidRDefault="00C20D82" w:rsidP="00D76BEB">
                                  <w:pPr>
                                    <w:ind w:hanging="384"/>
                                    <w:jc w:val="center"/>
                                  </w:pPr>
                                </w:p>
                              </w:tc>
                              <w:tc>
                                <w:tcPr>
                                  <w:tcW w:w="4394" w:type="dxa"/>
                                  <w:vAlign w:val="center"/>
                                </w:tcPr>
                                <w:p w14:paraId="1E1C4876" w14:textId="77777777" w:rsidR="00C20D82" w:rsidRDefault="00C20D82" w:rsidP="00A97F1A">
                                  <w:pPr>
                                    <w:jc w:val="center"/>
                                  </w:pPr>
                                </w:p>
                              </w:tc>
                            </w:tr>
                            <w:tr w:rsidR="00C20D82" w14:paraId="292FB50E" w14:textId="77777777" w:rsidTr="00CD5E1C">
                              <w:trPr>
                                <w:trHeight w:val="149"/>
                              </w:trPr>
                              <w:tc>
                                <w:tcPr>
                                  <w:tcW w:w="3794" w:type="dxa"/>
                                  <w:vAlign w:val="center"/>
                                </w:tcPr>
                                <w:p w14:paraId="3805E15F" w14:textId="77777777" w:rsidR="00C20D82" w:rsidRPr="00336C08" w:rsidRDefault="00C20D82" w:rsidP="00A97F1A">
                                  <w:pPr>
                                    <w:jc w:val="center"/>
                                    <w:rPr>
                                      <w:noProof/>
                                      <w:sz w:val="22"/>
                                    </w:rPr>
                                  </w:pPr>
                                  <w:r w:rsidRPr="00336C08">
                                    <w:rPr>
                                      <w:noProof/>
                                      <w:sz w:val="22"/>
                                    </w:rPr>
                                    <w:t>(a)</w:t>
                                  </w:r>
                                </w:p>
                              </w:tc>
                              <w:tc>
                                <w:tcPr>
                                  <w:tcW w:w="4394" w:type="dxa"/>
                                  <w:vAlign w:val="center"/>
                                </w:tcPr>
                                <w:p w14:paraId="54A3C0FE" w14:textId="77777777" w:rsidR="00C20D82" w:rsidRPr="00336C08" w:rsidRDefault="00C20D82" w:rsidP="00F16047">
                                  <w:pPr>
                                    <w:jc w:val="center"/>
                                    <w:rPr>
                                      <w:sz w:val="22"/>
                                    </w:rPr>
                                  </w:pPr>
                                  <w:r w:rsidRPr="00336C08">
                                    <w:rPr>
                                      <w:sz w:val="22"/>
                                    </w:rPr>
                                    <w:t>(b)</w:t>
                                  </w:r>
                                </w:p>
                              </w:tc>
                            </w:tr>
                          </w:tbl>
                          <w:p w14:paraId="26419954" w14:textId="77777777" w:rsidR="00C20D82" w:rsidRPr="00BF5CA9" w:rsidRDefault="00C20D82" w:rsidP="00C20D82">
                            <w:pPr>
                              <w:pStyle w:val="Caption"/>
                              <w:spacing w:line="276" w:lineRule="auto"/>
                            </w:pPr>
                            <w:bookmarkStart w:id="309" w:name="_Toc43778949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a) The experimental set-up used to measuring the timing response of SPADs. b) Measured timing response of MPD SPAD (left) had good agreement with the manufacturer’s specifications. The measured timing jitter of CS-SPAD pixel (right) showed excellent performance in comparison.</w:t>
                            </w:r>
                            <w:bookmarkEnd w:id="309"/>
                          </w:p>
                        </w:txbxContent>
                      </wps:txbx>
                      <wps:bodyPr rot="0" vert="horz" wrap="square" lIns="91440" tIns="45720" rIns="91440" bIns="45720" anchor="t" anchorCtr="0">
                        <a:noAutofit/>
                      </wps:bodyPr>
                    </wps:wsp>
                  </a:graphicData>
                </a:graphic>
              </wp:inline>
            </w:drawing>
          </mc:Choice>
          <mc:Fallback>
            <w:pict>
              <v:shape w14:anchorId="72C8B38E" id="_x0000_s1090" type="#_x0000_t202" style="width:414.15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C20D82" w14:paraId="761D9879" w14:textId="77777777" w:rsidTr="00CD5E1C">
                        <w:trPr>
                          <w:trHeight w:val="1973"/>
                        </w:trPr>
                        <w:tc>
                          <w:tcPr>
                            <w:tcW w:w="3794" w:type="dxa"/>
                            <w:vAlign w:val="center"/>
                          </w:tcPr>
                          <w:p w14:paraId="7E5D2465" w14:textId="77777777" w:rsidR="00C20D82" w:rsidRDefault="00C20D82" w:rsidP="00D76BEB">
                            <w:pPr>
                              <w:ind w:hanging="384"/>
                              <w:jc w:val="center"/>
                            </w:pPr>
                            <w:r>
                              <w:rPr>
                                <w:noProof/>
                              </w:rPr>
                              <w:drawing>
                                <wp:inline distT="0" distB="0" distL="0" distR="0" wp14:anchorId="3DA3EAAE" wp14:editId="546EF3C5">
                                  <wp:extent cx="2264735" cy="1700902"/>
                                  <wp:effectExtent l="0" t="0" r="2540" b="0"/>
                                  <wp:docPr id="7096" name="Picture 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80">
                                            <a:extLst>
                                              <a:ext uri="{28A0092B-C50C-407E-A947-70E740481C1C}">
                                                <a14:useLocalDpi xmlns:a14="http://schemas.microsoft.com/office/drawing/2010/main" val="0"/>
                                              </a:ext>
                                            </a:extLst>
                                          </a:blip>
                                          <a:stretch>
                                            <a:fillRect/>
                                          </a:stretch>
                                        </pic:blipFill>
                                        <pic:spPr>
                                          <a:xfrm>
                                            <a:off x="0" y="0"/>
                                            <a:ext cx="2281523" cy="1713511"/>
                                          </a:xfrm>
                                          <a:prstGeom prst="rect">
                                            <a:avLst/>
                                          </a:prstGeom>
                                        </pic:spPr>
                                      </pic:pic>
                                    </a:graphicData>
                                  </a:graphic>
                                </wp:inline>
                              </w:drawing>
                            </w:r>
                          </w:p>
                        </w:tc>
                        <w:tc>
                          <w:tcPr>
                            <w:tcW w:w="4394" w:type="dxa"/>
                            <w:vAlign w:val="center"/>
                          </w:tcPr>
                          <w:p w14:paraId="564A2941" w14:textId="77777777" w:rsidR="00C20D82" w:rsidRDefault="00C20D82" w:rsidP="00A97F1A">
                            <w:pPr>
                              <w:jc w:val="center"/>
                            </w:pPr>
                            <w:r>
                              <w:rPr>
                                <w:noProof/>
                              </w:rPr>
                              <w:drawing>
                                <wp:inline distT="0" distB="0" distL="0" distR="0" wp14:anchorId="3F8AAF3F" wp14:editId="4671E631">
                                  <wp:extent cx="2828261" cy="1593519"/>
                                  <wp:effectExtent l="0" t="0" r="0" b="6985"/>
                                  <wp:docPr id="7097" name="Picture 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1b.tif"/>
                                          <pic:cNvPicPr/>
                                        </pic:nvPicPr>
                                        <pic:blipFill>
                                          <a:blip r:embed="rId181">
                                            <a:extLst>
                                              <a:ext uri="{28A0092B-C50C-407E-A947-70E740481C1C}">
                                                <a14:useLocalDpi xmlns:a14="http://schemas.microsoft.com/office/drawing/2010/main" val="0"/>
                                              </a:ext>
                                            </a:extLst>
                                          </a:blip>
                                          <a:stretch>
                                            <a:fillRect/>
                                          </a:stretch>
                                        </pic:blipFill>
                                        <pic:spPr>
                                          <a:xfrm>
                                            <a:off x="0" y="0"/>
                                            <a:ext cx="2837321" cy="1598624"/>
                                          </a:xfrm>
                                          <a:prstGeom prst="rect">
                                            <a:avLst/>
                                          </a:prstGeom>
                                        </pic:spPr>
                                      </pic:pic>
                                    </a:graphicData>
                                  </a:graphic>
                                </wp:inline>
                              </w:drawing>
                            </w:r>
                          </w:p>
                        </w:tc>
                      </w:tr>
                      <w:tr w:rsidR="00C20D82" w14:paraId="031475B4" w14:textId="77777777" w:rsidTr="00CD5E1C">
                        <w:trPr>
                          <w:trHeight w:val="149"/>
                        </w:trPr>
                        <w:tc>
                          <w:tcPr>
                            <w:tcW w:w="3794" w:type="dxa"/>
                            <w:vAlign w:val="center"/>
                          </w:tcPr>
                          <w:p w14:paraId="686F4F71" w14:textId="77777777" w:rsidR="00C20D82" w:rsidRPr="00336C08" w:rsidRDefault="00C20D82" w:rsidP="00A97F1A">
                            <w:pPr>
                              <w:jc w:val="center"/>
                              <w:rPr>
                                <w:noProof/>
                                <w:sz w:val="22"/>
                              </w:rPr>
                            </w:pPr>
                            <w:r w:rsidRPr="00336C08">
                              <w:rPr>
                                <w:noProof/>
                                <w:sz w:val="22"/>
                              </w:rPr>
                              <w:t>(a)</w:t>
                            </w:r>
                          </w:p>
                        </w:tc>
                        <w:tc>
                          <w:tcPr>
                            <w:tcW w:w="4394" w:type="dxa"/>
                            <w:vAlign w:val="center"/>
                          </w:tcPr>
                          <w:p w14:paraId="11479B10" w14:textId="77777777" w:rsidR="00C20D82" w:rsidRPr="00336C08" w:rsidRDefault="00C20D82" w:rsidP="00F16047">
                            <w:pPr>
                              <w:jc w:val="center"/>
                              <w:rPr>
                                <w:sz w:val="22"/>
                              </w:rPr>
                            </w:pPr>
                            <w:r w:rsidRPr="00336C08">
                              <w:rPr>
                                <w:sz w:val="22"/>
                              </w:rPr>
                              <w:t>(b)</w:t>
                            </w:r>
                          </w:p>
                        </w:tc>
                      </w:tr>
                    </w:tbl>
                    <w:p w14:paraId="42F43968" w14:textId="77777777" w:rsidR="00C20D82" w:rsidRPr="00BF5CA9" w:rsidRDefault="00C20D82" w:rsidP="00C20D82">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11</w:t>
                      </w:r>
                      <w:r w:rsidRPr="00CD6881">
                        <w:t xml:space="preserve">: </w:t>
                      </w:r>
                      <w:r>
                        <w:t>(</w:t>
                      </w:r>
                      <w:r w:rsidRPr="00CD6881">
                        <w:t>a) The exper</w:t>
                      </w:r>
                      <w:r>
                        <w:t>imental set-up used to measure</w:t>
                      </w:r>
                      <w:r w:rsidRPr="00CD6881">
                        <w:t xml:space="preserve"> the timing response of SPADs. </w:t>
                      </w:r>
                      <w:r>
                        <w:t>(</w:t>
                      </w:r>
                      <w:r w:rsidRPr="00CD6881">
                        <w:t>b) Measured timing response of MPD SPAD (left) had good agreement with the manufacturer’s specifications. The measured timing jitter of CS-SPAD pixel (right) showed excellent performance in comparison.</w:t>
                      </w:r>
                    </w:p>
                    <w:p w14:paraId="2E4B1B68" w14:textId="77777777" w:rsidR="00C20D82" w:rsidRDefault="00C20D82" w:rsidP="00C20D82"/>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4394"/>
                      </w:tblGrid>
                      <w:tr w:rsidR="00C20D82" w14:paraId="3E149E33" w14:textId="77777777" w:rsidTr="00CD5E1C">
                        <w:trPr>
                          <w:trHeight w:val="1973"/>
                        </w:trPr>
                        <w:tc>
                          <w:tcPr>
                            <w:tcW w:w="3794" w:type="dxa"/>
                            <w:vAlign w:val="center"/>
                          </w:tcPr>
                          <w:p w14:paraId="12674059" w14:textId="77777777" w:rsidR="00C20D82" w:rsidRDefault="00C20D82" w:rsidP="00D76BEB">
                            <w:pPr>
                              <w:ind w:hanging="384"/>
                              <w:jc w:val="center"/>
                            </w:pPr>
                          </w:p>
                        </w:tc>
                        <w:tc>
                          <w:tcPr>
                            <w:tcW w:w="4394" w:type="dxa"/>
                            <w:vAlign w:val="center"/>
                          </w:tcPr>
                          <w:p w14:paraId="1E1C4876" w14:textId="77777777" w:rsidR="00C20D82" w:rsidRDefault="00C20D82" w:rsidP="00A97F1A">
                            <w:pPr>
                              <w:jc w:val="center"/>
                            </w:pPr>
                          </w:p>
                        </w:tc>
                      </w:tr>
                      <w:tr w:rsidR="00C20D82" w14:paraId="292FB50E" w14:textId="77777777" w:rsidTr="00CD5E1C">
                        <w:trPr>
                          <w:trHeight w:val="149"/>
                        </w:trPr>
                        <w:tc>
                          <w:tcPr>
                            <w:tcW w:w="3794" w:type="dxa"/>
                            <w:vAlign w:val="center"/>
                          </w:tcPr>
                          <w:p w14:paraId="3805E15F" w14:textId="77777777" w:rsidR="00C20D82" w:rsidRPr="00336C08" w:rsidRDefault="00C20D82" w:rsidP="00A97F1A">
                            <w:pPr>
                              <w:jc w:val="center"/>
                              <w:rPr>
                                <w:noProof/>
                                <w:sz w:val="22"/>
                              </w:rPr>
                            </w:pPr>
                            <w:r w:rsidRPr="00336C08">
                              <w:rPr>
                                <w:noProof/>
                                <w:sz w:val="22"/>
                              </w:rPr>
                              <w:t>(a)</w:t>
                            </w:r>
                          </w:p>
                        </w:tc>
                        <w:tc>
                          <w:tcPr>
                            <w:tcW w:w="4394" w:type="dxa"/>
                            <w:vAlign w:val="center"/>
                          </w:tcPr>
                          <w:p w14:paraId="54A3C0FE" w14:textId="77777777" w:rsidR="00C20D82" w:rsidRPr="00336C08" w:rsidRDefault="00C20D82" w:rsidP="00F16047">
                            <w:pPr>
                              <w:jc w:val="center"/>
                              <w:rPr>
                                <w:sz w:val="22"/>
                              </w:rPr>
                            </w:pPr>
                            <w:r w:rsidRPr="00336C08">
                              <w:rPr>
                                <w:sz w:val="22"/>
                              </w:rPr>
                              <w:t>(b)</w:t>
                            </w:r>
                          </w:p>
                        </w:tc>
                      </w:tr>
                    </w:tbl>
                    <w:p w14:paraId="26419954" w14:textId="77777777" w:rsidR="00C20D82" w:rsidRPr="00BF5CA9" w:rsidRDefault="00C20D82" w:rsidP="00C20D82">
                      <w:pPr>
                        <w:pStyle w:val="Caption"/>
                        <w:spacing w:line="276" w:lineRule="auto"/>
                      </w:pPr>
                      <w:bookmarkStart w:id="310" w:name="_Toc43778949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26</w:t>
                      </w:r>
                      <w:r>
                        <w:fldChar w:fldCharType="end"/>
                      </w:r>
                      <w:r w:rsidRPr="00CD6881">
                        <w:t>: a) The experimental set-up used to measuring the timing response of SPADs. b) Measured timing response of MPD SPAD (left) had good agreement with the manufacturer’s specifications. The measured timing jitter of CS-SPAD pixel (right) showed excellent performance in comparison.</w:t>
                      </w:r>
                      <w:bookmarkEnd w:id="310"/>
                    </w:p>
                  </w:txbxContent>
                </v:textbox>
                <w10:anchorlock/>
              </v:shape>
            </w:pict>
          </mc:Fallback>
        </mc:AlternateContent>
      </w:r>
      <w:r w:rsidRPr="00DE63E5">
        <w:t>80 MHz)</w:t>
      </w:r>
      <w:r w:rsidR="000A5D3C">
        <w:t xml:space="preserve"> picosecond pulsed</w:t>
      </w:r>
      <w:r w:rsidR="00EE649D">
        <w:t xml:space="preserve"> (FWHM = 70 ps and 110 ps)</w:t>
      </w:r>
      <w:r w:rsidR="000A5D3C">
        <w:t xml:space="preserve"> diode lasers (Picoquant P-C-470 and P-C-5</w:t>
      </w:r>
      <w:r w:rsidR="00753470">
        <w:t>1</w:t>
      </w:r>
      <w:r w:rsidR="000A5D3C">
        <w:t xml:space="preserve">0). </w:t>
      </w:r>
      <w:r w:rsidR="00C21B51">
        <w:t>Fig. 5-1</w:t>
      </w:r>
      <w:r w:rsidR="00753470">
        <w:t>1</w:t>
      </w:r>
      <w:r w:rsidR="00C21B51">
        <w:t xml:space="preserve">(a) shows the experimental set-up. </w:t>
      </w:r>
      <w:r w:rsidR="00B00429">
        <w:t xml:space="preserve">The laser beam was aligned in free-space such that it was directly incident on the </w:t>
      </w:r>
      <w:r w:rsidR="00EA499D">
        <w:t>chip</w:t>
      </w:r>
      <w:r w:rsidR="00C21B51">
        <w:t xml:space="preserve"> </w:t>
      </w:r>
      <w:r w:rsidR="00E37E4E">
        <w:t>and thus</w:t>
      </w:r>
      <w:r w:rsidR="001A55CF">
        <w:t xml:space="preserve"> illuminat</w:t>
      </w:r>
      <w:r w:rsidR="001D068E">
        <w:t>ed</w:t>
      </w:r>
      <w:r w:rsidR="00C21B51">
        <w:t xml:space="preserve"> the</w:t>
      </w:r>
      <w:r w:rsidR="00C20D82">
        <w:t xml:space="preserve"> entire</w:t>
      </w:r>
      <w:r w:rsidR="00B00429">
        <w:t xml:space="preserve"> </w:t>
      </w:r>
      <w:r w:rsidR="0018749B">
        <w:t xml:space="preserve">photosensitive </w:t>
      </w:r>
      <w:r w:rsidR="00EA499D">
        <w:t>area</w:t>
      </w:r>
      <w:r w:rsidR="00C20D82">
        <w:t xml:space="preserve"> of the SPAD</w:t>
      </w:r>
      <w:r w:rsidR="00B00429">
        <w:t xml:space="preserve">. </w:t>
      </w:r>
      <w:r w:rsidR="00C21B51" w:rsidRPr="00C21B51">
        <w:t xml:space="preserve">The </w:t>
      </w:r>
      <w:r w:rsidR="00E37E4E">
        <w:t>laser</w:t>
      </w:r>
      <w:r w:rsidR="00C21B51" w:rsidRPr="00C21B51">
        <w:t xml:space="preserve"> intensity was adjusted</w:t>
      </w:r>
      <w:r w:rsidR="00C21B51">
        <w:t xml:space="preserve"> by placing ND filters in the path of the beam</w:t>
      </w:r>
      <w:r w:rsidR="00C21B51" w:rsidRPr="00C21B51">
        <w:t xml:space="preserve"> </w:t>
      </w:r>
      <w:r w:rsidR="00C20D82">
        <w:t>so that</w:t>
      </w:r>
      <w:r w:rsidR="00C21B51" w:rsidRPr="00C21B51">
        <w:t xml:space="preserve"> </w:t>
      </w:r>
      <w:r w:rsidR="00E37E4E">
        <w:t>the detector</w:t>
      </w:r>
      <w:r w:rsidR="00C20D82">
        <w:t xml:space="preserve"> operated</w:t>
      </w:r>
      <w:r w:rsidR="00E37E4E">
        <w:t xml:space="preserve"> </w:t>
      </w:r>
      <w:r w:rsidR="00C21B51" w:rsidRPr="00C21B51">
        <w:t>in</w:t>
      </w:r>
      <w:r w:rsidR="001A55CF">
        <w:t xml:space="preserve"> a</w:t>
      </w:r>
      <w:r w:rsidR="00C21B51" w:rsidRPr="00C21B51">
        <w:t xml:space="preserve"> photon starved mode. </w:t>
      </w:r>
      <w:r w:rsidR="00C21B51">
        <w:t>The lase</w:t>
      </w:r>
      <w:r w:rsidR="003722BD">
        <w:t>r driver (PDL 800-B) provided a low-jitter</w:t>
      </w:r>
      <w:r w:rsidR="00C21B51">
        <w:t xml:space="preserve"> electrical signal synchronized with the laser </w:t>
      </w:r>
      <w:r w:rsidR="00C20D82">
        <w:t>pulse which</w:t>
      </w:r>
      <w:r w:rsidR="00C21B51">
        <w:t xml:space="preserve"> was used as the START signal in the TCSPC set-up. The STOP signal was provided by the output pulses of the CMOS SPADs. The oscilloscope was programmed to </w:t>
      </w:r>
      <w:r w:rsidR="00E37E4E">
        <w:t>digitize the</w:t>
      </w:r>
      <w:r w:rsidR="00C21B51">
        <w:t xml:space="preserve"> time intervals between START and STOP pulses and </w:t>
      </w:r>
      <w:r w:rsidR="00C20D82">
        <w:t xml:space="preserve">to </w:t>
      </w:r>
      <w:r w:rsidR="00C21B51">
        <w:t xml:space="preserve">evaluate </w:t>
      </w:r>
      <w:r w:rsidR="00B86BB8">
        <w:t xml:space="preserve">the corresponding IAT histogram. </w:t>
      </w:r>
      <w:r w:rsidR="00C20D82">
        <w:t>T</w:t>
      </w:r>
      <w:r w:rsidR="00B86BB8">
        <w:t>he histogram of time differences between the laser pulse and the SPAD output pulse yield</w:t>
      </w:r>
      <w:r w:rsidR="00E37E4E">
        <w:t>ed</w:t>
      </w:r>
      <w:r w:rsidR="00B86BB8">
        <w:t xml:space="preserve"> the overall timing uncertainty of the TCSPC system</w:t>
      </w:r>
      <w:r w:rsidR="00C20D82">
        <w:t>. R</w:t>
      </w:r>
      <w:r w:rsidR="00B86BB8">
        <w:t>emov</w:t>
      </w:r>
      <w:r w:rsidR="00C20D82">
        <w:t xml:space="preserve">al of </w:t>
      </w:r>
      <w:r w:rsidR="00B86BB8">
        <w:t xml:space="preserve">the jitter </w:t>
      </w:r>
      <w:r w:rsidR="0018749B">
        <w:t xml:space="preserve">components </w:t>
      </w:r>
      <w:r w:rsidR="00B86BB8">
        <w:t>generated by the measurement setup</w:t>
      </w:r>
      <w:r w:rsidR="0018749B">
        <w:t xml:space="preserve"> (mostly dominated by the laser’s 70 ps jitter) </w:t>
      </w:r>
      <w:r w:rsidR="00B86BB8">
        <w:t>yield</w:t>
      </w:r>
      <w:r w:rsidR="00E37E4E">
        <w:t>ed</w:t>
      </w:r>
      <w:r w:rsidR="00B86BB8">
        <w:t xml:space="preserve"> the SPAD’s jitter. </w:t>
      </w:r>
    </w:p>
    <w:p w14:paraId="1F9E9DE6" w14:textId="18F2ED11" w:rsidR="00872D8F" w:rsidRDefault="00C21B51" w:rsidP="000F568C">
      <w:pPr>
        <w:pStyle w:val="BodyText"/>
      </w:pPr>
      <w:r>
        <w:t xml:space="preserve">To validate the measurement </w:t>
      </w:r>
      <w:r w:rsidR="00B86BB8">
        <w:t>setup</w:t>
      </w:r>
      <w:r>
        <w:t>, the timing respon</w:t>
      </w:r>
      <w:r w:rsidR="00C20D82">
        <w:t>se of the MPD SPAD was measured with</w:t>
      </w:r>
      <w:r>
        <w:t xml:space="preserve"> the</w:t>
      </w:r>
      <w:r w:rsidR="00336C08">
        <w:t xml:space="preserve"> results shown in Fig. 5-11</w:t>
      </w:r>
      <w:r>
        <w:t>(b)</w:t>
      </w:r>
      <w:r w:rsidR="00303099">
        <w:t>, left</w:t>
      </w:r>
      <w:r>
        <w:t xml:space="preserve">. </w:t>
      </w:r>
      <w:r w:rsidR="00866E4E">
        <w:t xml:space="preserve">The measured FWHM is 86.4 ps for excitation </w:t>
      </w:r>
      <w:bookmarkStart w:id="311" w:name="OLE_LINK1"/>
      <w:bookmarkStart w:id="312" w:name="OLE_LINK2"/>
      <w:r w:rsidR="00866E4E">
        <w:t>at 470 nm</w:t>
      </w:r>
      <w:bookmarkEnd w:id="311"/>
      <w:bookmarkEnd w:id="312"/>
      <w:r w:rsidR="00866E4E">
        <w:t xml:space="preserve">. Taking the pulse width </w:t>
      </w:r>
      <w:r w:rsidR="001D068E">
        <w:t xml:space="preserve">of 70 ps </w:t>
      </w:r>
      <w:r w:rsidR="00866E4E">
        <w:t xml:space="preserve">of the excitation laser into account, the resulting </w:t>
      </w:r>
      <w:r w:rsidR="00753470">
        <w:t>50.6</w:t>
      </w:r>
      <w:r w:rsidR="00951653">
        <w:t xml:space="preserve"> ps </w:t>
      </w:r>
      <w:r w:rsidR="00866E4E">
        <w:t>timin</w:t>
      </w:r>
      <w:r w:rsidR="00951653">
        <w:t xml:space="preserve">g resolution of the MPD SPAD </w:t>
      </w:r>
      <w:r w:rsidR="00303099">
        <w:t>was</w:t>
      </w:r>
      <w:r w:rsidR="00866E4E">
        <w:t xml:space="preserve"> in good agreement with the manufacturer’s specifications. </w:t>
      </w:r>
      <w:r w:rsidR="00303099" w:rsidRPr="00303099">
        <w:t xml:space="preserve">The measured FWHM results of the CS-SPAD pixels </w:t>
      </w:r>
      <w:r w:rsidR="00336C08">
        <w:t>(Fig. 5-11</w:t>
      </w:r>
      <w:r w:rsidR="00303099">
        <w:t xml:space="preserve">(b), right) </w:t>
      </w:r>
      <w:r w:rsidR="00303099" w:rsidRPr="00303099">
        <w:t>are comparable to the MPD SPAD</w:t>
      </w:r>
      <w:r w:rsidR="00303099">
        <w:t>,</w:t>
      </w:r>
      <w:r w:rsidR="00303099" w:rsidRPr="00303099">
        <w:t xml:space="preserve"> whereas the </w:t>
      </w:r>
      <w:r w:rsidR="001D068E">
        <w:lastRenderedPageBreak/>
        <w:t>full-width at one-</w:t>
      </w:r>
      <w:r w:rsidR="00754173">
        <w:t>hundredth of maximum (</w:t>
      </w:r>
      <w:r w:rsidR="00303099" w:rsidRPr="00303099">
        <w:t>FW(M/100)</w:t>
      </w:r>
      <w:r w:rsidR="00754173">
        <w:t>)</w:t>
      </w:r>
      <w:r w:rsidR="00303099" w:rsidRPr="00303099">
        <w:t xml:space="preserve"> value was </w:t>
      </w:r>
      <w:r w:rsidR="00C20D82">
        <w:t>better</w:t>
      </w:r>
      <w:r w:rsidR="00303099">
        <w:t xml:space="preserve"> for CS-SPAD pixels. This could be on account of the variations of laser pulse shape </w:t>
      </w:r>
      <w:r w:rsidR="003722BD">
        <w:t xml:space="preserve">when </w:t>
      </w:r>
      <w:r w:rsidR="00EA499D">
        <w:t>higher</w:t>
      </w:r>
      <w:r w:rsidR="00303099">
        <w:t xml:space="preserve"> power settings on the laser driver</w:t>
      </w:r>
      <w:r w:rsidR="00EA499D">
        <w:t xml:space="preserve"> w</w:t>
      </w:r>
      <w:r w:rsidR="003722BD">
        <w:t>ere</w:t>
      </w:r>
      <w:r w:rsidR="00EA499D">
        <w:t xml:space="preserve"> used to characterize the </w:t>
      </w:r>
      <w:r w:rsidR="00C20D82">
        <w:t xml:space="preserve">silicided </w:t>
      </w:r>
      <w:r w:rsidR="00EA499D">
        <w:t>SPADs</w:t>
      </w:r>
      <w:r w:rsidR="00303099">
        <w:t xml:space="preserve">. </w:t>
      </w:r>
    </w:p>
    <w:p w14:paraId="231C4DCF" w14:textId="7313F689" w:rsidR="003722BD" w:rsidRDefault="00303099" w:rsidP="000F568C">
      <w:pPr>
        <w:pStyle w:val="BodyText"/>
      </w:pPr>
      <w:r>
        <w:t>The CS-SPAD pixels were optimized for high timing resolution performance</w:t>
      </w:r>
      <w:r w:rsidR="001D068E">
        <w:t>. This was achieved through</w:t>
      </w:r>
      <w:r>
        <w:t xml:space="preserve"> the design of the front-end circuit used </w:t>
      </w:r>
      <w:r w:rsidR="003722BD">
        <w:t>for</w:t>
      </w:r>
      <w:r>
        <w:t xml:space="preserve"> sens</w:t>
      </w:r>
      <w:r w:rsidR="003722BD">
        <w:t>ing the SPAD avalanche and generating</w:t>
      </w:r>
      <w:r>
        <w:t xml:space="preserve"> digital output pulse</w:t>
      </w:r>
      <w:r w:rsidR="00C20D82">
        <w:t>s</w:t>
      </w:r>
      <w:r>
        <w:t>. The timing jitter of the output pulse</w:t>
      </w:r>
      <w:r w:rsidR="00C20D82">
        <w:t>s</w:t>
      </w:r>
      <w:r>
        <w:t xml:space="preserve"> was minimized by utilizing a sensing threshold ~300 </w:t>
      </w:r>
      <w:r w:rsidR="001D068E">
        <w:t>mV</w:t>
      </w:r>
      <w:r>
        <w:t xml:space="preserve"> below the SPAD cathode su</w:t>
      </w:r>
      <w:r w:rsidR="00C20D82">
        <w:t>pply voltage</w:t>
      </w:r>
      <w:r>
        <w:t xml:space="preserve"> and</w:t>
      </w:r>
      <w:r w:rsidR="00C20D82">
        <w:t xml:space="preserve"> utilizing the</w:t>
      </w:r>
      <w:r>
        <w:t xml:space="preserve"> full logic-swing CMOS circuits in the output-driver circuit. </w:t>
      </w:r>
    </w:p>
    <w:p w14:paraId="039E4D94" w14:textId="77777777" w:rsidR="00A16978" w:rsidRDefault="00A16978" w:rsidP="00A16978">
      <w:pPr>
        <w:pStyle w:val="BodyText"/>
        <w:ind w:firstLine="0"/>
      </w:pPr>
      <w:r w:rsidRPr="00FE7BCE">
        <w:rPr>
          <w:noProof/>
          <w:snapToGrid/>
          <w:lang w:val="en-CA" w:eastAsia="en-CA"/>
        </w:rPr>
        <mc:AlternateContent>
          <mc:Choice Requires="wps">
            <w:drawing>
              <wp:inline distT="0" distB="0" distL="0" distR="0" wp14:anchorId="540ECCBE" wp14:editId="2B96F261">
                <wp:extent cx="5259705" cy="2133600"/>
                <wp:effectExtent l="0" t="0" r="0" b="0"/>
                <wp:docPr id="7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13360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8C10979" w14:textId="77777777" w:rsidTr="00CD5E1C">
                              <w:trPr>
                                <w:trHeight w:val="1973"/>
                              </w:trPr>
                              <w:tc>
                                <w:tcPr>
                                  <w:tcW w:w="4068" w:type="dxa"/>
                                  <w:vAlign w:val="center"/>
                                </w:tcPr>
                                <w:p w14:paraId="268F8361" w14:textId="77777777" w:rsidR="004B2631" w:rsidRDefault="004B2631" w:rsidP="00A16978">
                                  <w:pPr>
                                    <w:ind w:hanging="247"/>
                                    <w:jc w:val="center"/>
                                  </w:pPr>
                                  <w:r>
                                    <w:rPr>
                                      <w:noProof/>
                                    </w:rPr>
                                    <w:drawing>
                                      <wp:inline distT="0" distB="0" distL="0" distR="0" wp14:anchorId="2EF1E70F" wp14:editId="1139E4F9">
                                        <wp:extent cx="2446020" cy="1407795"/>
                                        <wp:effectExtent l="0" t="0" r="0" b="1905"/>
                                        <wp:docPr id="7098" name="Picture 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2a.tif"/>
                                                <pic:cNvPicPr/>
                                              </pic:nvPicPr>
                                              <pic:blipFill>
                                                <a:blip r:embed="rId182">
                                                  <a:extLst>
                                                    <a:ext uri="{28A0092B-C50C-407E-A947-70E740481C1C}">
                                                      <a14:useLocalDpi xmlns:a14="http://schemas.microsoft.com/office/drawing/2010/main" val="0"/>
                                                    </a:ext>
                                                  </a:extLst>
                                                </a:blip>
                                                <a:stretch>
                                                  <a:fillRect/>
                                                </a:stretch>
                                              </pic:blipFill>
                                              <pic:spPr>
                                                <a:xfrm>
                                                  <a:off x="0" y="0"/>
                                                  <a:ext cx="2446020" cy="1407795"/>
                                                </a:xfrm>
                                                <a:prstGeom prst="rect">
                                                  <a:avLst/>
                                                </a:prstGeom>
                                              </pic:spPr>
                                            </pic:pic>
                                          </a:graphicData>
                                        </a:graphic>
                                      </wp:inline>
                                    </w:drawing>
                                  </w:r>
                                </w:p>
                              </w:tc>
                              <w:tc>
                                <w:tcPr>
                                  <w:tcW w:w="4120" w:type="dxa"/>
                                  <w:vAlign w:val="center"/>
                                </w:tcPr>
                                <w:p w14:paraId="6AAFE3BF" w14:textId="77777777" w:rsidR="004B2631" w:rsidRDefault="004B2631" w:rsidP="00A97F1A">
                                  <w:pPr>
                                    <w:jc w:val="center"/>
                                  </w:pPr>
                                  <w:r>
                                    <w:rPr>
                                      <w:noProof/>
                                    </w:rPr>
                                    <w:drawing>
                                      <wp:inline distT="0" distB="0" distL="0" distR="0" wp14:anchorId="7511D29C" wp14:editId="47C9A6AE">
                                        <wp:extent cx="2479040" cy="1426845"/>
                                        <wp:effectExtent l="0" t="0" r="0" b="1905"/>
                                        <wp:docPr id="7099" name="Picture 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2b.tif"/>
                                                <pic:cNvPicPr/>
                                              </pic:nvPicPr>
                                              <pic:blipFill>
                                                <a:blip r:embed="rId183">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7CE5B0EF" w14:textId="77777777" w:rsidTr="00CD5E1C">
                              <w:trPr>
                                <w:trHeight w:val="149"/>
                              </w:trPr>
                              <w:tc>
                                <w:tcPr>
                                  <w:tcW w:w="4068" w:type="dxa"/>
                                  <w:vAlign w:val="center"/>
                                </w:tcPr>
                                <w:p w14:paraId="20956729" w14:textId="77777777" w:rsidR="004B2631" w:rsidRPr="00336C08" w:rsidRDefault="004B2631" w:rsidP="00A97F1A">
                                  <w:pPr>
                                    <w:jc w:val="center"/>
                                    <w:rPr>
                                      <w:noProof/>
                                      <w:sz w:val="22"/>
                                    </w:rPr>
                                  </w:pPr>
                                  <w:r w:rsidRPr="00336C08">
                                    <w:rPr>
                                      <w:noProof/>
                                      <w:sz w:val="22"/>
                                    </w:rPr>
                                    <w:t>(a)</w:t>
                                  </w:r>
                                </w:p>
                              </w:tc>
                              <w:tc>
                                <w:tcPr>
                                  <w:tcW w:w="4120" w:type="dxa"/>
                                  <w:vAlign w:val="center"/>
                                </w:tcPr>
                                <w:p w14:paraId="1EA361A5" w14:textId="77777777" w:rsidR="004B2631" w:rsidRPr="00336C08" w:rsidRDefault="004B2631" w:rsidP="00F16047">
                                  <w:pPr>
                                    <w:jc w:val="center"/>
                                    <w:rPr>
                                      <w:sz w:val="22"/>
                                    </w:rPr>
                                  </w:pPr>
                                  <w:r w:rsidRPr="00336C08">
                                    <w:rPr>
                                      <w:sz w:val="22"/>
                                    </w:rPr>
                                    <w:t>(b)</w:t>
                                  </w:r>
                                </w:p>
                              </w:tc>
                            </w:tr>
                          </w:tbl>
                          <w:p w14:paraId="12C1B14B" w14:textId="5E49D9CA" w:rsidR="004B2631" w:rsidRPr="00BF5CA9" w:rsidRDefault="004B2631" w:rsidP="00A16978">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12</w:t>
                            </w:r>
                            <w:r w:rsidRPr="00CD6881">
                              <w:t xml:space="preserve">: Measured timing jitter distributions of CS-SPAD pixels for two excess voltages, </w:t>
                            </w:r>
                            <w:r w:rsidRPr="00336C08">
                              <w:rPr>
                                <w:i/>
                              </w:rPr>
                              <w:t>V</w:t>
                            </w:r>
                            <w:r w:rsidRPr="00336C08">
                              <w:rPr>
                                <w:i/>
                                <w:vertAlign w:val="subscript"/>
                              </w:rPr>
                              <w:t>EX</w:t>
                            </w:r>
                            <w:r w:rsidRPr="00CD6881">
                              <w:t xml:space="preserve"> = 1 V and 1.2 V. The laser wavelengths ar</w:t>
                            </w:r>
                            <w:r>
                              <w:t xml:space="preserve">e (a) λ = 470 nm and (b) λ = 510 </w:t>
                            </w:r>
                            <w:r w:rsidRPr="00CD6881">
                              <w:t>nm.</w:t>
                            </w:r>
                          </w:p>
                          <w:p w14:paraId="2BBB5673" w14:textId="77777777" w:rsidR="004B2631" w:rsidRDefault="004B2631" w:rsidP="00A16978"/>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44E85B20" w14:textId="77777777" w:rsidTr="00CD5E1C">
                              <w:trPr>
                                <w:trHeight w:val="1973"/>
                              </w:trPr>
                              <w:tc>
                                <w:tcPr>
                                  <w:tcW w:w="4068" w:type="dxa"/>
                                  <w:vAlign w:val="center"/>
                                </w:tcPr>
                                <w:p w14:paraId="4CF04933" w14:textId="77777777" w:rsidR="004B2631" w:rsidRDefault="004B2631" w:rsidP="00A97F1A">
                                  <w:pPr>
                                    <w:jc w:val="center"/>
                                  </w:pPr>
                                </w:p>
                              </w:tc>
                              <w:tc>
                                <w:tcPr>
                                  <w:tcW w:w="4120" w:type="dxa"/>
                                  <w:vAlign w:val="center"/>
                                </w:tcPr>
                                <w:p w14:paraId="3935180C" w14:textId="77777777" w:rsidR="004B2631" w:rsidRDefault="004B2631" w:rsidP="00A97F1A">
                                  <w:pPr>
                                    <w:jc w:val="center"/>
                                  </w:pPr>
                                </w:p>
                              </w:tc>
                            </w:tr>
                            <w:tr w:rsidR="004B2631" w14:paraId="391F1249" w14:textId="77777777" w:rsidTr="00CD5E1C">
                              <w:trPr>
                                <w:trHeight w:val="149"/>
                              </w:trPr>
                              <w:tc>
                                <w:tcPr>
                                  <w:tcW w:w="4068" w:type="dxa"/>
                                  <w:vAlign w:val="center"/>
                                </w:tcPr>
                                <w:p w14:paraId="20FCC181" w14:textId="77777777" w:rsidR="004B2631" w:rsidRPr="00336C08" w:rsidRDefault="004B2631" w:rsidP="00A97F1A">
                                  <w:pPr>
                                    <w:jc w:val="center"/>
                                    <w:rPr>
                                      <w:noProof/>
                                      <w:sz w:val="22"/>
                                    </w:rPr>
                                  </w:pPr>
                                  <w:r w:rsidRPr="00336C08">
                                    <w:rPr>
                                      <w:noProof/>
                                      <w:sz w:val="22"/>
                                    </w:rPr>
                                    <w:t>(a)</w:t>
                                  </w:r>
                                </w:p>
                              </w:tc>
                              <w:tc>
                                <w:tcPr>
                                  <w:tcW w:w="4120" w:type="dxa"/>
                                  <w:vAlign w:val="center"/>
                                </w:tcPr>
                                <w:p w14:paraId="1B983467" w14:textId="77777777" w:rsidR="004B2631" w:rsidRPr="00336C08" w:rsidRDefault="004B2631" w:rsidP="00F16047">
                                  <w:pPr>
                                    <w:jc w:val="center"/>
                                    <w:rPr>
                                      <w:sz w:val="22"/>
                                    </w:rPr>
                                  </w:pPr>
                                  <w:r w:rsidRPr="00336C08">
                                    <w:rPr>
                                      <w:sz w:val="22"/>
                                    </w:rPr>
                                    <w:t>(b)</w:t>
                                  </w:r>
                                </w:p>
                              </w:tc>
                            </w:tr>
                          </w:tbl>
                          <w:p w14:paraId="780D3D34" w14:textId="17D71E0C" w:rsidR="004B2631" w:rsidRPr="00BF5CA9" w:rsidRDefault="004B2631" w:rsidP="00A16978">
                            <w:pPr>
                              <w:pStyle w:val="Caption"/>
                              <w:spacing w:line="276" w:lineRule="auto"/>
                            </w:pPr>
                            <w:bookmarkStart w:id="313" w:name="_Toc43778949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xml:space="preserve">: Measured timing jitter distributions of CS-SPAD pixels for two excess voltages, </w:t>
                            </w:r>
                            <w:r w:rsidRPr="00336C08">
                              <w:rPr>
                                <w:i/>
                              </w:rPr>
                              <w:t>V</w:t>
                            </w:r>
                            <w:r w:rsidRPr="00336C08">
                              <w:rPr>
                                <w:i/>
                                <w:vertAlign w:val="subscript"/>
                              </w:rPr>
                              <w:t>EX</w:t>
                            </w:r>
                            <w:r w:rsidRPr="00CD6881">
                              <w:t xml:space="preserve"> = 1 V and 1.2 V. The laser wavelengths ar</w:t>
                            </w:r>
                            <w:r>
                              <w:t xml:space="preserve">e a) λ = 470 nm and b) λ = 510 </w:t>
                            </w:r>
                            <w:r w:rsidRPr="00CD6881">
                              <w:t>nm.</w:t>
                            </w:r>
                            <w:bookmarkEnd w:id="313"/>
                          </w:p>
                        </w:txbxContent>
                      </wps:txbx>
                      <wps:bodyPr rot="0" vert="horz" wrap="square" lIns="91440" tIns="45720" rIns="91440" bIns="45720" anchor="t" anchorCtr="0">
                        <a:noAutofit/>
                      </wps:bodyPr>
                    </wps:wsp>
                  </a:graphicData>
                </a:graphic>
              </wp:inline>
            </w:drawing>
          </mc:Choice>
          <mc:Fallback>
            <w:pict>
              <v:shape w14:anchorId="540ECCBE" id="_x0000_s1091" type="#_x0000_t202" style="width:414.15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8C10979" w14:textId="77777777" w:rsidTr="00CD5E1C">
                        <w:trPr>
                          <w:trHeight w:val="1973"/>
                        </w:trPr>
                        <w:tc>
                          <w:tcPr>
                            <w:tcW w:w="4068" w:type="dxa"/>
                            <w:vAlign w:val="center"/>
                          </w:tcPr>
                          <w:p w14:paraId="268F8361" w14:textId="77777777" w:rsidR="004B2631" w:rsidRDefault="004B2631" w:rsidP="00A16978">
                            <w:pPr>
                              <w:ind w:hanging="247"/>
                              <w:jc w:val="center"/>
                            </w:pPr>
                            <w:r>
                              <w:rPr>
                                <w:noProof/>
                              </w:rPr>
                              <w:drawing>
                                <wp:inline distT="0" distB="0" distL="0" distR="0" wp14:anchorId="2EF1E70F" wp14:editId="1139E4F9">
                                  <wp:extent cx="2446020" cy="1407795"/>
                                  <wp:effectExtent l="0" t="0" r="0" b="1905"/>
                                  <wp:docPr id="7098" name="Picture 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2a.tif"/>
                                          <pic:cNvPicPr/>
                                        </pic:nvPicPr>
                                        <pic:blipFill>
                                          <a:blip r:embed="rId182">
                                            <a:extLst>
                                              <a:ext uri="{28A0092B-C50C-407E-A947-70E740481C1C}">
                                                <a14:useLocalDpi xmlns:a14="http://schemas.microsoft.com/office/drawing/2010/main" val="0"/>
                                              </a:ext>
                                            </a:extLst>
                                          </a:blip>
                                          <a:stretch>
                                            <a:fillRect/>
                                          </a:stretch>
                                        </pic:blipFill>
                                        <pic:spPr>
                                          <a:xfrm>
                                            <a:off x="0" y="0"/>
                                            <a:ext cx="2446020" cy="1407795"/>
                                          </a:xfrm>
                                          <a:prstGeom prst="rect">
                                            <a:avLst/>
                                          </a:prstGeom>
                                        </pic:spPr>
                                      </pic:pic>
                                    </a:graphicData>
                                  </a:graphic>
                                </wp:inline>
                              </w:drawing>
                            </w:r>
                          </w:p>
                        </w:tc>
                        <w:tc>
                          <w:tcPr>
                            <w:tcW w:w="4120" w:type="dxa"/>
                            <w:vAlign w:val="center"/>
                          </w:tcPr>
                          <w:p w14:paraId="6AAFE3BF" w14:textId="77777777" w:rsidR="004B2631" w:rsidRDefault="004B2631" w:rsidP="00A97F1A">
                            <w:pPr>
                              <w:jc w:val="center"/>
                            </w:pPr>
                            <w:r>
                              <w:rPr>
                                <w:noProof/>
                              </w:rPr>
                              <w:drawing>
                                <wp:inline distT="0" distB="0" distL="0" distR="0" wp14:anchorId="7511D29C" wp14:editId="47C9A6AE">
                                  <wp:extent cx="2479040" cy="1426845"/>
                                  <wp:effectExtent l="0" t="0" r="0" b="1905"/>
                                  <wp:docPr id="7099" name="Picture 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2b.tif"/>
                                          <pic:cNvPicPr/>
                                        </pic:nvPicPr>
                                        <pic:blipFill>
                                          <a:blip r:embed="rId183">
                                            <a:extLst>
                                              <a:ext uri="{28A0092B-C50C-407E-A947-70E740481C1C}">
                                                <a14:useLocalDpi xmlns:a14="http://schemas.microsoft.com/office/drawing/2010/main" val="0"/>
                                              </a:ext>
                                            </a:extLst>
                                          </a:blip>
                                          <a:stretch>
                                            <a:fillRect/>
                                          </a:stretch>
                                        </pic:blipFill>
                                        <pic:spPr>
                                          <a:xfrm>
                                            <a:off x="0" y="0"/>
                                            <a:ext cx="2479040" cy="1426845"/>
                                          </a:xfrm>
                                          <a:prstGeom prst="rect">
                                            <a:avLst/>
                                          </a:prstGeom>
                                        </pic:spPr>
                                      </pic:pic>
                                    </a:graphicData>
                                  </a:graphic>
                                </wp:inline>
                              </w:drawing>
                            </w:r>
                          </w:p>
                        </w:tc>
                      </w:tr>
                      <w:tr w:rsidR="004B2631" w14:paraId="7CE5B0EF" w14:textId="77777777" w:rsidTr="00CD5E1C">
                        <w:trPr>
                          <w:trHeight w:val="149"/>
                        </w:trPr>
                        <w:tc>
                          <w:tcPr>
                            <w:tcW w:w="4068" w:type="dxa"/>
                            <w:vAlign w:val="center"/>
                          </w:tcPr>
                          <w:p w14:paraId="20956729" w14:textId="77777777" w:rsidR="004B2631" w:rsidRPr="00336C08" w:rsidRDefault="004B2631" w:rsidP="00A97F1A">
                            <w:pPr>
                              <w:jc w:val="center"/>
                              <w:rPr>
                                <w:noProof/>
                                <w:sz w:val="22"/>
                              </w:rPr>
                            </w:pPr>
                            <w:r w:rsidRPr="00336C08">
                              <w:rPr>
                                <w:noProof/>
                                <w:sz w:val="22"/>
                              </w:rPr>
                              <w:t>(a)</w:t>
                            </w:r>
                          </w:p>
                        </w:tc>
                        <w:tc>
                          <w:tcPr>
                            <w:tcW w:w="4120" w:type="dxa"/>
                            <w:vAlign w:val="center"/>
                          </w:tcPr>
                          <w:p w14:paraId="1EA361A5" w14:textId="77777777" w:rsidR="004B2631" w:rsidRPr="00336C08" w:rsidRDefault="004B2631" w:rsidP="00F16047">
                            <w:pPr>
                              <w:jc w:val="center"/>
                              <w:rPr>
                                <w:sz w:val="22"/>
                              </w:rPr>
                            </w:pPr>
                            <w:r w:rsidRPr="00336C08">
                              <w:rPr>
                                <w:sz w:val="22"/>
                              </w:rPr>
                              <w:t>(b)</w:t>
                            </w:r>
                          </w:p>
                        </w:tc>
                      </w:tr>
                    </w:tbl>
                    <w:p w14:paraId="12C1B14B" w14:textId="5E49D9CA" w:rsidR="004B2631" w:rsidRPr="00BF5CA9" w:rsidRDefault="004B2631" w:rsidP="00A16978">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12</w:t>
                      </w:r>
                      <w:r w:rsidRPr="00CD6881">
                        <w:t xml:space="preserve">: Measured timing jitter distributions of CS-SPAD pixels for two excess voltages, </w:t>
                      </w:r>
                      <w:r w:rsidRPr="00336C08">
                        <w:rPr>
                          <w:i/>
                        </w:rPr>
                        <w:t>V</w:t>
                      </w:r>
                      <w:r w:rsidRPr="00336C08">
                        <w:rPr>
                          <w:i/>
                          <w:vertAlign w:val="subscript"/>
                        </w:rPr>
                        <w:t>EX</w:t>
                      </w:r>
                      <w:r w:rsidRPr="00CD6881">
                        <w:t xml:space="preserve"> = 1 V and 1.2 V. The laser wavelengths ar</w:t>
                      </w:r>
                      <w:r>
                        <w:t xml:space="preserve">e (a) λ = 470 nm and (b) λ = 510 </w:t>
                      </w:r>
                      <w:r w:rsidRPr="00CD6881">
                        <w:t>nm.</w:t>
                      </w:r>
                    </w:p>
                    <w:p w14:paraId="2BBB5673" w14:textId="77777777" w:rsidR="004B2631" w:rsidRDefault="004B2631" w:rsidP="00A16978"/>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44E85B20" w14:textId="77777777" w:rsidTr="00CD5E1C">
                        <w:trPr>
                          <w:trHeight w:val="1973"/>
                        </w:trPr>
                        <w:tc>
                          <w:tcPr>
                            <w:tcW w:w="4068" w:type="dxa"/>
                            <w:vAlign w:val="center"/>
                          </w:tcPr>
                          <w:p w14:paraId="4CF04933" w14:textId="77777777" w:rsidR="004B2631" w:rsidRDefault="004B2631" w:rsidP="00A97F1A">
                            <w:pPr>
                              <w:jc w:val="center"/>
                            </w:pPr>
                          </w:p>
                        </w:tc>
                        <w:tc>
                          <w:tcPr>
                            <w:tcW w:w="4120" w:type="dxa"/>
                            <w:vAlign w:val="center"/>
                          </w:tcPr>
                          <w:p w14:paraId="3935180C" w14:textId="77777777" w:rsidR="004B2631" w:rsidRDefault="004B2631" w:rsidP="00A97F1A">
                            <w:pPr>
                              <w:jc w:val="center"/>
                            </w:pPr>
                          </w:p>
                        </w:tc>
                      </w:tr>
                      <w:tr w:rsidR="004B2631" w14:paraId="391F1249" w14:textId="77777777" w:rsidTr="00CD5E1C">
                        <w:trPr>
                          <w:trHeight w:val="149"/>
                        </w:trPr>
                        <w:tc>
                          <w:tcPr>
                            <w:tcW w:w="4068" w:type="dxa"/>
                            <w:vAlign w:val="center"/>
                          </w:tcPr>
                          <w:p w14:paraId="20FCC181" w14:textId="77777777" w:rsidR="004B2631" w:rsidRPr="00336C08" w:rsidRDefault="004B2631" w:rsidP="00A97F1A">
                            <w:pPr>
                              <w:jc w:val="center"/>
                              <w:rPr>
                                <w:noProof/>
                                <w:sz w:val="22"/>
                              </w:rPr>
                            </w:pPr>
                            <w:r w:rsidRPr="00336C08">
                              <w:rPr>
                                <w:noProof/>
                                <w:sz w:val="22"/>
                              </w:rPr>
                              <w:t>(a)</w:t>
                            </w:r>
                          </w:p>
                        </w:tc>
                        <w:tc>
                          <w:tcPr>
                            <w:tcW w:w="4120" w:type="dxa"/>
                            <w:vAlign w:val="center"/>
                          </w:tcPr>
                          <w:p w14:paraId="1B983467" w14:textId="77777777" w:rsidR="004B2631" w:rsidRPr="00336C08" w:rsidRDefault="004B2631" w:rsidP="00F16047">
                            <w:pPr>
                              <w:jc w:val="center"/>
                              <w:rPr>
                                <w:sz w:val="22"/>
                              </w:rPr>
                            </w:pPr>
                            <w:r w:rsidRPr="00336C08">
                              <w:rPr>
                                <w:sz w:val="22"/>
                              </w:rPr>
                              <w:t>(b)</w:t>
                            </w:r>
                          </w:p>
                        </w:tc>
                      </w:tr>
                    </w:tbl>
                    <w:p w14:paraId="780D3D34" w14:textId="17D71E0C" w:rsidR="004B2631" w:rsidRPr="00BF5CA9" w:rsidRDefault="004B2631" w:rsidP="00A16978">
                      <w:pPr>
                        <w:pStyle w:val="Caption"/>
                        <w:spacing w:line="276" w:lineRule="auto"/>
                      </w:pPr>
                      <w:bookmarkStart w:id="314" w:name="_Toc43778949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28</w:t>
                      </w:r>
                      <w:r>
                        <w:fldChar w:fldCharType="end"/>
                      </w:r>
                      <w:r w:rsidRPr="00CD6881">
                        <w:t xml:space="preserve">: Measured timing jitter distributions of CS-SPAD pixels for two excess voltages, </w:t>
                      </w:r>
                      <w:r w:rsidRPr="00336C08">
                        <w:rPr>
                          <w:i/>
                        </w:rPr>
                        <w:t>V</w:t>
                      </w:r>
                      <w:r w:rsidRPr="00336C08">
                        <w:rPr>
                          <w:i/>
                          <w:vertAlign w:val="subscript"/>
                        </w:rPr>
                        <w:t>EX</w:t>
                      </w:r>
                      <w:r w:rsidRPr="00CD6881">
                        <w:t xml:space="preserve"> = 1 V and 1.2 V. The laser wavelengths ar</w:t>
                      </w:r>
                      <w:r>
                        <w:t xml:space="preserve">e a) λ = 470 nm and b) λ = 510 </w:t>
                      </w:r>
                      <w:r w:rsidRPr="00CD6881">
                        <w:t>nm.</w:t>
                      </w:r>
                      <w:bookmarkEnd w:id="314"/>
                    </w:p>
                  </w:txbxContent>
                </v:textbox>
                <w10:anchorlock/>
              </v:shape>
            </w:pict>
          </mc:Fallback>
        </mc:AlternateContent>
      </w:r>
    </w:p>
    <w:p w14:paraId="61F9998B" w14:textId="6F38F3B6" w:rsidR="001D068E" w:rsidRDefault="00303099" w:rsidP="00A16978">
      <w:pPr>
        <w:pStyle w:val="BodyText"/>
      </w:pPr>
      <w:r>
        <w:t>Fig. 5-12 presents the timing jitter measurement of four CS-SPAD pixels</w:t>
      </w:r>
      <w:r w:rsidR="00C20D82">
        <w:t xml:space="preserve"> for the same design</w:t>
      </w:r>
      <w:r>
        <w:t xml:space="preserve"> at two excess voltages and two different wavelengths </w:t>
      </w:r>
      <w:bookmarkStart w:id="315" w:name="OLE_LINK9"/>
      <w:bookmarkStart w:id="316" w:name="OLE_LINK10"/>
      <w:bookmarkStart w:id="317" w:name="OLE_LINK14"/>
      <w:bookmarkStart w:id="318" w:name="OLE_LINK15"/>
      <w:bookmarkStart w:id="319" w:name="OLE_LINK19"/>
      <w:r w:rsidR="00C20D82">
        <w:t>(</w:t>
      </w:r>
      <w:r>
        <w:t>λ = 470 nm</w:t>
      </w:r>
      <w:bookmarkEnd w:id="315"/>
      <w:bookmarkEnd w:id="316"/>
      <w:r>
        <w:t xml:space="preserve"> </w:t>
      </w:r>
      <w:bookmarkEnd w:id="317"/>
      <w:bookmarkEnd w:id="318"/>
      <w:bookmarkEnd w:id="319"/>
      <w:r>
        <w:t>and λ = 510 nm</w:t>
      </w:r>
      <w:r w:rsidR="00C20D82">
        <w:t>)</w:t>
      </w:r>
      <w:r w:rsidR="00872D8F">
        <w:t xml:space="preserve">. </w:t>
      </w:r>
      <w:r w:rsidR="001E785C">
        <w:t xml:space="preserve">The measured histograms were fitted </w:t>
      </w:r>
      <w:r w:rsidR="00C20D82">
        <w:t>by</w:t>
      </w:r>
      <w:r w:rsidR="001E785C">
        <w:t xml:space="preserve"> a Gaussian model from which the FWHM was obtained. </w:t>
      </w:r>
      <w:r w:rsidR="00951653">
        <w:t>E</w:t>
      </w:r>
      <w:r w:rsidR="00E37E4E" w:rsidRPr="00E37E4E">
        <w:t xml:space="preserve">ach laser has </w:t>
      </w:r>
      <w:r w:rsidR="00753470">
        <w:t xml:space="preserve">its </w:t>
      </w:r>
      <w:r w:rsidR="00E37E4E" w:rsidRPr="00E37E4E">
        <w:t>own specific fixed delay from the laser trigger to the laser output, so the</w:t>
      </w:r>
      <w:r w:rsidR="001E785C">
        <w:t xml:space="preserve"> mean</w:t>
      </w:r>
      <w:r w:rsidR="00E37E4E" w:rsidRPr="00E37E4E">
        <w:t xml:space="preserve"> time intervals are also shifted </w:t>
      </w:r>
      <w:r w:rsidR="001E785C">
        <w:t>accordingly</w:t>
      </w:r>
      <w:r w:rsidR="001D068E">
        <w:t>. Also,</w:t>
      </w:r>
      <w:r w:rsidR="00E37E4E" w:rsidRPr="00E37E4E">
        <w:t xml:space="preserve"> </w:t>
      </w:r>
      <w:r w:rsidR="001E785C">
        <w:t>t</w:t>
      </w:r>
      <w:r w:rsidR="00E37E4E" w:rsidRPr="00E37E4E">
        <w:t>he timing jitter inclu</w:t>
      </w:r>
      <w:r w:rsidR="00A70CD7">
        <w:t>d</w:t>
      </w:r>
      <w:r w:rsidR="001E785C">
        <w:t xml:space="preserve">es the laser and detector jitter. FWHM </w:t>
      </w:r>
      <w:r w:rsidR="00E37E4E" w:rsidRPr="00E37E4E">
        <w:t>was measured</w:t>
      </w:r>
      <w:r w:rsidR="001E785C">
        <w:t xml:space="preserve"> for SPAD1</w:t>
      </w:r>
      <w:r w:rsidR="00E37E4E" w:rsidRPr="00E37E4E">
        <w:t xml:space="preserve"> to be </w:t>
      </w:r>
      <w:r w:rsidR="00A70CD7">
        <w:t>78</w:t>
      </w:r>
      <w:r w:rsidR="00E37E4E" w:rsidRPr="00E37E4E">
        <w:t xml:space="preserve"> ps</w:t>
      </w:r>
      <w:r w:rsidR="0097413F">
        <w:t xml:space="preserve"> </w:t>
      </w:r>
      <w:r w:rsidR="00A70CD7">
        <w:t>at</w:t>
      </w:r>
      <w:r w:rsidR="00E37E4E" w:rsidRPr="00E37E4E">
        <w:t xml:space="preserve"> </w:t>
      </w:r>
      <w:bookmarkStart w:id="320" w:name="OLE_LINK39"/>
      <w:bookmarkStart w:id="321" w:name="OLE_LINK40"/>
      <w:bookmarkStart w:id="322" w:name="OLE_LINK47"/>
      <w:r w:rsidR="00A70CD7">
        <w:t xml:space="preserve">λ = 470 nm </w:t>
      </w:r>
      <w:bookmarkEnd w:id="320"/>
      <w:bookmarkEnd w:id="321"/>
      <w:bookmarkEnd w:id="322"/>
      <w:r w:rsidR="00E37E4E" w:rsidRPr="00E37E4E">
        <w:t xml:space="preserve">and </w:t>
      </w:r>
      <w:r w:rsidR="00A70CD7">
        <w:t>132</w:t>
      </w:r>
      <w:r w:rsidR="00E37E4E" w:rsidRPr="00E37E4E">
        <w:t xml:space="preserve"> ps at </w:t>
      </w:r>
      <w:r w:rsidR="00A70CD7">
        <w:t>510</w:t>
      </w:r>
      <w:r w:rsidR="00E37E4E" w:rsidRPr="00E37E4E">
        <w:t xml:space="preserve"> nm </w:t>
      </w:r>
      <w:r w:rsidR="001E785C">
        <w:t>for</w:t>
      </w:r>
      <w:r w:rsidR="00E37E4E" w:rsidRPr="00E37E4E">
        <w:t xml:space="preserve"> </w:t>
      </w:r>
      <w:r w:rsidR="0097413F">
        <w:t>1</w:t>
      </w:r>
      <w:r w:rsidR="00E37E4E" w:rsidRPr="00E37E4E">
        <w:t xml:space="preserve"> V of excess bias</w:t>
      </w:r>
      <w:r w:rsidR="0097413F">
        <w:t xml:space="preserve">. </w:t>
      </w:r>
      <w:r w:rsidR="00EE649D">
        <w:t>T</w:t>
      </w:r>
      <w:r w:rsidR="00E37E4E">
        <w:t xml:space="preserve">he </w:t>
      </w:r>
      <w:r w:rsidR="00872D8F">
        <w:t xml:space="preserve">increased timing jitter for </w:t>
      </w:r>
      <w:r w:rsidR="00EE649D">
        <w:t xml:space="preserve">λ = 510 nm </w:t>
      </w:r>
      <w:r w:rsidR="00872D8F">
        <w:t>occurs</w:t>
      </w:r>
      <w:r w:rsidR="00E37E4E">
        <w:t xml:space="preserve"> </w:t>
      </w:r>
      <w:r w:rsidR="0097413F">
        <w:t xml:space="preserve">because </w:t>
      </w:r>
      <w:r w:rsidR="00EE649D">
        <w:t>the laser has a FWHM of 110 ps</w:t>
      </w:r>
      <w:r w:rsidR="001E785C">
        <w:t xml:space="preserve"> compared to 70 ps at 470 nm</w:t>
      </w:r>
      <w:r w:rsidR="00EE649D">
        <w:t>.</w:t>
      </w:r>
      <w:r w:rsidR="00984917">
        <w:t xml:space="preserve"> In addition, because </w:t>
      </w:r>
      <w:r w:rsidR="00E37E4E">
        <w:t xml:space="preserve">the </w:t>
      </w:r>
      <w:r w:rsidR="001E785C">
        <w:t>avalanche</w:t>
      </w:r>
      <w:r w:rsidR="00E37E4E">
        <w:t xml:space="preserve"> region</w:t>
      </w:r>
      <w:r w:rsidR="001E785C">
        <w:t xml:space="preserve"> of the SPAD</w:t>
      </w:r>
      <w:r w:rsidR="00E37E4E">
        <w:t xml:space="preserve"> is </w:t>
      </w:r>
      <w:r w:rsidR="0097413F">
        <w:t xml:space="preserve">very </w:t>
      </w:r>
      <w:r w:rsidR="00E37E4E">
        <w:t>shallow</w:t>
      </w:r>
      <w:r w:rsidR="00872D8F">
        <w:t xml:space="preserve">, photons </w:t>
      </w:r>
      <w:r w:rsidR="00984917">
        <w:t xml:space="preserve">with shorter wavelengths </w:t>
      </w:r>
      <w:r w:rsidR="00872D8F">
        <w:t xml:space="preserve">are absorbed closer to the surface </w:t>
      </w:r>
      <w:r w:rsidR="001E785C">
        <w:t xml:space="preserve">and therefore </w:t>
      </w:r>
      <w:r w:rsidR="00984917">
        <w:t>generat</w:t>
      </w:r>
      <w:r w:rsidR="001D068E">
        <w:t>ed</w:t>
      </w:r>
      <w:r w:rsidR="00872D8F">
        <w:t xml:space="preserve"> avalanches with less timing uncertainty</w:t>
      </w:r>
      <w:r w:rsidR="00E37E4E">
        <w:t>.</w:t>
      </w:r>
      <w:r w:rsidR="00753470">
        <w:t xml:space="preserve"> </w:t>
      </w:r>
    </w:p>
    <w:p w14:paraId="3F844582" w14:textId="5B6A88C2" w:rsidR="00C21B51" w:rsidRDefault="00E37E4E" w:rsidP="000F568C">
      <w:pPr>
        <w:pStyle w:val="BodyText"/>
      </w:pPr>
      <w:r>
        <w:t xml:space="preserve">Compared to </w:t>
      </w:r>
      <w:r w:rsidR="00A70CD7">
        <w:t xml:space="preserve">the </w:t>
      </w:r>
      <w:r w:rsidR="00A70CD7" w:rsidRPr="00A70CD7">
        <w:t>SPAD</w:t>
      </w:r>
      <w:r w:rsidR="00A70CD7">
        <w:t xml:space="preserve"> </w:t>
      </w:r>
      <w:r w:rsidR="00A70CD7" w:rsidRPr="00A70CD7">
        <w:t xml:space="preserve">structures </w:t>
      </w:r>
      <w:r w:rsidR="00A70CD7">
        <w:t xml:space="preserve">with active region built into </w:t>
      </w:r>
      <w:r w:rsidR="0097413F">
        <w:t xml:space="preserve">the deeper substrate, </w:t>
      </w:r>
      <w:r>
        <w:t xml:space="preserve">these devices </w:t>
      </w:r>
      <w:r w:rsidR="0097413F">
        <w:t>show better time resolution</w:t>
      </w:r>
      <w:r w:rsidR="001D068E">
        <w:t xml:space="preserve">. They </w:t>
      </w:r>
      <w:r>
        <w:t>are</w:t>
      </w:r>
      <w:r w:rsidR="001D068E">
        <w:t xml:space="preserve"> also</w:t>
      </w:r>
      <w:r>
        <w:t xml:space="preserve"> free from</w:t>
      </w:r>
      <w:r w:rsidR="00750CF7">
        <w:t xml:space="preserve"> </w:t>
      </w:r>
      <w:r w:rsidR="0097413F">
        <w:t>the</w:t>
      </w:r>
      <w:r w:rsidR="00750CF7">
        <w:t xml:space="preserve"> long </w:t>
      </w:r>
      <w:r w:rsidR="00984917">
        <w:t>exponential</w:t>
      </w:r>
      <w:r w:rsidR="00750CF7">
        <w:t xml:space="preserve"> tail in the timing response</w:t>
      </w:r>
      <w:r w:rsidR="00951653">
        <w:t xml:space="preserve"> that typically results from</w:t>
      </w:r>
      <w:r w:rsidR="00750CF7">
        <w:t xml:space="preserve"> </w:t>
      </w:r>
      <w:r w:rsidR="001D068E">
        <w:t xml:space="preserve">diffusion of </w:t>
      </w:r>
      <w:r w:rsidR="00750CF7">
        <w:t xml:space="preserve">minority </w:t>
      </w:r>
      <w:r w:rsidR="00750CF7">
        <w:lastRenderedPageBreak/>
        <w:t xml:space="preserve">carriers generated deep beneath the SPAD reaching the </w:t>
      </w:r>
      <w:r w:rsidR="0097413F">
        <w:t>multiplication</w:t>
      </w:r>
      <w:r w:rsidR="00750CF7">
        <w:t xml:space="preserve"> r</w:t>
      </w:r>
      <w:r w:rsidR="0097413F">
        <w:t>egion</w:t>
      </w:r>
      <w:r w:rsidR="00750CF7">
        <w:t xml:space="preserve"> </w:t>
      </w:r>
      <w:r w:rsidR="0097413F">
        <w:fldChar w:fldCharType="begin"/>
      </w:r>
      <w:r w:rsidR="0097413F">
        <w:instrText xml:space="preserve"> REF _Ref430199125 \r \h </w:instrText>
      </w:r>
      <w:r w:rsidR="0097413F">
        <w:fldChar w:fldCharType="separate"/>
      </w:r>
      <w:r w:rsidR="00271261">
        <w:t>[173]</w:t>
      </w:r>
      <w:r w:rsidR="0097413F">
        <w:fldChar w:fldCharType="end"/>
      </w:r>
      <w:r w:rsidR="00750CF7">
        <w:t>.</w:t>
      </w:r>
      <w:r w:rsidR="00750CF7" w:rsidRPr="00750CF7">
        <w:t xml:space="preserve"> </w:t>
      </w:r>
      <w:r w:rsidR="00951653">
        <w:t>Thanks to the high doping of the n+ layer and the depleted region</w:t>
      </w:r>
      <w:r w:rsidR="00872D8F">
        <w:t>s</w:t>
      </w:r>
      <w:r w:rsidR="00951653">
        <w:t xml:space="preserve"> of reverse-biased </w:t>
      </w:r>
      <w:r w:rsidR="00872D8F">
        <w:t>p-well-/DNW</w:t>
      </w:r>
      <w:r w:rsidR="00951653">
        <w:t xml:space="preserve"> </w:t>
      </w:r>
      <w:r w:rsidR="00872D8F">
        <w:t xml:space="preserve">and DNW/p-substrate </w:t>
      </w:r>
      <w:r w:rsidR="00951653">
        <w:t>junction</w:t>
      </w:r>
      <w:r w:rsidR="00872D8F">
        <w:t>s</w:t>
      </w:r>
      <w:r w:rsidR="00951653">
        <w:t xml:space="preserve">, the thickness of the </w:t>
      </w:r>
      <w:r w:rsidR="00872D8F">
        <w:t>neutral region</w:t>
      </w:r>
      <w:r w:rsidR="00951653">
        <w:t xml:space="preserve"> </w:t>
      </w:r>
      <w:r w:rsidR="00872D8F">
        <w:t xml:space="preserve">beneath the SPAD </w:t>
      </w:r>
      <w:r w:rsidR="00951653">
        <w:t>was reduced</w:t>
      </w:r>
      <w:r w:rsidR="008A26A8">
        <w:t>,</w:t>
      </w:r>
      <w:r w:rsidR="00951653">
        <w:t xml:space="preserve"> hence</w:t>
      </w:r>
      <w:r w:rsidR="00872D8F">
        <w:t xml:space="preserve"> the effects of photo-generated carrier diffusion </w:t>
      </w:r>
      <w:r w:rsidR="00C20D82">
        <w:t>were</w:t>
      </w:r>
      <w:r w:rsidR="00951653">
        <w:t xml:space="preserve"> </w:t>
      </w:r>
      <w:r w:rsidR="00872D8F">
        <w:t>avoided</w:t>
      </w:r>
      <w:r w:rsidR="00951653">
        <w:t xml:space="preserve"> </w:t>
      </w:r>
      <w:r w:rsidR="0097413F">
        <w:fldChar w:fldCharType="begin"/>
      </w:r>
      <w:r w:rsidR="0097413F">
        <w:instrText xml:space="preserve"> REF _Ref430193407 \r \h </w:instrText>
      </w:r>
      <w:r w:rsidR="0097413F">
        <w:fldChar w:fldCharType="separate"/>
      </w:r>
      <w:r w:rsidR="00271261">
        <w:t>[160]</w:t>
      </w:r>
      <w:r w:rsidR="0097413F">
        <w:fldChar w:fldCharType="end"/>
      </w:r>
      <w:r w:rsidR="00951653">
        <w:t>.</w:t>
      </w:r>
      <w:r w:rsidR="008A26A8">
        <w:t xml:space="preserve"> </w:t>
      </w:r>
      <w:r w:rsidR="00750CF7">
        <w:t xml:space="preserve">On the other hand, the thin avalanche multiplication region that results in very good timing performance </w:t>
      </w:r>
      <w:r w:rsidR="00872D8F">
        <w:t xml:space="preserve">also </w:t>
      </w:r>
      <w:r w:rsidR="00750CF7">
        <w:t>causes t</w:t>
      </w:r>
      <w:r w:rsidR="00750CF7" w:rsidRPr="00C21B51">
        <w:t>he dominance of band-to</w:t>
      </w:r>
      <w:r w:rsidR="00750CF7">
        <w:t>-band tunneling</w:t>
      </w:r>
      <w:r w:rsidR="00872D8F">
        <w:t xml:space="preserve"> which leads to</w:t>
      </w:r>
      <w:r w:rsidR="008A26A8">
        <w:t xml:space="preserve"> the</w:t>
      </w:r>
      <w:r w:rsidR="00750CF7">
        <w:t xml:space="preserve"> high DCR (especially for the silicided junctions)</w:t>
      </w:r>
      <w:r w:rsidR="001D068E">
        <w:t xml:space="preserve"> </w:t>
      </w:r>
      <w:r w:rsidR="00C20D82">
        <w:t>t</w:t>
      </w:r>
      <w:r w:rsidR="001D068E">
        <w:t xml:space="preserve">hat </w:t>
      </w:r>
      <w:r w:rsidR="008A26A8">
        <w:t>limited</w:t>
      </w:r>
      <w:r w:rsidR="00750CF7">
        <w:t xml:space="preserve"> </w:t>
      </w:r>
      <w:r w:rsidR="00EA499D">
        <w:t xml:space="preserve">the </w:t>
      </w:r>
      <w:r w:rsidR="00EE649D">
        <w:t xml:space="preserve">optical </w:t>
      </w:r>
      <w:r w:rsidR="00750CF7">
        <w:t>sensitivity</w:t>
      </w:r>
      <w:r w:rsidR="00EA499D">
        <w:t xml:space="preserve"> of the SPAD pixels</w:t>
      </w:r>
      <w:r w:rsidR="00750CF7">
        <w:t xml:space="preserve">. </w:t>
      </w:r>
    </w:p>
    <w:p w14:paraId="0FF6BC85" w14:textId="4286E0E8" w:rsidR="00DB00FE" w:rsidRDefault="00984917" w:rsidP="000F568C">
      <w:pPr>
        <w:pStyle w:val="BodyText"/>
      </w:pPr>
      <w:r w:rsidRPr="00984917">
        <w:t>The CS-SPAD showed the best timing performance amongst the different pixels because these were designed with an integrated front-end circuit to convert the cathode voltage discharge to digital output pulses with very low timing jitter</w:t>
      </w:r>
      <w:r w:rsidR="00C20D82">
        <w:t>.</w:t>
      </w:r>
      <w:r w:rsidR="00E04F1D">
        <w:t xml:space="preserve"> </w:t>
      </w:r>
      <w:r w:rsidR="00C20D82">
        <w:t>T</w:t>
      </w:r>
      <w:r w:rsidRPr="00984917">
        <w:t xml:space="preserve">he non-silicided SPAD test structure utilized an external comparator </w:t>
      </w:r>
      <w:r w:rsidR="003722BD">
        <w:t xml:space="preserve">circuit </w:t>
      </w:r>
      <w:r w:rsidR="00E04F1D">
        <w:t>that</w:t>
      </w:r>
      <w:r>
        <w:t xml:space="preserve"> </w:t>
      </w:r>
      <w:r w:rsidRPr="00984917">
        <w:t xml:space="preserve">contributed additional </w:t>
      </w:r>
      <w:r w:rsidR="00EA499D">
        <w:t>jitter to the</w:t>
      </w:r>
      <w:r w:rsidR="00336C08">
        <w:t xml:space="preserve"> measured response </w:t>
      </w:r>
      <w:r w:rsidR="00C20D82">
        <w:t>shown in</w:t>
      </w:r>
      <w:r w:rsidR="00336C08">
        <w:t xml:space="preserve"> Fig. 5-13</w:t>
      </w:r>
      <w:r w:rsidR="00EA499D">
        <w:t xml:space="preserve">(a). </w:t>
      </w:r>
      <w:r w:rsidR="00336C08">
        <w:t>Fig. 5-13</w:t>
      </w:r>
      <w:r w:rsidR="0017791D">
        <w:t xml:space="preserve">(b) shows </w:t>
      </w:r>
      <w:r w:rsidR="00C20D82">
        <w:t>that</w:t>
      </w:r>
      <w:r w:rsidR="0017791D">
        <w:t xml:space="preserve"> the </w:t>
      </w:r>
      <w:r>
        <w:t xml:space="preserve">jitter </w:t>
      </w:r>
      <w:r w:rsidR="00974571">
        <w:t>could be</w:t>
      </w:r>
      <w:r>
        <w:t xml:space="preserve"> reduced </w:t>
      </w:r>
      <w:r w:rsidR="00974571">
        <w:t>by</w:t>
      </w:r>
      <w:r>
        <w:t xml:space="preserve"> </w:t>
      </w:r>
      <w:r w:rsidR="00E04F1D">
        <w:t>increasing the excess bias, but at the cost of increased DCR</w:t>
      </w:r>
      <w:r>
        <w:t>.</w:t>
      </w:r>
      <w:r w:rsidR="001E785C">
        <w:t xml:space="preserve"> In the next section, fluorescence lifetime measurements are demonstrated with both silicided and non-silicided SPADs. </w:t>
      </w:r>
    </w:p>
    <w:p w14:paraId="0B20F38B" w14:textId="77777777" w:rsidR="00DB00FE" w:rsidRDefault="00DB00FE" w:rsidP="000F568C">
      <w:pPr>
        <w:pStyle w:val="BodyText"/>
      </w:pPr>
    </w:p>
    <w:p w14:paraId="506B682A" w14:textId="0F8C0ED0" w:rsidR="008F7557" w:rsidRDefault="00DB00FE" w:rsidP="00A16978">
      <w:pPr>
        <w:pStyle w:val="BodyText"/>
        <w:ind w:firstLine="0"/>
      </w:pPr>
      <w:r w:rsidRPr="00FE7BCE">
        <w:rPr>
          <w:noProof/>
          <w:lang w:val="en-CA" w:eastAsia="en-CA"/>
        </w:rPr>
        <mc:AlternateContent>
          <mc:Choice Requires="wps">
            <w:drawing>
              <wp:inline distT="0" distB="0" distL="0" distR="0" wp14:anchorId="59D01CB5" wp14:editId="0F17D900">
                <wp:extent cx="5259705" cy="2231136"/>
                <wp:effectExtent l="0" t="0" r="0" b="0"/>
                <wp:docPr id="68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31136"/>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8747199" w14:textId="77777777" w:rsidTr="00CD5E1C">
                              <w:trPr>
                                <w:trHeight w:val="1973"/>
                              </w:trPr>
                              <w:tc>
                                <w:tcPr>
                                  <w:tcW w:w="4077" w:type="dxa"/>
                                  <w:vAlign w:val="center"/>
                                </w:tcPr>
                                <w:p w14:paraId="5F1B727D" w14:textId="77777777" w:rsidR="004B2631" w:rsidRDefault="004B2631" w:rsidP="00DB00FE">
                                  <w:pPr>
                                    <w:ind w:hanging="246"/>
                                    <w:jc w:val="center"/>
                                  </w:pPr>
                                  <w:r>
                                    <w:rPr>
                                      <w:noProof/>
                                    </w:rPr>
                                    <w:drawing>
                                      <wp:inline distT="0" distB="0" distL="0" distR="0" wp14:anchorId="14CD3DCF" wp14:editId="20C8F41C">
                                        <wp:extent cx="2451735" cy="1381760"/>
                                        <wp:effectExtent l="0" t="0" r="5715" b="8890"/>
                                        <wp:docPr id="7100" name="Picture 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3a.tif"/>
                                                <pic:cNvPicPr/>
                                              </pic:nvPicPr>
                                              <pic:blipFill>
                                                <a:blip r:embed="rId184">
                                                  <a:extLst>
                                                    <a:ext uri="{28A0092B-C50C-407E-A947-70E740481C1C}">
                                                      <a14:useLocalDpi xmlns:a14="http://schemas.microsoft.com/office/drawing/2010/main" val="0"/>
                                                    </a:ext>
                                                  </a:extLst>
                                                </a:blip>
                                                <a:stretch>
                                                  <a:fillRect/>
                                                </a:stretch>
                                              </pic:blipFill>
                                              <pic:spPr>
                                                <a:xfrm>
                                                  <a:off x="0" y="0"/>
                                                  <a:ext cx="2451735" cy="1381760"/>
                                                </a:xfrm>
                                                <a:prstGeom prst="rect">
                                                  <a:avLst/>
                                                </a:prstGeom>
                                              </pic:spPr>
                                            </pic:pic>
                                          </a:graphicData>
                                        </a:graphic>
                                      </wp:inline>
                                    </w:drawing>
                                  </w:r>
                                </w:p>
                              </w:tc>
                              <w:tc>
                                <w:tcPr>
                                  <w:tcW w:w="4111" w:type="dxa"/>
                                  <w:vAlign w:val="center"/>
                                </w:tcPr>
                                <w:p w14:paraId="3B04210B" w14:textId="77777777" w:rsidR="004B2631" w:rsidRDefault="004B2631" w:rsidP="00DB00FE">
                                  <w:pPr>
                                    <w:ind w:right="-4"/>
                                    <w:jc w:val="right"/>
                                  </w:pPr>
                                  <w:r>
                                    <w:rPr>
                                      <w:noProof/>
                                    </w:rPr>
                                    <w:drawing>
                                      <wp:inline distT="0" distB="0" distL="0" distR="0" wp14:anchorId="58499BB4" wp14:editId="1AE737D0">
                                        <wp:extent cx="2473325" cy="1393825"/>
                                        <wp:effectExtent l="0" t="0" r="3175" b="0"/>
                                        <wp:docPr id="7101" name="Picture 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3b.tif"/>
                                                <pic:cNvPicPr/>
                                              </pic:nvPicPr>
                                              <pic:blipFill>
                                                <a:blip r:embed="rId185">
                                                  <a:extLst>
                                                    <a:ext uri="{28A0092B-C50C-407E-A947-70E740481C1C}">
                                                      <a14:useLocalDpi xmlns:a14="http://schemas.microsoft.com/office/drawing/2010/main" val="0"/>
                                                    </a:ext>
                                                  </a:extLst>
                                                </a:blip>
                                                <a:stretch>
                                                  <a:fillRect/>
                                                </a:stretch>
                                              </pic:blipFill>
                                              <pic:spPr>
                                                <a:xfrm>
                                                  <a:off x="0" y="0"/>
                                                  <a:ext cx="2473325" cy="1393825"/>
                                                </a:xfrm>
                                                <a:prstGeom prst="rect">
                                                  <a:avLst/>
                                                </a:prstGeom>
                                              </pic:spPr>
                                            </pic:pic>
                                          </a:graphicData>
                                        </a:graphic>
                                      </wp:inline>
                                    </w:drawing>
                                  </w:r>
                                </w:p>
                              </w:tc>
                            </w:tr>
                            <w:tr w:rsidR="004B2631" w14:paraId="1FA5DD5E" w14:textId="77777777" w:rsidTr="00CD5E1C">
                              <w:trPr>
                                <w:trHeight w:val="149"/>
                              </w:trPr>
                              <w:tc>
                                <w:tcPr>
                                  <w:tcW w:w="4077" w:type="dxa"/>
                                  <w:vAlign w:val="center"/>
                                </w:tcPr>
                                <w:p w14:paraId="1636C2D1" w14:textId="77777777" w:rsidR="004B2631" w:rsidRPr="00336C08" w:rsidRDefault="004B2631" w:rsidP="00A97F1A">
                                  <w:pPr>
                                    <w:jc w:val="center"/>
                                    <w:rPr>
                                      <w:noProof/>
                                      <w:sz w:val="22"/>
                                    </w:rPr>
                                  </w:pPr>
                                  <w:r w:rsidRPr="00336C08">
                                    <w:rPr>
                                      <w:noProof/>
                                      <w:sz w:val="22"/>
                                    </w:rPr>
                                    <w:t>(a)</w:t>
                                  </w:r>
                                </w:p>
                              </w:tc>
                              <w:tc>
                                <w:tcPr>
                                  <w:tcW w:w="4111" w:type="dxa"/>
                                  <w:vAlign w:val="center"/>
                                </w:tcPr>
                                <w:p w14:paraId="4DDC834C" w14:textId="77777777" w:rsidR="004B2631" w:rsidRPr="00336C08" w:rsidRDefault="004B2631" w:rsidP="00CD6881">
                                  <w:pPr>
                                    <w:keepNext/>
                                    <w:jc w:val="center"/>
                                    <w:rPr>
                                      <w:sz w:val="22"/>
                                    </w:rPr>
                                  </w:pPr>
                                  <w:r w:rsidRPr="00336C08">
                                    <w:rPr>
                                      <w:sz w:val="22"/>
                                    </w:rPr>
                                    <w:t>(b)</w:t>
                                  </w:r>
                                </w:p>
                              </w:tc>
                            </w:tr>
                          </w:tbl>
                          <w:p w14:paraId="392A220F" w14:textId="67207130" w:rsidR="004B2631" w:rsidRPr="00BF5CA9"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13</w:t>
                            </w:r>
                            <w:r w:rsidRPr="00CD6881">
                              <w:t xml:space="preserve">: </w:t>
                            </w:r>
                            <w:r>
                              <w:t>(</w:t>
                            </w:r>
                            <w:r w:rsidRPr="00CD6881">
                              <w:t xml:space="preserve">a) Measured timing jitter distributions of unbuffered SPAD test structure for four excess voltages and </w:t>
                            </w:r>
                            <w:r>
                              <w:t>(</w:t>
                            </w:r>
                            <w:r w:rsidRPr="00CD6881">
                              <w:t>b) corresponding FWHM values as a function of excess voltage at λ = 510 nm.</w:t>
                            </w:r>
                          </w:p>
                          <w:p w14:paraId="20697B28"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A705BA4" w14:textId="77777777" w:rsidTr="00CD5E1C">
                              <w:trPr>
                                <w:trHeight w:val="1973"/>
                              </w:trPr>
                              <w:tc>
                                <w:tcPr>
                                  <w:tcW w:w="4077" w:type="dxa"/>
                                  <w:vAlign w:val="center"/>
                                </w:tcPr>
                                <w:p w14:paraId="120B56AB" w14:textId="77777777" w:rsidR="004B2631" w:rsidRDefault="004B2631" w:rsidP="00DB00FE">
                                  <w:pPr>
                                    <w:ind w:hanging="246"/>
                                    <w:jc w:val="center"/>
                                  </w:pPr>
                                </w:p>
                              </w:tc>
                              <w:tc>
                                <w:tcPr>
                                  <w:tcW w:w="4111" w:type="dxa"/>
                                  <w:vAlign w:val="center"/>
                                </w:tcPr>
                                <w:p w14:paraId="580888AE" w14:textId="77777777" w:rsidR="004B2631" w:rsidRDefault="004B2631" w:rsidP="00DB00FE">
                                  <w:pPr>
                                    <w:ind w:right="-4"/>
                                    <w:jc w:val="right"/>
                                  </w:pPr>
                                </w:p>
                              </w:tc>
                            </w:tr>
                            <w:tr w:rsidR="004B2631" w14:paraId="34C39EB3" w14:textId="77777777" w:rsidTr="00CD5E1C">
                              <w:trPr>
                                <w:trHeight w:val="149"/>
                              </w:trPr>
                              <w:tc>
                                <w:tcPr>
                                  <w:tcW w:w="4077" w:type="dxa"/>
                                  <w:vAlign w:val="center"/>
                                </w:tcPr>
                                <w:p w14:paraId="23789A04" w14:textId="77777777" w:rsidR="004B2631" w:rsidRPr="00336C08" w:rsidRDefault="004B2631" w:rsidP="00A97F1A">
                                  <w:pPr>
                                    <w:jc w:val="center"/>
                                    <w:rPr>
                                      <w:noProof/>
                                      <w:sz w:val="22"/>
                                    </w:rPr>
                                  </w:pPr>
                                  <w:r w:rsidRPr="00336C08">
                                    <w:rPr>
                                      <w:noProof/>
                                      <w:sz w:val="22"/>
                                    </w:rPr>
                                    <w:t>(a)</w:t>
                                  </w:r>
                                </w:p>
                              </w:tc>
                              <w:tc>
                                <w:tcPr>
                                  <w:tcW w:w="4111" w:type="dxa"/>
                                  <w:vAlign w:val="center"/>
                                </w:tcPr>
                                <w:p w14:paraId="64B95375" w14:textId="77777777" w:rsidR="004B2631" w:rsidRPr="00336C08" w:rsidRDefault="004B2631" w:rsidP="00CD6881">
                                  <w:pPr>
                                    <w:keepNext/>
                                    <w:jc w:val="center"/>
                                    <w:rPr>
                                      <w:sz w:val="22"/>
                                    </w:rPr>
                                  </w:pPr>
                                  <w:r w:rsidRPr="00336C08">
                                    <w:rPr>
                                      <w:sz w:val="22"/>
                                    </w:rPr>
                                    <w:t>(b)</w:t>
                                  </w:r>
                                </w:p>
                              </w:tc>
                            </w:tr>
                          </w:tbl>
                          <w:p w14:paraId="4FAC01C8" w14:textId="74F78DF4" w:rsidR="004B2631" w:rsidRPr="00BF5CA9" w:rsidRDefault="004B2631" w:rsidP="00DB00FE">
                            <w:pPr>
                              <w:pStyle w:val="Caption"/>
                              <w:spacing w:line="276" w:lineRule="auto"/>
                            </w:pPr>
                            <w:bookmarkStart w:id="323" w:name="_Toc43778949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a) Measured timing jitter distributions of unbuffered SPAD test structure for four excess voltages and b) corresponding FWHM values as a function of excess voltage at λ = 510 nm.</w:t>
                            </w:r>
                            <w:bookmarkEnd w:id="323"/>
                          </w:p>
                        </w:txbxContent>
                      </wps:txbx>
                      <wps:bodyPr rot="0" vert="horz" wrap="square" lIns="91440" tIns="45720" rIns="91440" bIns="45720" anchor="t" anchorCtr="0">
                        <a:noAutofit/>
                      </wps:bodyPr>
                    </wps:wsp>
                  </a:graphicData>
                </a:graphic>
              </wp:inline>
            </w:drawing>
          </mc:Choice>
          <mc:Fallback>
            <w:pict>
              <v:shape w14:anchorId="59D01CB5" id="_x0000_s1092" type="#_x0000_t202" style="width:414.15pt;height:17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8747199" w14:textId="77777777" w:rsidTr="00CD5E1C">
                        <w:trPr>
                          <w:trHeight w:val="1973"/>
                        </w:trPr>
                        <w:tc>
                          <w:tcPr>
                            <w:tcW w:w="4077" w:type="dxa"/>
                            <w:vAlign w:val="center"/>
                          </w:tcPr>
                          <w:p w14:paraId="5F1B727D" w14:textId="77777777" w:rsidR="004B2631" w:rsidRDefault="004B2631" w:rsidP="00DB00FE">
                            <w:pPr>
                              <w:ind w:hanging="246"/>
                              <w:jc w:val="center"/>
                            </w:pPr>
                            <w:r>
                              <w:rPr>
                                <w:noProof/>
                              </w:rPr>
                              <w:drawing>
                                <wp:inline distT="0" distB="0" distL="0" distR="0" wp14:anchorId="14CD3DCF" wp14:editId="20C8F41C">
                                  <wp:extent cx="2451735" cy="1381760"/>
                                  <wp:effectExtent l="0" t="0" r="5715" b="8890"/>
                                  <wp:docPr id="7100" name="Picture 7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3a.tif"/>
                                          <pic:cNvPicPr/>
                                        </pic:nvPicPr>
                                        <pic:blipFill>
                                          <a:blip r:embed="rId184">
                                            <a:extLst>
                                              <a:ext uri="{28A0092B-C50C-407E-A947-70E740481C1C}">
                                                <a14:useLocalDpi xmlns:a14="http://schemas.microsoft.com/office/drawing/2010/main" val="0"/>
                                              </a:ext>
                                            </a:extLst>
                                          </a:blip>
                                          <a:stretch>
                                            <a:fillRect/>
                                          </a:stretch>
                                        </pic:blipFill>
                                        <pic:spPr>
                                          <a:xfrm>
                                            <a:off x="0" y="0"/>
                                            <a:ext cx="2451735" cy="1381760"/>
                                          </a:xfrm>
                                          <a:prstGeom prst="rect">
                                            <a:avLst/>
                                          </a:prstGeom>
                                        </pic:spPr>
                                      </pic:pic>
                                    </a:graphicData>
                                  </a:graphic>
                                </wp:inline>
                              </w:drawing>
                            </w:r>
                          </w:p>
                        </w:tc>
                        <w:tc>
                          <w:tcPr>
                            <w:tcW w:w="4111" w:type="dxa"/>
                            <w:vAlign w:val="center"/>
                          </w:tcPr>
                          <w:p w14:paraId="3B04210B" w14:textId="77777777" w:rsidR="004B2631" w:rsidRDefault="004B2631" w:rsidP="00DB00FE">
                            <w:pPr>
                              <w:ind w:right="-4"/>
                              <w:jc w:val="right"/>
                            </w:pPr>
                            <w:r>
                              <w:rPr>
                                <w:noProof/>
                              </w:rPr>
                              <w:drawing>
                                <wp:inline distT="0" distB="0" distL="0" distR="0" wp14:anchorId="58499BB4" wp14:editId="1AE737D0">
                                  <wp:extent cx="2473325" cy="1393825"/>
                                  <wp:effectExtent l="0" t="0" r="3175" b="0"/>
                                  <wp:docPr id="7101" name="Picture 7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3b.tif"/>
                                          <pic:cNvPicPr/>
                                        </pic:nvPicPr>
                                        <pic:blipFill>
                                          <a:blip r:embed="rId185">
                                            <a:extLst>
                                              <a:ext uri="{28A0092B-C50C-407E-A947-70E740481C1C}">
                                                <a14:useLocalDpi xmlns:a14="http://schemas.microsoft.com/office/drawing/2010/main" val="0"/>
                                              </a:ext>
                                            </a:extLst>
                                          </a:blip>
                                          <a:stretch>
                                            <a:fillRect/>
                                          </a:stretch>
                                        </pic:blipFill>
                                        <pic:spPr>
                                          <a:xfrm>
                                            <a:off x="0" y="0"/>
                                            <a:ext cx="2473325" cy="1393825"/>
                                          </a:xfrm>
                                          <a:prstGeom prst="rect">
                                            <a:avLst/>
                                          </a:prstGeom>
                                        </pic:spPr>
                                      </pic:pic>
                                    </a:graphicData>
                                  </a:graphic>
                                </wp:inline>
                              </w:drawing>
                            </w:r>
                          </w:p>
                        </w:tc>
                      </w:tr>
                      <w:tr w:rsidR="004B2631" w14:paraId="1FA5DD5E" w14:textId="77777777" w:rsidTr="00CD5E1C">
                        <w:trPr>
                          <w:trHeight w:val="149"/>
                        </w:trPr>
                        <w:tc>
                          <w:tcPr>
                            <w:tcW w:w="4077" w:type="dxa"/>
                            <w:vAlign w:val="center"/>
                          </w:tcPr>
                          <w:p w14:paraId="1636C2D1" w14:textId="77777777" w:rsidR="004B2631" w:rsidRPr="00336C08" w:rsidRDefault="004B2631" w:rsidP="00A97F1A">
                            <w:pPr>
                              <w:jc w:val="center"/>
                              <w:rPr>
                                <w:noProof/>
                                <w:sz w:val="22"/>
                              </w:rPr>
                            </w:pPr>
                            <w:r w:rsidRPr="00336C08">
                              <w:rPr>
                                <w:noProof/>
                                <w:sz w:val="22"/>
                              </w:rPr>
                              <w:t>(a)</w:t>
                            </w:r>
                          </w:p>
                        </w:tc>
                        <w:tc>
                          <w:tcPr>
                            <w:tcW w:w="4111" w:type="dxa"/>
                            <w:vAlign w:val="center"/>
                          </w:tcPr>
                          <w:p w14:paraId="4DDC834C" w14:textId="77777777" w:rsidR="004B2631" w:rsidRPr="00336C08" w:rsidRDefault="004B2631" w:rsidP="00CD6881">
                            <w:pPr>
                              <w:keepNext/>
                              <w:jc w:val="center"/>
                              <w:rPr>
                                <w:sz w:val="22"/>
                              </w:rPr>
                            </w:pPr>
                            <w:r w:rsidRPr="00336C08">
                              <w:rPr>
                                <w:sz w:val="22"/>
                              </w:rPr>
                              <w:t>(b)</w:t>
                            </w:r>
                          </w:p>
                        </w:tc>
                      </w:tr>
                    </w:tbl>
                    <w:p w14:paraId="392A220F" w14:textId="67207130" w:rsidR="004B2631" w:rsidRPr="00BF5CA9"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13</w:t>
                      </w:r>
                      <w:r w:rsidRPr="00CD6881">
                        <w:t xml:space="preserve">: </w:t>
                      </w:r>
                      <w:r>
                        <w:t>(</w:t>
                      </w:r>
                      <w:r w:rsidRPr="00CD6881">
                        <w:t xml:space="preserve">a) Measured timing jitter distributions of unbuffered SPAD test structure for four excess voltages and </w:t>
                      </w:r>
                      <w:r>
                        <w:t>(</w:t>
                      </w:r>
                      <w:r w:rsidRPr="00CD6881">
                        <w:t>b) corresponding FWHM values as a function of excess voltage at λ = 510 nm.</w:t>
                      </w:r>
                    </w:p>
                    <w:p w14:paraId="20697B28"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A705BA4" w14:textId="77777777" w:rsidTr="00CD5E1C">
                        <w:trPr>
                          <w:trHeight w:val="1973"/>
                        </w:trPr>
                        <w:tc>
                          <w:tcPr>
                            <w:tcW w:w="4077" w:type="dxa"/>
                            <w:vAlign w:val="center"/>
                          </w:tcPr>
                          <w:p w14:paraId="120B56AB" w14:textId="77777777" w:rsidR="004B2631" w:rsidRDefault="004B2631" w:rsidP="00DB00FE">
                            <w:pPr>
                              <w:ind w:hanging="246"/>
                              <w:jc w:val="center"/>
                            </w:pPr>
                          </w:p>
                        </w:tc>
                        <w:tc>
                          <w:tcPr>
                            <w:tcW w:w="4111" w:type="dxa"/>
                            <w:vAlign w:val="center"/>
                          </w:tcPr>
                          <w:p w14:paraId="580888AE" w14:textId="77777777" w:rsidR="004B2631" w:rsidRDefault="004B2631" w:rsidP="00DB00FE">
                            <w:pPr>
                              <w:ind w:right="-4"/>
                              <w:jc w:val="right"/>
                            </w:pPr>
                          </w:p>
                        </w:tc>
                      </w:tr>
                      <w:tr w:rsidR="004B2631" w14:paraId="34C39EB3" w14:textId="77777777" w:rsidTr="00CD5E1C">
                        <w:trPr>
                          <w:trHeight w:val="149"/>
                        </w:trPr>
                        <w:tc>
                          <w:tcPr>
                            <w:tcW w:w="4077" w:type="dxa"/>
                            <w:vAlign w:val="center"/>
                          </w:tcPr>
                          <w:p w14:paraId="23789A04" w14:textId="77777777" w:rsidR="004B2631" w:rsidRPr="00336C08" w:rsidRDefault="004B2631" w:rsidP="00A97F1A">
                            <w:pPr>
                              <w:jc w:val="center"/>
                              <w:rPr>
                                <w:noProof/>
                                <w:sz w:val="22"/>
                              </w:rPr>
                            </w:pPr>
                            <w:r w:rsidRPr="00336C08">
                              <w:rPr>
                                <w:noProof/>
                                <w:sz w:val="22"/>
                              </w:rPr>
                              <w:t>(a)</w:t>
                            </w:r>
                          </w:p>
                        </w:tc>
                        <w:tc>
                          <w:tcPr>
                            <w:tcW w:w="4111" w:type="dxa"/>
                            <w:vAlign w:val="center"/>
                          </w:tcPr>
                          <w:p w14:paraId="64B95375" w14:textId="77777777" w:rsidR="004B2631" w:rsidRPr="00336C08" w:rsidRDefault="004B2631" w:rsidP="00CD6881">
                            <w:pPr>
                              <w:keepNext/>
                              <w:jc w:val="center"/>
                              <w:rPr>
                                <w:sz w:val="22"/>
                              </w:rPr>
                            </w:pPr>
                            <w:r w:rsidRPr="00336C08">
                              <w:rPr>
                                <w:sz w:val="22"/>
                              </w:rPr>
                              <w:t>(b)</w:t>
                            </w:r>
                          </w:p>
                        </w:tc>
                      </w:tr>
                    </w:tbl>
                    <w:p w14:paraId="4FAC01C8" w14:textId="74F78DF4" w:rsidR="004B2631" w:rsidRPr="00BF5CA9" w:rsidRDefault="004B2631" w:rsidP="00DB00FE">
                      <w:pPr>
                        <w:pStyle w:val="Caption"/>
                        <w:spacing w:line="276" w:lineRule="auto"/>
                      </w:pPr>
                      <w:bookmarkStart w:id="324" w:name="_Toc43778949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30</w:t>
                      </w:r>
                      <w:r>
                        <w:fldChar w:fldCharType="end"/>
                      </w:r>
                      <w:r w:rsidRPr="00CD6881">
                        <w:t>: a) Measured timing jitter distributions of unbuffered SPAD test structure for four excess voltages and b) corresponding FWHM values as a function of excess voltage at λ = 510 nm.</w:t>
                      </w:r>
                      <w:bookmarkEnd w:id="324"/>
                    </w:p>
                  </w:txbxContent>
                </v:textbox>
                <w10:anchorlock/>
              </v:shape>
            </w:pict>
          </mc:Fallback>
        </mc:AlternateContent>
      </w:r>
    </w:p>
    <w:p w14:paraId="4387E83A" w14:textId="77777777" w:rsidR="00AE3703" w:rsidRDefault="00B5392D">
      <w:pPr>
        <w:pStyle w:val="Heading2"/>
      </w:pPr>
      <w:bookmarkStart w:id="325" w:name="_Toc439283159"/>
      <w:r>
        <w:t>Fluorescence Lifetime Measurements</w:t>
      </w:r>
      <w:bookmarkEnd w:id="325"/>
      <w:r>
        <w:t xml:space="preserve"> </w:t>
      </w:r>
    </w:p>
    <w:p w14:paraId="4FE4D229" w14:textId="4B4464A1" w:rsidR="003722BD" w:rsidRDefault="00EF663A" w:rsidP="000F568C">
      <w:pPr>
        <w:pStyle w:val="BodyText"/>
      </w:pPr>
      <w:r w:rsidRPr="00EF663A">
        <w:t xml:space="preserve">Fluorescence lifetime analysis is an extremely powerful tool because of the sensitivity of a sample’s </w:t>
      </w:r>
      <w:r w:rsidR="00C20D82">
        <w:t xml:space="preserve">fluorescence </w:t>
      </w:r>
      <w:r w:rsidRPr="00EF663A">
        <w:t xml:space="preserve">lifetime properties to </w:t>
      </w:r>
      <w:r>
        <w:t xml:space="preserve">its </w:t>
      </w:r>
      <w:r w:rsidRPr="00EF663A">
        <w:t xml:space="preserve">environment. </w:t>
      </w:r>
      <w:r>
        <w:t>In this section,</w:t>
      </w:r>
      <w:r w:rsidR="003722BD">
        <w:t xml:space="preserve"> experimental results of</w:t>
      </w:r>
      <w:r>
        <w:t xml:space="preserve"> t</w:t>
      </w:r>
      <w:r w:rsidR="00CE2572">
        <w:t xml:space="preserve">ime-resolved fluorescence lifetime </w:t>
      </w:r>
      <w:r w:rsidR="003722BD">
        <w:t>measurements</w:t>
      </w:r>
      <w:r w:rsidR="00CE2572">
        <w:t xml:space="preserve"> </w:t>
      </w:r>
      <w:r w:rsidR="003722BD">
        <w:t xml:space="preserve">are </w:t>
      </w:r>
      <w:r w:rsidR="003722BD">
        <w:lastRenderedPageBreak/>
        <w:t>presented to</w:t>
      </w:r>
      <w:r w:rsidR="00CE2572">
        <w:t xml:space="preserve"> assess </w:t>
      </w:r>
      <w:r w:rsidR="00EA499D">
        <w:t xml:space="preserve">the </w:t>
      </w:r>
      <w:r>
        <w:t xml:space="preserve">timing and sensitivity </w:t>
      </w:r>
      <w:r w:rsidR="00CE2572">
        <w:t>performance</w:t>
      </w:r>
      <w:r w:rsidR="003722BD" w:rsidRPr="003722BD">
        <w:t xml:space="preserve"> </w:t>
      </w:r>
      <w:r w:rsidR="003722BD">
        <w:t>of the fabricated CMOS SPAD detectors</w:t>
      </w:r>
      <w:r w:rsidR="00CE2572">
        <w:t xml:space="preserve"> </w:t>
      </w:r>
      <w:r>
        <w:t>relative to a commercially available detector (MPD PDM)</w:t>
      </w:r>
      <w:r w:rsidR="00CE2572">
        <w:t xml:space="preserve">. </w:t>
      </w:r>
      <w:r w:rsidR="001D068E">
        <w:t>Here, t</w:t>
      </w:r>
      <w:r w:rsidR="008F7557" w:rsidRPr="008F7557">
        <w:t xml:space="preserve">wo different </w:t>
      </w:r>
      <w:r w:rsidR="00CE2572">
        <w:t>fluorescence lifetime experiments were performed using two different experimental set-ups</w:t>
      </w:r>
      <w:r w:rsidR="008F7557" w:rsidRPr="008F7557">
        <w:t xml:space="preserve">. </w:t>
      </w:r>
    </w:p>
    <w:p w14:paraId="185F479D" w14:textId="3FD36724" w:rsidR="003722BD" w:rsidRDefault="00951653" w:rsidP="000F568C">
      <w:pPr>
        <w:pStyle w:val="BodyText"/>
      </w:pPr>
      <w:r>
        <w:t xml:space="preserve">In the first set-up, </w:t>
      </w:r>
      <w:r w:rsidR="00884B12">
        <w:t>TCSPC</w:t>
      </w:r>
      <w:r w:rsidR="00CE2572">
        <w:t xml:space="preserve"> was utilized to obtain </w:t>
      </w:r>
      <w:r>
        <w:t>the fluorescence lifetime of Rhodamine 6G</w:t>
      </w:r>
      <w:r w:rsidR="008B63A8">
        <w:t xml:space="preserve"> (R6G)</w:t>
      </w:r>
      <w:r>
        <w:t xml:space="preserve"> </w:t>
      </w:r>
      <w:r w:rsidR="00CE2572">
        <w:t xml:space="preserve">using </w:t>
      </w:r>
      <w:r w:rsidR="00EA499D">
        <w:t>s</w:t>
      </w:r>
      <w:r w:rsidR="008B63A8">
        <w:t>ilicided and non-silicided SPAD pixels</w:t>
      </w:r>
      <w:r w:rsidR="00C20D82">
        <w:t xml:space="preserve"> and were compared to</w:t>
      </w:r>
      <w:r w:rsidR="003C6C8F">
        <w:t xml:space="preserve"> </w:t>
      </w:r>
      <w:r w:rsidR="008B63A8">
        <w:t>reference measurements provided by the</w:t>
      </w:r>
      <w:r w:rsidR="003C6C8F">
        <w:t xml:space="preserve"> MPD SPAD</w:t>
      </w:r>
      <w:r w:rsidR="00CE2572">
        <w:t xml:space="preserve">. The </w:t>
      </w:r>
      <w:r w:rsidR="00EF663A">
        <w:t>measured results</w:t>
      </w:r>
      <w:r w:rsidR="00974571">
        <w:t xml:space="preserve"> demonstrate the capabilities of standard low-cost CMOS technology </w:t>
      </w:r>
      <w:r w:rsidR="00EF663A">
        <w:t xml:space="preserve">for </w:t>
      </w:r>
      <w:r w:rsidR="003C6C8F">
        <w:t xml:space="preserve">resolving fluorescence decays </w:t>
      </w:r>
      <w:r w:rsidR="003722BD">
        <w:t>on a</w:t>
      </w:r>
      <w:r w:rsidR="00974571">
        <w:t xml:space="preserve"> nanosecond </w:t>
      </w:r>
      <w:r w:rsidR="003722BD">
        <w:t>time scale</w:t>
      </w:r>
      <w:r>
        <w:t xml:space="preserve">. </w:t>
      </w:r>
      <w:r w:rsidR="0017791D">
        <w:t xml:space="preserve">To perform fluorescence lifetime analysis on samples </w:t>
      </w:r>
      <w:r w:rsidR="003722BD">
        <w:t>using</w:t>
      </w:r>
      <w:r w:rsidR="00974571">
        <w:t xml:space="preserve"> such a</w:t>
      </w:r>
      <w:r w:rsidR="0017791D">
        <w:t xml:space="preserve"> short </w:t>
      </w:r>
      <w:r w:rsidR="00974571">
        <w:t>time scale</w:t>
      </w:r>
      <w:r w:rsidR="0017791D">
        <w:t xml:space="preserve">, a pico-second pulsed laser </w:t>
      </w:r>
      <w:r w:rsidR="00974571">
        <w:t>was utilized</w:t>
      </w:r>
      <w:r w:rsidR="0017791D">
        <w:t xml:space="preserve"> to excite the sample</w:t>
      </w:r>
      <w:r w:rsidR="00974571">
        <w:t xml:space="preserve">. </w:t>
      </w:r>
    </w:p>
    <w:p w14:paraId="1A4B07E9" w14:textId="39ADBADD" w:rsidR="00951653" w:rsidRDefault="00974571" w:rsidP="000F568C">
      <w:pPr>
        <w:pStyle w:val="BodyText"/>
      </w:pPr>
      <w:r>
        <w:t>In the second set-up, t</w:t>
      </w:r>
      <w:r w:rsidR="00951653" w:rsidRPr="00951653">
        <w:t xml:space="preserve">ime resolved fluorescence measurements of ruby crystal </w:t>
      </w:r>
      <w:r>
        <w:t>were</w:t>
      </w:r>
      <w:r w:rsidR="00951653" w:rsidRPr="00951653">
        <w:t xml:space="preserve"> </w:t>
      </w:r>
      <w:r>
        <w:t>performed</w:t>
      </w:r>
      <w:r w:rsidR="001E785C">
        <w:t xml:space="preserve">. </w:t>
      </w:r>
      <w:r w:rsidR="00EA499D">
        <w:t>Because of the millisecond-</w:t>
      </w:r>
      <w:r w:rsidR="001E785C">
        <w:t xml:space="preserve">range </w:t>
      </w:r>
      <w:r w:rsidR="00EA499D">
        <w:t xml:space="preserve">fluorescence </w:t>
      </w:r>
      <w:r w:rsidR="001E785C">
        <w:t xml:space="preserve">lifetime of ruby, the lifetime measurements could be performed with </w:t>
      </w:r>
      <w:r w:rsidR="00EF663A">
        <w:t xml:space="preserve">a </w:t>
      </w:r>
      <w:r w:rsidR="00EA499D">
        <w:t xml:space="preserve">low-cost </w:t>
      </w:r>
      <w:r w:rsidR="00884B12">
        <w:t>CW</w:t>
      </w:r>
      <w:r w:rsidR="00EF663A">
        <w:t xml:space="preserve"> laser </w:t>
      </w:r>
      <w:r w:rsidR="00C20D82">
        <w:t xml:space="preserve">in order </w:t>
      </w:r>
      <w:r w:rsidR="00951653" w:rsidRPr="00951653">
        <w:t>to demonstrate th</w:t>
      </w:r>
      <w:r>
        <w:t xml:space="preserve">e capabilities of standard </w:t>
      </w:r>
      <w:r w:rsidR="00951653" w:rsidRPr="00951653">
        <w:t>CMOS SPADs</w:t>
      </w:r>
      <w:r w:rsidR="0032739F">
        <w:t xml:space="preserve"> </w:t>
      </w:r>
      <w:r w:rsidR="008B63A8">
        <w:t>for</w:t>
      </w:r>
      <w:r w:rsidR="0032739F">
        <w:t xml:space="preserve"> detecti</w:t>
      </w:r>
      <w:r w:rsidR="003C6C8F">
        <w:t>ng</w:t>
      </w:r>
      <w:r w:rsidR="0032739F">
        <w:t xml:space="preserve"> 690 nm light</w:t>
      </w:r>
      <w:r w:rsidR="00951653" w:rsidRPr="00951653">
        <w:t>. This wavelength is important for biological</w:t>
      </w:r>
      <w:r w:rsidR="003C6C8F">
        <w:t xml:space="preserve"> imaging</w:t>
      </w:r>
      <w:r w:rsidR="001D068E">
        <w:t>,</w:t>
      </w:r>
      <w:r w:rsidR="00951653" w:rsidRPr="00951653">
        <w:t xml:space="preserve"> in particular for </w:t>
      </w:r>
      <w:r w:rsidR="00C20D82">
        <w:t>NIR</w:t>
      </w:r>
      <w:r w:rsidR="00951653" w:rsidRPr="00951653">
        <w:t xml:space="preserve"> diffuse optical</w:t>
      </w:r>
      <w:r>
        <w:t xml:space="preserve"> tomography (DOT) experiments. </w:t>
      </w:r>
      <w:r w:rsidR="00AB15CA">
        <w:t xml:space="preserve">NIR </w:t>
      </w:r>
      <w:r>
        <w:t>light</w:t>
      </w:r>
      <w:r w:rsidR="00951653" w:rsidRPr="00951653">
        <w:t xml:space="preserve"> is </w:t>
      </w:r>
      <w:r w:rsidR="001D068E">
        <w:t>also</w:t>
      </w:r>
      <w:r w:rsidR="00951653" w:rsidRPr="00951653">
        <w:t xml:space="preserve"> tr</w:t>
      </w:r>
      <w:r w:rsidR="00AB15CA">
        <w:t xml:space="preserve">ansmitted </w:t>
      </w:r>
      <w:r w:rsidR="001D068E">
        <w:t xml:space="preserve">deeper into </w:t>
      </w:r>
      <w:r w:rsidR="00AB15CA">
        <w:t>thick tissues</w:t>
      </w:r>
      <w:r w:rsidR="001D068E">
        <w:t>,</w:t>
      </w:r>
      <w:r w:rsidR="00AB15CA">
        <w:t xml:space="preserve"> so it is</w:t>
      </w:r>
      <w:r w:rsidR="00951653" w:rsidRPr="00951653">
        <w:t xml:space="preserve"> </w:t>
      </w:r>
      <w:r w:rsidR="001D068E">
        <w:t xml:space="preserve">very suitable </w:t>
      </w:r>
      <w:r w:rsidR="001E785C">
        <w:t>for</w:t>
      </w:r>
      <w:r w:rsidR="001D068E">
        <w:t xml:space="preserve"> sub-surface</w:t>
      </w:r>
      <w:r w:rsidR="001E785C">
        <w:t xml:space="preserve"> biomedical</w:t>
      </w:r>
      <w:r w:rsidR="00EF663A">
        <w:t xml:space="preserve"> imaging</w:t>
      </w:r>
      <w:r w:rsidR="0032739F">
        <w:t xml:space="preserve"> </w:t>
      </w:r>
      <w:r w:rsidR="0032739F">
        <w:fldChar w:fldCharType="begin"/>
      </w:r>
      <w:r w:rsidR="0032739F">
        <w:instrText xml:space="preserve"> REF _Ref431371676 \r \h </w:instrText>
      </w:r>
      <w:r w:rsidR="0032739F">
        <w:fldChar w:fldCharType="separate"/>
      </w:r>
      <w:r w:rsidR="00271261">
        <w:t>[291]</w:t>
      </w:r>
      <w:r w:rsidR="0032739F">
        <w:fldChar w:fldCharType="end"/>
      </w:r>
      <w:r w:rsidR="00951653" w:rsidRPr="00951653">
        <w:t>.</w:t>
      </w:r>
      <w:r w:rsidR="00EF663A">
        <w:t xml:space="preserve"> </w:t>
      </w:r>
    </w:p>
    <w:p w14:paraId="4B7B401F" w14:textId="77777777" w:rsidR="00B5392D" w:rsidRDefault="005A14CF" w:rsidP="00B5392D">
      <w:pPr>
        <w:pStyle w:val="Heading3"/>
      </w:pPr>
      <w:bookmarkStart w:id="326" w:name="_Toc439283160"/>
      <w:r>
        <w:t>Rhodamine 6G</w:t>
      </w:r>
      <w:r w:rsidR="00D904A2">
        <w:t xml:space="preserve"> Lifetime</w:t>
      </w:r>
      <w:bookmarkEnd w:id="326"/>
    </w:p>
    <w:p w14:paraId="5257D43B" w14:textId="4F4ECF23" w:rsidR="003C6C8F" w:rsidRDefault="00D904A2" w:rsidP="000F568C">
      <w:pPr>
        <w:pStyle w:val="BodyText"/>
      </w:pPr>
      <w:r>
        <w:t>Rhodamine 6G</w:t>
      </w:r>
      <w:r w:rsidR="00372E8B">
        <w:t xml:space="preserve"> (R6G)</w:t>
      </w:r>
      <w:r>
        <w:t xml:space="preserve"> is one of the most frequently used dyes for applications in dye lasers and</w:t>
      </w:r>
      <w:r w:rsidR="00C20D82">
        <w:t xml:space="preserve"> it is also widely used</w:t>
      </w:r>
      <w:r>
        <w:t xml:space="preserve"> as a fluorescence trace</w:t>
      </w:r>
      <w:r w:rsidR="001E785C">
        <w:t>r</w:t>
      </w:r>
      <w:r w:rsidR="001D068E">
        <w:t>. I</w:t>
      </w:r>
      <w:r w:rsidR="001E785C">
        <w:t>t</w:t>
      </w:r>
      <w:r w:rsidR="00B00429">
        <w:t>s fluorescence lifetimes are well known in a variety of different solvents</w:t>
      </w:r>
      <w:r w:rsidR="00176235">
        <w:t xml:space="preserve"> </w:t>
      </w:r>
      <w:r w:rsidR="00176235">
        <w:fldChar w:fldCharType="begin"/>
      </w:r>
      <w:r w:rsidR="00176235">
        <w:instrText xml:space="preserve"> REF _Ref431372808 \r \h </w:instrText>
      </w:r>
      <w:r w:rsidR="00176235">
        <w:fldChar w:fldCharType="separate"/>
      </w:r>
      <w:r w:rsidR="00271261">
        <w:t>[292]</w:t>
      </w:r>
      <w:r w:rsidR="00176235">
        <w:fldChar w:fldCharType="end"/>
      </w:r>
      <w:r w:rsidR="00176235">
        <w:t>-</w:t>
      </w:r>
      <w:r w:rsidR="00176235">
        <w:fldChar w:fldCharType="begin"/>
      </w:r>
      <w:r w:rsidR="00176235">
        <w:instrText xml:space="preserve"> REF _Ref430522969 \r \h </w:instrText>
      </w:r>
      <w:r w:rsidR="00176235">
        <w:fldChar w:fldCharType="separate"/>
      </w:r>
      <w:r w:rsidR="00271261">
        <w:t>[297]</w:t>
      </w:r>
      <w:r w:rsidR="00176235">
        <w:fldChar w:fldCharType="end"/>
      </w:r>
      <w:r>
        <w:t xml:space="preserve">. In </w:t>
      </w:r>
      <w:r w:rsidR="00FE47EB">
        <w:t xml:space="preserve">methanol and </w:t>
      </w:r>
      <w:r>
        <w:t>ethanol, the absorption of RG6 peaks</w:t>
      </w:r>
      <w:r w:rsidR="001D068E">
        <w:t xml:space="preserve"> are</w:t>
      </w:r>
      <w:r>
        <w:t xml:space="preserve"> at 530 nm</w:t>
      </w:r>
      <w:r w:rsidR="00FE47EB">
        <w:t xml:space="preserve"> and </w:t>
      </w:r>
      <w:r w:rsidR="003C6C8F">
        <w:t>526 nm, respectively</w:t>
      </w:r>
      <w:r w:rsidR="00176235">
        <w:t xml:space="preserve"> </w:t>
      </w:r>
      <w:r w:rsidR="00176235">
        <w:fldChar w:fldCharType="begin"/>
      </w:r>
      <w:r w:rsidR="00176235">
        <w:instrText xml:space="preserve"> REF _Ref430522969 \r \h </w:instrText>
      </w:r>
      <w:r w:rsidR="00176235">
        <w:fldChar w:fldCharType="separate"/>
      </w:r>
      <w:r w:rsidR="00271261">
        <w:t>[297]</w:t>
      </w:r>
      <w:r w:rsidR="00176235">
        <w:fldChar w:fldCharType="end"/>
      </w:r>
      <w:r w:rsidR="003C6C8F">
        <w:t>,</w:t>
      </w:r>
      <w:r w:rsidR="003C6C8F">
        <w:fldChar w:fldCharType="begin"/>
      </w:r>
      <w:r w:rsidR="003C6C8F">
        <w:instrText xml:space="preserve"> REF _Ref431587941 \r \h </w:instrText>
      </w:r>
      <w:r w:rsidR="003C6C8F">
        <w:fldChar w:fldCharType="separate"/>
      </w:r>
      <w:r w:rsidR="00271261">
        <w:t>[298]</w:t>
      </w:r>
      <w:r w:rsidR="003C6C8F">
        <w:fldChar w:fldCharType="end"/>
      </w:r>
      <w:r>
        <w:t xml:space="preserve">. </w:t>
      </w:r>
      <w:r w:rsidR="001D068E">
        <w:t xml:space="preserve">Thus, it is </w:t>
      </w:r>
      <w:r>
        <w:t xml:space="preserve">ideally suited for </w:t>
      </w:r>
      <w:r w:rsidR="00176235">
        <w:t>excitation</w:t>
      </w:r>
      <w:r>
        <w:t xml:space="preserve"> </w:t>
      </w:r>
      <w:r w:rsidR="003C6C8F">
        <w:t>by lasers operating at 532 nm</w:t>
      </w:r>
      <w:r>
        <w:t xml:space="preserve">. </w:t>
      </w:r>
      <w:r w:rsidR="006634A0">
        <w:t>The resulting emission spectrum</w:t>
      </w:r>
      <w:r w:rsidR="003C6C8F">
        <w:t xml:space="preserve"> of R6G</w:t>
      </w:r>
      <w:r w:rsidR="006634A0">
        <w:t xml:space="preserve"> varies from about 510 nm to around 710 nm, with the peak at around 550 nm, depending on the solvent and the dye concentration.</w:t>
      </w:r>
      <w:r w:rsidR="00372E8B">
        <w:t xml:space="preserve"> </w:t>
      </w:r>
    </w:p>
    <w:p w14:paraId="0E75B5A7" w14:textId="5405DD4E" w:rsidR="006634A0" w:rsidRDefault="006634A0" w:rsidP="000F568C">
      <w:pPr>
        <w:pStyle w:val="BodyText"/>
      </w:pPr>
      <w:r>
        <w:t xml:space="preserve">Ethanol and methanol were chosen as the solvents, since </w:t>
      </w:r>
      <w:r w:rsidR="00964E0A">
        <w:t xml:space="preserve">R6G </w:t>
      </w:r>
      <w:r>
        <w:t xml:space="preserve">fluorescence is emitted at a peak wavelength of 573 and 568 nm respectively </w:t>
      </w:r>
      <w:r>
        <w:fldChar w:fldCharType="begin"/>
      </w:r>
      <w:r>
        <w:instrText xml:space="preserve"> REF _Ref430522969 \r \h </w:instrText>
      </w:r>
      <w:r>
        <w:fldChar w:fldCharType="separate"/>
      </w:r>
      <w:r w:rsidR="00271261">
        <w:t>[297]</w:t>
      </w:r>
      <w:r>
        <w:fldChar w:fldCharType="end"/>
      </w:r>
      <w:r>
        <w:t>, match</w:t>
      </w:r>
      <w:r w:rsidR="003C6C8F">
        <w:t>ing</w:t>
      </w:r>
      <w:r>
        <w:t xml:space="preserve"> well with the maximum PDE of the </w:t>
      </w:r>
      <w:r w:rsidR="00345EF3">
        <w:t xml:space="preserve">n+/p-well shallow junction SPADs employed </w:t>
      </w:r>
      <w:r w:rsidR="00C20D82">
        <w:t>in this work</w:t>
      </w:r>
      <w:r>
        <w:t xml:space="preserve">. </w:t>
      </w:r>
      <w:r w:rsidR="00AB67AC">
        <w:t xml:space="preserve">When a very short pulsed </w:t>
      </w:r>
      <w:r w:rsidR="00EF663A">
        <w:t xml:space="preserve">excitation light irradiates </w:t>
      </w:r>
      <w:r w:rsidR="003C6C8F">
        <w:t>the R6G</w:t>
      </w:r>
      <w:r w:rsidR="00EF663A">
        <w:t xml:space="preserve"> specimen, the molecules </w:t>
      </w:r>
      <w:r w:rsidR="003C6C8F">
        <w:t>enter an</w:t>
      </w:r>
      <w:r w:rsidR="00EF663A">
        <w:t xml:space="preserve"> excited state and emit fluorescence light with rapidly decaying intensity. </w:t>
      </w:r>
      <w:r w:rsidR="00345EF3">
        <w:t xml:space="preserve">The </w:t>
      </w:r>
      <w:r w:rsidR="00345EF3">
        <w:lastRenderedPageBreak/>
        <w:t xml:space="preserve">time </w:t>
      </w:r>
      <w:r w:rsidR="00EF663A" w:rsidRPr="00176235">
        <w:rPr>
          <w:i/>
        </w:rPr>
        <w:t>t</w:t>
      </w:r>
      <w:r w:rsidR="00EF663A">
        <w:t xml:space="preserve"> </w:t>
      </w:r>
      <w:r w:rsidR="00345EF3">
        <w:t>at which the fluorescence intensity becomes 1/</w:t>
      </w:r>
      <w:r w:rsidR="00345EF3" w:rsidRPr="00176235">
        <w:rPr>
          <w:i/>
        </w:rPr>
        <w:t>e</w:t>
      </w:r>
      <w:r w:rsidR="00345EF3">
        <w:t xml:space="preserve"> of the initial intensity </w:t>
      </w:r>
      <w:r w:rsidR="00345EF3" w:rsidRPr="00176235">
        <w:rPr>
          <w:i/>
        </w:rPr>
        <w:t>A</w:t>
      </w:r>
      <w:r w:rsidR="00345EF3" w:rsidRPr="00176235">
        <w:rPr>
          <w:i/>
          <w:vertAlign w:val="subscript"/>
        </w:rPr>
        <w:t>0</w:t>
      </w:r>
      <w:r w:rsidR="00EF663A">
        <w:t xml:space="preserve"> is defined as the fluorescence</w:t>
      </w:r>
      <w:r w:rsidR="00345EF3">
        <w:t xml:space="preserve"> lifetime </w:t>
      </w:r>
      <w:r w:rsidR="00345EF3" w:rsidRPr="00176235">
        <w:rPr>
          <w:i/>
        </w:rPr>
        <w:t>τ</w:t>
      </w:r>
      <w:r w:rsidR="00EF663A">
        <w:t xml:space="preserve">. </w:t>
      </w:r>
      <w:r w:rsidR="003722BD">
        <w:t xml:space="preserve">For </w:t>
      </w:r>
      <w:r w:rsidR="00EF663A">
        <w:t>R6G</w:t>
      </w:r>
      <w:r w:rsidR="003722BD">
        <w:t>,</w:t>
      </w:r>
      <w:r w:rsidR="00AB67AC">
        <w:t xml:space="preserve"> </w:t>
      </w:r>
      <w:r w:rsidR="003722BD">
        <w:t>t</w:t>
      </w:r>
      <w:r w:rsidR="003722BD" w:rsidRPr="003722BD">
        <w:t xml:space="preserve">he fluorescence decay times </w:t>
      </w:r>
      <w:r w:rsidR="008B63A8">
        <w:t xml:space="preserve">are </w:t>
      </w:r>
      <w:r w:rsidR="00AB67AC">
        <w:t xml:space="preserve">between 3 and </w:t>
      </w:r>
      <w:r w:rsidR="00AB15CA">
        <w:t xml:space="preserve">5 </w:t>
      </w:r>
      <w:r w:rsidR="00EF663A">
        <w:t>nanoseconds</w:t>
      </w:r>
      <w:r w:rsidR="00AB15CA">
        <w:t xml:space="preserve">, depending on the solvent </w:t>
      </w:r>
      <w:r w:rsidR="00176235">
        <w:t xml:space="preserve">and solution concentration </w:t>
      </w:r>
      <w:r w:rsidR="00BF0C65">
        <w:fldChar w:fldCharType="begin"/>
      </w:r>
      <w:r w:rsidR="00BF0C65">
        <w:instrText xml:space="preserve"> REF _Ref431372808 \r \h </w:instrText>
      </w:r>
      <w:r w:rsidR="00BF0C65">
        <w:fldChar w:fldCharType="separate"/>
      </w:r>
      <w:r w:rsidR="00271261">
        <w:t>[292]</w:t>
      </w:r>
      <w:r w:rsidR="00BF0C65">
        <w:fldChar w:fldCharType="end"/>
      </w:r>
      <w:r w:rsidR="00BF0C65">
        <w:t>-</w:t>
      </w:r>
      <w:r w:rsidR="00176235">
        <w:fldChar w:fldCharType="begin"/>
      </w:r>
      <w:r w:rsidR="00176235">
        <w:instrText xml:space="preserve"> REF _Ref430522950 \r \h </w:instrText>
      </w:r>
      <w:r w:rsidR="00176235">
        <w:fldChar w:fldCharType="separate"/>
      </w:r>
      <w:r w:rsidR="00271261">
        <w:t>[296]</w:t>
      </w:r>
      <w:r w:rsidR="00176235">
        <w:fldChar w:fldCharType="end"/>
      </w:r>
      <w:r w:rsidR="00EF663A">
        <w:t xml:space="preserve">. </w:t>
      </w:r>
      <w:r>
        <w:t xml:space="preserve">At higher concentrations, </w:t>
      </w:r>
      <w:r w:rsidR="00BF0C65">
        <w:t xml:space="preserve">the fluorescence </w:t>
      </w:r>
      <w:r w:rsidR="00D03FDF">
        <w:t xml:space="preserve">intensity and </w:t>
      </w:r>
      <w:r w:rsidR="00BF0C65">
        <w:t>lifetime is influenced by self-absorption</w:t>
      </w:r>
      <w:r w:rsidR="003722BD">
        <w:t xml:space="preserve"> </w:t>
      </w:r>
      <w:r w:rsidR="003C6C8F">
        <w:t xml:space="preserve">and reemission </w:t>
      </w:r>
      <w:r w:rsidR="00896ED2">
        <w:t>(the so-called ‘inner filter’ effects)</w:t>
      </w:r>
      <w:r w:rsidR="003C6C8F">
        <w:t xml:space="preserve"> </w:t>
      </w:r>
      <w:r w:rsidR="00896ED2">
        <w:t xml:space="preserve">that </w:t>
      </w:r>
      <w:r w:rsidR="003C6C8F">
        <w:t>depend on</w:t>
      </w:r>
      <w:r w:rsidR="003722BD">
        <w:t xml:space="preserve"> the geometrical arrangement</w:t>
      </w:r>
      <w:r w:rsidR="00BF0C65">
        <w:t xml:space="preserve"> used</w:t>
      </w:r>
      <w:r w:rsidR="00C20D82">
        <w:t xml:space="preserve">. These phenomena </w:t>
      </w:r>
      <w:r w:rsidR="00896ED2">
        <w:t xml:space="preserve">can affect the measurement results greatly </w:t>
      </w:r>
      <w:r w:rsidR="00D03FDF">
        <w:fldChar w:fldCharType="begin"/>
      </w:r>
      <w:r w:rsidR="00D03FDF">
        <w:instrText xml:space="preserve"> REF _Ref420514183 \r \h </w:instrText>
      </w:r>
      <w:r w:rsidR="00D03FDF">
        <w:fldChar w:fldCharType="separate"/>
      </w:r>
      <w:r w:rsidR="00271261">
        <w:t>[1]</w:t>
      </w:r>
      <w:r w:rsidR="00D03FDF">
        <w:fldChar w:fldCharType="end"/>
      </w:r>
      <w:r w:rsidR="00D03FDF">
        <w:t>,</w:t>
      </w:r>
      <w:r>
        <w:fldChar w:fldCharType="begin"/>
      </w:r>
      <w:r>
        <w:instrText xml:space="preserve"> REF _Ref431373983 \r \h </w:instrText>
      </w:r>
      <w:r>
        <w:fldChar w:fldCharType="separate"/>
      </w:r>
      <w:r w:rsidR="00271261">
        <w:t>[293]</w:t>
      </w:r>
      <w:r>
        <w:fldChar w:fldCharType="end"/>
      </w:r>
      <w:r>
        <w:t>,</w:t>
      </w:r>
      <w:r>
        <w:fldChar w:fldCharType="begin"/>
      </w:r>
      <w:r>
        <w:instrText xml:space="preserve"> REF _Ref430522950 \r \h </w:instrText>
      </w:r>
      <w:r>
        <w:fldChar w:fldCharType="separate"/>
      </w:r>
      <w:r w:rsidR="00271261">
        <w:t>[296]</w:t>
      </w:r>
      <w:r>
        <w:fldChar w:fldCharType="end"/>
      </w:r>
      <w:r w:rsidR="00345EF3">
        <w:t xml:space="preserve">. </w:t>
      </w:r>
      <w:r>
        <w:t xml:space="preserve"> </w:t>
      </w:r>
    </w:p>
    <w:p w14:paraId="1586F101" w14:textId="77777777" w:rsidR="00A16978" w:rsidRDefault="00A16978" w:rsidP="00A16978">
      <w:pPr>
        <w:pStyle w:val="BodyText"/>
        <w:ind w:firstLine="0"/>
        <w:rPr>
          <w:lang w:val="en-CA"/>
        </w:rPr>
      </w:pPr>
      <w:r w:rsidRPr="00FE7BCE">
        <w:rPr>
          <w:noProof/>
          <w:snapToGrid/>
          <w:lang w:val="en-CA" w:eastAsia="en-CA"/>
        </w:rPr>
        <mc:AlternateContent>
          <mc:Choice Requires="wps">
            <w:drawing>
              <wp:inline distT="0" distB="0" distL="0" distR="0" wp14:anchorId="0A7E898D" wp14:editId="6507D830">
                <wp:extent cx="5259705" cy="2679065"/>
                <wp:effectExtent l="0" t="0" r="0" b="6985"/>
                <wp:docPr id="7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679065"/>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A8E41CB" w14:textId="77777777" w:rsidTr="00CD5E1C">
                              <w:trPr>
                                <w:trHeight w:val="1973"/>
                              </w:trPr>
                              <w:tc>
                                <w:tcPr>
                                  <w:tcW w:w="4077" w:type="dxa"/>
                                  <w:vAlign w:val="center"/>
                                </w:tcPr>
                                <w:p w14:paraId="6288138B" w14:textId="77777777" w:rsidR="004B2631" w:rsidRDefault="004B2631" w:rsidP="00A16978">
                                  <w:pPr>
                                    <w:ind w:hanging="391"/>
                                    <w:jc w:val="center"/>
                                  </w:pPr>
                                  <w:r>
                                    <w:rPr>
                                      <w:noProof/>
                                    </w:rPr>
                                    <w:drawing>
                                      <wp:inline distT="0" distB="0" distL="0" distR="0" wp14:anchorId="7841E18D" wp14:editId="1276C69A">
                                        <wp:extent cx="2446020" cy="1939925"/>
                                        <wp:effectExtent l="0" t="0" r="0" b="0"/>
                                        <wp:docPr id="7102" name="Picture 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1.png"/>
                                                <pic:cNvPicPr/>
                                              </pic:nvPicPr>
                                              <pic:blipFill>
                                                <a:blip r:embed="rId186">
                                                  <a:extLst>
                                                    <a:ext uri="{28A0092B-C50C-407E-A947-70E740481C1C}">
                                                      <a14:useLocalDpi xmlns:a14="http://schemas.microsoft.com/office/drawing/2010/main" val="0"/>
                                                    </a:ext>
                                                  </a:extLst>
                                                </a:blip>
                                                <a:stretch>
                                                  <a:fillRect/>
                                                </a:stretch>
                                              </pic:blipFill>
                                              <pic:spPr>
                                                <a:xfrm>
                                                  <a:off x="0" y="0"/>
                                                  <a:ext cx="2446020" cy="1939925"/>
                                                </a:xfrm>
                                                <a:prstGeom prst="rect">
                                                  <a:avLst/>
                                                </a:prstGeom>
                                              </pic:spPr>
                                            </pic:pic>
                                          </a:graphicData>
                                        </a:graphic>
                                      </wp:inline>
                                    </w:drawing>
                                  </w:r>
                                </w:p>
                              </w:tc>
                              <w:tc>
                                <w:tcPr>
                                  <w:tcW w:w="4111" w:type="dxa"/>
                                  <w:vAlign w:val="center"/>
                                </w:tcPr>
                                <w:p w14:paraId="1962B389" w14:textId="77777777" w:rsidR="004B2631" w:rsidRDefault="004B2631" w:rsidP="00A97F1A">
                                  <w:pPr>
                                    <w:jc w:val="center"/>
                                  </w:pPr>
                                  <w:r>
                                    <w:rPr>
                                      <w:noProof/>
                                    </w:rPr>
                                    <w:drawing>
                                      <wp:inline distT="0" distB="0" distL="0" distR="0" wp14:anchorId="71ADB678" wp14:editId="303E0019">
                                        <wp:extent cx="2445226" cy="1517650"/>
                                        <wp:effectExtent l="0" t="0" r="0" b="6350"/>
                                        <wp:docPr id="7103" name="Picture 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2.JPG"/>
                                                <pic:cNvPicPr/>
                                              </pic:nvPicPr>
                                              <pic:blipFill rotWithShape="1">
                                                <a:blip r:embed="rId187">
                                                  <a:extLst>
                                                    <a:ext uri="{28A0092B-C50C-407E-A947-70E740481C1C}">
                                                      <a14:useLocalDpi xmlns:a14="http://schemas.microsoft.com/office/drawing/2010/main" val="0"/>
                                                    </a:ext>
                                                  </a:extLst>
                                                </a:blip>
                                                <a:srcRect l="11296" t="23744" r="34102" b="15982"/>
                                                <a:stretch/>
                                              </pic:blipFill>
                                              <pic:spPr bwMode="auto">
                                                <a:xfrm>
                                                  <a:off x="0" y="0"/>
                                                  <a:ext cx="2452266" cy="1522019"/>
                                                </a:xfrm>
                                                <a:prstGeom prst="rect">
                                                  <a:avLst/>
                                                </a:prstGeom>
                                                <a:ln>
                                                  <a:noFill/>
                                                </a:ln>
                                                <a:extLst>
                                                  <a:ext uri="{53640926-AAD7-44D8-BBD7-CCE9431645EC}">
                                                    <a14:shadowObscured xmlns:a14="http://schemas.microsoft.com/office/drawing/2010/main"/>
                                                  </a:ext>
                                                </a:extLst>
                                              </pic:spPr>
                                            </pic:pic>
                                          </a:graphicData>
                                        </a:graphic>
                                      </wp:inline>
                                    </w:drawing>
                                  </w:r>
                                </w:p>
                              </w:tc>
                            </w:tr>
                            <w:tr w:rsidR="004B2631" w14:paraId="58D8DD9D" w14:textId="77777777" w:rsidTr="00CD5E1C">
                              <w:trPr>
                                <w:trHeight w:val="149"/>
                              </w:trPr>
                              <w:tc>
                                <w:tcPr>
                                  <w:tcW w:w="4077" w:type="dxa"/>
                                  <w:vAlign w:val="center"/>
                                </w:tcPr>
                                <w:p w14:paraId="3E7EFD56" w14:textId="77777777" w:rsidR="004B2631" w:rsidRPr="00336C08" w:rsidRDefault="004B2631" w:rsidP="00A97F1A">
                                  <w:pPr>
                                    <w:jc w:val="center"/>
                                    <w:rPr>
                                      <w:noProof/>
                                      <w:sz w:val="22"/>
                                    </w:rPr>
                                  </w:pPr>
                                  <w:r w:rsidRPr="00336C08">
                                    <w:rPr>
                                      <w:noProof/>
                                      <w:sz w:val="22"/>
                                    </w:rPr>
                                    <w:t>(a)</w:t>
                                  </w:r>
                                </w:p>
                              </w:tc>
                              <w:tc>
                                <w:tcPr>
                                  <w:tcW w:w="4111" w:type="dxa"/>
                                  <w:vAlign w:val="center"/>
                                </w:tcPr>
                                <w:p w14:paraId="28C997FF" w14:textId="77777777" w:rsidR="004B2631" w:rsidRPr="00336C08" w:rsidRDefault="004B2631" w:rsidP="00F16047">
                                  <w:pPr>
                                    <w:jc w:val="center"/>
                                    <w:rPr>
                                      <w:sz w:val="22"/>
                                    </w:rPr>
                                  </w:pPr>
                                  <w:r w:rsidRPr="00336C08">
                                    <w:rPr>
                                      <w:sz w:val="22"/>
                                    </w:rPr>
                                    <w:t>(b)</w:t>
                                  </w:r>
                                </w:p>
                              </w:tc>
                            </w:tr>
                          </w:tbl>
                          <w:p w14:paraId="12BAB0EC" w14:textId="5207F996" w:rsidR="004B2631" w:rsidRPr="00BF5CA9" w:rsidRDefault="004B2631" w:rsidP="00A16978">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14</w:t>
                            </w:r>
                            <w:r w:rsidRPr="00CD6881">
                              <w:t xml:space="preserve">: </w:t>
                            </w:r>
                            <w:r>
                              <w:t>(</w:t>
                            </w:r>
                            <w:r w:rsidRPr="00CD6881">
                              <w:t xml:space="preserve">a) Experimental set-up used to measure florescence lifetime of R6G. </w:t>
                            </w:r>
                            <w:r>
                              <w:t>(</w:t>
                            </w:r>
                            <w:r w:rsidRPr="00CD6881">
                              <w:t>b) A picture of the laboratory set-up.</w:t>
                            </w:r>
                          </w:p>
                          <w:p w14:paraId="1F21FBE4" w14:textId="77777777" w:rsidR="004B2631" w:rsidRDefault="004B2631" w:rsidP="00A16978"/>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0213369" w14:textId="77777777" w:rsidTr="00CD5E1C">
                              <w:trPr>
                                <w:trHeight w:val="1973"/>
                              </w:trPr>
                              <w:tc>
                                <w:tcPr>
                                  <w:tcW w:w="4077" w:type="dxa"/>
                                  <w:vAlign w:val="center"/>
                                </w:tcPr>
                                <w:p w14:paraId="75C92F78" w14:textId="77777777" w:rsidR="004B2631" w:rsidRDefault="004B2631" w:rsidP="00A97F1A">
                                  <w:pPr>
                                    <w:jc w:val="center"/>
                                  </w:pPr>
                                </w:p>
                              </w:tc>
                              <w:tc>
                                <w:tcPr>
                                  <w:tcW w:w="4111" w:type="dxa"/>
                                  <w:vAlign w:val="center"/>
                                </w:tcPr>
                                <w:p w14:paraId="422F0009" w14:textId="77777777" w:rsidR="004B2631" w:rsidRDefault="004B2631" w:rsidP="00A97F1A">
                                  <w:pPr>
                                    <w:jc w:val="center"/>
                                  </w:pPr>
                                </w:p>
                              </w:tc>
                            </w:tr>
                            <w:tr w:rsidR="004B2631" w14:paraId="64065BF5" w14:textId="77777777" w:rsidTr="00CD5E1C">
                              <w:trPr>
                                <w:trHeight w:val="149"/>
                              </w:trPr>
                              <w:tc>
                                <w:tcPr>
                                  <w:tcW w:w="4077" w:type="dxa"/>
                                  <w:vAlign w:val="center"/>
                                </w:tcPr>
                                <w:p w14:paraId="34BE0A54" w14:textId="77777777" w:rsidR="004B2631" w:rsidRPr="00336C08" w:rsidRDefault="004B2631" w:rsidP="00A97F1A">
                                  <w:pPr>
                                    <w:jc w:val="center"/>
                                    <w:rPr>
                                      <w:noProof/>
                                      <w:sz w:val="22"/>
                                    </w:rPr>
                                  </w:pPr>
                                  <w:r w:rsidRPr="00336C08">
                                    <w:rPr>
                                      <w:noProof/>
                                      <w:sz w:val="22"/>
                                    </w:rPr>
                                    <w:t>(a)</w:t>
                                  </w:r>
                                </w:p>
                              </w:tc>
                              <w:tc>
                                <w:tcPr>
                                  <w:tcW w:w="4111" w:type="dxa"/>
                                  <w:vAlign w:val="center"/>
                                </w:tcPr>
                                <w:p w14:paraId="799F016B" w14:textId="77777777" w:rsidR="004B2631" w:rsidRPr="00336C08" w:rsidRDefault="004B2631" w:rsidP="00F16047">
                                  <w:pPr>
                                    <w:jc w:val="center"/>
                                    <w:rPr>
                                      <w:sz w:val="22"/>
                                    </w:rPr>
                                  </w:pPr>
                                  <w:r w:rsidRPr="00336C08">
                                    <w:rPr>
                                      <w:sz w:val="22"/>
                                    </w:rPr>
                                    <w:t>(b)</w:t>
                                  </w:r>
                                </w:p>
                              </w:tc>
                            </w:tr>
                          </w:tbl>
                          <w:p w14:paraId="6302AA08" w14:textId="1DB1DC92" w:rsidR="004B2631" w:rsidRPr="00BF5CA9" w:rsidRDefault="004B2631" w:rsidP="00A16978">
                            <w:pPr>
                              <w:pStyle w:val="Caption"/>
                              <w:spacing w:line="276" w:lineRule="auto"/>
                            </w:pPr>
                            <w:bookmarkStart w:id="327" w:name="_Toc43778950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a) Experimental set-up used to measure florescence lifetime of R6G. b) A picture of the laboratory set-up.</w:t>
                            </w:r>
                            <w:bookmarkEnd w:id="327"/>
                          </w:p>
                        </w:txbxContent>
                      </wps:txbx>
                      <wps:bodyPr rot="0" vert="horz" wrap="square" lIns="91440" tIns="45720" rIns="91440" bIns="45720" anchor="t" anchorCtr="0">
                        <a:noAutofit/>
                      </wps:bodyPr>
                    </wps:wsp>
                  </a:graphicData>
                </a:graphic>
              </wp:inline>
            </w:drawing>
          </mc:Choice>
          <mc:Fallback>
            <w:pict>
              <v:shape w14:anchorId="0A7E898D" id="_x0000_s1093" type="#_x0000_t202" style="width:414.15pt;height:21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7A8E41CB" w14:textId="77777777" w:rsidTr="00CD5E1C">
                        <w:trPr>
                          <w:trHeight w:val="1973"/>
                        </w:trPr>
                        <w:tc>
                          <w:tcPr>
                            <w:tcW w:w="4077" w:type="dxa"/>
                            <w:vAlign w:val="center"/>
                          </w:tcPr>
                          <w:p w14:paraId="6288138B" w14:textId="77777777" w:rsidR="004B2631" w:rsidRDefault="004B2631" w:rsidP="00A16978">
                            <w:pPr>
                              <w:ind w:hanging="391"/>
                              <w:jc w:val="center"/>
                            </w:pPr>
                            <w:r>
                              <w:rPr>
                                <w:noProof/>
                              </w:rPr>
                              <w:drawing>
                                <wp:inline distT="0" distB="0" distL="0" distR="0" wp14:anchorId="7841E18D" wp14:editId="1276C69A">
                                  <wp:extent cx="2446020" cy="1939925"/>
                                  <wp:effectExtent l="0" t="0" r="0" b="0"/>
                                  <wp:docPr id="7102" name="Picture 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1.png"/>
                                          <pic:cNvPicPr/>
                                        </pic:nvPicPr>
                                        <pic:blipFill>
                                          <a:blip r:embed="rId186">
                                            <a:extLst>
                                              <a:ext uri="{28A0092B-C50C-407E-A947-70E740481C1C}">
                                                <a14:useLocalDpi xmlns:a14="http://schemas.microsoft.com/office/drawing/2010/main" val="0"/>
                                              </a:ext>
                                            </a:extLst>
                                          </a:blip>
                                          <a:stretch>
                                            <a:fillRect/>
                                          </a:stretch>
                                        </pic:blipFill>
                                        <pic:spPr>
                                          <a:xfrm>
                                            <a:off x="0" y="0"/>
                                            <a:ext cx="2446020" cy="1939925"/>
                                          </a:xfrm>
                                          <a:prstGeom prst="rect">
                                            <a:avLst/>
                                          </a:prstGeom>
                                        </pic:spPr>
                                      </pic:pic>
                                    </a:graphicData>
                                  </a:graphic>
                                </wp:inline>
                              </w:drawing>
                            </w:r>
                          </w:p>
                        </w:tc>
                        <w:tc>
                          <w:tcPr>
                            <w:tcW w:w="4111" w:type="dxa"/>
                            <w:vAlign w:val="center"/>
                          </w:tcPr>
                          <w:p w14:paraId="1962B389" w14:textId="77777777" w:rsidR="004B2631" w:rsidRDefault="004B2631" w:rsidP="00A97F1A">
                            <w:pPr>
                              <w:jc w:val="center"/>
                            </w:pPr>
                            <w:r>
                              <w:rPr>
                                <w:noProof/>
                              </w:rPr>
                              <w:drawing>
                                <wp:inline distT="0" distB="0" distL="0" distR="0" wp14:anchorId="71ADB678" wp14:editId="303E0019">
                                  <wp:extent cx="2445226" cy="1517650"/>
                                  <wp:effectExtent l="0" t="0" r="0" b="6350"/>
                                  <wp:docPr id="7103" name="Picture 7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2.JPG"/>
                                          <pic:cNvPicPr/>
                                        </pic:nvPicPr>
                                        <pic:blipFill rotWithShape="1">
                                          <a:blip r:embed="rId187">
                                            <a:extLst>
                                              <a:ext uri="{28A0092B-C50C-407E-A947-70E740481C1C}">
                                                <a14:useLocalDpi xmlns:a14="http://schemas.microsoft.com/office/drawing/2010/main" val="0"/>
                                              </a:ext>
                                            </a:extLst>
                                          </a:blip>
                                          <a:srcRect l="11296" t="23744" r="34102" b="15982"/>
                                          <a:stretch/>
                                        </pic:blipFill>
                                        <pic:spPr bwMode="auto">
                                          <a:xfrm>
                                            <a:off x="0" y="0"/>
                                            <a:ext cx="2452266" cy="1522019"/>
                                          </a:xfrm>
                                          <a:prstGeom prst="rect">
                                            <a:avLst/>
                                          </a:prstGeom>
                                          <a:ln>
                                            <a:noFill/>
                                          </a:ln>
                                          <a:extLst>
                                            <a:ext uri="{53640926-AAD7-44D8-BBD7-CCE9431645EC}">
                                              <a14:shadowObscured xmlns:a14="http://schemas.microsoft.com/office/drawing/2010/main"/>
                                            </a:ext>
                                          </a:extLst>
                                        </pic:spPr>
                                      </pic:pic>
                                    </a:graphicData>
                                  </a:graphic>
                                </wp:inline>
                              </w:drawing>
                            </w:r>
                          </w:p>
                        </w:tc>
                      </w:tr>
                      <w:tr w:rsidR="004B2631" w14:paraId="58D8DD9D" w14:textId="77777777" w:rsidTr="00CD5E1C">
                        <w:trPr>
                          <w:trHeight w:val="149"/>
                        </w:trPr>
                        <w:tc>
                          <w:tcPr>
                            <w:tcW w:w="4077" w:type="dxa"/>
                            <w:vAlign w:val="center"/>
                          </w:tcPr>
                          <w:p w14:paraId="3E7EFD56" w14:textId="77777777" w:rsidR="004B2631" w:rsidRPr="00336C08" w:rsidRDefault="004B2631" w:rsidP="00A97F1A">
                            <w:pPr>
                              <w:jc w:val="center"/>
                              <w:rPr>
                                <w:noProof/>
                                <w:sz w:val="22"/>
                              </w:rPr>
                            </w:pPr>
                            <w:r w:rsidRPr="00336C08">
                              <w:rPr>
                                <w:noProof/>
                                <w:sz w:val="22"/>
                              </w:rPr>
                              <w:t>(a)</w:t>
                            </w:r>
                          </w:p>
                        </w:tc>
                        <w:tc>
                          <w:tcPr>
                            <w:tcW w:w="4111" w:type="dxa"/>
                            <w:vAlign w:val="center"/>
                          </w:tcPr>
                          <w:p w14:paraId="28C997FF" w14:textId="77777777" w:rsidR="004B2631" w:rsidRPr="00336C08" w:rsidRDefault="004B2631" w:rsidP="00F16047">
                            <w:pPr>
                              <w:jc w:val="center"/>
                              <w:rPr>
                                <w:sz w:val="22"/>
                              </w:rPr>
                            </w:pPr>
                            <w:r w:rsidRPr="00336C08">
                              <w:rPr>
                                <w:sz w:val="22"/>
                              </w:rPr>
                              <w:t>(b)</w:t>
                            </w:r>
                          </w:p>
                        </w:tc>
                      </w:tr>
                    </w:tbl>
                    <w:p w14:paraId="12BAB0EC" w14:textId="5207F996" w:rsidR="004B2631" w:rsidRPr="00BF5CA9" w:rsidRDefault="004B2631" w:rsidP="00A16978">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14</w:t>
                      </w:r>
                      <w:r w:rsidRPr="00CD6881">
                        <w:t xml:space="preserve">: </w:t>
                      </w:r>
                      <w:r>
                        <w:t>(</w:t>
                      </w:r>
                      <w:r w:rsidRPr="00CD6881">
                        <w:t xml:space="preserve">a) Experimental set-up used to measure florescence lifetime of R6G. </w:t>
                      </w:r>
                      <w:r>
                        <w:t>(</w:t>
                      </w:r>
                      <w:r w:rsidRPr="00CD6881">
                        <w:t>b) A picture of the laboratory set-up.</w:t>
                      </w:r>
                    </w:p>
                    <w:p w14:paraId="1F21FBE4" w14:textId="77777777" w:rsidR="004B2631" w:rsidRDefault="004B2631" w:rsidP="00A16978"/>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0213369" w14:textId="77777777" w:rsidTr="00CD5E1C">
                        <w:trPr>
                          <w:trHeight w:val="1973"/>
                        </w:trPr>
                        <w:tc>
                          <w:tcPr>
                            <w:tcW w:w="4077" w:type="dxa"/>
                            <w:vAlign w:val="center"/>
                          </w:tcPr>
                          <w:p w14:paraId="75C92F78" w14:textId="77777777" w:rsidR="004B2631" w:rsidRDefault="004B2631" w:rsidP="00A97F1A">
                            <w:pPr>
                              <w:jc w:val="center"/>
                            </w:pPr>
                          </w:p>
                        </w:tc>
                        <w:tc>
                          <w:tcPr>
                            <w:tcW w:w="4111" w:type="dxa"/>
                            <w:vAlign w:val="center"/>
                          </w:tcPr>
                          <w:p w14:paraId="422F0009" w14:textId="77777777" w:rsidR="004B2631" w:rsidRDefault="004B2631" w:rsidP="00A97F1A">
                            <w:pPr>
                              <w:jc w:val="center"/>
                            </w:pPr>
                          </w:p>
                        </w:tc>
                      </w:tr>
                      <w:tr w:rsidR="004B2631" w14:paraId="64065BF5" w14:textId="77777777" w:rsidTr="00CD5E1C">
                        <w:trPr>
                          <w:trHeight w:val="149"/>
                        </w:trPr>
                        <w:tc>
                          <w:tcPr>
                            <w:tcW w:w="4077" w:type="dxa"/>
                            <w:vAlign w:val="center"/>
                          </w:tcPr>
                          <w:p w14:paraId="34BE0A54" w14:textId="77777777" w:rsidR="004B2631" w:rsidRPr="00336C08" w:rsidRDefault="004B2631" w:rsidP="00A97F1A">
                            <w:pPr>
                              <w:jc w:val="center"/>
                              <w:rPr>
                                <w:noProof/>
                                <w:sz w:val="22"/>
                              </w:rPr>
                            </w:pPr>
                            <w:r w:rsidRPr="00336C08">
                              <w:rPr>
                                <w:noProof/>
                                <w:sz w:val="22"/>
                              </w:rPr>
                              <w:t>(a)</w:t>
                            </w:r>
                          </w:p>
                        </w:tc>
                        <w:tc>
                          <w:tcPr>
                            <w:tcW w:w="4111" w:type="dxa"/>
                            <w:vAlign w:val="center"/>
                          </w:tcPr>
                          <w:p w14:paraId="799F016B" w14:textId="77777777" w:rsidR="004B2631" w:rsidRPr="00336C08" w:rsidRDefault="004B2631" w:rsidP="00F16047">
                            <w:pPr>
                              <w:jc w:val="center"/>
                              <w:rPr>
                                <w:sz w:val="22"/>
                              </w:rPr>
                            </w:pPr>
                            <w:r w:rsidRPr="00336C08">
                              <w:rPr>
                                <w:sz w:val="22"/>
                              </w:rPr>
                              <w:t>(b)</w:t>
                            </w:r>
                          </w:p>
                        </w:tc>
                      </w:tr>
                    </w:tbl>
                    <w:p w14:paraId="6302AA08" w14:textId="1DB1DC92" w:rsidR="004B2631" w:rsidRPr="00BF5CA9" w:rsidRDefault="004B2631" w:rsidP="00A16978">
                      <w:pPr>
                        <w:pStyle w:val="Caption"/>
                        <w:spacing w:line="276" w:lineRule="auto"/>
                      </w:pPr>
                      <w:bookmarkStart w:id="328" w:name="_Toc43778950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32</w:t>
                      </w:r>
                      <w:r>
                        <w:fldChar w:fldCharType="end"/>
                      </w:r>
                      <w:r w:rsidRPr="00CD6881">
                        <w:t>: a) Experimental set-up used to measure florescence lifetime of R6G. b) A picture of the laboratory set-up.</w:t>
                      </w:r>
                      <w:bookmarkEnd w:id="328"/>
                    </w:p>
                  </w:txbxContent>
                </v:textbox>
                <w10:anchorlock/>
              </v:shape>
            </w:pict>
          </mc:Fallback>
        </mc:AlternateContent>
      </w:r>
    </w:p>
    <w:p w14:paraId="5BAEA049" w14:textId="2B54AC5F" w:rsidR="001D068E" w:rsidRDefault="00EA499D" w:rsidP="00A16978">
      <w:pPr>
        <w:pStyle w:val="BodyText"/>
      </w:pPr>
      <w:r>
        <w:t>A</w:t>
      </w:r>
      <w:r w:rsidRPr="00BC252F">
        <w:t xml:space="preserve"> TCSPC set-up </w:t>
      </w:r>
      <w:r>
        <w:t xml:space="preserve">was used to obtain </w:t>
      </w:r>
      <w:r w:rsidR="003722BD">
        <w:t xml:space="preserve">the </w:t>
      </w:r>
      <w:r w:rsidR="00BC252F">
        <w:t>fluorescence decays</w:t>
      </w:r>
      <w:r w:rsidR="003722BD">
        <w:t xml:space="preserve"> of RG6</w:t>
      </w:r>
      <w:r w:rsidR="00896ED2">
        <w:t xml:space="preserve"> using the fabricated CMOS SPADs and was </w:t>
      </w:r>
      <w:r w:rsidR="00C20D82">
        <w:t xml:space="preserve">compared to those obtained by the MPD </w:t>
      </w:r>
      <w:r w:rsidR="00896ED2">
        <w:t>SPAD used as the control device</w:t>
      </w:r>
      <w:r w:rsidR="00BC252F" w:rsidRPr="00BC252F">
        <w:t>.</w:t>
      </w:r>
      <w:r w:rsidR="00BC252F">
        <w:t xml:space="preserve"> </w:t>
      </w:r>
      <w:r w:rsidR="00172AE0">
        <w:t>The experimental arrangement is depicted in Fig.</w:t>
      </w:r>
      <w:r w:rsidR="001E785C">
        <w:t xml:space="preserve"> 5-14.</w:t>
      </w:r>
      <w:r w:rsidR="00172AE0">
        <w:t xml:space="preserve"> A</w:t>
      </w:r>
      <w:r w:rsidR="00BC252F">
        <w:t xml:space="preserve"> 532 nm solid-state </w:t>
      </w:r>
      <w:r w:rsidR="00172AE0">
        <w:t xml:space="preserve">pulsed laser </w:t>
      </w:r>
      <w:r w:rsidR="00C20D82">
        <w:t>(</w:t>
      </w:r>
      <w:r w:rsidR="00C20D82">
        <w:rPr>
          <w:sz w:val="23"/>
          <w:szCs w:val="23"/>
        </w:rPr>
        <w:t>Passat Compiler 355</w:t>
      </w:r>
      <w:r w:rsidR="00C20D82">
        <w:t xml:space="preserve">) </w:t>
      </w:r>
      <w:r w:rsidR="00172AE0">
        <w:t xml:space="preserve">with </w:t>
      </w:r>
      <w:r w:rsidR="00BC252F">
        <w:t xml:space="preserve">7 ps FWHM </w:t>
      </w:r>
      <w:r w:rsidR="00172AE0">
        <w:t xml:space="preserve">pulse width </w:t>
      </w:r>
      <w:r w:rsidR="001E785C">
        <w:t xml:space="preserve">and maximum repetition rate of 200 Hz </w:t>
      </w:r>
      <w:r w:rsidR="00172AE0">
        <w:t>was used as an excitation source</w:t>
      </w:r>
      <w:r w:rsidR="00BC252F">
        <w:t xml:space="preserve">. A pulse generator (Berkley Nucleonics </w:t>
      </w:r>
      <w:r w:rsidR="00BF0C65">
        <w:t>Model 745T</w:t>
      </w:r>
      <w:r w:rsidR="00BC252F">
        <w:t xml:space="preserve">) was programmed to trigger the laser at 100 Hz with </w:t>
      </w:r>
      <w:r w:rsidR="001E785C">
        <w:t>a timing</w:t>
      </w:r>
      <w:r w:rsidR="00BC252F">
        <w:t xml:space="preserve"> jitter </w:t>
      </w:r>
      <w:r w:rsidR="001E785C">
        <w:t xml:space="preserve">of </w:t>
      </w:r>
      <w:r w:rsidR="00BC252F">
        <w:t xml:space="preserve">&lt; </w:t>
      </w:r>
      <w:r w:rsidR="00BF0C65">
        <w:t>5</w:t>
      </w:r>
      <w:r w:rsidR="00BC252F">
        <w:t xml:space="preserve"> ps. The laser beam passed through a beam-splitter to</w:t>
      </w:r>
      <w:r w:rsidR="001E785C">
        <w:t xml:space="preserve"> illuminate the sample</w:t>
      </w:r>
      <w:r w:rsidR="003F451D">
        <w:t xml:space="preserve">. </w:t>
      </w:r>
      <w:r w:rsidR="00345EF3">
        <w:t xml:space="preserve">A perpendicular geometry was used whereby the emitted fluorescence </w:t>
      </w:r>
      <w:r w:rsidR="00C20D82">
        <w:t>was</w:t>
      </w:r>
      <w:r w:rsidR="00345EF3">
        <w:t xml:space="preserve"> detected along an axis at right angles to the excitation beam to limit the amount of scattered excitation light reaching the detector</w:t>
      </w:r>
      <w:r w:rsidR="00446940">
        <w:t xml:space="preserve"> </w:t>
      </w:r>
      <w:r w:rsidR="00446940">
        <w:fldChar w:fldCharType="begin"/>
      </w:r>
      <w:r w:rsidR="00446940">
        <w:instrText xml:space="preserve"> REF _Ref420514183 \r \h </w:instrText>
      </w:r>
      <w:r w:rsidR="00446940">
        <w:fldChar w:fldCharType="separate"/>
      </w:r>
      <w:r w:rsidR="00271261">
        <w:t>[1]</w:t>
      </w:r>
      <w:r w:rsidR="00446940">
        <w:fldChar w:fldCharType="end"/>
      </w:r>
      <w:r w:rsidR="00446940">
        <w:t>-</w:t>
      </w:r>
      <w:r w:rsidR="00446940">
        <w:fldChar w:fldCharType="begin"/>
      </w:r>
      <w:r w:rsidR="00446940">
        <w:instrText xml:space="preserve"> REF _Ref420417471 \r \h </w:instrText>
      </w:r>
      <w:r w:rsidR="00446940">
        <w:fldChar w:fldCharType="separate"/>
      </w:r>
      <w:r w:rsidR="00271261">
        <w:t>[3]</w:t>
      </w:r>
      <w:r w:rsidR="00446940">
        <w:fldChar w:fldCharType="end"/>
      </w:r>
      <w:r w:rsidR="00345EF3">
        <w:t xml:space="preserve">. </w:t>
      </w:r>
      <w:r w:rsidR="003F451D">
        <w:t>A</w:t>
      </w:r>
      <w:r w:rsidR="00446940">
        <w:t xml:space="preserve"> long-pass filter with</w:t>
      </w:r>
      <w:r w:rsidR="003F451D">
        <w:t xml:space="preserve"> 5</w:t>
      </w:r>
      <w:r w:rsidR="00446940">
        <w:t>5</w:t>
      </w:r>
      <w:r w:rsidR="003F451D">
        <w:t xml:space="preserve">0 nm cut-on </w:t>
      </w:r>
      <w:r w:rsidR="00446940">
        <w:t>wavelength</w:t>
      </w:r>
      <w:r w:rsidR="00FD7CA2">
        <w:t xml:space="preserve"> </w:t>
      </w:r>
      <w:r w:rsidR="003F451D">
        <w:t xml:space="preserve">was used </w:t>
      </w:r>
      <w:r w:rsidR="00446940">
        <w:t xml:space="preserve">as an excitation filter </w:t>
      </w:r>
      <w:r w:rsidR="003F451D">
        <w:t xml:space="preserve">to </w:t>
      </w:r>
      <w:r w:rsidR="00FD7CA2">
        <w:t xml:space="preserve">further </w:t>
      </w:r>
      <w:r w:rsidR="003F451D">
        <w:t xml:space="preserve">suppress the 532 nm excitation </w:t>
      </w:r>
      <w:r w:rsidR="00FD7CA2">
        <w:t>light</w:t>
      </w:r>
      <w:r w:rsidR="003F451D">
        <w:t xml:space="preserve"> </w:t>
      </w:r>
      <w:r w:rsidR="00315793">
        <w:t>incident on the</w:t>
      </w:r>
      <w:r w:rsidR="00FD7CA2">
        <w:t xml:space="preserve"> </w:t>
      </w:r>
      <w:r w:rsidR="00315793">
        <w:t xml:space="preserve">SPAD </w:t>
      </w:r>
      <w:r w:rsidR="00FD7CA2">
        <w:t>detector</w:t>
      </w:r>
      <w:r w:rsidR="003F451D">
        <w:t xml:space="preserve">. </w:t>
      </w:r>
    </w:p>
    <w:p w14:paraId="554806FB" w14:textId="57B361D4" w:rsidR="00D904A2" w:rsidRDefault="003F451D" w:rsidP="000F568C">
      <w:pPr>
        <w:pStyle w:val="BodyText"/>
      </w:pPr>
      <w:r>
        <w:t>The laser beam illuminated</w:t>
      </w:r>
      <w:r w:rsidR="00BC252F">
        <w:t xml:space="preserve"> a SiPD detector </w:t>
      </w:r>
      <w:r w:rsidR="00896ED2">
        <w:t>to</w:t>
      </w:r>
      <w:r w:rsidR="00775245">
        <w:t xml:space="preserve"> </w:t>
      </w:r>
      <w:r w:rsidR="00BC252F">
        <w:t>produce</w:t>
      </w:r>
      <w:r w:rsidR="007D5253">
        <w:t xml:space="preserve"> </w:t>
      </w:r>
      <w:r w:rsidR="00BC252F">
        <w:t xml:space="preserve">voltage </w:t>
      </w:r>
      <w:r w:rsidR="00896ED2">
        <w:t xml:space="preserve">pulses </w:t>
      </w:r>
      <w:r w:rsidR="00BC252F">
        <w:t>synchronous to the laser</w:t>
      </w:r>
      <w:r w:rsidR="00896ED2">
        <w:t xml:space="preserve"> light</w:t>
      </w:r>
      <w:r w:rsidR="00BC252F">
        <w:t xml:space="preserve"> pulse</w:t>
      </w:r>
      <w:r w:rsidR="007D5253">
        <w:t>s</w:t>
      </w:r>
      <w:r w:rsidR="00896ED2">
        <w:t xml:space="preserve"> </w:t>
      </w:r>
      <w:r w:rsidR="00C20D82">
        <w:t>which</w:t>
      </w:r>
      <w:r w:rsidR="00896ED2">
        <w:t xml:space="preserve"> </w:t>
      </w:r>
      <w:r w:rsidR="00315793">
        <w:t xml:space="preserve">were </w:t>
      </w:r>
      <w:r w:rsidR="00896ED2">
        <w:t>used to trigger the oscilloscope</w:t>
      </w:r>
      <w:r w:rsidR="00BC252F" w:rsidRPr="00BC252F">
        <w:t xml:space="preserve">. </w:t>
      </w:r>
      <w:r w:rsidR="00315793">
        <w:t>T</w:t>
      </w:r>
      <w:r w:rsidR="00BC252F" w:rsidRPr="00BC252F">
        <w:t xml:space="preserve">he </w:t>
      </w:r>
      <w:r w:rsidR="00BC252F">
        <w:lastRenderedPageBreak/>
        <w:t xml:space="preserve">histogram of </w:t>
      </w:r>
      <w:r w:rsidR="00FD7CA2">
        <w:t>delay time</w:t>
      </w:r>
      <w:r w:rsidR="00BC252F" w:rsidRPr="00BC252F">
        <w:t xml:space="preserve"> between the</w:t>
      </w:r>
      <w:r w:rsidR="00FD7CA2">
        <w:t xml:space="preserve"> rising edges of the</w:t>
      </w:r>
      <w:r w:rsidR="00BC252F" w:rsidRPr="00BC252F">
        <w:t xml:space="preserve"> </w:t>
      </w:r>
      <w:r w:rsidR="00896ED2">
        <w:t xml:space="preserve">SiPD </w:t>
      </w:r>
      <w:r w:rsidR="00BC252F" w:rsidRPr="00BC252F">
        <w:t>triggering signal and</w:t>
      </w:r>
      <w:r w:rsidR="00FD7CA2">
        <w:t xml:space="preserve"> the </w:t>
      </w:r>
      <w:r w:rsidR="00BC252F">
        <w:t>SPAD</w:t>
      </w:r>
      <w:r w:rsidR="003C6C8F">
        <w:t xml:space="preserve"> </w:t>
      </w:r>
      <w:r w:rsidR="00FD7CA2">
        <w:t>output</w:t>
      </w:r>
      <w:r w:rsidR="00315793">
        <w:t xml:space="preserve"> was obtained from t</w:t>
      </w:r>
      <w:r w:rsidR="00315793" w:rsidRPr="00BC252F">
        <w:t xml:space="preserve">he </w:t>
      </w:r>
      <w:r w:rsidR="00315793">
        <w:t>statistics</w:t>
      </w:r>
      <w:r w:rsidR="00315793" w:rsidRPr="00BC252F">
        <w:t xml:space="preserve"> functions in the oscilloscope</w:t>
      </w:r>
      <w:r w:rsidR="00BC252F" w:rsidRPr="00BC252F">
        <w:t>.</w:t>
      </w:r>
      <w:r w:rsidR="00BC252F">
        <w:t xml:space="preserve"> Since the laser pulse</w:t>
      </w:r>
      <w:r w:rsidR="00AB67AC">
        <w:t>s</w:t>
      </w:r>
      <w:r w:rsidR="00BC252F">
        <w:t xml:space="preserve"> w</w:t>
      </w:r>
      <w:r w:rsidR="00AB67AC">
        <w:t>ere</w:t>
      </w:r>
      <w:r w:rsidR="00BC252F">
        <w:t xml:space="preserve"> so short (7 ps FWHM),</w:t>
      </w:r>
      <w:r w:rsidR="00AB67AC">
        <w:t xml:space="preserve"> they could be regarded as near-ideal δ pulses</w:t>
      </w:r>
      <w:r w:rsidR="00AB15CA">
        <w:t xml:space="preserve">. </w:t>
      </w:r>
      <w:r>
        <w:t>R</w:t>
      </w:r>
      <w:r w:rsidR="00AB15CA">
        <w:t>e-convo</w:t>
      </w:r>
      <w:r>
        <w:t>lution of</w:t>
      </w:r>
      <w:r w:rsidR="00BC252F">
        <w:t xml:space="preserve"> the source IRF </w:t>
      </w:r>
      <w:r w:rsidR="00AB15CA">
        <w:t xml:space="preserve">with an exponential decay model to obtain </w:t>
      </w:r>
      <w:r w:rsidR="00BC252F">
        <w:t xml:space="preserve">the measured response </w:t>
      </w:r>
      <w:r w:rsidR="00315793">
        <w:t xml:space="preserve">is thus </w:t>
      </w:r>
      <w:r w:rsidR="00BC252F">
        <w:t>unnecessary</w:t>
      </w:r>
      <w:r>
        <w:t xml:space="preserve"> in this case</w:t>
      </w:r>
      <w:r w:rsidR="00AB15CA">
        <w:t xml:space="preserve"> to </w:t>
      </w:r>
      <w:r w:rsidR="003C6C8F">
        <w:t>obtain a good estimate for</w:t>
      </w:r>
      <w:r w:rsidR="00AB15CA">
        <w:t xml:space="preserve"> the fluorescence lifetime. Rather, </w:t>
      </w:r>
      <w:r w:rsidR="00BC252F">
        <w:t xml:space="preserve">the </w:t>
      </w:r>
      <w:r w:rsidR="001E785C">
        <w:t>fluorescence lifetime</w:t>
      </w:r>
      <w:r w:rsidR="00AB67AC">
        <w:t xml:space="preserve"> </w:t>
      </w:r>
      <w:r>
        <w:t>was</w:t>
      </w:r>
      <w:r w:rsidR="00AB15CA">
        <w:t xml:space="preserve"> </w:t>
      </w:r>
      <w:r w:rsidR="003C6C8F">
        <w:t>estimated</w:t>
      </w:r>
      <w:r w:rsidR="00AB15CA">
        <w:t xml:space="preserve"> directly</w:t>
      </w:r>
      <w:r w:rsidR="00AB67AC">
        <w:t xml:space="preserve"> </w:t>
      </w:r>
      <w:r w:rsidR="00AB15CA">
        <w:t>by fitting the data with a</w:t>
      </w:r>
      <w:r w:rsidR="00AB15CA" w:rsidRPr="00AB15CA">
        <w:t xml:space="preserve"> </w:t>
      </w:r>
      <w:r w:rsidR="00AB15CA">
        <w:t>best-fit mono-exponential decay</w:t>
      </w:r>
      <w:r w:rsidR="007D5253">
        <w:t xml:space="preserve"> function</w:t>
      </w:r>
      <w:r w:rsidR="00BC252F">
        <w:t xml:space="preserve">. </w:t>
      </w:r>
      <w:r w:rsidR="003C6C8F">
        <w:t>This was achieved by applying the least square data fitting method in MATLAB.</w:t>
      </w:r>
      <w:r w:rsidR="00900EB7" w:rsidRPr="00900EB7">
        <w:rPr>
          <w:noProof/>
          <w:snapToGrid/>
          <w:lang w:val="en-CA" w:eastAsia="en-CA"/>
        </w:rPr>
        <w:t xml:space="preserve"> </w:t>
      </w:r>
      <w:r w:rsidR="00900EB7" w:rsidRPr="003C0E63">
        <w:rPr>
          <w:noProof/>
          <w:snapToGrid/>
          <w:lang w:val="en-CA" w:eastAsia="en-CA"/>
        </w:rPr>
        <mc:AlternateContent>
          <mc:Choice Requires="wps">
            <w:drawing>
              <wp:inline distT="0" distB="0" distL="0" distR="0" wp14:anchorId="658E4F10" wp14:editId="35C28F17">
                <wp:extent cx="5259705" cy="2362200"/>
                <wp:effectExtent l="0" t="0" r="0" b="0"/>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362200"/>
                        </a:xfrm>
                        <a:prstGeom prst="rect">
                          <a:avLst/>
                        </a:prstGeom>
                        <a:solidFill>
                          <a:srgbClr val="FFFFFF"/>
                        </a:solidFill>
                        <a:ln w="9525">
                          <a:noFill/>
                          <a:miter lim="800000"/>
                          <a:headEnd/>
                          <a:tailEnd/>
                        </a:ln>
                      </wps:spPr>
                      <wps:txbx>
                        <w:txbxContent>
                          <w:tbl>
                            <w:tblPr>
                              <w:tblStyle w:val="TableGrid1121"/>
                              <w:tblW w:w="836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4678"/>
                            </w:tblGrid>
                            <w:tr w:rsidR="004B2631" w14:paraId="273104FA" w14:textId="77777777" w:rsidTr="00DB00FE">
                              <w:trPr>
                                <w:trHeight w:val="1973"/>
                              </w:trPr>
                              <w:tc>
                                <w:tcPr>
                                  <w:tcW w:w="3686" w:type="dxa"/>
                                  <w:vAlign w:val="center"/>
                                </w:tcPr>
                                <w:p w14:paraId="41BAFE06" w14:textId="77777777" w:rsidR="004B2631" w:rsidRDefault="004B2631" w:rsidP="00A97F1A">
                                  <w:pPr>
                                    <w:jc w:val="center"/>
                                  </w:pPr>
                                  <w:r>
                                    <w:rPr>
                                      <w:noProof/>
                                    </w:rPr>
                                    <w:drawing>
                                      <wp:inline distT="0" distB="0" distL="0" distR="0" wp14:anchorId="4AF225A2" wp14:editId="469A9B35">
                                        <wp:extent cx="2268747" cy="1278674"/>
                                        <wp:effectExtent l="0" t="0" r="0" b="0"/>
                                        <wp:docPr id="9889" name="Picture 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5a.tif"/>
                                                <pic:cNvPicPr/>
                                              </pic:nvPicPr>
                                              <pic:blipFill>
                                                <a:blip r:embed="rId188">
                                                  <a:extLst>
                                                    <a:ext uri="{28A0092B-C50C-407E-A947-70E740481C1C}">
                                                      <a14:useLocalDpi xmlns:a14="http://schemas.microsoft.com/office/drawing/2010/main" val="0"/>
                                                    </a:ext>
                                                  </a:extLst>
                                                </a:blip>
                                                <a:stretch>
                                                  <a:fillRect/>
                                                </a:stretch>
                                              </pic:blipFill>
                                              <pic:spPr>
                                                <a:xfrm>
                                                  <a:off x="0" y="0"/>
                                                  <a:ext cx="2313481" cy="1303886"/>
                                                </a:xfrm>
                                                <a:prstGeom prst="rect">
                                                  <a:avLst/>
                                                </a:prstGeom>
                                              </pic:spPr>
                                            </pic:pic>
                                          </a:graphicData>
                                        </a:graphic>
                                      </wp:inline>
                                    </w:drawing>
                                  </w:r>
                                </w:p>
                              </w:tc>
                              <w:tc>
                                <w:tcPr>
                                  <w:tcW w:w="4678" w:type="dxa"/>
                                  <w:vAlign w:val="center"/>
                                </w:tcPr>
                                <w:p w14:paraId="3DB01561" w14:textId="77777777" w:rsidR="004B2631" w:rsidRDefault="004B2631" w:rsidP="00DB00FE">
                                  <w:pPr>
                                    <w:ind w:right="-669" w:hanging="249"/>
                                    <w:jc w:val="center"/>
                                  </w:pPr>
                                  <w:r>
                                    <w:rPr>
                                      <w:noProof/>
                                    </w:rPr>
                                    <w:drawing>
                                      <wp:inline distT="0" distB="0" distL="0" distR="0" wp14:anchorId="3441148D" wp14:editId="3FBE25F6">
                                        <wp:extent cx="2841488" cy="1457864"/>
                                        <wp:effectExtent l="0" t="0" r="0" b="9525"/>
                                        <wp:docPr id="9890" name="Picture 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5-15bb.tif"/>
                                                <pic:cNvPicPr/>
                                              </pic:nvPicPr>
                                              <pic:blipFill>
                                                <a:blip r:embed="rId189">
                                                  <a:extLst>
                                                    <a:ext uri="{28A0092B-C50C-407E-A947-70E740481C1C}">
                                                      <a14:useLocalDpi xmlns:a14="http://schemas.microsoft.com/office/drawing/2010/main" val="0"/>
                                                    </a:ext>
                                                  </a:extLst>
                                                </a:blip>
                                                <a:stretch>
                                                  <a:fillRect/>
                                                </a:stretch>
                                              </pic:blipFill>
                                              <pic:spPr>
                                                <a:xfrm>
                                                  <a:off x="0" y="0"/>
                                                  <a:ext cx="2854784" cy="1464686"/>
                                                </a:xfrm>
                                                <a:prstGeom prst="rect">
                                                  <a:avLst/>
                                                </a:prstGeom>
                                              </pic:spPr>
                                            </pic:pic>
                                          </a:graphicData>
                                        </a:graphic>
                                      </wp:inline>
                                    </w:drawing>
                                  </w:r>
                                </w:p>
                              </w:tc>
                            </w:tr>
                            <w:tr w:rsidR="004B2631" w14:paraId="5961B26C" w14:textId="77777777" w:rsidTr="00DB00FE">
                              <w:trPr>
                                <w:trHeight w:val="149"/>
                              </w:trPr>
                              <w:tc>
                                <w:tcPr>
                                  <w:tcW w:w="3686" w:type="dxa"/>
                                  <w:vAlign w:val="center"/>
                                </w:tcPr>
                                <w:p w14:paraId="1E98C363" w14:textId="77777777" w:rsidR="004B2631" w:rsidRPr="007516FA" w:rsidRDefault="004B2631" w:rsidP="00A97F1A">
                                  <w:pPr>
                                    <w:jc w:val="center"/>
                                    <w:rPr>
                                      <w:noProof/>
                                      <w:sz w:val="22"/>
                                    </w:rPr>
                                  </w:pPr>
                                  <w:r w:rsidRPr="007516FA">
                                    <w:rPr>
                                      <w:noProof/>
                                      <w:sz w:val="22"/>
                                    </w:rPr>
                                    <w:t>(a)</w:t>
                                  </w:r>
                                </w:p>
                              </w:tc>
                              <w:tc>
                                <w:tcPr>
                                  <w:tcW w:w="4678" w:type="dxa"/>
                                  <w:vAlign w:val="center"/>
                                </w:tcPr>
                                <w:p w14:paraId="658C7B43" w14:textId="77777777" w:rsidR="004B2631" w:rsidRPr="007516FA" w:rsidRDefault="004B2631" w:rsidP="00F16047">
                                  <w:pPr>
                                    <w:jc w:val="center"/>
                                    <w:rPr>
                                      <w:sz w:val="22"/>
                                    </w:rPr>
                                  </w:pPr>
                                  <w:r w:rsidRPr="007516FA">
                                    <w:rPr>
                                      <w:sz w:val="22"/>
                                    </w:rPr>
                                    <w:t>(b)</w:t>
                                  </w:r>
                                </w:p>
                              </w:tc>
                            </w:tr>
                          </w:tbl>
                          <w:p w14:paraId="1406C775" w14:textId="527820AF"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15</w:t>
                            </w:r>
                            <w:r w:rsidRPr="00CD6881">
                              <w:t xml:space="preserve">: </w:t>
                            </w:r>
                            <w:r>
                              <w:t>(</w:t>
                            </w:r>
                            <w:r w:rsidRPr="00CD6881">
                              <w:t xml:space="preserve">a) Measured IRF from MPD SPAD.  </w:t>
                            </w:r>
                            <w:r>
                              <w:t>(</w:t>
                            </w:r>
                            <w:r w:rsidRPr="00CD6881">
                              <w:t>b) Measured fluorescence decays of R6G in ethanol (left) and methanol (right) obtained with MPD SPAD.</w:t>
                            </w:r>
                            <w:r>
                              <w:t xml:space="preserve"> Variations in fluorescence lifetime were apparent for different concentrations (10</w:t>
                            </w:r>
                            <w:r w:rsidRPr="00FE0635">
                              <w:rPr>
                                <w:vertAlign w:val="superscript"/>
                              </w:rPr>
                              <w:t>-</w:t>
                            </w:r>
                            <w:r>
                              <w:rPr>
                                <w:vertAlign w:val="superscript"/>
                              </w:rPr>
                              <w:t>4</w:t>
                            </w:r>
                            <w:r>
                              <w:t xml:space="preserve"> to 10</w:t>
                            </w:r>
                            <w:r w:rsidRPr="00FE0635">
                              <w:rPr>
                                <w:vertAlign w:val="superscript"/>
                              </w:rPr>
                              <w:t>-</w:t>
                            </w:r>
                            <w:r>
                              <w:rPr>
                                <w:vertAlign w:val="superscript"/>
                              </w:rPr>
                              <w:t>6</w:t>
                            </w:r>
                            <w:r>
                              <w:t xml:space="preserve"> M) of R6G solutions in ethanol and methanol.</w:t>
                            </w:r>
                          </w:p>
                          <w:p w14:paraId="631E8E65" w14:textId="77777777" w:rsidR="004B2631" w:rsidRDefault="004B2631" w:rsidP="00900EB7"/>
                          <w:tbl>
                            <w:tblPr>
                              <w:tblStyle w:val="TableGrid1121"/>
                              <w:tblW w:w="836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4678"/>
                            </w:tblGrid>
                            <w:tr w:rsidR="004B2631" w14:paraId="6A9DFA93" w14:textId="77777777" w:rsidTr="00DB00FE">
                              <w:trPr>
                                <w:trHeight w:val="1973"/>
                              </w:trPr>
                              <w:tc>
                                <w:tcPr>
                                  <w:tcW w:w="3686" w:type="dxa"/>
                                  <w:vAlign w:val="center"/>
                                </w:tcPr>
                                <w:p w14:paraId="2649B00E" w14:textId="77777777" w:rsidR="004B2631" w:rsidRDefault="004B2631" w:rsidP="00A97F1A">
                                  <w:pPr>
                                    <w:jc w:val="center"/>
                                  </w:pPr>
                                </w:p>
                              </w:tc>
                              <w:tc>
                                <w:tcPr>
                                  <w:tcW w:w="4678" w:type="dxa"/>
                                  <w:vAlign w:val="center"/>
                                </w:tcPr>
                                <w:p w14:paraId="73F3CA1F" w14:textId="77777777" w:rsidR="004B2631" w:rsidRDefault="004B2631" w:rsidP="00DB00FE">
                                  <w:pPr>
                                    <w:ind w:right="-669" w:hanging="249"/>
                                    <w:jc w:val="center"/>
                                  </w:pPr>
                                </w:p>
                              </w:tc>
                            </w:tr>
                            <w:tr w:rsidR="004B2631" w14:paraId="532DDFF0" w14:textId="77777777" w:rsidTr="00DB00FE">
                              <w:trPr>
                                <w:trHeight w:val="149"/>
                              </w:trPr>
                              <w:tc>
                                <w:tcPr>
                                  <w:tcW w:w="3686" w:type="dxa"/>
                                  <w:vAlign w:val="center"/>
                                </w:tcPr>
                                <w:p w14:paraId="49A2C839" w14:textId="77777777" w:rsidR="004B2631" w:rsidRPr="007516FA" w:rsidRDefault="004B2631" w:rsidP="00A97F1A">
                                  <w:pPr>
                                    <w:jc w:val="center"/>
                                    <w:rPr>
                                      <w:noProof/>
                                      <w:sz w:val="22"/>
                                    </w:rPr>
                                  </w:pPr>
                                  <w:r w:rsidRPr="007516FA">
                                    <w:rPr>
                                      <w:noProof/>
                                      <w:sz w:val="22"/>
                                    </w:rPr>
                                    <w:t>(a)</w:t>
                                  </w:r>
                                </w:p>
                              </w:tc>
                              <w:tc>
                                <w:tcPr>
                                  <w:tcW w:w="4678" w:type="dxa"/>
                                  <w:vAlign w:val="center"/>
                                </w:tcPr>
                                <w:p w14:paraId="04E7FEFD" w14:textId="77777777" w:rsidR="004B2631" w:rsidRPr="007516FA" w:rsidRDefault="004B2631" w:rsidP="00F16047">
                                  <w:pPr>
                                    <w:jc w:val="center"/>
                                    <w:rPr>
                                      <w:sz w:val="22"/>
                                    </w:rPr>
                                  </w:pPr>
                                  <w:r w:rsidRPr="007516FA">
                                    <w:rPr>
                                      <w:sz w:val="22"/>
                                    </w:rPr>
                                    <w:t>(b)</w:t>
                                  </w:r>
                                </w:p>
                              </w:tc>
                            </w:tr>
                          </w:tbl>
                          <w:p w14:paraId="21F4E496" w14:textId="3A1C39DD" w:rsidR="004B2631" w:rsidRPr="00BF5CA9" w:rsidRDefault="004B2631" w:rsidP="00900EB7">
                            <w:pPr>
                              <w:pStyle w:val="Caption"/>
                              <w:spacing w:line="276" w:lineRule="auto"/>
                            </w:pPr>
                            <w:bookmarkStart w:id="329" w:name="_Toc43778950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a) Measured IRF from MPD SPAD.  b) Measured fluorescence decays of R6G in ethanol (left) and methanol (right) obtained with MPD SPAD.</w:t>
                            </w:r>
                            <w:bookmarkEnd w:id="329"/>
                            <w:r>
                              <w:t xml:space="preserve"> Variations in fluorescence lifetime were apparent for different concentrations (10</w:t>
                            </w:r>
                            <w:r w:rsidRPr="00FE0635">
                              <w:rPr>
                                <w:vertAlign w:val="superscript"/>
                              </w:rPr>
                              <w:t>-</w:t>
                            </w:r>
                            <w:r>
                              <w:rPr>
                                <w:vertAlign w:val="superscript"/>
                              </w:rPr>
                              <w:t>4</w:t>
                            </w:r>
                            <w:r>
                              <w:t xml:space="preserve"> to 10</w:t>
                            </w:r>
                            <w:r w:rsidRPr="00FE0635">
                              <w:rPr>
                                <w:vertAlign w:val="superscript"/>
                              </w:rPr>
                              <w:t>-</w:t>
                            </w:r>
                            <w:r>
                              <w:rPr>
                                <w:vertAlign w:val="superscript"/>
                              </w:rPr>
                              <w:t>6</w:t>
                            </w:r>
                            <w:r>
                              <w:t xml:space="preserve"> M) of R6G solutions in ethanol and methanol.</w:t>
                            </w:r>
                          </w:p>
                        </w:txbxContent>
                      </wps:txbx>
                      <wps:bodyPr rot="0" vert="horz" wrap="square" lIns="91440" tIns="45720" rIns="91440" bIns="45720" anchor="t" anchorCtr="0">
                        <a:noAutofit/>
                      </wps:bodyPr>
                    </wps:wsp>
                  </a:graphicData>
                </a:graphic>
              </wp:inline>
            </w:drawing>
          </mc:Choice>
          <mc:Fallback>
            <w:pict>
              <v:shape w14:anchorId="658E4F10" id="_x0000_s1094" type="#_x0000_t202" style="width:414.15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iVWJAIAACU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" stroked="f">
                <v:textbox>
                  <w:txbxContent>
                    <w:tbl>
                      <w:tblPr>
                        <w:tblStyle w:val="TableGrid1121"/>
                        <w:tblW w:w="836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4678"/>
                      </w:tblGrid>
                      <w:tr w:rsidR="004B2631" w14:paraId="273104FA" w14:textId="77777777" w:rsidTr="00DB00FE">
                        <w:trPr>
                          <w:trHeight w:val="1973"/>
                        </w:trPr>
                        <w:tc>
                          <w:tcPr>
                            <w:tcW w:w="3686" w:type="dxa"/>
                            <w:vAlign w:val="center"/>
                          </w:tcPr>
                          <w:p w14:paraId="41BAFE06" w14:textId="77777777" w:rsidR="004B2631" w:rsidRDefault="004B2631" w:rsidP="00A97F1A">
                            <w:pPr>
                              <w:jc w:val="center"/>
                            </w:pPr>
                            <w:r>
                              <w:rPr>
                                <w:noProof/>
                              </w:rPr>
                              <w:drawing>
                                <wp:inline distT="0" distB="0" distL="0" distR="0" wp14:anchorId="4AF225A2" wp14:editId="469A9B35">
                                  <wp:extent cx="2268747" cy="1278674"/>
                                  <wp:effectExtent l="0" t="0" r="0" b="0"/>
                                  <wp:docPr id="9889" name="Picture 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5a.tif"/>
                                          <pic:cNvPicPr/>
                                        </pic:nvPicPr>
                                        <pic:blipFill>
                                          <a:blip r:embed="rId188">
                                            <a:extLst>
                                              <a:ext uri="{28A0092B-C50C-407E-A947-70E740481C1C}">
                                                <a14:useLocalDpi xmlns:a14="http://schemas.microsoft.com/office/drawing/2010/main" val="0"/>
                                              </a:ext>
                                            </a:extLst>
                                          </a:blip>
                                          <a:stretch>
                                            <a:fillRect/>
                                          </a:stretch>
                                        </pic:blipFill>
                                        <pic:spPr>
                                          <a:xfrm>
                                            <a:off x="0" y="0"/>
                                            <a:ext cx="2313481" cy="1303886"/>
                                          </a:xfrm>
                                          <a:prstGeom prst="rect">
                                            <a:avLst/>
                                          </a:prstGeom>
                                        </pic:spPr>
                                      </pic:pic>
                                    </a:graphicData>
                                  </a:graphic>
                                </wp:inline>
                              </w:drawing>
                            </w:r>
                          </w:p>
                        </w:tc>
                        <w:tc>
                          <w:tcPr>
                            <w:tcW w:w="4678" w:type="dxa"/>
                            <w:vAlign w:val="center"/>
                          </w:tcPr>
                          <w:p w14:paraId="3DB01561" w14:textId="77777777" w:rsidR="004B2631" w:rsidRDefault="004B2631" w:rsidP="00DB00FE">
                            <w:pPr>
                              <w:ind w:right="-669" w:hanging="249"/>
                              <w:jc w:val="center"/>
                            </w:pPr>
                            <w:r>
                              <w:rPr>
                                <w:noProof/>
                              </w:rPr>
                              <w:drawing>
                                <wp:inline distT="0" distB="0" distL="0" distR="0" wp14:anchorId="3441148D" wp14:editId="3FBE25F6">
                                  <wp:extent cx="2841488" cy="1457864"/>
                                  <wp:effectExtent l="0" t="0" r="0" b="9525"/>
                                  <wp:docPr id="9890" name="Picture 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5-15bb.tif"/>
                                          <pic:cNvPicPr/>
                                        </pic:nvPicPr>
                                        <pic:blipFill>
                                          <a:blip r:embed="rId189">
                                            <a:extLst>
                                              <a:ext uri="{28A0092B-C50C-407E-A947-70E740481C1C}">
                                                <a14:useLocalDpi xmlns:a14="http://schemas.microsoft.com/office/drawing/2010/main" val="0"/>
                                              </a:ext>
                                            </a:extLst>
                                          </a:blip>
                                          <a:stretch>
                                            <a:fillRect/>
                                          </a:stretch>
                                        </pic:blipFill>
                                        <pic:spPr>
                                          <a:xfrm>
                                            <a:off x="0" y="0"/>
                                            <a:ext cx="2854784" cy="1464686"/>
                                          </a:xfrm>
                                          <a:prstGeom prst="rect">
                                            <a:avLst/>
                                          </a:prstGeom>
                                        </pic:spPr>
                                      </pic:pic>
                                    </a:graphicData>
                                  </a:graphic>
                                </wp:inline>
                              </w:drawing>
                            </w:r>
                          </w:p>
                        </w:tc>
                      </w:tr>
                      <w:tr w:rsidR="004B2631" w14:paraId="5961B26C" w14:textId="77777777" w:rsidTr="00DB00FE">
                        <w:trPr>
                          <w:trHeight w:val="149"/>
                        </w:trPr>
                        <w:tc>
                          <w:tcPr>
                            <w:tcW w:w="3686" w:type="dxa"/>
                            <w:vAlign w:val="center"/>
                          </w:tcPr>
                          <w:p w14:paraId="1E98C363" w14:textId="77777777" w:rsidR="004B2631" w:rsidRPr="007516FA" w:rsidRDefault="004B2631" w:rsidP="00A97F1A">
                            <w:pPr>
                              <w:jc w:val="center"/>
                              <w:rPr>
                                <w:noProof/>
                                <w:sz w:val="22"/>
                              </w:rPr>
                            </w:pPr>
                            <w:r w:rsidRPr="007516FA">
                              <w:rPr>
                                <w:noProof/>
                                <w:sz w:val="22"/>
                              </w:rPr>
                              <w:t>(a)</w:t>
                            </w:r>
                          </w:p>
                        </w:tc>
                        <w:tc>
                          <w:tcPr>
                            <w:tcW w:w="4678" w:type="dxa"/>
                            <w:vAlign w:val="center"/>
                          </w:tcPr>
                          <w:p w14:paraId="658C7B43" w14:textId="77777777" w:rsidR="004B2631" w:rsidRPr="007516FA" w:rsidRDefault="004B2631" w:rsidP="00F16047">
                            <w:pPr>
                              <w:jc w:val="center"/>
                              <w:rPr>
                                <w:sz w:val="22"/>
                              </w:rPr>
                            </w:pPr>
                            <w:r w:rsidRPr="007516FA">
                              <w:rPr>
                                <w:sz w:val="22"/>
                              </w:rPr>
                              <w:t>(b)</w:t>
                            </w:r>
                          </w:p>
                        </w:tc>
                      </w:tr>
                    </w:tbl>
                    <w:p w14:paraId="1406C775" w14:textId="527820AF"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15</w:t>
                      </w:r>
                      <w:r w:rsidRPr="00CD6881">
                        <w:t xml:space="preserve">: </w:t>
                      </w:r>
                      <w:r>
                        <w:t>(</w:t>
                      </w:r>
                      <w:r w:rsidRPr="00CD6881">
                        <w:t xml:space="preserve">a) Measured IRF from MPD SPAD.  </w:t>
                      </w:r>
                      <w:r>
                        <w:t>(</w:t>
                      </w:r>
                      <w:r w:rsidRPr="00CD6881">
                        <w:t>b) Measured fluorescence decays of R6G in ethanol (left) and methanol (right) obtained with MPD SPAD.</w:t>
                      </w:r>
                      <w:r>
                        <w:t xml:space="preserve"> Variations in fluorescence lifetime were apparent for different concentrations (10</w:t>
                      </w:r>
                      <w:r w:rsidRPr="00FE0635">
                        <w:rPr>
                          <w:vertAlign w:val="superscript"/>
                        </w:rPr>
                        <w:t>-</w:t>
                      </w:r>
                      <w:r>
                        <w:rPr>
                          <w:vertAlign w:val="superscript"/>
                        </w:rPr>
                        <w:t>4</w:t>
                      </w:r>
                      <w:r>
                        <w:t xml:space="preserve"> to 10</w:t>
                      </w:r>
                      <w:r w:rsidRPr="00FE0635">
                        <w:rPr>
                          <w:vertAlign w:val="superscript"/>
                        </w:rPr>
                        <w:t>-</w:t>
                      </w:r>
                      <w:r>
                        <w:rPr>
                          <w:vertAlign w:val="superscript"/>
                        </w:rPr>
                        <w:t>6</w:t>
                      </w:r>
                      <w:r>
                        <w:t xml:space="preserve"> M) of R6G solutions in ethanol and methanol.</w:t>
                      </w:r>
                    </w:p>
                    <w:p w14:paraId="631E8E65" w14:textId="77777777" w:rsidR="004B2631" w:rsidRDefault="004B2631" w:rsidP="00900EB7"/>
                    <w:tbl>
                      <w:tblPr>
                        <w:tblStyle w:val="TableGrid1121"/>
                        <w:tblW w:w="8364"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4678"/>
                      </w:tblGrid>
                      <w:tr w:rsidR="004B2631" w14:paraId="6A9DFA93" w14:textId="77777777" w:rsidTr="00DB00FE">
                        <w:trPr>
                          <w:trHeight w:val="1973"/>
                        </w:trPr>
                        <w:tc>
                          <w:tcPr>
                            <w:tcW w:w="3686" w:type="dxa"/>
                            <w:vAlign w:val="center"/>
                          </w:tcPr>
                          <w:p w14:paraId="2649B00E" w14:textId="77777777" w:rsidR="004B2631" w:rsidRDefault="004B2631" w:rsidP="00A97F1A">
                            <w:pPr>
                              <w:jc w:val="center"/>
                            </w:pPr>
                          </w:p>
                        </w:tc>
                        <w:tc>
                          <w:tcPr>
                            <w:tcW w:w="4678" w:type="dxa"/>
                            <w:vAlign w:val="center"/>
                          </w:tcPr>
                          <w:p w14:paraId="73F3CA1F" w14:textId="77777777" w:rsidR="004B2631" w:rsidRDefault="004B2631" w:rsidP="00DB00FE">
                            <w:pPr>
                              <w:ind w:right="-669" w:hanging="249"/>
                              <w:jc w:val="center"/>
                            </w:pPr>
                          </w:p>
                        </w:tc>
                      </w:tr>
                      <w:tr w:rsidR="004B2631" w14:paraId="532DDFF0" w14:textId="77777777" w:rsidTr="00DB00FE">
                        <w:trPr>
                          <w:trHeight w:val="149"/>
                        </w:trPr>
                        <w:tc>
                          <w:tcPr>
                            <w:tcW w:w="3686" w:type="dxa"/>
                            <w:vAlign w:val="center"/>
                          </w:tcPr>
                          <w:p w14:paraId="49A2C839" w14:textId="77777777" w:rsidR="004B2631" w:rsidRPr="007516FA" w:rsidRDefault="004B2631" w:rsidP="00A97F1A">
                            <w:pPr>
                              <w:jc w:val="center"/>
                              <w:rPr>
                                <w:noProof/>
                                <w:sz w:val="22"/>
                              </w:rPr>
                            </w:pPr>
                            <w:r w:rsidRPr="007516FA">
                              <w:rPr>
                                <w:noProof/>
                                <w:sz w:val="22"/>
                              </w:rPr>
                              <w:t>(a)</w:t>
                            </w:r>
                          </w:p>
                        </w:tc>
                        <w:tc>
                          <w:tcPr>
                            <w:tcW w:w="4678" w:type="dxa"/>
                            <w:vAlign w:val="center"/>
                          </w:tcPr>
                          <w:p w14:paraId="04E7FEFD" w14:textId="77777777" w:rsidR="004B2631" w:rsidRPr="007516FA" w:rsidRDefault="004B2631" w:rsidP="00F16047">
                            <w:pPr>
                              <w:jc w:val="center"/>
                              <w:rPr>
                                <w:sz w:val="22"/>
                              </w:rPr>
                            </w:pPr>
                            <w:r w:rsidRPr="007516FA">
                              <w:rPr>
                                <w:sz w:val="22"/>
                              </w:rPr>
                              <w:t>(b)</w:t>
                            </w:r>
                          </w:p>
                        </w:tc>
                      </w:tr>
                    </w:tbl>
                    <w:p w14:paraId="21F4E496" w14:textId="3A1C39DD" w:rsidR="004B2631" w:rsidRPr="00BF5CA9" w:rsidRDefault="004B2631" w:rsidP="00900EB7">
                      <w:pPr>
                        <w:pStyle w:val="Caption"/>
                        <w:spacing w:line="276" w:lineRule="auto"/>
                      </w:pPr>
                      <w:bookmarkStart w:id="330" w:name="_Toc43778950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34</w:t>
                      </w:r>
                      <w:r>
                        <w:fldChar w:fldCharType="end"/>
                      </w:r>
                      <w:r w:rsidRPr="00CD6881">
                        <w:t>: a) Measured IRF from MPD SPAD.  b) Measured fluorescence decays of R6G in ethanol (left) and methanol (right) obtained with MPD SPAD.</w:t>
                      </w:r>
                      <w:bookmarkEnd w:id="330"/>
                      <w:r>
                        <w:t xml:space="preserve"> Variations in fluorescence lifetime were apparent for different concentrations (10</w:t>
                      </w:r>
                      <w:r w:rsidRPr="00FE0635">
                        <w:rPr>
                          <w:vertAlign w:val="superscript"/>
                        </w:rPr>
                        <w:t>-</w:t>
                      </w:r>
                      <w:r>
                        <w:rPr>
                          <w:vertAlign w:val="superscript"/>
                        </w:rPr>
                        <w:t>4</w:t>
                      </w:r>
                      <w:r>
                        <w:t xml:space="preserve"> to 10</w:t>
                      </w:r>
                      <w:r w:rsidRPr="00FE0635">
                        <w:rPr>
                          <w:vertAlign w:val="superscript"/>
                        </w:rPr>
                        <w:t>-</w:t>
                      </w:r>
                      <w:r>
                        <w:rPr>
                          <w:vertAlign w:val="superscript"/>
                        </w:rPr>
                        <w:t>6</w:t>
                      </w:r>
                      <w:r>
                        <w:t xml:space="preserve"> M) of R6G solutions in ethanol and methanol.</w:t>
                      </w:r>
                    </w:p>
                  </w:txbxContent>
                </v:textbox>
                <w10:anchorlock/>
              </v:shape>
            </w:pict>
          </mc:Fallback>
        </mc:AlternateContent>
      </w:r>
    </w:p>
    <w:p w14:paraId="17077D58" w14:textId="3296F98F" w:rsidR="001D068E" w:rsidRDefault="00D904A2" w:rsidP="000F568C">
      <w:pPr>
        <w:pStyle w:val="BodyText"/>
      </w:pPr>
      <w:r>
        <w:t xml:space="preserve">A series of aqueous R6G solutions in </w:t>
      </w:r>
      <w:r w:rsidR="00AB15CA">
        <w:t>m</w:t>
      </w:r>
      <w:r>
        <w:t>ethanol</w:t>
      </w:r>
      <w:r w:rsidR="00AB15CA">
        <w:t xml:space="preserve"> </w:t>
      </w:r>
      <w:r w:rsidR="00867DC6">
        <w:t xml:space="preserve">and ethanol </w:t>
      </w:r>
      <w:r>
        <w:t>were prepared spanning a concentration range from 10</w:t>
      </w:r>
      <w:r w:rsidRPr="007D5253">
        <w:rPr>
          <w:vertAlign w:val="superscript"/>
        </w:rPr>
        <w:t>-</w:t>
      </w:r>
      <w:r w:rsidR="007D5253" w:rsidRPr="007D5253">
        <w:rPr>
          <w:vertAlign w:val="superscript"/>
        </w:rPr>
        <w:t>3</w:t>
      </w:r>
      <w:r>
        <w:t xml:space="preserve"> to 10</w:t>
      </w:r>
      <w:r w:rsidRPr="007D5253">
        <w:rPr>
          <w:vertAlign w:val="superscript"/>
        </w:rPr>
        <w:t>-</w:t>
      </w:r>
      <w:r w:rsidR="00DE50DC">
        <w:rPr>
          <w:vertAlign w:val="superscript"/>
        </w:rPr>
        <w:t>7</w:t>
      </w:r>
      <w:r>
        <w:t xml:space="preserve"> </w:t>
      </w:r>
      <w:r w:rsidR="00867DC6">
        <w:t>M</w:t>
      </w:r>
      <w:r w:rsidR="00446940">
        <w:t xml:space="preserve"> </w:t>
      </w:r>
      <w:r w:rsidR="00446940">
        <w:fldChar w:fldCharType="begin"/>
      </w:r>
      <w:r w:rsidR="00446940">
        <w:instrText xml:space="preserve"> REF _Ref420514183 \r \h </w:instrText>
      </w:r>
      <w:r w:rsidR="00446940">
        <w:fldChar w:fldCharType="separate"/>
      </w:r>
      <w:r w:rsidR="00271261">
        <w:t>[1]</w:t>
      </w:r>
      <w:r w:rsidR="00446940">
        <w:fldChar w:fldCharType="end"/>
      </w:r>
      <w:r>
        <w:t xml:space="preserve">. </w:t>
      </w:r>
      <w:r w:rsidR="003C6C8F">
        <w:t>They were prepared by dilution of a small volume of a</w:t>
      </w:r>
      <w:r>
        <w:t xml:space="preserve"> concentrated </w:t>
      </w:r>
      <w:r w:rsidR="003C6C8F">
        <w:t xml:space="preserve">standard </w:t>
      </w:r>
      <w:r>
        <w:t xml:space="preserve">solution. </w:t>
      </w:r>
      <w:r w:rsidR="00EF2317">
        <w:t xml:space="preserve">Fluorescent solutions were chosen as the target samples for SPAD characterization since they are easy to prepare and easier to align in the optical measurement set-up compared to fluorescent dyes embedded in a material. </w:t>
      </w:r>
      <w:r>
        <w:t xml:space="preserve">For each </w:t>
      </w:r>
      <w:r w:rsidR="00775245">
        <w:t xml:space="preserve">lifetime </w:t>
      </w:r>
      <w:r>
        <w:t>measurement, the</w:t>
      </w:r>
      <w:r w:rsidR="00AB15CA">
        <w:t xml:space="preserve"> R6G</w:t>
      </w:r>
      <w:r>
        <w:t xml:space="preserve"> solution</w:t>
      </w:r>
      <w:r w:rsidR="003C6C8F">
        <w:t>s</w:t>
      </w:r>
      <w:r>
        <w:t xml:space="preserve"> w</w:t>
      </w:r>
      <w:r w:rsidR="003C6C8F">
        <w:t>ere</w:t>
      </w:r>
      <w:r>
        <w:t xml:space="preserve"> filled into a quartz glass cuvette and illuminated by the laser. </w:t>
      </w:r>
      <w:r w:rsidR="00AB15CA">
        <w:t>To obtain t</w:t>
      </w:r>
      <w:r w:rsidR="001E785C">
        <w:t xml:space="preserve">he </w:t>
      </w:r>
      <w:r w:rsidR="00C20D82">
        <w:t>IRF</w:t>
      </w:r>
      <w:r w:rsidR="00AB15CA">
        <w:t xml:space="preserve">, the </w:t>
      </w:r>
      <w:r w:rsidR="001E785C">
        <w:t>fluorescent sample</w:t>
      </w:r>
      <w:r w:rsidR="003C6C8F">
        <w:t>s</w:t>
      </w:r>
      <w:r w:rsidR="00AB15CA">
        <w:t xml:space="preserve"> w</w:t>
      </w:r>
      <w:r w:rsidR="003C6C8F">
        <w:t>ere</w:t>
      </w:r>
      <w:r w:rsidR="00AB15CA">
        <w:t xml:space="preserve"> replaced in the set-up</w:t>
      </w:r>
      <w:r w:rsidR="001E785C">
        <w:t xml:space="preserve"> by a scatter</w:t>
      </w:r>
      <w:r w:rsidR="00AB15CA">
        <w:t>ing solution</w:t>
      </w:r>
      <w:r w:rsidR="003C6C8F">
        <w:t xml:space="preserve"> </w:t>
      </w:r>
      <w:r w:rsidR="00AB15CA">
        <w:t>consistin</w:t>
      </w:r>
      <w:r w:rsidR="007D5253">
        <w:t xml:space="preserve">g of </w:t>
      </w:r>
      <w:r w:rsidR="00C20D82">
        <w:t>a laboratory standard scattering solution</w:t>
      </w:r>
      <w:r w:rsidR="00DE50DC" w:rsidRPr="00DE50DC">
        <w:t xml:space="preserve"> </w:t>
      </w:r>
      <w:r w:rsidR="00C20D82">
        <w:t xml:space="preserve">of </w:t>
      </w:r>
      <w:r w:rsidR="00DE50DC" w:rsidRPr="00DE50DC">
        <w:t xml:space="preserve">colloidal silica particles </w:t>
      </w:r>
      <w:r w:rsidR="00AB15CA">
        <w:t xml:space="preserve">mixed with </w:t>
      </w:r>
      <w:r w:rsidR="003C6C8F">
        <w:t>distilled water</w:t>
      </w:r>
      <w:r w:rsidR="003F451D">
        <w:t xml:space="preserve"> at approximately the same concentration as the fluor</w:t>
      </w:r>
      <w:r w:rsidR="00FD7CA2">
        <w:t>escent solution</w:t>
      </w:r>
      <w:r w:rsidR="003C6C8F">
        <w:t>.</w:t>
      </w:r>
      <w:r w:rsidR="00775245">
        <w:t xml:space="preserve"> </w:t>
      </w:r>
      <w:r w:rsidR="00336C08">
        <w:t>Fig. 5-15</w:t>
      </w:r>
      <w:r w:rsidR="00844AB7">
        <w:t>(a)</w:t>
      </w:r>
      <w:r w:rsidR="00AB15CA">
        <w:t xml:space="preserve"> </w:t>
      </w:r>
      <w:r w:rsidR="00867DC6" w:rsidRPr="00867DC6">
        <w:t xml:space="preserve">shows the </w:t>
      </w:r>
      <w:r w:rsidR="003C6C8F">
        <w:t xml:space="preserve">measured </w:t>
      </w:r>
      <w:r w:rsidR="00315793">
        <w:t xml:space="preserve">timing </w:t>
      </w:r>
      <w:r w:rsidR="00867DC6" w:rsidRPr="00867DC6">
        <w:t xml:space="preserve">response of the optical set-up </w:t>
      </w:r>
      <w:r w:rsidR="00315793">
        <w:t>with</w:t>
      </w:r>
      <w:r w:rsidR="003F451D">
        <w:t xml:space="preserve"> the scattering solution (</w:t>
      </w:r>
      <w:r w:rsidR="00867DC6" w:rsidRPr="00867DC6">
        <w:t>absence of fluorophore</w:t>
      </w:r>
      <w:r w:rsidR="003F451D">
        <w:t>)</w:t>
      </w:r>
      <w:r w:rsidR="00315793">
        <w:t>.</w:t>
      </w:r>
      <w:r w:rsidR="00896ED2">
        <w:t xml:space="preserve"> </w:t>
      </w:r>
      <w:r w:rsidR="00867DC6">
        <w:t xml:space="preserve">The </w:t>
      </w:r>
      <w:r w:rsidR="007D5253">
        <w:t xml:space="preserve">measured FWHM </w:t>
      </w:r>
      <w:r w:rsidR="003C6C8F">
        <w:t>is</w:t>
      </w:r>
      <w:r w:rsidR="00844AB7">
        <w:t xml:space="preserve"> </w:t>
      </w:r>
      <w:r w:rsidR="00896ED2">
        <w:t>13.6</w:t>
      </w:r>
      <w:r w:rsidR="00844AB7">
        <w:t xml:space="preserve"> ps</w:t>
      </w:r>
      <w:r w:rsidR="00BF0C65">
        <w:t xml:space="preserve"> </w:t>
      </w:r>
      <w:r w:rsidR="003F451D">
        <w:t>for</w:t>
      </w:r>
      <w:r w:rsidR="00844AB7">
        <w:t xml:space="preserve"> </w:t>
      </w:r>
      <w:r w:rsidR="00315793">
        <w:t xml:space="preserve">the </w:t>
      </w:r>
      <w:r w:rsidR="00844AB7">
        <w:t>MPD SPAD</w:t>
      </w:r>
      <w:r w:rsidR="00FD7CA2">
        <w:t xml:space="preserve"> detector</w:t>
      </w:r>
      <w:r w:rsidR="00315793">
        <w:t xml:space="preserve"> and Passat Compiler laser</w:t>
      </w:r>
      <w:r w:rsidR="00AB15CA">
        <w:t>.</w:t>
      </w:r>
      <w:r w:rsidR="00FA3C29">
        <w:t xml:space="preserve"> </w:t>
      </w:r>
    </w:p>
    <w:p w14:paraId="15605CDB" w14:textId="17B90DEC" w:rsidR="003C6C8F" w:rsidRDefault="00315793" w:rsidP="000F568C">
      <w:pPr>
        <w:pStyle w:val="BodyText"/>
      </w:pPr>
      <w:r>
        <w:lastRenderedPageBreak/>
        <w:t xml:space="preserve">TCSPC is subject to many measurement artifacts and care needs to be taken to minimize stray light reaching the detector. </w:t>
      </w:r>
      <w:r w:rsidR="0017791D">
        <w:t>F</w:t>
      </w:r>
      <w:r w:rsidR="004360F6">
        <w:t>ig.</w:t>
      </w:r>
      <w:r w:rsidR="0017791D">
        <w:t xml:space="preserve"> </w:t>
      </w:r>
      <w:r w:rsidR="00336C08">
        <w:t>5-15</w:t>
      </w:r>
      <w:r w:rsidR="007D5253">
        <w:t>(b)</w:t>
      </w:r>
      <w:r w:rsidR="0017791D">
        <w:t xml:space="preserve"> shows the </w:t>
      </w:r>
      <w:r w:rsidR="001E785C">
        <w:t xml:space="preserve">recorded fluorescence decays </w:t>
      </w:r>
      <w:r w:rsidR="00A81888">
        <w:t xml:space="preserve">measured by the MPD SPAD </w:t>
      </w:r>
      <w:r w:rsidR="001E785C">
        <w:t>for</w:t>
      </w:r>
      <w:r w:rsidR="00867DC6">
        <w:t xml:space="preserve"> R6G solution</w:t>
      </w:r>
      <w:r w:rsidR="007D5253">
        <w:t xml:space="preserve"> in ethanol</w:t>
      </w:r>
      <w:r w:rsidR="00867DC6">
        <w:t xml:space="preserve"> (10</w:t>
      </w:r>
      <w:r w:rsidR="00867DC6" w:rsidRPr="00317223">
        <w:rPr>
          <w:vertAlign w:val="superscript"/>
        </w:rPr>
        <w:t>-5</w:t>
      </w:r>
      <w:r w:rsidR="00867DC6">
        <w:t xml:space="preserve"> </w:t>
      </w:r>
      <w:r w:rsidR="00D03FDF">
        <w:t>to 10</w:t>
      </w:r>
      <w:r w:rsidR="00D03FDF">
        <w:rPr>
          <w:vertAlign w:val="superscript"/>
        </w:rPr>
        <w:t xml:space="preserve">-6 </w:t>
      </w:r>
      <w:r w:rsidR="00867DC6">
        <w:t>M)</w:t>
      </w:r>
      <w:r w:rsidR="007D5253">
        <w:t xml:space="preserve"> (left) and methanol</w:t>
      </w:r>
      <w:r w:rsidR="00867DC6">
        <w:t xml:space="preserve"> (10</w:t>
      </w:r>
      <w:r w:rsidR="00867DC6" w:rsidRPr="00317223">
        <w:rPr>
          <w:vertAlign w:val="superscript"/>
        </w:rPr>
        <w:t>-4</w:t>
      </w:r>
      <w:r w:rsidR="00867DC6">
        <w:t xml:space="preserve"> </w:t>
      </w:r>
      <w:r w:rsidR="00D03FDF">
        <w:t>to 10</w:t>
      </w:r>
      <w:r w:rsidR="00D03FDF" w:rsidRPr="00317223">
        <w:rPr>
          <w:vertAlign w:val="superscript"/>
        </w:rPr>
        <w:t>-5</w:t>
      </w:r>
      <w:r w:rsidR="00D03FDF">
        <w:t xml:space="preserve"> </w:t>
      </w:r>
      <w:r w:rsidR="00867DC6">
        <w:t>M)</w:t>
      </w:r>
      <w:r w:rsidR="007D5253">
        <w:t xml:space="preserve"> (right)</w:t>
      </w:r>
      <w:r w:rsidR="00AB15CA">
        <w:t xml:space="preserve">. </w:t>
      </w:r>
      <w:r w:rsidRPr="00315793">
        <w:t xml:space="preserve"> </w:t>
      </w:r>
      <w:r w:rsidR="00A1279D">
        <w:t>The fluorescence decays measured by the MPD</w:t>
      </w:r>
      <w:r w:rsidR="00A1279D" w:rsidRPr="00A81888">
        <w:t xml:space="preserve"> </w:t>
      </w:r>
      <w:r w:rsidR="00EF2317">
        <w:t xml:space="preserve">SPAD </w:t>
      </w:r>
      <w:r w:rsidR="00A1279D" w:rsidRPr="00A81888">
        <w:t xml:space="preserve">show a secondary peak </w:t>
      </w:r>
      <w:r w:rsidR="00A1279D">
        <w:t xml:space="preserve">in the distribution which was likely caused by </w:t>
      </w:r>
      <w:r w:rsidR="00C97E04">
        <w:t>reflected</w:t>
      </w:r>
      <w:r w:rsidR="00775245">
        <w:t xml:space="preserve"> laser light in the</w:t>
      </w:r>
      <w:r w:rsidR="00C97E04">
        <w:t xml:space="preserve"> measurement</w:t>
      </w:r>
      <w:r w:rsidR="00775245">
        <w:t xml:space="preserve"> set-up</w:t>
      </w:r>
      <w:r w:rsidR="00A1279D">
        <w:t xml:space="preserve"> that </w:t>
      </w:r>
      <w:r w:rsidR="00775245">
        <w:t>was</w:t>
      </w:r>
      <w:r w:rsidR="00A1279D">
        <w:t xml:space="preserve"> detected by the highly sensitive </w:t>
      </w:r>
      <w:r w:rsidR="00C20D82">
        <w:t>MPD SPAD</w:t>
      </w:r>
      <w:r w:rsidR="00A1279D">
        <w:t xml:space="preserve">. </w:t>
      </w:r>
      <w:r w:rsidR="00774662">
        <w:t xml:space="preserve">Sources of this stray light </w:t>
      </w:r>
      <w:r>
        <w:t>were mainly due to</w:t>
      </w:r>
      <w:r w:rsidR="00774662">
        <w:t xml:space="preserve"> laser light reflections </w:t>
      </w:r>
      <w:r>
        <w:t>from the metallic posts and sample holders</w:t>
      </w:r>
      <w:r w:rsidR="00BF7471">
        <w:t>.</w:t>
      </w:r>
      <w:r w:rsidR="00774662">
        <w:t xml:space="preserve"> </w:t>
      </w:r>
      <w:r w:rsidR="00BF7471">
        <w:t>Nevertheless</w:t>
      </w:r>
      <w:r w:rsidR="00A1279D">
        <w:t xml:space="preserve">, the reflected light did not </w:t>
      </w:r>
      <w:r w:rsidR="00775245">
        <w:t xml:space="preserve">significantly </w:t>
      </w:r>
      <w:r w:rsidR="00A1279D">
        <w:t>affect the extraction of the fluorescence lifetime</w:t>
      </w:r>
      <w:r w:rsidR="00372E8B">
        <w:t xml:space="preserve"> </w:t>
      </w:r>
      <w:r w:rsidR="00EF2317">
        <w:t xml:space="preserve">when </w:t>
      </w:r>
      <w:r w:rsidR="00C97E04">
        <w:t>using</w:t>
      </w:r>
      <w:r w:rsidR="00372E8B">
        <w:t xml:space="preserve"> </w:t>
      </w:r>
      <w:r w:rsidR="00C20D82">
        <w:t xml:space="preserve">only </w:t>
      </w:r>
      <w:r w:rsidR="00372E8B">
        <w:t>the</w:t>
      </w:r>
      <w:r w:rsidR="00775245">
        <w:t xml:space="preserve"> tail-end of the</w:t>
      </w:r>
      <w:r w:rsidR="00372E8B">
        <w:t xml:space="preserve"> </w:t>
      </w:r>
      <w:r w:rsidR="00C97E04">
        <w:t xml:space="preserve">measured exponential </w:t>
      </w:r>
      <w:r w:rsidR="00775245">
        <w:t xml:space="preserve">decay </w:t>
      </w:r>
      <w:r w:rsidR="00372E8B">
        <w:t>data</w:t>
      </w:r>
      <w:r w:rsidR="00A1279D">
        <w:t>.</w:t>
      </w:r>
      <w:r w:rsidR="00900EB7" w:rsidRPr="00900EB7">
        <w:rPr>
          <w:noProof/>
          <w:snapToGrid/>
          <w:lang w:val="en-CA" w:eastAsia="en-CA"/>
        </w:rPr>
        <w:t xml:space="preserve"> </w:t>
      </w:r>
    </w:p>
    <w:p w14:paraId="074EB9AD" w14:textId="6695B7C3" w:rsidR="00EF2317" w:rsidRDefault="00A1279D" w:rsidP="000F568C">
      <w:pPr>
        <w:pStyle w:val="BodyText"/>
      </w:pPr>
      <w:r>
        <w:t xml:space="preserve">The </w:t>
      </w:r>
      <w:r w:rsidR="003C6C8F">
        <w:t xml:space="preserve">fluorescence </w:t>
      </w:r>
      <w:r>
        <w:t>lifetime of the solution</w:t>
      </w:r>
      <w:r w:rsidR="003C6C8F">
        <w:t xml:space="preserve"> was extracted by </w:t>
      </w:r>
      <w:r w:rsidR="00775245">
        <w:t>fitting the</w:t>
      </w:r>
      <w:r w:rsidR="003F451D">
        <w:t xml:space="preserve"> tail-end of the histogram</w:t>
      </w:r>
      <w:r w:rsidR="00775245">
        <w:t xml:space="preserve"> data with a</w:t>
      </w:r>
      <w:r w:rsidR="00775245" w:rsidRPr="00AB15CA">
        <w:t xml:space="preserve"> </w:t>
      </w:r>
      <w:r w:rsidR="00775245">
        <w:t>best-fit mono-exponential decay function</w:t>
      </w:r>
      <w:r>
        <w:t xml:space="preserve">. In all the </w:t>
      </w:r>
      <w:r w:rsidR="00372E8B">
        <w:t>measurements</w:t>
      </w:r>
      <w:r>
        <w:t xml:space="preserve">, the </w:t>
      </w:r>
      <w:r w:rsidR="00775245">
        <w:t xml:space="preserve">best-fit </w:t>
      </w:r>
      <w:r>
        <w:t xml:space="preserve">decay </w:t>
      </w:r>
      <w:r w:rsidR="00775245">
        <w:t xml:space="preserve">function </w:t>
      </w:r>
      <w:r>
        <w:t xml:space="preserve">characterized by </w:t>
      </w:r>
      <w:r w:rsidR="003F451D">
        <w:t>a single</w:t>
      </w:r>
      <w:r w:rsidR="00775245">
        <w:t xml:space="preserve"> characteristic</w:t>
      </w:r>
      <w:r>
        <w:t xml:space="preserve"> lifetime τ. The measur</w:t>
      </w:r>
      <w:r w:rsidR="00C97E04">
        <w:t>ed lifetime</w:t>
      </w:r>
      <w:r w:rsidR="00EF2317">
        <w:t>s</w:t>
      </w:r>
      <w:r w:rsidR="00C97E04">
        <w:t xml:space="preserve"> for R6G in ethanol at </w:t>
      </w:r>
      <w:r>
        <w:t>10</w:t>
      </w:r>
      <w:r w:rsidRPr="00A1279D">
        <w:rPr>
          <w:vertAlign w:val="superscript"/>
        </w:rPr>
        <w:t>-5</w:t>
      </w:r>
      <w:r>
        <w:t xml:space="preserve"> </w:t>
      </w:r>
      <w:r w:rsidR="00C97E04">
        <w:t>and 10</w:t>
      </w:r>
      <w:r w:rsidR="00C97E04" w:rsidRPr="00C97E04">
        <w:rPr>
          <w:vertAlign w:val="superscript"/>
        </w:rPr>
        <w:t>-6</w:t>
      </w:r>
      <w:r w:rsidR="00C97E04">
        <w:t xml:space="preserve"> M concentrations</w:t>
      </w:r>
      <w:r>
        <w:t xml:space="preserve"> w</w:t>
      </w:r>
      <w:r w:rsidR="00EF2317">
        <w:t>ere</w:t>
      </w:r>
      <w:r>
        <w:t xml:space="preserve"> 3.55 </w:t>
      </w:r>
      <w:r w:rsidR="00EF2317">
        <w:t xml:space="preserve">and 3.32 </w:t>
      </w:r>
      <w:r>
        <w:t>ns versus the reported value of 3.</w:t>
      </w:r>
      <w:r w:rsidR="00317223">
        <w:t>99</w:t>
      </w:r>
      <w:r>
        <w:t xml:space="preserve"> ns</w:t>
      </w:r>
      <w:r w:rsidR="00317223">
        <w:t xml:space="preserve"> at 10</w:t>
      </w:r>
      <w:r w:rsidR="00317223">
        <w:rPr>
          <w:vertAlign w:val="superscript"/>
        </w:rPr>
        <w:t>-6</w:t>
      </w:r>
      <w:r w:rsidR="00317223">
        <w:t xml:space="preserve"> M </w:t>
      </w:r>
      <w:r w:rsidR="00EF2317">
        <w:t xml:space="preserve">concentration </w:t>
      </w:r>
      <w:r w:rsidR="00317223">
        <w:fldChar w:fldCharType="begin"/>
      </w:r>
      <w:r w:rsidR="00317223">
        <w:instrText xml:space="preserve"> REF _Ref430522950 \r \h </w:instrText>
      </w:r>
      <w:r w:rsidR="00317223">
        <w:fldChar w:fldCharType="separate"/>
      </w:r>
      <w:r w:rsidR="00271261">
        <w:t>[296]</w:t>
      </w:r>
      <w:r w:rsidR="00317223">
        <w:fldChar w:fldCharType="end"/>
      </w:r>
      <w:r w:rsidR="00372E8B">
        <w:t xml:space="preserve">. </w:t>
      </w:r>
      <w:r w:rsidR="00317223">
        <w:t xml:space="preserve">Meanwhile, </w:t>
      </w:r>
      <w:r>
        <w:t xml:space="preserve">the measured </w:t>
      </w:r>
      <w:r w:rsidR="00317223">
        <w:t>lifetime value</w:t>
      </w:r>
      <w:r w:rsidR="00EF2317">
        <w:t>s</w:t>
      </w:r>
      <w:r w:rsidR="00317223">
        <w:t xml:space="preserve"> </w:t>
      </w:r>
      <w:r w:rsidR="00FD7CA2">
        <w:t>w</w:t>
      </w:r>
      <w:r w:rsidR="00EF2317">
        <w:t>ere</w:t>
      </w:r>
      <w:r w:rsidR="00FD7CA2">
        <w:t xml:space="preserve"> </w:t>
      </w:r>
      <w:r w:rsidR="00EF2317">
        <w:t>8.86</w:t>
      </w:r>
      <w:r w:rsidR="00317223">
        <w:t xml:space="preserve"> </w:t>
      </w:r>
      <w:r w:rsidR="00EF2317">
        <w:t xml:space="preserve">and 4.56 </w:t>
      </w:r>
      <w:r w:rsidR="00317223">
        <w:t>n</w:t>
      </w:r>
      <w:r w:rsidR="00DE50DC">
        <w:t>s</w:t>
      </w:r>
      <w:r w:rsidR="00EF2317">
        <w:t xml:space="preserve"> for R6G in </w:t>
      </w:r>
      <w:r w:rsidR="00317223">
        <w:t>10</w:t>
      </w:r>
      <w:r w:rsidR="00317223" w:rsidRPr="00317223">
        <w:rPr>
          <w:vertAlign w:val="superscript"/>
        </w:rPr>
        <w:t>-4</w:t>
      </w:r>
      <w:r w:rsidR="00EF2317">
        <w:t xml:space="preserve"> and 10</w:t>
      </w:r>
      <w:r w:rsidR="00EF2317" w:rsidRPr="00EF2317">
        <w:rPr>
          <w:vertAlign w:val="superscript"/>
        </w:rPr>
        <w:t>-5</w:t>
      </w:r>
      <w:r w:rsidR="00EF2317">
        <w:t xml:space="preserve"> M methanol solutions, respectively</w:t>
      </w:r>
      <w:r w:rsidR="00317223">
        <w:t>.</w:t>
      </w:r>
      <w:r w:rsidR="00FD7CA2">
        <w:t xml:space="preserve"> </w:t>
      </w:r>
      <w:r w:rsidR="00345EF3">
        <w:t>Th</w:t>
      </w:r>
      <w:r w:rsidR="00FD7CA2">
        <w:t>is</w:t>
      </w:r>
      <w:r w:rsidR="00345EF3">
        <w:t xml:space="preserve"> measured lifetime</w:t>
      </w:r>
      <w:r w:rsidR="00EF2317">
        <w:t>s</w:t>
      </w:r>
      <w:r w:rsidR="00345EF3">
        <w:t xml:space="preserve"> w</w:t>
      </w:r>
      <w:r w:rsidR="00EF2317">
        <w:t>ere</w:t>
      </w:r>
      <w:r w:rsidR="00345EF3">
        <w:t xml:space="preserve"> longer than the reported value of 4.13 ns </w:t>
      </w:r>
      <w:r w:rsidR="00345EF3">
        <w:fldChar w:fldCharType="begin"/>
      </w:r>
      <w:r w:rsidR="00345EF3">
        <w:instrText xml:space="preserve"> REF _Ref430522950 \r \h </w:instrText>
      </w:r>
      <w:r w:rsidR="00345EF3">
        <w:fldChar w:fldCharType="separate"/>
      </w:r>
      <w:r w:rsidR="00271261">
        <w:t>[296]</w:t>
      </w:r>
      <w:r w:rsidR="00345EF3">
        <w:fldChar w:fldCharType="end"/>
      </w:r>
      <w:r w:rsidR="00876E4A">
        <w:t>,</w:t>
      </w:r>
      <w:r w:rsidR="00317223">
        <w:t xml:space="preserve"> </w:t>
      </w:r>
      <w:r w:rsidR="00DE50DC">
        <w:fldChar w:fldCharType="begin"/>
      </w:r>
      <w:r w:rsidR="00DE50DC">
        <w:instrText xml:space="preserve"> REF _Ref431587941 \r \h </w:instrText>
      </w:r>
      <w:r w:rsidR="00DE50DC">
        <w:fldChar w:fldCharType="separate"/>
      </w:r>
      <w:r w:rsidR="00271261">
        <w:t>[298]</w:t>
      </w:r>
      <w:r w:rsidR="00DE50DC">
        <w:fldChar w:fldCharType="end"/>
      </w:r>
      <w:r w:rsidR="00345EF3">
        <w:t xml:space="preserve"> </w:t>
      </w:r>
      <w:r w:rsidR="00FE0635">
        <w:t>because</w:t>
      </w:r>
      <w:r w:rsidR="00345EF3">
        <w:t xml:space="preserve"> the measured lifetimes were not corrected for the </w:t>
      </w:r>
      <w:r w:rsidR="00FD7CA2">
        <w:t>effect</w:t>
      </w:r>
      <w:r w:rsidR="001E20B2">
        <w:t>s</w:t>
      </w:r>
      <w:r w:rsidR="00345EF3">
        <w:t xml:space="preserve"> of self-absorption and re-emission</w:t>
      </w:r>
      <w:r w:rsidR="00876E4A">
        <w:t xml:space="preserve"> </w:t>
      </w:r>
      <w:r w:rsidR="00FE0635">
        <w:t>that</w:t>
      </w:r>
      <w:r w:rsidR="00876E4A">
        <w:t xml:space="preserve"> can cause the measured lifetimes to increase with higher sample concentration </w:t>
      </w:r>
      <w:r w:rsidR="00876E4A">
        <w:fldChar w:fldCharType="begin"/>
      </w:r>
      <w:r w:rsidR="00876E4A">
        <w:instrText xml:space="preserve"> REF _Ref431632135 \r \h </w:instrText>
      </w:r>
      <w:r w:rsidR="00876E4A">
        <w:fldChar w:fldCharType="separate"/>
      </w:r>
      <w:r w:rsidR="00271261">
        <w:t>[299]</w:t>
      </w:r>
      <w:r w:rsidR="00876E4A">
        <w:fldChar w:fldCharType="end"/>
      </w:r>
      <w:r w:rsidR="00317223" w:rsidRPr="00372E8B">
        <w:t>.</w:t>
      </w:r>
      <w:r w:rsidR="00317223">
        <w:t xml:space="preserve"> </w:t>
      </w:r>
      <w:r w:rsidR="00FE0635">
        <w:t xml:space="preserve">In addition, variations in the precise placement of the cuvette within its holder </w:t>
      </w:r>
      <w:r w:rsidR="00EF2317">
        <w:t>were</w:t>
      </w:r>
      <w:r w:rsidR="00FE0635">
        <w:t xml:space="preserve"> additional sources of the experimental error b</w:t>
      </w:r>
      <w:r w:rsidR="00BF7471">
        <w:t xml:space="preserve">ecause </w:t>
      </w:r>
      <w:r w:rsidR="00FE0635">
        <w:t>the fluorescence quantum yield</w:t>
      </w:r>
      <w:r w:rsidR="00BF7471" w:rsidRPr="00FE47EB">
        <w:t xml:space="preserve"> is strongly dependent on the distance the fluorescence signal travel</w:t>
      </w:r>
      <w:r w:rsidR="00BF7471">
        <w:t>s</w:t>
      </w:r>
      <w:r w:rsidR="00BF7471" w:rsidRPr="00FE47EB">
        <w:t xml:space="preserve"> inside the dye solution</w:t>
      </w:r>
      <w:r w:rsidR="00FE0635">
        <w:t xml:space="preserve"> </w:t>
      </w:r>
      <w:r w:rsidR="00FE0635">
        <w:fldChar w:fldCharType="begin"/>
      </w:r>
      <w:r w:rsidR="00FE0635">
        <w:instrText xml:space="preserve"> REF _Ref431373983 \r \h </w:instrText>
      </w:r>
      <w:r w:rsidR="00FE0635">
        <w:fldChar w:fldCharType="separate"/>
      </w:r>
      <w:r w:rsidR="00271261">
        <w:t>[293]</w:t>
      </w:r>
      <w:r w:rsidR="00FE0635">
        <w:fldChar w:fldCharType="end"/>
      </w:r>
      <w:r w:rsidR="00FE0635">
        <w:t>.</w:t>
      </w:r>
      <w:r w:rsidR="00BF7471" w:rsidRPr="00FE47EB">
        <w:t xml:space="preserve"> </w:t>
      </w:r>
      <w:r w:rsidR="00BF7471">
        <w:t>However, t</w:t>
      </w:r>
      <w:r w:rsidR="00876E4A" w:rsidRPr="00876E4A">
        <w:t>he measured lifetime values of R6G in methanol (10</w:t>
      </w:r>
      <w:r w:rsidR="00876E4A" w:rsidRPr="00BF7471">
        <w:rPr>
          <w:vertAlign w:val="superscript"/>
        </w:rPr>
        <w:t>-4</w:t>
      </w:r>
      <w:r w:rsidR="00876E4A" w:rsidRPr="00876E4A">
        <w:t xml:space="preserve"> M) did correspond to the value of 8.2 ns </w:t>
      </w:r>
      <w:r w:rsidR="00BF7471">
        <w:t xml:space="preserve">reported </w:t>
      </w:r>
      <w:r w:rsidR="00876E4A" w:rsidRPr="00876E4A">
        <w:t xml:space="preserve">in </w:t>
      </w:r>
      <w:r w:rsidR="00BF7471">
        <w:fldChar w:fldCharType="begin"/>
      </w:r>
      <w:r w:rsidR="00BF7471">
        <w:instrText xml:space="preserve"> REF _Ref431373983 \r \h </w:instrText>
      </w:r>
      <w:r w:rsidR="00BF7471">
        <w:fldChar w:fldCharType="separate"/>
      </w:r>
      <w:r w:rsidR="00271261">
        <w:t>[293]</w:t>
      </w:r>
      <w:r w:rsidR="00BF7471">
        <w:fldChar w:fldCharType="end"/>
      </w:r>
      <w:r w:rsidR="00876E4A" w:rsidRPr="00876E4A">
        <w:t>.</w:t>
      </w:r>
      <w:r w:rsidR="00876E4A">
        <w:t xml:space="preserve"> </w:t>
      </w:r>
    </w:p>
    <w:p w14:paraId="502B5270" w14:textId="550DDA85" w:rsidR="00DE50DC" w:rsidRDefault="00EF2317" w:rsidP="000F568C">
      <w:pPr>
        <w:pStyle w:val="BodyText"/>
      </w:pPr>
      <w:r>
        <w:t>In</w:t>
      </w:r>
      <w:r w:rsidR="00FE47EB">
        <w:t xml:space="preserve"> this </w:t>
      </w:r>
      <w:r w:rsidR="003F451D">
        <w:t xml:space="preserve">experimental </w:t>
      </w:r>
      <w:r w:rsidR="00FE47EB">
        <w:t>set-up, i</w:t>
      </w:r>
      <w:r w:rsidR="005A14CF" w:rsidRPr="00E82F2E">
        <w:t xml:space="preserve">t was found that the </w:t>
      </w:r>
      <w:r w:rsidR="00DE50DC">
        <w:t>MPD SPAD</w:t>
      </w:r>
      <w:r w:rsidR="005A14CF" w:rsidRPr="00E82F2E">
        <w:t xml:space="preserve"> w</w:t>
      </w:r>
      <w:r w:rsidR="00DE50DC">
        <w:t>as</w:t>
      </w:r>
      <w:r w:rsidR="005A14CF" w:rsidRPr="00E82F2E">
        <w:t xml:space="preserve"> sensitive to </w:t>
      </w:r>
      <w:r w:rsidR="00DE50DC">
        <w:t xml:space="preserve">the lowest R6G sample concentration of </w:t>
      </w:r>
      <w:r w:rsidR="005A14CF" w:rsidRPr="00E82F2E">
        <w:t xml:space="preserve">approximately </w:t>
      </w:r>
      <w:r w:rsidR="00DE50DC">
        <w:t>10</w:t>
      </w:r>
      <w:r w:rsidR="00DE50DC">
        <w:rPr>
          <w:vertAlign w:val="superscript"/>
        </w:rPr>
        <w:t>-</w:t>
      </w:r>
      <w:r w:rsidR="00BF7471">
        <w:rPr>
          <w:vertAlign w:val="superscript"/>
        </w:rPr>
        <w:t>6</w:t>
      </w:r>
      <w:r w:rsidR="00DE50DC">
        <w:t xml:space="preserve"> </w:t>
      </w:r>
      <w:r w:rsidR="005A14CF" w:rsidRPr="00E82F2E">
        <w:t>M</w:t>
      </w:r>
      <w:r w:rsidR="001D068E">
        <w:t xml:space="preserve">. </w:t>
      </w:r>
      <w:r w:rsidR="00FE0635">
        <w:t xml:space="preserve">Since the emission spectra of R6G shifts to longer wavelengths at higher concentrations </w:t>
      </w:r>
      <w:r w:rsidR="00FE0635">
        <w:fldChar w:fldCharType="begin"/>
      </w:r>
      <w:r w:rsidR="00FE0635">
        <w:instrText xml:space="preserve"> REF _Ref420514183 \r \h </w:instrText>
      </w:r>
      <w:r w:rsidR="00FE0635">
        <w:fldChar w:fldCharType="separate"/>
      </w:r>
      <w:r w:rsidR="00271261">
        <w:t>[1]</w:t>
      </w:r>
      <w:r w:rsidR="00FE0635">
        <w:fldChar w:fldCharType="end"/>
      </w:r>
      <w:r w:rsidR="00FE0635">
        <w:t>, less fluorescence signal was detected by the SPAD because of its decreasing PDE with wavelength. At 10</w:t>
      </w:r>
      <w:r w:rsidR="00FE0635">
        <w:rPr>
          <w:vertAlign w:val="superscript"/>
        </w:rPr>
        <w:t>-6</w:t>
      </w:r>
      <w:r w:rsidR="00FE0635">
        <w:t xml:space="preserve"> </w:t>
      </w:r>
      <w:r w:rsidR="00FE0635" w:rsidRPr="00E82F2E">
        <w:t>M</w:t>
      </w:r>
      <w:r w:rsidR="00FE0635">
        <w:t xml:space="preserve"> R6G concentration in ethanol and methanol, </w:t>
      </w:r>
      <w:r w:rsidR="00876E4A">
        <w:t>the measured count rate</w:t>
      </w:r>
      <w:r w:rsidR="00FE0635">
        <w:t>s</w:t>
      </w:r>
      <w:r w:rsidR="00876E4A">
        <w:t xml:space="preserve"> w</w:t>
      </w:r>
      <w:r w:rsidR="00FE0635">
        <w:t>ere</w:t>
      </w:r>
      <w:r w:rsidR="00876E4A">
        <w:t xml:space="preserve"> far </w:t>
      </w:r>
      <w:r w:rsidR="00876E4A">
        <w:lastRenderedPageBreak/>
        <w:t>below the DCR of the CMOS SPADs. Therefore, more concentrated solutions (10</w:t>
      </w:r>
      <w:r w:rsidR="00876E4A">
        <w:rPr>
          <w:vertAlign w:val="superscript"/>
        </w:rPr>
        <w:t>-5</w:t>
      </w:r>
      <w:r w:rsidR="00876E4A">
        <w:t xml:space="preserve"> </w:t>
      </w:r>
      <w:r w:rsidR="00876E4A" w:rsidRPr="00E82F2E">
        <w:t>M</w:t>
      </w:r>
      <w:r w:rsidR="00876E4A">
        <w:t xml:space="preserve"> and 10</w:t>
      </w:r>
      <w:r w:rsidR="00876E4A">
        <w:rPr>
          <w:vertAlign w:val="superscript"/>
        </w:rPr>
        <w:t>-</w:t>
      </w:r>
      <w:r w:rsidR="00BF7471">
        <w:rPr>
          <w:vertAlign w:val="superscript"/>
        </w:rPr>
        <w:t>4</w:t>
      </w:r>
      <w:r w:rsidR="00876E4A">
        <w:rPr>
          <w:vertAlign w:val="superscript"/>
        </w:rPr>
        <w:t xml:space="preserve"> </w:t>
      </w:r>
      <w:r w:rsidR="00876E4A">
        <w:t>M) were used for characteriz</w:t>
      </w:r>
      <w:r w:rsidR="00BF7471">
        <w:t>ation of</w:t>
      </w:r>
      <w:r w:rsidR="00876E4A">
        <w:t xml:space="preserve"> the CMOS SPADs</w:t>
      </w:r>
      <w:r w:rsidR="005A14CF" w:rsidRPr="00E82F2E">
        <w:t>.</w:t>
      </w:r>
      <w:r w:rsidR="00FE47EB">
        <w:t xml:space="preserve"> </w:t>
      </w:r>
    </w:p>
    <w:p w14:paraId="2906663C" w14:textId="1FD795A2" w:rsidR="003F451D" w:rsidRDefault="00775245" w:rsidP="000F568C">
      <w:pPr>
        <w:pStyle w:val="BodyText"/>
      </w:pPr>
      <w:r>
        <w:t>The MPD SPAD used for reference measurements was replaced by the fabricated SPAD pixels at approximately the same location in the set-up in order to study their comparative performance</w:t>
      </w:r>
      <w:r w:rsidR="00DE50DC">
        <w:t xml:space="preserve">. </w:t>
      </w:r>
      <w:r w:rsidR="003F451D">
        <w:t xml:space="preserve">Measured </w:t>
      </w:r>
      <w:r w:rsidR="00FE47EB">
        <w:t>IRF</w:t>
      </w:r>
      <w:r>
        <w:t>s</w:t>
      </w:r>
      <w:r w:rsidR="00FE47EB">
        <w:t xml:space="preserve"> of the </w:t>
      </w:r>
      <w:r w:rsidR="00DB00FE">
        <w:t>non-</w:t>
      </w:r>
      <w:r w:rsidR="00FE47EB">
        <w:t>silicided</w:t>
      </w:r>
      <w:r w:rsidR="00D47138">
        <w:t xml:space="preserve"> and silicided</w:t>
      </w:r>
      <w:r w:rsidR="00FE47EB">
        <w:t xml:space="preserve"> SPAD</w:t>
      </w:r>
      <w:r w:rsidR="003F451D">
        <w:t xml:space="preserve"> pixels</w:t>
      </w:r>
      <w:r w:rsidR="00FE47EB">
        <w:t xml:space="preserve"> </w:t>
      </w:r>
      <w:r w:rsidR="00D47138">
        <w:t xml:space="preserve">are </w:t>
      </w:r>
      <w:r w:rsidR="00EF2317">
        <w:t>shown in Fig. 5-16</w:t>
      </w:r>
      <w:r w:rsidR="00FE47EB">
        <w:t>(a)</w:t>
      </w:r>
      <w:r w:rsidR="00EF2317">
        <w:t xml:space="preserve"> and Fig. 5-17</w:t>
      </w:r>
      <w:r w:rsidR="00D47138">
        <w:t>(a), respectively,</w:t>
      </w:r>
      <w:r w:rsidR="00FE47EB">
        <w:t xml:space="preserve"> </w:t>
      </w:r>
      <w:r w:rsidR="00FE47EB" w:rsidRPr="00FE47EB">
        <w:t xml:space="preserve">obtained with the </w:t>
      </w:r>
      <w:r w:rsidR="00C20D82">
        <w:t>scattering</w:t>
      </w:r>
      <w:r w:rsidR="00FE47EB" w:rsidRPr="00FE47EB">
        <w:t xml:space="preserve"> solution</w:t>
      </w:r>
      <w:r w:rsidR="00FE47EB">
        <w:t xml:space="preserve"> at two different </w:t>
      </w:r>
      <w:r>
        <w:t>excess voltages. The IRF of the</w:t>
      </w:r>
      <w:r w:rsidR="00FE47EB">
        <w:t xml:space="preserve"> </w:t>
      </w:r>
      <w:r w:rsidR="00DB00FE">
        <w:t>non-</w:t>
      </w:r>
      <w:r w:rsidR="00D47138">
        <w:t>silicided</w:t>
      </w:r>
      <w:r w:rsidR="00FE47EB">
        <w:t xml:space="preserve"> test structure pixel depend</w:t>
      </w:r>
      <w:r>
        <w:t>ed</w:t>
      </w:r>
      <w:r w:rsidR="00FE47EB">
        <w:t xml:space="preserve"> strongly on th</w:t>
      </w:r>
      <w:r>
        <w:t xml:space="preserve">e excess voltage because an external comparator IC was used to generate the digital output pulses from the passively quenched </w:t>
      </w:r>
      <w:r w:rsidR="003F451D">
        <w:t>SPAD</w:t>
      </w:r>
      <w:r>
        <w:t>. Limitations on the maximum threshold value relative to the SPAD bias voltage of the comparator IC resulted</w:t>
      </w:r>
      <w:r w:rsidR="002F11FC">
        <w:t xml:space="preserve"> in</w:t>
      </w:r>
      <w:r>
        <w:t xml:space="preserve"> </w:t>
      </w:r>
      <w:r w:rsidR="00EF2317">
        <w:t>more</w:t>
      </w:r>
      <w:r w:rsidR="003F451D">
        <w:t xml:space="preserve"> </w:t>
      </w:r>
      <w:r>
        <w:t xml:space="preserve">jitter at lower excess bias. </w:t>
      </w:r>
      <w:r w:rsidR="003F451D">
        <w:t xml:space="preserve">This effect was not seen in the IRF of </w:t>
      </w:r>
      <w:r>
        <w:t xml:space="preserve">the silicided </w:t>
      </w:r>
      <w:r w:rsidR="002F11FC">
        <w:t>pixel</w:t>
      </w:r>
      <w:r w:rsidR="00EF2317">
        <w:t xml:space="preserve">s </w:t>
      </w:r>
      <w:r w:rsidR="002F11FC">
        <w:t xml:space="preserve">because </w:t>
      </w:r>
      <w:r>
        <w:t xml:space="preserve">an integrated </w:t>
      </w:r>
      <w:r w:rsidR="00EF2317">
        <w:t xml:space="preserve">CS </w:t>
      </w:r>
      <w:r>
        <w:t xml:space="preserve">front-end circuit with fixed threshold </w:t>
      </w:r>
      <w:r w:rsidR="002F11FC">
        <w:t xml:space="preserve">was used </w:t>
      </w:r>
      <w:r>
        <w:t xml:space="preserve">to generate the digital signal from the passively quenched SPAD. </w:t>
      </w:r>
      <w:r w:rsidR="00C20D82">
        <w:t>In addition, the CS-SPAD had less excess voltage range</w:t>
      </w:r>
      <w:r w:rsidR="002F11FC">
        <w:t>, lead</w:t>
      </w:r>
      <w:r w:rsidR="00EF2317">
        <w:t>ing</w:t>
      </w:r>
      <w:r>
        <w:t xml:space="preserve"> to less variation in</w:t>
      </w:r>
      <w:r w:rsidR="002F11FC">
        <w:t xml:space="preserve"> the measured</w:t>
      </w:r>
      <w:r>
        <w:t xml:space="preserve"> timing jitter.</w:t>
      </w:r>
    </w:p>
    <w:p w14:paraId="758CD393" w14:textId="707CAF7A" w:rsidR="00FE47EB" w:rsidRDefault="00D47138" w:rsidP="000F568C">
      <w:pPr>
        <w:pStyle w:val="BodyText"/>
      </w:pPr>
      <w:r>
        <w:t xml:space="preserve">The measured IRF histograms of both </w:t>
      </w:r>
      <w:r w:rsidR="00EF2317">
        <w:t>silicided and non-silicided</w:t>
      </w:r>
      <w:r>
        <w:t xml:space="preserve"> </w:t>
      </w:r>
      <w:r w:rsidR="00EF2317">
        <w:t xml:space="preserve">SPADs </w:t>
      </w:r>
      <w:r>
        <w:t xml:space="preserve">showed a </w:t>
      </w:r>
      <w:r w:rsidR="00EF2317">
        <w:t>primary dominant peak and several smaller</w:t>
      </w:r>
      <w:r>
        <w:t xml:space="preserve"> secondary peak</w:t>
      </w:r>
      <w:r w:rsidR="00EF2317">
        <w:t xml:space="preserve">s. These peaks are attributed to afterpulses as well as to the reflected light in the optical set-up which </w:t>
      </w:r>
      <w:r>
        <w:t>experienc</w:t>
      </w:r>
      <w:r w:rsidR="00EF2317">
        <w:t>es</w:t>
      </w:r>
      <w:r>
        <w:t xml:space="preserve"> different delays </w:t>
      </w:r>
      <w:r w:rsidR="00EF2317">
        <w:t>on its path to</w:t>
      </w:r>
      <w:r>
        <w:t xml:space="preserve"> striking the SPAD. </w:t>
      </w:r>
      <w:r w:rsidR="00EF2317">
        <w:t xml:space="preserve">These secondary peaks were also present when measuring the fluorescence lifetimes with the MPD SPAD. </w:t>
      </w:r>
      <w:r>
        <w:t>It was found that the amplitude</w:t>
      </w:r>
      <w:r w:rsidR="00EF2317">
        <w:t>s</w:t>
      </w:r>
      <w:r>
        <w:t xml:space="preserve"> of the secondary peaks w</w:t>
      </w:r>
      <w:r w:rsidR="00EF2317">
        <w:t>ere</w:t>
      </w:r>
      <w:r>
        <w:t xml:space="preserve"> sensitive to small changes in the position of the </w:t>
      </w:r>
      <w:r w:rsidR="002F11FC">
        <w:t>scattering solution</w:t>
      </w:r>
      <w:r>
        <w:t xml:space="preserve"> sample relative to the</w:t>
      </w:r>
      <w:r w:rsidR="00EF2317">
        <w:t xml:space="preserve"> position</w:t>
      </w:r>
      <w:r>
        <w:t xml:space="preserve"> SPAD</w:t>
      </w:r>
      <w:r w:rsidR="002F11FC">
        <w:t xml:space="preserve"> det</w:t>
      </w:r>
      <w:r w:rsidR="00EF2317">
        <w:t>ector in the measurement set-up.</w:t>
      </w:r>
      <w:r w:rsidR="002F11FC">
        <w:t xml:space="preserve"> </w:t>
      </w:r>
      <w:r w:rsidR="00EF2317">
        <w:t>In all the measurements, t</w:t>
      </w:r>
      <w:r w:rsidR="002F11FC">
        <w:t xml:space="preserve">he scattering </w:t>
      </w:r>
      <w:r w:rsidR="00EF2317">
        <w:t xml:space="preserve">and fluorescence </w:t>
      </w:r>
      <w:r w:rsidR="002F11FC">
        <w:t>solution</w:t>
      </w:r>
      <w:r w:rsidR="00EF2317">
        <w:t>s</w:t>
      </w:r>
      <w:r w:rsidR="002F11FC">
        <w:t xml:space="preserve"> w</w:t>
      </w:r>
      <w:r w:rsidR="00EF2317">
        <w:t>ere</w:t>
      </w:r>
      <w:r w:rsidR="002F11FC">
        <w:t xml:space="preserve"> positioned</w:t>
      </w:r>
      <w:r w:rsidR="00EF2317">
        <w:t xml:space="preserve"> so as</w:t>
      </w:r>
      <w:r w:rsidR="002F11FC">
        <w:t xml:space="preserve"> to minimize the</w:t>
      </w:r>
      <w:r w:rsidR="00EF2317">
        <w:t xml:space="preserve"> light reflections and thus the amplitude of the</w:t>
      </w:r>
      <w:r w:rsidR="002F11FC">
        <w:t xml:space="preserve"> secondary peaks</w:t>
      </w:r>
      <w:r>
        <w:t>.</w:t>
      </w:r>
      <w:r w:rsidR="00336C08" w:rsidRPr="00336C08">
        <w:rPr>
          <w:rFonts w:asciiTheme="minorHAnsi" w:eastAsiaTheme="minorHAnsi" w:hAnsiTheme="minorHAnsi" w:cstheme="minorBidi"/>
          <w:noProof/>
          <w:snapToGrid/>
          <w:sz w:val="22"/>
          <w:szCs w:val="22"/>
          <w:lang w:val="en-CA" w:eastAsia="en-CA"/>
        </w:rPr>
        <w:t xml:space="preserve"> </w:t>
      </w:r>
    </w:p>
    <w:p w14:paraId="369DAF0E" w14:textId="7A8174B3" w:rsidR="001D068E" w:rsidRDefault="00DE50DC" w:rsidP="000F568C">
      <w:pPr>
        <w:pStyle w:val="BodyText"/>
      </w:pPr>
      <w:r>
        <w:t>T</w:t>
      </w:r>
      <w:r w:rsidR="00D47138">
        <w:t>he measured fluorescence decays obtained with</w:t>
      </w:r>
      <w:r w:rsidR="00C20D82">
        <w:t xml:space="preserve"> a</w:t>
      </w:r>
      <w:r>
        <w:t xml:space="preserve"> </w:t>
      </w:r>
      <w:r w:rsidR="00DB00FE">
        <w:t>non-</w:t>
      </w:r>
      <w:r>
        <w:t xml:space="preserve">silicided SPAD pixel </w:t>
      </w:r>
      <w:r w:rsidR="003F451D">
        <w:t>are</w:t>
      </w:r>
      <w:r>
        <w:t xml:space="preserve"> shown in Fig. 5-16</w:t>
      </w:r>
      <w:r w:rsidR="00FE47EB">
        <w:t>(b)</w:t>
      </w:r>
      <w:r>
        <w:t>. This particular SPAD was chosen out of the fabricated lot for its low DCR</w:t>
      </w:r>
      <w:r w:rsidR="00FE47EB">
        <w:t xml:space="preserve"> </w:t>
      </w:r>
      <w:r w:rsidR="003F451D">
        <w:t>(~</w:t>
      </w:r>
      <w:r w:rsidR="00FE47EB">
        <w:t xml:space="preserve">500 Hz at 0.4 </w:t>
      </w:r>
      <w:r w:rsidR="00FE47EB" w:rsidRPr="00FE47EB">
        <w:rPr>
          <w:i/>
        </w:rPr>
        <w:t>V</w:t>
      </w:r>
      <w:r w:rsidR="00FE47EB" w:rsidRPr="00FE47EB">
        <w:rPr>
          <w:i/>
          <w:vertAlign w:val="subscript"/>
        </w:rPr>
        <w:t>EX</w:t>
      </w:r>
      <w:r w:rsidR="003F451D">
        <w:t>),</w:t>
      </w:r>
      <w:r w:rsidR="00FE47EB">
        <w:t xml:space="preserve"> </w:t>
      </w:r>
      <w:r w:rsidR="003F451D">
        <w:t>making it</w:t>
      </w:r>
      <w:r>
        <w:t xml:space="preserve"> sensitive enough to obtain the fluorescence lifetimes of R6G solutions down to 10</w:t>
      </w:r>
      <w:r>
        <w:rPr>
          <w:vertAlign w:val="superscript"/>
        </w:rPr>
        <w:t>-</w:t>
      </w:r>
      <w:r w:rsidR="00FE47EB">
        <w:rPr>
          <w:vertAlign w:val="superscript"/>
        </w:rPr>
        <w:t>5</w:t>
      </w:r>
      <w:r>
        <w:t xml:space="preserve"> </w:t>
      </w:r>
      <w:r w:rsidRPr="00E82F2E">
        <w:t>M</w:t>
      </w:r>
      <w:r>
        <w:t xml:space="preserve"> concentration.</w:t>
      </w:r>
      <w:r w:rsidR="00FE47EB">
        <w:t xml:space="preserve"> Below this</w:t>
      </w:r>
      <w:r w:rsidR="00D47138">
        <w:t xml:space="preserve"> </w:t>
      </w:r>
      <w:r w:rsidR="003F451D">
        <w:t>concentration</w:t>
      </w:r>
      <w:r w:rsidR="00FE47EB">
        <w:t>, the fluorescence decay could not be detected due to the dominance of the background DCR over the fluore</w:t>
      </w:r>
      <w:r w:rsidR="00336C08">
        <w:t>scence photon counts. Fig. 5-16</w:t>
      </w:r>
      <w:r w:rsidR="00FE47EB">
        <w:t>(</w:t>
      </w:r>
      <w:r w:rsidR="001D068E">
        <w:t>b</w:t>
      </w:r>
      <w:r w:rsidR="00FE47EB">
        <w:t>)</w:t>
      </w:r>
      <w:r w:rsidR="003F451D">
        <w:t xml:space="preserve"> left panel</w:t>
      </w:r>
      <w:r w:rsidR="00FE47EB">
        <w:t xml:space="preserve"> shows that </w:t>
      </w:r>
      <w:r w:rsidR="00D47138" w:rsidRPr="00D47138">
        <w:t xml:space="preserve">the </w:t>
      </w:r>
      <w:r w:rsidR="00EF2317">
        <w:t xml:space="preserve">fitted </w:t>
      </w:r>
      <w:r w:rsidR="00D47138" w:rsidRPr="00D47138">
        <w:t xml:space="preserve">decay </w:t>
      </w:r>
      <w:r w:rsidR="00D82A2A" w:rsidRPr="003C0E63">
        <w:rPr>
          <w:rFonts w:asciiTheme="minorHAnsi" w:eastAsiaTheme="minorHAnsi" w:hAnsiTheme="minorHAnsi" w:cstheme="minorBidi"/>
          <w:noProof/>
          <w:snapToGrid/>
          <w:sz w:val="22"/>
          <w:szCs w:val="22"/>
          <w:lang w:val="en-CA" w:eastAsia="en-CA"/>
        </w:rPr>
        <w:lastRenderedPageBreak/>
        <mc:AlternateContent>
          <mc:Choice Requires="wps">
            <w:drawing>
              <wp:inline distT="0" distB="0" distL="0" distR="0" wp14:anchorId="17579215" wp14:editId="05042AE0">
                <wp:extent cx="5259705" cy="2487930"/>
                <wp:effectExtent l="0" t="0" r="0" b="76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87930"/>
                        </a:xfrm>
                        <a:prstGeom prst="rect">
                          <a:avLst/>
                        </a:prstGeom>
                        <a:solidFill>
                          <a:srgbClr val="FFFFFF"/>
                        </a:solidFill>
                        <a:ln w="9525">
                          <a:noFill/>
                          <a:miter lim="800000"/>
                          <a:headEnd/>
                          <a:tailEnd/>
                        </a:ln>
                      </wps:spPr>
                      <wps:txbx>
                        <w:txbxContent>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BCCC69A" w14:textId="77777777" w:rsidTr="003F0706">
                              <w:trPr>
                                <w:trHeight w:val="1973"/>
                              </w:trPr>
                              <w:tc>
                                <w:tcPr>
                                  <w:tcW w:w="4068" w:type="dxa"/>
                                  <w:vAlign w:val="center"/>
                                </w:tcPr>
                                <w:p w14:paraId="037CB92D" w14:textId="77777777" w:rsidR="004B2631" w:rsidRDefault="004B2631" w:rsidP="00A97F1A">
                                  <w:pPr>
                                    <w:jc w:val="center"/>
                                  </w:pPr>
                                  <w:r>
                                    <w:rPr>
                                      <w:noProof/>
                                    </w:rPr>
                                    <w:drawing>
                                      <wp:inline distT="0" distB="0" distL="0" distR="0" wp14:anchorId="2FE546AC" wp14:editId="09D50CD4">
                                        <wp:extent cx="2446020" cy="1378585"/>
                                        <wp:effectExtent l="0" t="0" r="0" b="0"/>
                                        <wp:docPr id="9891" name="Picture 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6a.tif"/>
                                                <pic:cNvPicPr/>
                                              </pic:nvPicPr>
                                              <pic:blipFill>
                                                <a:blip r:embed="rId190">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62D8A207" w14:textId="77777777" w:rsidR="004B2631" w:rsidRDefault="004B2631" w:rsidP="00A97F1A">
                                  <w:pPr>
                                    <w:jc w:val="center"/>
                                  </w:pPr>
                                  <w:r>
                                    <w:rPr>
                                      <w:noProof/>
                                    </w:rPr>
                                    <w:drawing>
                                      <wp:inline distT="0" distB="0" distL="0" distR="0" wp14:anchorId="4D59DA69" wp14:editId="0B1CCD3B">
                                        <wp:extent cx="2479040" cy="1397000"/>
                                        <wp:effectExtent l="0" t="0" r="0" b="0"/>
                                        <wp:docPr id="9892" name="Picture 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6b.tif"/>
                                                <pic:cNvPicPr/>
                                              </pic:nvPicPr>
                                              <pic:blipFill>
                                                <a:blip r:embed="rId191">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61FD8E58" w14:textId="77777777" w:rsidTr="003F0706">
                              <w:trPr>
                                <w:trHeight w:val="149"/>
                              </w:trPr>
                              <w:tc>
                                <w:tcPr>
                                  <w:tcW w:w="4068" w:type="dxa"/>
                                  <w:vAlign w:val="center"/>
                                </w:tcPr>
                                <w:p w14:paraId="69EBD68A" w14:textId="77777777" w:rsidR="004B2631" w:rsidRPr="00336C08" w:rsidRDefault="004B2631" w:rsidP="00A97F1A">
                                  <w:pPr>
                                    <w:jc w:val="center"/>
                                    <w:rPr>
                                      <w:noProof/>
                                      <w:sz w:val="22"/>
                                    </w:rPr>
                                  </w:pPr>
                                  <w:r w:rsidRPr="00336C08">
                                    <w:rPr>
                                      <w:noProof/>
                                      <w:sz w:val="22"/>
                                    </w:rPr>
                                    <w:t>(a)</w:t>
                                  </w:r>
                                </w:p>
                              </w:tc>
                              <w:tc>
                                <w:tcPr>
                                  <w:tcW w:w="4120" w:type="dxa"/>
                                  <w:vAlign w:val="center"/>
                                </w:tcPr>
                                <w:p w14:paraId="179248BF" w14:textId="77777777" w:rsidR="004B2631" w:rsidRPr="00336C08" w:rsidRDefault="004B2631" w:rsidP="00CD6881">
                                  <w:pPr>
                                    <w:keepNext/>
                                    <w:jc w:val="center"/>
                                    <w:rPr>
                                      <w:sz w:val="22"/>
                                    </w:rPr>
                                  </w:pPr>
                                  <w:r w:rsidRPr="00336C08">
                                    <w:rPr>
                                      <w:sz w:val="22"/>
                                    </w:rPr>
                                    <w:t>(b)</w:t>
                                  </w:r>
                                </w:p>
                              </w:tc>
                            </w:tr>
                          </w:tbl>
                          <w:p w14:paraId="574AA055" w14:textId="3B6BC8C9" w:rsidR="004B2631" w:rsidRPr="00CD6881" w:rsidRDefault="004B2631" w:rsidP="00D82A2A">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16</w:t>
                            </w:r>
                            <w:r w:rsidRPr="00CD6881">
                              <w:t xml:space="preserve">: </w:t>
                            </w:r>
                            <w:r>
                              <w:t>(</w:t>
                            </w:r>
                            <w:r w:rsidRPr="00CD6881">
                              <w:t xml:space="preserve">a) Measured IRFs of the </w:t>
                            </w:r>
                            <w:r>
                              <w:t>non-</w:t>
                            </w:r>
                            <w:r w:rsidRPr="00CD6881">
                              <w:t>silicided SPAD pixels obtained with the scattering solution at two different excess voltages. (b) Measured fluorescence decay data of R6G solutions in ethanol (left) and methanol (right) at 10</w:t>
                            </w:r>
                            <w:r w:rsidRPr="00AE5E34">
                              <w:rPr>
                                <w:vertAlign w:val="superscript"/>
                              </w:rPr>
                              <w:t>-5</w:t>
                            </w:r>
                            <w:r w:rsidRPr="00CD6881">
                              <w:t xml:space="preserve"> M and 10</w:t>
                            </w:r>
                            <w:r w:rsidRPr="00AE5E34">
                              <w:rPr>
                                <w:vertAlign w:val="superscript"/>
                              </w:rPr>
                              <w:t>-4</w:t>
                            </w:r>
                            <w:r w:rsidRPr="00CD6881">
                              <w:t xml:space="preserve"> M concentrations, respectively. Best fit exponential decays are also shown with their corresponding lifetimes.</w:t>
                            </w:r>
                          </w:p>
                          <w:p w14:paraId="64F5B8F7" w14:textId="77777777" w:rsidR="004B2631" w:rsidRDefault="004B2631"/>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001CBC3" w14:textId="77777777" w:rsidTr="003F0706">
                              <w:trPr>
                                <w:trHeight w:val="1973"/>
                              </w:trPr>
                              <w:tc>
                                <w:tcPr>
                                  <w:tcW w:w="4068" w:type="dxa"/>
                                  <w:vAlign w:val="center"/>
                                </w:tcPr>
                                <w:p w14:paraId="46A29040" w14:textId="77777777" w:rsidR="004B2631" w:rsidRDefault="004B2631" w:rsidP="00A97F1A">
                                  <w:pPr>
                                    <w:jc w:val="center"/>
                                  </w:pPr>
                                </w:p>
                              </w:tc>
                              <w:tc>
                                <w:tcPr>
                                  <w:tcW w:w="4120" w:type="dxa"/>
                                  <w:vAlign w:val="center"/>
                                </w:tcPr>
                                <w:p w14:paraId="6584BADE" w14:textId="77777777" w:rsidR="004B2631" w:rsidRDefault="004B2631" w:rsidP="00A97F1A">
                                  <w:pPr>
                                    <w:jc w:val="center"/>
                                  </w:pPr>
                                </w:p>
                              </w:tc>
                            </w:tr>
                            <w:tr w:rsidR="004B2631" w14:paraId="1BA05FDA" w14:textId="77777777" w:rsidTr="003F0706">
                              <w:trPr>
                                <w:trHeight w:val="149"/>
                              </w:trPr>
                              <w:tc>
                                <w:tcPr>
                                  <w:tcW w:w="4068" w:type="dxa"/>
                                  <w:vAlign w:val="center"/>
                                </w:tcPr>
                                <w:p w14:paraId="4FF2CE02" w14:textId="77777777" w:rsidR="004B2631" w:rsidRPr="00336C08" w:rsidRDefault="004B2631" w:rsidP="00A97F1A">
                                  <w:pPr>
                                    <w:jc w:val="center"/>
                                    <w:rPr>
                                      <w:noProof/>
                                      <w:sz w:val="22"/>
                                    </w:rPr>
                                  </w:pPr>
                                  <w:r w:rsidRPr="00336C08">
                                    <w:rPr>
                                      <w:noProof/>
                                      <w:sz w:val="22"/>
                                    </w:rPr>
                                    <w:t>(a)</w:t>
                                  </w:r>
                                </w:p>
                              </w:tc>
                              <w:tc>
                                <w:tcPr>
                                  <w:tcW w:w="4120" w:type="dxa"/>
                                  <w:vAlign w:val="center"/>
                                </w:tcPr>
                                <w:p w14:paraId="30D5F839" w14:textId="77777777" w:rsidR="004B2631" w:rsidRPr="00336C08" w:rsidRDefault="004B2631" w:rsidP="00CD6881">
                                  <w:pPr>
                                    <w:keepNext/>
                                    <w:jc w:val="center"/>
                                    <w:rPr>
                                      <w:sz w:val="22"/>
                                    </w:rPr>
                                  </w:pPr>
                                  <w:r w:rsidRPr="00336C08">
                                    <w:rPr>
                                      <w:sz w:val="22"/>
                                    </w:rPr>
                                    <w:t>(b)</w:t>
                                  </w:r>
                                </w:p>
                              </w:tc>
                            </w:tr>
                          </w:tbl>
                          <w:p w14:paraId="7289EA0F" w14:textId="73DA5422" w:rsidR="004B2631" w:rsidRPr="00CD6881" w:rsidRDefault="004B2631" w:rsidP="00D82A2A">
                            <w:pPr>
                              <w:pStyle w:val="Caption"/>
                              <w:spacing w:line="276" w:lineRule="auto"/>
                            </w:pPr>
                            <w:bookmarkStart w:id="331" w:name="_Toc43778950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36</w:t>
                            </w:r>
                            <w:r>
                              <w:fldChar w:fldCharType="end"/>
                            </w:r>
                            <w:r w:rsidRPr="00CD6881">
                              <w:t xml:space="preserve">: a) Measured IRFs of the </w:t>
                            </w:r>
                            <w:r>
                              <w:t>non-</w:t>
                            </w:r>
                            <w:r w:rsidRPr="00CD6881">
                              <w:t>silicided SPAD pixels obtained with the scattering solution at two different excess voltages. (b) Measured fluorescence decay data of R6G solutions in ethanol (left) and methanol (right) at 10</w:t>
                            </w:r>
                            <w:r w:rsidRPr="00AE5E34">
                              <w:rPr>
                                <w:vertAlign w:val="superscript"/>
                              </w:rPr>
                              <w:t>-5</w:t>
                            </w:r>
                            <w:r w:rsidRPr="00CD6881">
                              <w:t xml:space="preserve"> M and 10</w:t>
                            </w:r>
                            <w:r w:rsidRPr="00AE5E34">
                              <w:rPr>
                                <w:vertAlign w:val="superscript"/>
                              </w:rPr>
                              <w:t>-4</w:t>
                            </w:r>
                            <w:r w:rsidRPr="00CD6881">
                              <w:t xml:space="preserve"> M concentrations, respectively. Best fit exponential decays are also shown with their corresponding lifetimes.</w:t>
                            </w:r>
                            <w:bookmarkEnd w:id="331"/>
                          </w:p>
                        </w:txbxContent>
                      </wps:txbx>
                      <wps:bodyPr rot="0" vert="horz" wrap="square" lIns="91440" tIns="45720" rIns="91440" bIns="45720" anchor="t" anchorCtr="0">
                        <a:noAutofit/>
                      </wps:bodyPr>
                    </wps:wsp>
                  </a:graphicData>
                </a:graphic>
              </wp:inline>
            </w:drawing>
          </mc:Choice>
          <mc:Fallback>
            <w:pict>
              <v:shape w14:anchorId="17579215" id="_x0000_s1095" type="#_x0000_t202" style="width:414.15pt;height:19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" stroked="f">
                <v:textbox>
                  <w:txbxContent>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2BCCC69A" w14:textId="77777777" w:rsidTr="003F0706">
                        <w:trPr>
                          <w:trHeight w:val="1973"/>
                        </w:trPr>
                        <w:tc>
                          <w:tcPr>
                            <w:tcW w:w="4068" w:type="dxa"/>
                            <w:vAlign w:val="center"/>
                          </w:tcPr>
                          <w:p w14:paraId="037CB92D" w14:textId="77777777" w:rsidR="004B2631" w:rsidRDefault="004B2631" w:rsidP="00A97F1A">
                            <w:pPr>
                              <w:jc w:val="center"/>
                            </w:pPr>
                            <w:r>
                              <w:rPr>
                                <w:noProof/>
                              </w:rPr>
                              <w:drawing>
                                <wp:inline distT="0" distB="0" distL="0" distR="0" wp14:anchorId="2FE546AC" wp14:editId="09D50CD4">
                                  <wp:extent cx="2446020" cy="1378585"/>
                                  <wp:effectExtent l="0" t="0" r="0" b="0"/>
                                  <wp:docPr id="9891" name="Picture 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6a.tif"/>
                                          <pic:cNvPicPr/>
                                        </pic:nvPicPr>
                                        <pic:blipFill>
                                          <a:blip r:embed="rId190">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62D8A207" w14:textId="77777777" w:rsidR="004B2631" w:rsidRDefault="004B2631" w:rsidP="00A97F1A">
                            <w:pPr>
                              <w:jc w:val="center"/>
                            </w:pPr>
                            <w:r>
                              <w:rPr>
                                <w:noProof/>
                              </w:rPr>
                              <w:drawing>
                                <wp:inline distT="0" distB="0" distL="0" distR="0" wp14:anchorId="4D59DA69" wp14:editId="0B1CCD3B">
                                  <wp:extent cx="2479040" cy="1397000"/>
                                  <wp:effectExtent l="0" t="0" r="0" b="0"/>
                                  <wp:docPr id="9892" name="Picture 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6b.tif"/>
                                          <pic:cNvPicPr/>
                                        </pic:nvPicPr>
                                        <pic:blipFill>
                                          <a:blip r:embed="rId191">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61FD8E58" w14:textId="77777777" w:rsidTr="003F0706">
                        <w:trPr>
                          <w:trHeight w:val="149"/>
                        </w:trPr>
                        <w:tc>
                          <w:tcPr>
                            <w:tcW w:w="4068" w:type="dxa"/>
                            <w:vAlign w:val="center"/>
                          </w:tcPr>
                          <w:p w14:paraId="69EBD68A" w14:textId="77777777" w:rsidR="004B2631" w:rsidRPr="00336C08" w:rsidRDefault="004B2631" w:rsidP="00A97F1A">
                            <w:pPr>
                              <w:jc w:val="center"/>
                              <w:rPr>
                                <w:noProof/>
                                <w:sz w:val="22"/>
                              </w:rPr>
                            </w:pPr>
                            <w:r w:rsidRPr="00336C08">
                              <w:rPr>
                                <w:noProof/>
                                <w:sz w:val="22"/>
                              </w:rPr>
                              <w:t>(a)</w:t>
                            </w:r>
                          </w:p>
                        </w:tc>
                        <w:tc>
                          <w:tcPr>
                            <w:tcW w:w="4120" w:type="dxa"/>
                            <w:vAlign w:val="center"/>
                          </w:tcPr>
                          <w:p w14:paraId="179248BF" w14:textId="77777777" w:rsidR="004B2631" w:rsidRPr="00336C08" w:rsidRDefault="004B2631" w:rsidP="00CD6881">
                            <w:pPr>
                              <w:keepNext/>
                              <w:jc w:val="center"/>
                              <w:rPr>
                                <w:sz w:val="22"/>
                              </w:rPr>
                            </w:pPr>
                            <w:r w:rsidRPr="00336C08">
                              <w:rPr>
                                <w:sz w:val="22"/>
                              </w:rPr>
                              <w:t>(b)</w:t>
                            </w:r>
                          </w:p>
                        </w:tc>
                      </w:tr>
                    </w:tbl>
                    <w:p w14:paraId="574AA055" w14:textId="3B6BC8C9" w:rsidR="004B2631" w:rsidRPr="00CD6881" w:rsidRDefault="004B2631" w:rsidP="00D82A2A">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16</w:t>
                      </w:r>
                      <w:r w:rsidRPr="00CD6881">
                        <w:t xml:space="preserve">: </w:t>
                      </w:r>
                      <w:r>
                        <w:t>(</w:t>
                      </w:r>
                      <w:r w:rsidRPr="00CD6881">
                        <w:t xml:space="preserve">a) Measured IRFs of the </w:t>
                      </w:r>
                      <w:r>
                        <w:t>non-</w:t>
                      </w:r>
                      <w:r w:rsidRPr="00CD6881">
                        <w:t>silicided SPAD pixels obtained with the scattering solution at two different excess voltages. (b) Measured fluorescence decay data of R6G solutions in ethanol (left) and methanol (right) at 10</w:t>
                      </w:r>
                      <w:r w:rsidRPr="00AE5E34">
                        <w:rPr>
                          <w:vertAlign w:val="superscript"/>
                        </w:rPr>
                        <w:t>-5</w:t>
                      </w:r>
                      <w:r w:rsidRPr="00CD6881">
                        <w:t xml:space="preserve"> M and 10</w:t>
                      </w:r>
                      <w:r w:rsidRPr="00AE5E34">
                        <w:rPr>
                          <w:vertAlign w:val="superscript"/>
                        </w:rPr>
                        <w:t>-4</w:t>
                      </w:r>
                      <w:r w:rsidRPr="00CD6881">
                        <w:t xml:space="preserve"> M concentrations, respectively. Best fit exponential decays are also shown with their corresponding lifetimes.</w:t>
                      </w:r>
                    </w:p>
                    <w:p w14:paraId="64F5B8F7" w14:textId="77777777" w:rsidR="004B2631" w:rsidRDefault="004B2631"/>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3001CBC3" w14:textId="77777777" w:rsidTr="003F0706">
                        <w:trPr>
                          <w:trHeight w:val="1973"/>
                        </w:trPr>
                        <w:tc>
                          <w:tcPr>
                            <w:tcW w:w="4068" w:type="dxa"/>
                            <w:vAlign w:val="center"/>
                          </w:tcPr>
                          <w:p w14:paraId="46A29040" w14:textId="77777777" w:rsidR="004B2631" w:rsidRDefault="004B2631" w:rsidP="00A97F1A">
                            <w:pPr>
                              <w:jc w:val="center"/>
                            </w:pPr>
                          </w:p>
                        </w:tc>
                        <w:tc>
                          <w:tcPr>
                            <w:tcW w:w="4120" w:type="dxa"/>
                            <w:vAlign w:val="center"/>
                          </w:tcPr>
                          <w:p w14:paraId="6584BADE" w14:textId="77777777" w:rsidR="004B2631" w:rsidRDefault="004B2631" w:rsidP="00A97F1A">
                            <w:pPr>
                              <w:jc w:val="center"/>
                            </w:pPr>
                          </w:p>
                        </w:tc>
                      </w:tr>
                      <w:tr w:rsidR="004B2631" w14:paraId="1BA05FDA" w14:textId="77777777" w:rsidTr="003F0706">
                        <w:trPr>
                          <w:trHeight w:val="149"/>
                        </w:trPr>
                        <w:tc>
                          <w:tcPr>
                            <w:tcW w:w="4068" w:type="dxa"/>
                            <w:vAlign w:val="center"/>
                          </w:tcPr>
                          <w:p w14:paraId="4FF2CE02" w14:textId="77777777" w:rsidR="004B2631" w:rsidRPr="00336C08" w:rsidRDefault="004B2631" w:rsidP="00A97F1A">
                            <w:pPr>
                              <w:jc w:val="center"/>
                              <w:rPr>
                                <w:noProof/>
                                <w:sz w:val="22"/>
                              </w:rPr>
                            </w:pPr>
                            <w:r w:rsidRPr="00336C08">
                              <w:rPr>
                                <w:noProof/>
                                <w:sz w:val="22"/>
                              </w:rPr>
                              <w:t>(a)</w:t>
                            </w:r>
                          </w:p>
                        </w:tc>
                        <w:tc>
                          <w:tcPr>
                            <w:tcW w:w="4120" w:type="dxa"/>
                            <w:vAlign w:val="center"/>
                          </w:tcPr>
                          <w:p w14:paraId="30D5F839" w14:textId="77777777" w:rsidR="004B2631" w:rsidRPr="00336C08" w:rsidRDefault="004B2631" w:rsidP="00CD6881">
                            <w:pPr>
                              <w:keepNext/>
                              <w:jc w:val="center"/>
                              <w:rPr>
                                <w:sz w:val="22"/>
                              </w:rPr>
                            </w:pPr>
                            <w:r w:rsidRPr="00336C08">
                              <w:rPr>
                                <w:sz w:val="22"/>
                              </w:rPr>
                              <w:t>(b)</w:t>
                            </w:r>
                          </w:p>
                        </w:tc>
                      </w:tr>
                    </w:tbl>
                    <w:p w14:paraId="7289EA0F" w14:textId="73DA5422" w:rsidR="004B2631" w:rsidRPr="00CD6881" w:rsidRDefault="004B2631" w:rsidP="00D82A2A">
                      <w:pPr>
                        <w:pStyle w:val="Caption"/>
                        <w:spacing w:line="276" w:lineRule="auto"/>
                      </w:pPr>
                      <w:bookmarkStart w:id="332" w:name="_Toc43778950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36</w:t>
                      </w:r>
                      <w:r>
                        <w:fldChar w:fldCharType="end"/>
                      </w:r>
                      <w:r w:rsidRPr="00CD6881">
                        <w:t xml:space="preserve">: a) Measured IRFs of the </w:t>
                      </w:r>
                      <w:r>
                        <w:t>non-</w:t>
                      </w:r>
                      <w:r w:rsidRPr="00CD6881">
                        <w:t>silicided SPAD pixels obtained with the scattering solution at two different excess voltages. (b) Measured fluorescence decay data of R6G solutions in ethanol (left) and methanol (right) at 10</w:t>
                      </w:r>
                      <w:r w:rsidRPr="00AE5E34">
                        <w:rPr>
                          <w:vertAlign w:val="superscript"/>
                        </w:rPr>
                        <w:t>-5</w:t>
                      </w:r>
                      <w:r w:rsidRPr="00CD6881">
                        <w:t xml:space="preserve"> M and 10</w:t>
                      </w:r>
                      <w:r w:rsidRPr="00AE5E34">
                        <w:rPr>
                          <w:vertAlign w:val="superscript"/>
                        </w:rPr>
                        <w:t>-4</w:t>
                      </w:r>
                      <w:r w:rsidRPr="00CD6881">
                        <w:t xml:space="preserve"> M concentrations, respectively. Best fit exponential decays are also shown with their corresponding lifetimes.</w:t>
                      </w:r>
                      <w:bookmarkEnd w:id="332"/>
                    </w:p>
                  </w:txbxContent>
                </v:textbox>
                <w10:anchorlock/>
              </v:shape>
            </w:pict>
          </mc:Fallback>
        </mc:AlternateContent>
      </w:r>
      <w:r w:rsidR="00D82A2A" w:rsidRPr="003C0E63">
        <w:rPr>
          <w:noProof/>
          <w:snapToGrid/>
          <w:lang w:val="en-CA" w:eastAsia="en-CA"/>
        </w:rPr>
        <mc:AlternateContent>
          <mc:Choice Requires="wps">
            <w:drawing>
              <wp:inline distT="0" distB="0" distL="0" distR="0" wp14:anchorId="6159F1E8" wp14:editId="09A7C8D5">
                <wp:extent cx="5259705" cy="2428875"/>
                <wp:effectExtent l="0" t="0" r="0" b="9525"/>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28875"/>
                        </a:xfrm>
                        <a:prstGeom prst="rect">
                          <a:avLst/>
                        </a:prstGeom>
                        <a:solidFill>
                          <a:srgbClr val="FFFFFF"/>
                        </a:solidFill>
                        <a:ln w="9525">
                          <a:noFill/>
                          <a:miter lim="800000"/>
                          <a:headEnd/>
                          <a:tailEnd/>
                        </a:ln>
                      </wps:spPr>
                      <wps:txbx>
                        <w:txbxContent>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010ED23E" w14:textId="77777777" w:rsidTr="003F0706">
                              <w:trPr>
                                <w:trHeight w:val="1973"/>
                              </w:trPr>
                              <w:tc>
                                <w:tcPr>
                                  <w:tcW w:w="4068" w:type="dxa"/>
                                  <w:vAlign w:val="center"/>
                                </w:tcPr>
                                <w:p w14:paraId="790A235A" w14:textId="77777777" w:rsidR="004B2631" w:rsidRDefault="004B2631" w:rsidP="00A97F1A">
                                  <w:pPr>
                                    <w:jc w:val="center"/>
                                  </w:pPr>
                                  <w:r>
                                    <w:rPr>
                                      <w:noProof/>
                                    </w:rPr>
                                    <w:drawing>
                                      <wp:inline distT="0" distB="0" distL="0" distR="0" wp14:anchorId="0D366CE8" wp14:editId="7BFCB939">
                                        <wp:extent cx="2446020" cy="1378585"/>
                                        <wp:effectExtent l="0" t="0" r="0" b="0"/>
                                        <wp:docPr id="9893" name="Picture 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7a.tif"/>
                                                <pic:cNvPicPr/>
                                              </pic:nvPicPr>
                                              <pic:blipFill>
                                                <a:blip r:embed="rId192">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4FB2032" w14:textId="77777777" w:rsidR="004B2631" w:rsidRDefault="004B2631" w:rsidP="00A97F1A">
                                  <w:pPr>
                                    <w:jc w:val="center"/>
                                  </w:pPr>
                                  <w:r>
                                    <w:rPr>
                                      <w:noProof/>
                                    </w:rPr>
                                    <w:drawing>
                                      <wp:inline distT="0" distB="0" distL="0" distR="0" wp14:anchorId="295AC1B6" wp14:editId="19C61C4A">
                                        <wp:extent cx="2479040" cy="1397000"/>
                                        <wp:effectExtent l="0" t="0" r="0" b="0"/>
                                        <wp:docPr id="9895" name="Picture 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7b.tif"/>
                                                <pic:cNvPicPr/>
                                              </pic:nvPicPr>
                                              <pic:blipFill>
                                                <a:blip r:embed="rId193">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3CE00EE" w14:textId="77777777" w:rsidTr="003F0706">
                              <w:trPr>
                                <w:trHeight w:val="149"/>
                              </w:trPr>
                              <w:tc>
                                <w:tcPr>
                                  <w:tcW w:w="4068" w:type="dxa"/>
                                  <w:vAlign w:val="center"/>
                                </w:tcPr>
                                <w:p w14:paraId="30A45137" w14:textId="77777777" w:rsidR="004B2631" w:rsidRPr="00336C08" w:rsidRDefault="004B2631" w:rsidP="00A97F1A">
                                  <w:pPr>
                                    <w:jc w:val="center"/>
                                    <w:rPr>
                                      <w:noProof/>
                                      <w:sz w:val="22"/>
                                    </w:rPr>
                                  </w:pPr>
                                  <w:r w:rsidRPr="00336C08">
                                    <w:rPr>
                                      <w:noProof/>
                                      <w:sz w:val="22"/>
                                    </w:rPr>
                                    <w:t>(a)</w:t>
                                  </w:r>
                                </w:p>
                              </w:tc>
                              <w:tc>
                                <w:tcPr>
                                  <w:tcW w:w="4120" w:type="dxa"/>
                                  <w:vAlign w:val="center"/>
                                </w:tcPr>
                                <w:p w14:paraId="2ACC89C4" w14:textId="77777777" w:rsidR="004B2631" w:rsidRPr="00336C08" w:rsidRDefault="004B2631" w:rsidP="00F16047">
                                  <w:pPr>
                                    <w:jc w:val="center"/>
                                    <w:rPr>
                                      <w:sz w:val="22"/>
                                    </w:rPr>
                                  </w:pPr>
                                  <w:r w:rsidRPr="00336C08">
                                    <w:rPr>
                                      <w:sz w:val="22"/>
                                    </w:rPr>
                                    <w:t>(b)</w:t>
                                  </w:r>
                                </w:p>
                              </w:tc>
                            </w:tr>
                          </w:tbl>
                          <w:p w14:paraId="110668B1" w14:textId="5653ADA6" w:rsidR="004B2631" w:rsidRPr="00BF5CA9" w:rsidRDefault="004B2631" w:rsidP="00D82A2A">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17</w:t>
                            </w:r>
                            <w:r w:rsidRPr="00CD6881">
                              <w:t xml:space="preserve">: </w:t>
                            </w:r>
                            <w:r>
                              <w:t>(</w:t>
                            </w:r>
                            <w:r w:rsidRPr="00CD6881">
                              <w:t>a) Measured IRFs of the silicided SPAD pixels obtained with the scattering solution at two different excess voltages. (b) Measured fluorescence decay data of R6G solutions in ethanol (left) and methanol (right) at 10</w:t>
                            </w:r>
                            <w:r w:rsidRPr="00A16978">
                              <w:rPr>
                                <w:vertAlign w:val="superscript"/>
                              </w:rPr>
                              <w:t>-5</w:t>
                            </w:r>
                            <w:r w:rsidRPr="00CD6881">
                              <w:t xml:space="preserve"> M and 10</w:t>
                            </w:r>
                            <w:r w:rsidRPr="00A16978">
                              <w:rPr>
                                <w:vertAlign w:val="superscript"/>
                              </w:rPr>
                              <w:t>-4</w:t>
                            </w:r>
                            <w:r w:rsidRPr="00CD6881">
                              <w:t xml:space="preserve"> M concentrations, respectively. Best fit exponential decays are also shown with their corresponding lifetimes.</w:t>
                            </w:r>
                          </w:p>
                          <w:p w14:paraId="3DEB0F4D" w14:textId="77777777" w:rsidR="004B2631" w:rsidRDefault="004B2631"/>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275C435" w14:textId="77777777" w:rsidTr="003F0706">
                              <w:trPr>
                                <w:trHeight w:val="1973"/>
                              </w:trPr>
                              <w:tc>
                                <w:tcPr>
                                  <w:tcW w:w="4068" w:type="dxa"/>
                                  <w:vAlign w:val="center"/>
                                </w:tcPr>
                                <w:p w14:paraId="3490DC96" w14:textId="77777777" w:rsidR="004B2631" w:rsidRDefault="004B2631" w:rsidP="00A97F1A">
                                  <w:pPr>
                                    <w:jc w:val="center"/>
                                  </w:pPr>
                                </w:p>
                              </w:tc>
                              <w:tc>
                                <w:tcPr>
                                  <w:tcW w:w="4120" w:type="dxa"/>
                                  <w:vAlign w:val="center"/>
                                </w:tcPr>
                                <w:p w14:paraId="346B4654" w14:textId="77777777" w:rsidR="004B2631" w:rsidRDefault="004B2631" w:rsidP="00A97F1A">
                                  <w:pPr>
                                    <w:jc w:val="center"/>
                                  </w:pPr>
                                </w:p>
                              </w:tc>
                            </w:tr>
                            <w:tr w:rsidR="004B2631" w14:paraId="5229549C" w14:textId="77777777" w:rsidTr="003F0706">
                              <w:trPr>
                                <w:trHeight w:val="149"/>
                              </w:trPr>
                              <w:tc>
                                <w:tcPr>
                                  <w:tcW w:w="4068" w:type="dxa"/>
                                  <w:vAlign w:val="center"/>
                                </w:tcPr>
                                <w:p w14:paraId="4AF4E7DD" w14:textId="77777777" w:rsidR="004B2631" w:rsidRPr="00336C08" w:rsidRDefault="004B2631" w:rsidP="00A97F1A">
                                  <w:pPr>
                                    <w:jc w:val="center"/>
                                    <w:rPr>
                                      <w:noProof/>
                                      <w:sz w:val="22"/>
                                    </w:rPr>
                                  </w:pPr>
                                  <w:r w:rsidRPr="00336C08">
                                    <w:rPr>
                                      <w:noProof/>
                                      <w:sz w:val="22"/>
                                    </w:rPr>
                                    <w:t>(a)</w:t>
                                  </w:r>
                                </w:p>
                              </w:tc>
                              <w:tc>
                                <w:tcPr>
                                  <w:tcW w:w="4120" w:type="dxa"/>
                                  <w:vAlign w:val="center"/>
                                </w:tcPr>
                                <w:p w14:paraId="306FF57C" w14:textId="77777777" w:rsidR="004B2631" w:rsidRPr="00336C08" w:rsidRDefault="004B2631" w:rsidP="00F16047">
                                  <w:pPr>
                                    <w:jc w:val="center"/>
                                    <w:rPr>
                                      <w:sz w:val="22"/>
                                    </w:rPr>
                                  </w:pPr>
                                  <w:r w:rsidRPr="00336C08">
                                    <w:rPr>
                                      <w:sz w:val="22"/>
                                    </w:rPr>
                                    <w:t>(b)</w:t>
                                  </w:r>
                                </w:p>
                              </w:tc>
                            </w:tr>
                          </w:tbl>
                          <w:p w14:paraId="169FD837" w14:textId="130641B3" w:rsidR="004B2631" w:rsidRPr="00BF5CA9" w:rsidRDefault="004B2631" w:rsidP="00D82A2A">
                            <w:pPr>
                              <w:pStyle w:val="Caption"/>
                              <w:spacing w:line="276" w:lineRule="auto"/>
                            </w:pPr>
                            <w:bookmarkStart w:id="333" w:name="_Toc43778950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38</w:t>
                            </w:r>
                            <w:r>
                              <w:fldChar w:fldCharType="end"/>
                            </w:r>
                            <w:r w:rsidRPr="00CD6881">
                              <w:t>: a) Measured IRFs of the silicided SPAD pixels obtained with the scattering solution at two different excess voltages. (b) Measured fluorescence decay data of R6G solutions in ethanol (left) and methanol (right) at 10-5 M and 10-4 M concentrations, respectively. Best fit exponential decays are also shown with their corresponding lifetimes.</w:t>
                            </w:r>
                            <w:bookmarkEnd w:id="333"/>
                          </w:p>
                        </w:txbxContent>
                      </wps:txbx>
                      <wps:bodyPr rot="0" vert="horz" wrap="square" lIns="91440" tIns="45720" rIns="91440" bIns="45720" anchor="t" anchorCtr="0">
                        <a:noAutofit/>
                      </wps:bodyPr>
                    </wps:wsp>
                  </a:graphicData>
                </a:graphic>
              </wp:inline>
            </w:drawing>
          </mc:Choice>
          <mc:Fallback>
            <w:pict>
              <v:shape w14:anchorId="6159F1E8" id="_x0000_s1096" type="#_x0000_t202" style="width:414.15pt;height:19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" stroked="f">
                <v:textbox>
                  <w:txbxContent>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010ED23E" w14:textId="77777777" w:rsidTr="003F0706">
                        <w:trPr>
                          <w:trHeight w:val="1973"/>
                        </w:trPr>
                        <w:tc>
                          <w:tcPr>
                            <w:tcW w:w="4068" w:type="dxa"/>
                            <w:vAlign w:val="center"/>
                          </w:tcPr>
                          <w:p w14:paraId="790A235A" w14:textId="77777777" w:rsidR="004B2631" w:rsidRDefault="004B2631" w:rsidP="00A97F1A">
                            <w:pPr>
                              <w:jc w:val="center"/>
                            </w:pPr>
                            <w:r>
                              <w:rPr>
                                <w:noProof/>
                              </w:rPr>
                              <w:drawing>
                                <wp:inline distT="0" distB="0" distL="0" distR="0" wp14:anchorId="0D366CE8" wp14:editId="7BFCB939">
                                  <wp:extent cx="2446020" cy="1378585"/>
                                  <wp:effectExtent l="0" t="0" r="0" b="0"/>
                                  <wp:docPr id="9893" name="Picture 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7a.tif"/>
                                          <pic:cNvPicPr/>
                                        </pic:nvPicPr>
                                        <pic:blipFill>
                                          <a:blip r:embed="rId192">
                                            <a:extLst>
                                              <a:ext uri="{28A0092B-C50C-407E-A947-70E740481C1C}">
                                                <a14:useLocalDpi xmlns:a14="http://schemas.microsoft.com/office/drawing/2010/main" val="0"/>
                                              </a:ext>
                                            </a:extLst>
                                          </a:blip>
                                          <a:stretch>
                                            <a:fillRect/>
                                          </a:stretch>
                                        </pic:blipFill>
                                        <pic:spPr>
                                          <a:xfrm>
                                            <a:off x="0" y="0"/>
                                            <a:ext cx="2446020" cy="1378585"/>
                                          </a:xfrm>
                                          <a:prstGeom prst="rect">
                                            <a:avLst/>
                                          </a:prstGeom>
                                        </pic:spPr>
                                      </pic:pic>
                                    </a:graphicData>
                                  </a:graphic>
                                </wp:inline>
                              </w:drawing>
                            </w:r>
                          </w:p>
                        </w:tc>
                        <w:tc>
                          <w:tcPr>
                            <w:tcW w:w="4120" w:type="dxa"/>
                            <w:vAlign w:val="center"/>
                          </w:tcPr>
                          <w:p w14:paraId="14FB2032" w14:textId="77777777" w:rsidR="004B2631" w:rsidRDefault="004B2631" w:rsidP="00A97F1A">
                            <w:pPr>
                              <w:jc w:val="center"/>
                            </w:pPr>
                            <w:r>
                              <w:rPr>
                                <w:noProof/>
                              </w:rPr>
                              <w:drawing>
                                <wp:inline distT="0" distB="0" distL="0" distR="0" wp14:anchorId="295AC1B6" wp14:editId="19C61C4A">
                                  <wp:extent cx="2479040" cy="1397000"/>
                                  <wp:effectExtent l="0" t="0" r="0" b="0"/>
                                  <wp:docPr id="9895" name="Picture 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17b.tif"/>
                                          <pic:cNvPicPr/>
                                        </pic:nvPicPr>
                                        <pic:blipFill>
                                          <a:blip r:embed="rId193">
                                            <a:extLst>
                                              <a:ext uri="{28A0092B-C50C-407E-A947-70E740481C1C}">
                                                <a14:useLocalDpi xmlns:a14="http://schemas.microsoft.com/office/drawing/2010/main" val="0"/>
                                              </a:ext>
                                            </a:extLst>
                                          </a:blip>
                                          <a:stretch>
                                            <a:fillRect/>
                                          </a:stretch>
                                        </pic:blipFill>
                                        <pic:spPr>
                                          <a:xfrm>
                                            <a:off x="0" y="0"/>
                                            <a:ext cx="2479040" cy="1397000"/>
                                          </a:xfrm>
                                          <a:prstGeom prst="rect">
                                            <a:avLst/>
                                          </a:prstGeom>
                                        </pic:spPr>
                                      </pic:pic>
                                    </a:graphicData>
                                  </a:graphic>
                                </wp:inline>
                              </w:drawing>
                            </w:r>
                          </w:p>
                        </w:tc>
                      </w:tr>
                      <w:tr w:rsidR="004B2631" w14:paraId="03CE00EE" w14:textId="77777777" w:rsidTr="003F0706">
                        <w:trPr>
                          <w:trHeight w:val="149"/>
                        </w:trPr>
                        <w:tc>
                          <w:tcPr>
                            <w:tcW w:w="4068" w:type="dxa"/>
                            <w:vAlign w:val="center"/>
                          </w:tcPr>
                          <w:p w14:paraId="30A45137" w14:textId="77777777" w:rsidR="004B2631" w:rsidRPr="00336C08" w:rsidRDefault="004B2631" w:rsidP="00A97F1A">
                            <w:pPr>
                              <w:jc w:val="center"/>
                              <w:rPr>
                                <w:noProof/>
                                <w:sz w:val="22"/>
                              </w:rPr>
                            </w:pPr>
                            <w:r w:rsidRPr="00336C08">
                              <w:rPr>
                                <w:noProof/>
                                <w:sz w:val="22"/>
                              </w:rPr>
                              <w:t>(a)</w:t>
                            </w:r>
                          </w:p>
                        </w:tc>
                        <w:tc>
                          <w:tcPr>
                            <w:tcW w:w="4120" w:type="dxa"/>
                            <w:vAlign w:val="center"/>
                          </w:tcPr>
                          <w:p w14:paraId="2ACC89C4" w14:textId="77777777" w:rsidR="004B2631" w:rsidRPr="00336C08" w:rsidRDefault="004B2631" w:rsidP="00F16047">
                            <w:pPr>
                              <w:jc w:val="center"/>
                              <w:rPr>
                                <w:sz w:val="22"/>
                              </w:rPr>
                            </w:pPr>
                            <w:r w:rsidRPr="00336C08">
                              <w:rPr>
                                <w:sz w:val="22"/>
                              </w:rPr>
                              <w:t>(b)</w:t>
                            </w:r>
                          </w:p>
                        </w:tc>
                      </w:tr>
                    </w:tbl>
                    <w:p w14:paraId="110668B1" w14:textId="5653ADA6" w:rsidR="004B2631" w:rsidRPr="00BF5CA9" w:rsidRDefault="004B2631" w:rsidP="00D82A2A">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17</w:t>
                      </w:r>
                      <w:r w:rsidRPr="00CD6881">
                        <w:t xml:space="preserve">: </w:t>
                      </w:r>
                      <w:r>
                        <w:t>(</w:t>
                      </w:r>
                      <w:r w:rsidRPr="00CD6881">
                        <w:t>a) Measured IRFs of the silicided SPAD pixels obtained with the scattering solution at two different excess voltages. (b) Measured fluorescence decay data of R6G solutions in ethanol (left) and methanol (right) at 10</w:t>
                      </w:r>
                      <w:r w:rsidRPr="00A16978">
                        <w:rPr>
                          <w:vertAlign w:val="superscript"/>
                        </w:rPr>
                        <w:t>-5</w:t>
                      </w:r>
                      <w:r w:rsidRPr="00CD6881">
                        <w:t xml:space="preserve"> M and 10</w:t>
                      </w:r>
                      <w:r w:rsidRPr="00A16978">
                        <w:rPr>
                          <w:vertAlign w:val="superscript"/>
                        </w:rPr>
                        <w:t>-4</w:t>
                      </w:r>
                      <w:r w:rsidRPr="00CD6881">
                        <w:t xml:space="preserve"> M concentrations, respectively. Best fit exponential decays are also shown with their corresponding lifetimes.</w:t>
                      </w:r>
                    </w:p>
                    <w:p w14:paraId="3DEB0F4D" w14:textId="77777777" w:rsidR="004B2631" w:rsidRDefault="004B2631"/>
                    <w:tbl>
                      <w:tblPr>
                        <w:tblStyle w:val="TableGrid112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275C435" w14:textId="77777777" w:rsidTr="003F0706">
                        <w:trPr>
                          <w:trHeight w:val="1973"/>
                        </w:trPr>
                        <w:tc>
                          <w:tcPr>
                            <w:tcW w:w="4068" w:type="dxa"/>
                            <w:vAlign w:val="center"/>
                          </w:tcPr>
                          <w:p w14:paraId="3490DC96" w14:textId="77777777" w:rsidR="004B2631" w:rsidRDefault="004B2631" w:rsidP="00A97F1A">
                            <w:pPr>
                              <w:jc w:val="center"/>
                            </w:pPr>
                          </w:p>
                        </w:tc>
                        <w:tc>
                          <w:tcPr>
                            <w:tcW w:w="4120" w:type="dxa"/>
                            <w:vAlign w:val="center"/>
                          </w:tcPr>
                          <w:p w14:paraId="346B4654" w14:textId="77777777" w:rsidR="004B2631" w:rsidRDefault="004B2631" w:rsidP="00A97F1A">
                            <w:pPr>
                              <w:jc w:val="center"/>
                            </w:pPr>
                          </w:p>
                        </w:tc>
                      </w:tr>
                      <w:tr w:rsidR="004B2631" w14:paraId="5229549C" w14:textId="77777777" w:rsidTr="003F0706">
                        <w:trPr>
                          <w:trHeight w:val="149"/>
                        </w:trPr>
                        <w:tc>
                          <w:tcPr>
                            <w:tcW w:w="4068" w:type="dxa"/>
                            <w:vAlign w:val="center"/>
                          </w:tcPr>
                          <w:p w14:paraId="4AF4E7DD" w14:textId="77777777" w:rsidR="004B2631" w:rsidRPr="00336C08" w:rsidRDefault="004B2631" w:rsidP="00A97F1A">
                            <w:pPr>
                              <w:jc w:val="center"/>
                              <w:rPr>
                                <w:noProof/>
                                <w:sz w:val="22"/>
                              </w:rPr>
                            </w:pPr>
                            <w:r w:rsidRPr="00336C08">
                              <w:rPr>
                                <w:noProof/>
                                <w:sz w:val="22"/>
                              </w:rPr>
                              <w:t>(a)</w:t>
                            </w:r>
                          </w:p>
                        </w:tc>
                        <w:tc>
                          <w:tcPr>
                            <w:tcW w:w="4120" w:type="dxa"/>
                            <w:vAlign w:val="center"/>
                          </w:tcPr>
                          <w:p w14:paraId="306FF57C" w14:textId="77777777" w:rsidR="004B2631" w:rsidRPr="00336C08" w:rsidRDefault="004B2631" w:rsidP="00F16047">
                            <w:pPr>
                              <w:jc w:val="center"/>
                              <w:rPr>
                                <w:sz w:val="22"/>
                              </w:rPr>
                            </w:pPr>
                            <w:r w:rsidRPr="00336C08">
                              <w:rPr>
                                <w:sz w:val="22"/>
                              </w:rPr>
                              <w:t>(b)</w:t>
                            </w:r>
                          </w:p>
                        </w:tc>
                      </w:tr>
                    </w:tbl>
                    <w:p w14:paraId="169FD837" w14:textId="130641B3" w:rsidR="004B2631" w:rsidRPr="00BF5CA9" w:rsidRDefault="004B2631" w:rsidP="00D82A2A">
                      <w:pPr>
                        <w:pStyle w:val="Caption"/>
                        <w:spacing w:line="276" w:lineRule="auto"/>
                      </w:pPr>
                      <w:bookmarkStart w:id="334" w:name="_Toc43778950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38</w:t>
                      </w:r>
                      <w:r>
                        <w:fldChar w:fldCharType="end"/>
                      </w:r>
                      <w:r w:rsidRPr="00CD6881">
                        <w:t>: a) Measured IRFs of the silicided SPAD pixels obtained with the scattering solution at two different excess voltages. (b) Measured fluorescence decay data of R6G solutions in ethanol (left) and methanol (right) at 10-5 M and 10-4 M concentrations, respectively. Best fit exponential decays are also shown with their corresponding lifetimes.</w:t>
                      </w:r>
                      <w:bookmarkEnd w:id="334"/>
                    </w:p>
                  </w:txbxContent>
                </v:textbox>
                <w10:anchorlock/>
              </v:shape>
            </w:pict>
          </mc:Fallback>
        </mc:AlternateContent>
      </w:r>
      <w:r w:rsidR="00D47138" w:rsidRPr="00D47138">
        <w:t xml:space="preserve">curves remain </w:t>
      </w:r>
      <w:r w:rsidR="00D47138">
        <w:t xml:space="preserve">approximately </w:t>
      </w:r>
      <w:r w:rsidR="00D47138" w:rsidRPr="00D47138">
        <w:t xml:space="preserve">parallel </w:t>
      </w:r>
      <w:r w:rsidR="00D47138">
        <w:t xml:space="preserve">for both excess voltages </w:t>
      </w:r>
      <w:r w:rsidR="00D47138" w:rsidRPr="00D47138">
        <w:t>as they all represent the same sample lifetime</w:t>
      </w:r>
      <w:r w:rsidR="003F451D">
        <w:t xml:space="preserve"> of R6G in ethanol</w:t>
      </w:r>
      <w:r w:rsidR="002F11FC">
        <w:t xml:space="preserve"> (10</w:t>
      </w:r>
      <w:r w:rsidR="002F11FC">
        <w:rPr>
          <w:vertAlign w:val="superscript"/>
        </w:rPr>
        <w:t>-5</w:t>
      </w:r>
      <w:r w:rsidR="002F11FC">
        <w:t xml:space="preserve"> </w:t>
      </w:r>
      <w:r w:rsidR="002F11FC" w:rsidRPr="00E82F2E">
        <w:t>M</w:t>
      </w:r>
      <w:r w:rsidR="002F11FC">
        <w:t>)</w:t>
      </w:r>
      <w:r w:rsidR="003F451D">
        <w:t xml:space="preserve">. </w:t>
      </w:r>
      <w:r w:rsidR="002F11FC">
        <w:t xml:space="preserve">The measured lifetimes for </w:t>
      </w:r>
      <w:r w:rsidR="002F11FC" w:rsidRPr="002F11FC">
        <w:rPr>
          <w:i/>
        </w:rPr>
        <w:t>V</w:t>
      </w:r>
      <w:r w:rsidR="002F11FC" w:rsidRPr="002F11FC">
        <w:rPr>
          <w:i/>
          <w:vertAlign w:val="subscript"/>
        </w:rPr>
        <w:t>EX</w:t>
      </w:r>
      <w:r w:rsidR="002F11FC">
        <w:t xml:space="preserve"> = 0.4 V and 1 V were 3.92 ns and 3.75 ns, respectively</w:t>
      </w:r>
      <w:r w:rsidR="00EF2317">
        <w:t>. These</w:t>
      </w:r>
      <w:r w:rsidR="005E6B5E">
        <w:t xml:space="preserve"> were similar to the </w:t>
      </w:r>
      <w:r w:rsidR="00EF2317">
        <w:t xml:space="preserve">3.55 ns </w:t>
      </w:r>
      <w:r w:rsidR="005E6B5E">
        <w:t>lifetime obtained by the MPD SPAD</w:t>
      </w:r>
      <w:r w:rsidR="00EF2317">
        <w:t xml:space="preserve"> for R6G in ethanol (10</w:t>
      </w:r>
      <w:r w:rsidR="00EF2317">
        <w:rPr>
          <w:vertAlign w:val="superscript"/>
        </w:rPr>
        <w:t>-5</w:t>
      </w:r>
      <w:r w:rsidR="00EF2317">
        <w:t xml:space="preserve"> </w:t>
      </w:r>
      <w:r w:rsidR="00EF2317" w:rsidRPr="00E82F2E">
        <w:t>M</w:t>
      </w:r>
      <w:r w:rsidR="00EF2317">
        <w:t>)</w:t>
      </w:r>
      <w:r w:rsidR="002F11FC">
        <w:t xml:space="preserve">. The </w:t>
      </w:r>
      <w:r w:rsidR="003F451D">
        <w:t xml:space="preserve">R6G </w:t>
      </w:r>
      <w:r w:rsidR="002F11FC">
        <w:t xml:space="preserve">solution </w:t>
      </w:r>
      <w:r w:rsidR="003F451D">
        <w:t>in methanol</w:t>
      </w:r>
      <w:r w:rsidR="002F11FC">
        <w:t xml:space="preserve"> (10</w:t>
      </w:r>
      <w:r w:rsidR="002F11FC">
        <w:rPr>
          <w:vertAlign w:val="superscript"/>
        </w:rPr>
        <w:t>-4</w:t>
      </w:r>
      <w:r w:rsidR="002F11FC">
        <w:t xml:space="preserve"> </w:t>
      </w:r>
      <w:r w:rsidR="002F11FC" w:rsidRPr="00E82F2E">
        <w:t>M</w:t>
      </w:r>
      <w:r w:rsidR="002F11FC">
        <w:t>)</w:t>
      </w:r>
      <w:r w:rsidR="003F451D">
        <w:t xml:space="preserve"> show</w:t>
      </w:r>
      <w:r w:rsidR="002F11FC">
        <w:t xml:space="preserve">ed </w:t>
      </w:r>
      <w:r w:rsidR="005E6B5E">
        <w:t>greater</w:t>
      </w:r>
      <w:r w:rsidR="003F451D">
        <w:t xml:space="preserve"> variation between the extracted lifetimes at both excess voltages </w:t>
      </w:r>
      <w:r w:rsidR="00EF2317">
        <w:t>due to the</w:t>
      </w:r>
      <w:r w:rsidR="003F451D">
        <w:t xml:space="preserve"> lower signal counts. This </w:t>
      </w:r>
      <w:r w:rsidR="005E6B5E">
        <w:t>occurs</w:t>
      </w:r>
      <w:r w:rsidR="003F451D">
        <w:t xml:space="preserve"> </w:t>
      </w:r>
      <w:r w:rsidR="00EF2317">
        <w:t>because at higher concentrations the</w:t>
      </w:r>
      <w:r w:rsidR="005E6B5E">
        <w:t xml:space="preserve"> self-absorption affects </w:t>
      </w:r>
      <w:r w:rsidR="003F451D">
        <w:t xml:space="preserve">the peak intensity and lifetime of the fluorescence signal </w:t>
      </w:r>
      <w:r w:rsidR="00EF2317">
        <w:fldChar w:fldCharType="begin"/>
      </w:r>
      <w:r w:rsidR="00EF2317">
        <w:instrText xml:space="preserve"> REF _Ref420514183 \r \h </w:instrText>
      </w:r>
      <w:r w:rsidR="00EF2317">
        <w:fldChar w:fldCharType="separate"/>
      </w:r>
      <w:r w:rsidR="00271261">
        <w:t>[1]</w:t>
      </w:r>
      <w:r w:rsidR="00EF2317">
        <w:fldChar w:fldCharType="end"/>
      </w:r>
      <w:r w:rsidR="00EF2317">
        <w:t>,</w:t>
      </w:r>
      <w:r w:rsidR="002F11FC">
        <w:fldChar w:fldCharType="begin"/>
      </w:r>
      <w:r w:rsidR="002F11FC">
        <w:instrText xml:space="preserve"> REF _Ref431632135 \r \h </w:instrText>
      </w:r>
      <w:r w:rsidR="002F11FC">
        <w:fldChar w:fldCharType="separate"/>
      </w:r>
      <w:r w:rsidR="00271261">
        <w:t>[299]</w:t>
      </w:r>
      <w:r w:rsidR="002F11FC">
        <w:fldChar w:fldCharType="end"/>
      </w:r>
      <w:r w:rsidR="00896275">
        <w:t>.</w:t>
      </w:r>
    </w:p>
    <w:p w14:paraId="03D96ECB" w14:textId="3EFCD366" w:rsidR="00BF5CA9" w:rsidRDefault="005E6B5E" w:rsidP="000F568C">
      <w:pPr>
        <w:pStyle w:val="BodyText"/>
      </w:pPr>
      <w:r>
        <w:t xml:space="preserve">The measurement results of silicided </w:t>
      </w:r>
      <w:r w:rsidR="00C20D82">
        <w:t>CS-</w:t>
      </w:r>
      <w:r>
        <w:t>SPAD pixels are shown i</w:t>
      </w:r>
      <w:r w:rsidR="00336C08">
        <w:t>n Fig. 5-17. The IRF (Fig. 5-17</w:t>
      </w:r>
      <w:r>
        <w:t>(a)</w:t>
      </w:r>
      <w:r w:rsidR="00336C08">
        <w:t>) fluorescence decay (Fig. 5-17</w:t>
      </w:r>
      <w:r>
        <w:t xml:space="preserve">(b)) were measured at </w:t>
      </w:r>
      <w:r w:rsidRPr="005E6B5E">
        <w:rPr>
          <w:i/>
        </w:rPr>
        <w:t>V</w:t>
      </w:r>
      <w:r w:rsidRPr="005E6B5E">
        <w:rPr>
          <w:i/>
          <w:vertAlign w:val="subscript"/>
        </w:rPr>
        <w:t>EX</w:t>
      </w:r>
      <w:r>
        <w:t xml:space="preserve"> = 0.9 V and 1.1 V. The range of excess voltages that could be measured for this pixel was limited by the front-end circuit</w:t>
      </w:r>
      <w:r w:rsidR="001D068E">
        <w:t>,</w:t>
      </w:r>
      <w:r>
        <w:t xml:space="preserve"> so the measured IRF</w:t>
      </w:r>
      <w:r w:rsidR="001744C1">
        <w:t>s</w:t>
      </w:r>
      <w:r>
        <w:t xml:space="preserve"> and </w:t>
      </w:r>
      <w:r w:rsidR="001744C1">
        <w:t xml:space="preserve">fluorescence </w:t>
      </w:r>
      <w:r>
        <w:t xml:space="preserve">decays show little </w:t>
      </w:r>
      <w:r>
        <w:lastRenderedPageBreak/>
        <w:t>variation between the two excess voltage</w:t>
      </w:r>
      <w:r w:rsidR="001744C1">
        <w:t>s</w:t>
      </w:r>
      <w:r>
        <w:t xml:space="preserve">. </w:t>
      </w:r>
      <w:r w:rsidR="001744C1">
        <w:t xml:space="preserve">However, the improved timing performance for the CS-SPAD pixel over the unbuffered pixel is apparent. The corresponding fluorescence lifetimes matched reasonably well with those obtained by the MPD SPAD. </w:t>
      </w:r>
    </w:p>
    <w:p w14:paraId="477C07BC" w14:textId="77777777" w:rsidR="0032739F" w:rsidRDefault="0032739F">
      <w:pPr>
        <w:pStyle w:val="Heading3"/>
      </w:pPr>
      <w:bookmarkStart w:id="335" w:name="_Toc439283161"/>
      <w:r>
        <w:t xml:space="preserve">Ruby </w:t>
      </w:r>
      <w:r w:rsidR="001744C1">
        <w:t>C</w:t>
      </w:r>
      <w:r>
        <w:t xml:space="preserve">rystal </w:t>
      </w:r>
      <w:r w:rsidR="001744C1">
        <w:t>Lifetimes</w:t>
      </w:r>
      <w:bookmarkEnd w:id="335"/>
    </w:p>
    <w:p w14:paraId="7C4194A7" w14:textId="3BCC2A8E" w:rsidR="007E1D03" w:rsidRDefault="00C20D82" w:rsidP="000F568C">
      <w:pPr>
        <w:pStyle w:val="BodyText"/>
      </w:pPr>
      <w:r>
        <w:t>R</w:t>
      </w:r>
      <w:r w:rsidR="0032739F">
        <w:t>uby</w:t>
      </w:r>
      <w:r>
        <w:t xml:space="preserve"> crystal</w:t>
      </w:r>
      <w:r w:rsidR="0032739F">
        <w:t xml:space="preserve"> </w:t>
      </w:r>
      <w:r w:rsidR="007E1D03">
        <w:t>(Cr</w:t>
      </w:r>
      <w:r w:rsidR="007E1D03" w:rsidRPr="007E1D03">
        <w:rPr>
          <w:vertAlign w:val="superscript"/>
        </w:rPr>
        <w:t>3+</w:t>
      </w:r>
      <w:r w:rsidR="001D068E">
        <w:t>:</w:t>
      </w:r>
      <w:r w:rsidR="007E1D03">
        <w:t>Al</w:t>
      </w:r>
      <w:r w:rsidR="007E1D03" w:rsidRPr="007E1D03">
        <w:rPr>
          <w:vertAlign w:val="subscript"/>
        </w:rPr>
        <w:t>2</w:t>
      </w:r>
      <w:r w:rsidR="007E1D03">
        <w:t>O</w:t>
      </w:r>
      <w:r w:rsidR="007E1D03" w:rsidRPr="007E1D03">
        <w:rPr>
          <w:vertAlign w:val="subscript"/>
        </w:rPr>
        <w:t>3</w:t>
      </w:r>
      <w:r w:rsidR="007E1D03">
        <w:t xml:space="preserve">) </w:t>
      </w:r>
      <w:r w:rsidR="0032739F">
        <w:t>makes an excellent specimen for f</w:t>
      </w:r>
      <w:r w:rsidR="001D068E">
        <w:t xml:space="preserve">luorescence lifetime experiment. This is because </w:t>
      </w:r>
      <w:r w:rsidR="0032739F">
        <w:t>it has a stable and well known fluorescence lifetime from its use in pulsed ruby lasers, high-pressure sensors, and fiber-</w:t>
      </w:r>
      <w:r w:rsidR="00991B6F">
        <w:t xml:space="preserve">optic temperature sensors </w:t>
      </w:r>
      <w:r w:rsidR="00991B6F">
        <w:fldChar w:fldCharType="begin"/>
      </w:r>
      <w:r w:rsidR="00991B6F">
        <w:instrText xml:space="preserve"> REF _Ref431639374 \r \h </w:instrText>
      </w:r>
      <w:r w:rsidR="00991B6F">
        <w:fldChar w:fldCharType="separate"/>
      </w:r>
      <w:r w:rsidR="00271261">
        <w:t>[300]</w:t>
      </w:r>
      <w:r w:rsidR="00991B6F">
        <w:fldChar w:fldCharType="end"/>
      </w:r>
      <w:r w:rsidR="00991B6F">
        <w:t>-</w:t>
      </w:r>
      <w:r w:rsidR="00991B6F">
        <w:fldChar w:fldCharType="begin"/>
      </w:r>
      <w:r w:rsidR="00991B6F">
        <w:instrText xml:space="preserve"> REF _Ref431639375 \r \h </w:instrText>
      </w:r>
      <w:r w:rsidR="00991B6F">
        <w:fldChar w:fldCharType="separate"/>
      </w:r>
      <w:r w:rsidR="00271261">
        <w:t>[303]</w:t>
      </w:r>
      <w:r w:rsidR="00991B6F">
        <w:fldChar w:fldCharType="end"/>
      </w:r>
      <w:r w:rsidR="0032739F">
        <w:t>. Additionally, ruby is a very convenient sample w</w:t>
      </w:r>
      <w:r w:rsidR="007E1D03">
        <w:t xml:space="preserve">ith no sample preparation </w:t>
      </w:r>
      <w:r w:rsidR="0032739F">
        <w:t xml:space="preserve">unlike </w:t>
      </w:r>
      <w:r w:rsidR="003F451D">
        <w:t xml:space="preserve">the </w:t>
      </w:r>
      <w:r w:rsidR="0032739F">
        <w:t>fluorescent</w:t>
      </w:r>
      <w:r w:rsidR="003F451D">
        <w:t xml:space="preserve"> R6G</w:t>
      </w:r>
      <w:r w:rsidR="007E1D03">
        <w:t xml:space="preserve"> solutions</w:t>
      </w:r>
      <w:r w:rsidR="001D068E">
        <w:t>. Also,</w:t>
      </w:r>
      <w:r w:rsidR="0032739F">
        <w:t xml:space="preserve"> it can be </w:t>
      </w:r>
      <w:r w:rsidR="003F451D">
        <w:t xml:space="preserve">handled and </w:t>
      </w:r>
      <w:r w:rsidR="0032739F">
        <w:t xml:space="preserve">stored easily and it is quite inexpensive. </w:t>
      </w:r>
      <w:r w:rsidR="0083594F" w:rsidRPr="00FE7BCE">
        <w:rPr>
          <w:noProof/>
          <w:snapToGrid/>
          <w:lang w:val="en-CA" w:eastAsia="en-CA"/>
        </w:rPr>
        <mc:AlternateContent>
          <mc:Choice Requires="wps">
            <w:drawing>
              <wp:inline distT="0" distB="0" distL="0" distR="0" wp14:anchorId="36D50029" wp14:editId="37B689EB">
                <wp:extent cx="5259705" cy="2413000"/>
                <wp:effectExtent l="0" t="0" r="0" b="635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1300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2977"/>
                            </w:tblGrid>
                            <w:tr w:rsidR="004B2631" w14:paraId="2D61B2A5" w14:textId="77777777" w:rsidTr="003F0706">
                              <w:trPr>
                                <w:trHeight w:val="1973"/>
                              </w:trPr>
                              <w:tc>
                                <w:tcPr>
                                  <w:tcW w:w="5211" w:type="dxa"/>
                                  <w:vAlign w:val="center"/>
                                </w:tcPr>
                                <w:p w14:paraId="75A5524C" w14:textId="77777777" w:rsidR="004B2631" w:rsidRDefault="004B2631" w:rsidP="00DB00FE">
                                  <w:pPr>
                                    <w:ind w:hanging="113"/>
                                    <w:jc w:val="center"/>
                                  </w:pPr>
                                  <w:r>
                                    <w:rPr>
                                      <w:noProof/>
                                    </w:rPr>
                                    <w:drawing>
                                      <wp:inline distT="0" distB="0" distL="0" distR="0" wp14:anchorId="7C9A1384" wp14:editId="65A8D5BB">
                                        <wp:extent cx="3379304" cy="1689653"/>
                                        <wp:effectExtent l="0" t="0" r="0" b="6350"/>
                                        <wp:docPr id="9896" name="Picture 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setup.png"/>
                                                <pic:cNvPicPr/>
                                              </pic:nvPicPr>
                                              <pic:blipFill>
                                                <a:blip r:embed="rId194">
                                                  <a:extLst>
                                                    <a:ext uri="{28A0092B-C50C-407E-A947-70E740481C1C}">
                                                      <a14:useLocalDpi xmlns:a14="http://schemas.microsoft.com/office/drawing/2010/main" val="0"/>
                                                    </a:ext>
                                                  </a:extLst>
                                                </a:blip>
                                                <a:stretch>
                                                  <a:fillRect/>
                                                </a:stretch>
                                              </pic:blipFill>
                                              <pic:spPr>
                                                <a:xfrm>
                                                  <a:off x="0" y="0"/>
                                                  <a:ext cx="3385546" cy="1692774"/>
                                                </a:xfrm>
                                                <a:prstGeom prst="rect">
                                                  <a:avLst/>
                                                </a:prstGeom>
                                              </pic:spPr>
                                            </pic:pic>
                                          </a:graphicData>
                                        </a:graphic>
                                      </wp:inline>
                                    </w:drawing>
                                  </w:r>
                                </w:p>
                              </w:tc>
                              <w:tc>
                                <w:tcPr>
                                  <w:tcW w:w="2977" w:type="dxa"/>
                                  <w:vAlign w:val="center"/>
                                </w:tcPr>
                                <w:p w14:paraId="62533694" w14:textId="77777777" w:rsidR="004B2631" w:rsidRDefault="004B2631" w:rsidP="00A97F1A">
                                  <w:pPr>
                                    <w:jc w:val="center"/>
                                  </w:pPr>
                                  <w:r>
                                    <w:rPr>
                                      <w:noProof/>
                                    </w:rPr>
                                    <w:drawing>
                                      <wp:inline distT="0" distB="0" distL="0" distR="0" wp14:anchorId="13EDD740" wp14:editId="26677E3B">
                                        <wp:extent cx="1576409" cy="1678972"/>
                                        <wp:effectExtent l="0" t="0" r="5080" b="0"/>
                                        <wp:docPr id="9897" name="Picture 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5.JPG"/>
                                                <pic:cNvPicPr/>
                                              </pic:nvPicPr>
                                              <pic:blipFill>
                                                <a:blip r:embed="rId195">
                                                  <a:extLst>
                                                    <a:ext uri="{28A0092B-C50C-407E-A947-70E740481C1C}">
                                                      <a14:useLocalDpi xmlns:a14="http://schemas.microsoft.com/office/drawing/2010/main" val="0"/>
                                                    </a:ext>
                                                  </a:extLst>
                                                </a:blip>
                                                <a:stretch>
                                                  <a:fillRect/>
                                                </a:stretch>
                                              </pic:blipFill>
                                              <pic:spPr>
                                                <a:xfrm>
                                                  <a:off x="0" y="0"/>
                                                  <a:ext cx="1576819" cy="1679408"/>
                                                </a:xfrm>
                                                <a:prstGeom prst="rect">
                                                  <a:avLst/>
                                                </a:prstGeom>
                                              </pic:spPr>
                                            </pic:pic>
                                          </a:graphicData>
                                        </a:graphic>
                                      </wp:inline>
                                    </w:drawing>
                                  </w:r>
                                </w:p>
                              </w:tc>
                            </w:tr>
                            <w:tr w:rsidR="004B2631" w14:paraId="031612EA" w14:textId="77777777" w:rsidTr="003F0706">
                              <w:trPr>
                                <w:trHeight w:val="149"/>
                              </w:trPr>
                              <w:tc>
                                <w:tcPr>
                                  <w:tcW w:w="5211" w:type="dxa"/>
                                  <w:vAlign w:val="center"/>
                                </w:tcPr>
                                <w:p w14:paraId="180F267B" w14:textId="77777777" w:rsidR="004B2631" w:rsidRPr="00336C08" w:rsidRDefault="004B2631" w:rsidP="00A97F1A">
                                  <w:pPr>
                                    <w:jc w:val="center"/>
                                    <w:rPr>
                                      <w:noProof/>
                                      <w:sz w:val="22"/>
                                    </w:rPr>
                                  </w:pPr>
                                  <w:r w:rsidRPr="00336C08">
                                    <w:rPr>
                                      <w:noProof/>
                                      <w:sz w:val="22"/>
                                    </w:rPr>
                                    <w:t>(a)</w:t>
                                  </w:r>
                                </w:p>
                              </w:tc>
                              <w:tc>
                                <w:tcPr>
                                  <w:tcW w:w="2977" w:type="dxa"/>
                                  <w:vAlign w:val="center"/>
                                </w:tcPr>
                                <w:p w14:paraId="1843FB8D" w14:textId="77777777" w:rsidR="004B2631" w:rsidRPr="00336C08" w:rsidRDefault="004B2631" w:rsidP="00F16047">
                                  <w:pPr>
                                    <w:jc w:val="center"/>
                                    <w:rPr>
                                      <w:sz w:val="22"/>
                                    </w:rPr>
                                  </w:pPr>
                                  <w:r w:rsidRPr="00336C08">
                                    <w:rPr>
                                      <w:sz w:val="22"/>
                                    </w:rPr>
                                    <w:t>(b)</w:t>
                                  </w:r>
                                </w:p>
                              </w:tc>
                            </w:tr>
                          </w:tbl>
                          <w:p w14:paraId="00E04173" w14:textId="6ADA4AC5" w:rsidR="004B2631" w:rsidRPr="00BF5CA9"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18</w:t>
                            </w:r>
                            <w:r w:rsidRPr="001D2B8D">
                              <w:t xml:space="preserve">: </w:t>
                            </w:r>
                            <w:r>
                              <w:t>(</w:t>
                            </w:r>
                            <w:r w:rsidRPr="001D2B8D">
                              <w:t>a) The measurement set-up used to measure the fluorescence lifetime of ruby crystal</w:t>
                            </w:r>
                            <w:r>
                              <w:t>.</w:t>
                            </w:r>
                            <w:r w:rsidRPr="001D2B8D">
                              <w:t xml:space="preserve"> </w:t>
                            </w:r>
                            <w:r>
                              <w:t>(</w:t>
                            </w:r>
                            <w:r w:rsidRPr="001D2B8D">
                              <w:t>b) A photograph of the laboratory set-up.</w:t>
                            </w:r>
                          </w:p>
                          <w:p w14:paraId="363B933A"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2977"/>
                            </w:tblGrid>
                            <w:tr w:rsidR="004B2631" w14:paraId="0601F525" w14:textId="77777777" w:rsidTr="003F0706">
                              <w:trPr>
                                <w:trHeight w:val="1973"/>
                              </w:trPr>
                              <w:tc>
                                <w:tcPr>
                                  <w:tcW w:w="5211" w:type="dxa"/>
                                  <w:vAlign w:val="center"/>
                                </w:tcPr>
                                <w:p w14:paraId="3BFBDF91" w14:textId="77777777" w:rsidR="004B2631" w:rsidRDefault="004B2631" w:rsidP="00DB00FE">
                                  <w:pPr>
                                    <w:ind w:hanging="113"/>
                                    <w:jc w:val="center"/>
                                  </w:pPr>
                                </w:p>
                              </w:tc>
                              <w:tc>
                                <w:tcPr>
                                  <w:tcW w:w="2977" w:type="dxa"/>
                                  <w:vAlign w:val="center"/>
                                </w:tcPr>
                                <w:p w14:paraId="48BC9737" w14:textId="77777777" w:rsidR="004B2631" w:rsidRDefault="004B2631" w:rsidP="00A97F1A">
                                  <w:pPr>
                                    <w:jc w:val="center"/>
                                  </w:pPr>
                                </w:p>
                              </w:tc>
                            </w:tr>
                            <w:tr w:rsidR="004B2631" w14:paraId="5B3EBFFC" w14:textId="77777777" w:rsidTr="003F0706">
                              <w:trPr>
                                <w:trHeight w:val="149"/>
                              </w:trPr>
                              <w:tc>
                                <w:tcPr>
                                  <w:tcW w:w="5211" w:type="dxa"/>
                                  <w:vAlign w:val="center"/>
                                </w:tcPr>
                                <w:p w14:paraId="14264FF4" w14:textId="77777777" w:rsidR="004B2631" w:rsidRPr="00336C08" w:rsidRDefault="004B2631" w:rsidP="00A97F1A">
                                  <w:pPr>
                                    <w:jc w:val="center"/>
                                    <w:rPr>
                                      <w:noProof/>
                                      <w:sz w:val="22"/>
                                    </w:rPr>
                                  </w:pPr>
                                  <w:r w:rsidRPr="00336C08">
                                    <w:rPr>
                                      <w:noProof/>
                                      <w:sz w:val="22"/>
                                    </w:rPr>
                                    <w:t>(a)</w:t>
                                  </w:r>
                                </w:p>
                              </w:tc>
                              <w:tc>
                                <w:tcPr>
                                  <w:tcW w:w="2977" w:type="dxa"/>
                                  <w:vAlign w:val="center"/>
                                </w:tcPr>
                                <w:p w14:paraId="1CD6105F" w14:textId="77777777" w:rsidR="004B2631" w:rsidRPr="00336C08" w:rsidRDefault="004B2631" w:rsidP="00F16047">
                                  <w:pPr>
                                    <w:jc w:val="center"/>
                                    <w:rPr>
                                      <w:sz w:val="22"/>
                                    </w:rPr>
                                  </w:pPr>
                                  <w:r w:rsidRPr="00336C08">
                                    <w:rPr>
                                      <w:sz w:val="22"/>
                                    </w:rPr>
                                    <w:t>(b)</w:t>
                                  </w:r>
                                </w:p>
                              </w:tc>
                            </w:tr>
                          </w:tbl>
                          <w:p w14:paraId="11581E96" w14:textId="52D40273" w:rsidR="004B2631" w:rsidRPr="00BF5CA9" w:rsidRDefault="004B2631" w:rsidP="0083594F">
                            <w:pPr>
                              <w:pStyle w:val="Caption"/>
                              <w:spacing w:line="276" w:lineRule="auto"/>
                            </w:pPr>
                            <w:bookmarkStart w:id="336" w:name="_Toc43778950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40</w:t>
                            </w:r>
                            <w:r>
                              <w:fldChar w:fldCharType="end"/>
                            </w:r>
                            <w:r w:rsidRPr="001D2B8D">
                              <w:t>: a) The measurement set-up used to measure the fluorescence lifetime of ruby crystal b) A photograph of the laboratory set-up.</w:t>
                            </w:r>
                            <w:bookmarkEnd w:id="336"/>
                          </w:p>
                        </w:txbxContent>
                      </wps:txbx>
                      <wps:bodyPr rot="0" vert="horz" wrap="square" lIns="91440" tIns="45720" rIns="91440" bIns="45720" anchor="t" anchorCtr="0">
                        <a:noAutofit/>
                      </wps:bodyPr>
                    </wps:wsp>
                  </a:graphicData>
                </a:graphic>
              </wp:inline>
            </w:drawing>
          </mc:Choice>
          <mc:Fallback>
            <w:pict>
              <v:shape w14:anchorId="36D50029" id="_x0000_s1097" type="#_x0000_t202" style="width:414.15pt;height:1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2977"/>
                      </w:tblGrid>
                      <w:tr w:rsidR="004B2631" w14:paraId="2D61B2A5" w14:textId="77777777" w:rsidTr="003F0706">
                        <w:trPr>
                          <w:trHeight w:val="1973"/>
                        </w:trPr>
                        <w:tc>
                          <w:tcPr>
                            <w:tcW w:w="5211" w:type="dxa"/>
                            <w:vAlign w:val="center"/>
                          </w:tcPr>
                          <w:p w14:paraId="75A5524C" w14:textId="77777777" w:rsidR="004B2631" w:rsidRDefault="004B2631" w:rsidP="00DB00FE">
                            <w:pPr>
                              <w:ind w:hanging="113"/>
                              <w:jc w:val="center"/>
                            </w:pPr>
                            <w:r>
                              <w:rPr>
                                <w:noProof/>
                              </w:rPr>
                              <w:drawing>
                                <wp:inline distT="0" distB="0" distL="0" distR="0" wp14:anchorId="7C9A1384" wp14:editId="65A8D5BB">
                                  <wp:extent cx="3379304" cy="1689653"/>
                                  <wp:effectExtent l="0" t="0" r="0" b="6350"/>
                                  <wp:docPr id="9896" name="Picture 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by-setup.png"/>
                                          <pic:cNvPicPr/>
                                        </pic:nvPicPr>
                                        <pic:blipFill>
                                          <a:blip r:embed="rId194">
                                            <a:extLst>
                                              <a:ext uri="{28A0092B-C50C-407E-A947-70E740481C1C}">
                                                <a14:useLocalDpi xmlns:a14="http://schemas.microsoft.com/office/drawing/2010/main" val="0"/>
                                              </a:ext>
                                            </a:extLst>
                                          </a:blip>
                                          <a:stretch>
                                            <a:fillRect/>
                                          </a:stretch>
                                        </pic:blipFill>
                                        <pic:spPr>
                                          <a:xfrm>
                                            <a:off x="0" y="0"/>
                                            <a:ext cx="3385546" cy="1692774"/>
                                          </a:xfrm>
                                          <a:prstGeom prst="rect">
                                            <a:avLst/>
                                          </a:prstGeom>
                                        </pic:spPr>
                                      </pic:pic>
                                    </a:graphicData>
                                  </a:graphic>
                                </wp:inline>
                              </w:drawing>
                            </w:r>
                          </w:p>
                        </w:tc>
                        <w:tc>
                          <w:tcPr>
                            <w:tcW w:w="2977" w:type="dxa"/>
                            <w:vAlign w:val="center"/>
                          </w:tcPr>
                          <w:p w14:paraId="62533694" w14:textId="77777777" w:rsidR="004B2631" w:rsidRDefault="004B2631" w:rsidP="00A97F1A">
                            <w:pPr>
                              <w:jc w:val="center"/>
                            </w:pPr>
                            <w:r>
                              <w:rPr>
                                <w:noProof/>
                              </w:rPr>
                              <w:drawing>
                                <wp:inline distT="0" distB="0" distL="0" distR="0" wp14:anchorId="13EDD740" wp14:editId="26677E3B">
                                  <wp:extent cx="1576409" cy="1678972"/>
                                  <wp:effectExtent l="0" t="0" r="5080" b="0"/>
                                  <wp:docPr id="9897" name="Picture 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5.JPG"/>
                                          <pic:cNvPicPr/>
                                        </pic:nvPicPr>
                                        <pic:blipFill>
                                          <a:blip r:embed="rId195">
                                            <a:extLst>
                                              <a:ext uri="{28A0092B-C50C-407E-A947-70E740481C1C}">
                                                <a14:useLocalDpi xmlns:a14="http://schemas.microsoft.com/office/drawing/2010/main" val="0"/>
                                              </a:ext>
                                            </a:extLst>
                                          </a:blip>
                                          <a:stretch>
                                            <a:fillRect/>
                                          </a:stretch>
                                        </pic:blipFill>
                                        <pic:spPr>
                                          <a:xfrm>
                                            <a:off x="0" y="0"/>
                                            <a:ext cx="1576819" cy="1679408"/>
                                          </a:xfrm>
                                          <a:prstGeom prst="rect">
                                            <a:avLst/>
                                          </a:prstGeom>
                                        </pic:spPr>
                                      </pic:pic>
                                    </a:graphicData>
                                  </a:graphic>
                                </wp:inline>
                              </w:drawing>
                            </w:r>
                          </w:p>
                        </w:tc>
                      </w:tr>
                      <w:tr w:rsidR="004B2631" w14:paraId="031612EA" w14:textId="77777777" w:rsidTr="003F0706">
                        <w:trPr>
                          <w:trHeight w:val="149"/>
                        </w:trPr>
                        <w:tc>
                          <w:tcPr>
                            <w:tcW w:w="5211" w:type="dxa"/>
                            <w:vAlign w:val="center"/>
                          </w:tcPr>
                          <w:p w14:paraId="180F267B" w14:textId="77777777" w:rsidR="004B2631" w:rsidRPr="00336C08" w:rsidRDefault="004B2631" w:rsidP="00A97F1A">
                            <w:pPr>
                              <w:jc w:val="center"/>
                              <w:rPr>
                                <w:noProof/>
                                <w:sz w:val="22"/>
                              </w:rPr>
                            </w:pPr>
                            <w:r w:rsidRPr="00336C08">
                              <w:rPr>
                                <w:noProof/>
                                <w:sz w:val="22"/>
                              </w:rPr>
                              <w:t>(a)</w:t>
                            </w:r>
                          </w:p>
                        </w:tc>
                        <w:tc>
                          <w:tcPr>
                            <w:tcW w:w="2977" w:type="dxa"/>
                            <w:vAlign w:val="center"/>
                          </w:tcPr>
                          <w:p w14:paraId="1843FB8D" w14:textId="77777777" w:rsidR="004B2631" w:rsidRPr="00336C08" w:rsidRDefault="004B2631" w:rsidP="00F16047">
                            <w:pPr>
                              <w:jc w:val="center"/>
                              <w:rPr>
                                <w:sz w:val="22"/>
                              </w:rPr>
                            </w:pPr>
                            <w:r w:rsidRPr="00336C08">
                              <w:rPr>
                                <w:sz w:val="22"/>
                              </w:rPr>
                              <w:t>(b)</w:t>
                            </w:r>
                          </w:p>
                        </w:tc>
                      </w:tr>
                    </w:tbl>
                    <w:p w14:paraId="00E04173" w14:textId="6ADA4AC5" w:rsidR="004B2631" w:rsidRPr="00BF5CA9"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18</w:t>
                      </w:r>
                      <w:r w:rsidRPr="001D2B8D">
                        <w:t xml:space="preserve">: </w:t>
                      </w:r>
                      <w:r>
                        <w:t>(</w:t>
                      </w:r>
                      <w:r w:rsidRPr="001D2B8D">
                        <w:t>a) The measurement set-up used to measure the fluorescence lifetime of ruby crystal</w:t>
                      </w:r>
                      <w:r>
                        <w:t>.</w:t>
                      </w:r>
                      <w:r w:rsidRPr="001D2B8D">
                        <w:t xml:space="preserve"> </w:t>
                      </w:r>
                      <w:r>
                        <w:t>(</w:t>
                      </w:r>
                      <w:r w:rsidRPr="001D2B8D">
                        <w:t>b) A photograph of the laboratory set-up.</w:t>
                      </w:r>
                    </w:p>
                    <w:p w14:paraId="363B933A"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2977"/>
                      </w:tblGrid>
                      <w:tr w:rsidR="004B2631" w14:paraId="0601F525" w14:textId="77777777" w:rsidTr="003F0706">
                        <w:trPr>
                          <w:trHeight w:val="1973"/>
                        </w:trPr>
                        <w:tc>
                          <w:tcPr>
                            <w:tcW w:w="5211" w:type="dxa"/>
                            <w:vAlign w:val="center"/>
                          </w:tcPr>
                          <w:p w14:paraId="3BFBDF91" w14:textId="77777777" w:rsidR="004B2631" w:rsidRDefault="004B2631" w:rsidP="00DB00FE">
                            <w:pPr>
                              <w:ind w:hanging="113"/>
                              <w:jc w:val="center"/>
                            </w:pPr>
                          </w:p>
                        </w:tc>
                        <w:tc>
                          <w:tcPr>
                            <w:tcW w:w="2977" w:type="dxa"/>
                            <w:vAlign w:val="center"/>
                          </w:tcPr>
                          <w:p w14:paraId="48BC9737" w14:textId="77777777" w:rsidR="004B2631" w:rsidRDefault="004B2631" w:rsidP="00A97F1A">
                            <w:pPr>
                              <w:jc w:val="center"/>
                            </w:pPr>
                          </w:p>
                        </w:tc>
                      </w:tr>
                      <w:tr w:rsidR="004B2631" w14:paraId="5B3EBFFC" w14:textId="77777777" w:rsidTr="003F0706">
                        <w:trPr>
                          <w:trHeight w:val="149"/>
                        </w:trPr>
                        <w:tc>
                          <w:tcPr>
                            <w:tcW w:w="5211" w:type="dxa"/>
                            <w:vAlign w:val="center"/>
                          </w:tcPr>
                          <w:p w14:paraId="14264FF4" w14:textId="77777777" w:rsidR="004B2631" w:rsidRPr="00336C08" w:rsidRDefault="004B2631" w:rsidP="00A97F1A">
                            <w:pPr>
                              <w:jc w:val="center"/>
                              <w:rPr>
                                <w:noProof/>
                                <w:sz w:val="22"/>
                              </w:rPr>
                            </w:pPr>
                            <w:r w:rsidRPr="00336C08">
                              <w:rPr>
                                <w:noProof/>
                                <w:sz w:val="22"/>
                              </w:rPr>
                              <w:t>(a)</w:t>
                            </w:r>
                          </w:p>
                        </w:tc>
                        <w:tc>
                          <w:tcPr>
                            <w:tcW w:w="2977" w:type="dxa"/>
                            <w:vAlign w:val="center"/>
                          </w:tcPr>
                          <w:p w14:paraId="1CD6105F" w14:textId="77777777" w:rsidR="004B2631" w:rsidRPr="00336C08" w:rsidRDefault="004B2631" w:rsidP="00F16047">
                            <w:pPr>
                              <w:jc w:val="center"/>
                              <w:rPr>
                                <w:sz w:val="22"/>
                              </w:rPr>
                            </w:pPr>
                            <w:r w:rsidRPr="00336C08">
                              <w:rPr>
                                <w:sz w:val="22"/>
                              </w:rPr>
                              <w:t>(b)</w:t>
                            </w:r>
                          </w:p>
                        </w:tc>
                      </w:tr>
                    </w:tbl>
                    <w:p w14:paraId="11581E96" w14:textId="52D40273" w:rsidR="004B2631" w:rsidRPr="00BF5CA9" w:rsidRDefault="004B2631" w:rsidP="0083594F">
                      <w:pPr>
                        <w:pStyle w:val="Caption"/>
                        <w:spacing w:line="276" w:lineRule="auto"/>
                      </w:pPr>
                      <w:bookmarkStart w:id="337" w:name="_Toc43778950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40</w:t>
                      </w:r>
                      <w:r>
                        <w:fldChar w:fldCharType="end"/>
                      </w:r>
                      <w:r w:rsidRPr="001D2B8D">
                        <w:t>: a) The measurement set-up used to measure the fluorescence lifetime of ruby crystal b) A photograph of the laboratory set-up.</w:t>
                      </w:r>
                      <w:bookmarkEnd w:id="337"/>
                    </w:p>
                  </w:txbxContent>
                </v:textbox>
                <w10:anchorlock/>
              </v:shape>
            </w:pict>
          </mc:Fallback>
        </mc:AlternateContent>
      </w:r>
    </w:p>
    <w:p w14:paraId="0480C94B" w14:textId="420AA966" w:rsidR="00F50FCD" w:rsidRDefault="007E1D03" w:rsidP="000F568C">
      <w:pPr>
        <w:pStyle w:val="BodyText"/>
      </w:pPr>
      <w:r w:rsidRPr="007E1D03">
        <w:t>Ruby has two broad absorption bands at approximately 410 nm and 55</w:t>
      </w:r>
      <w:r w:rsidR="001D068E">
        <w:t>0</w:t>
      </w:r>
      <w:r w:rsidRPr="007E1D03">
        <w:t xml:space="preserve"> nm and the fluorescence emission profile of ruby has t</w:t>
      </w:r>
      <w:r w:rsidR="00884B12">
        <w:t xml:space="preserve">wo peaks at 694.3 and 692.7 nm </w:t>
      </w:r>
      <w:r w:rsidR="00884B12">
        <w:fldChar w:fldCharType="begin"/>
      </w:r>
      <w:r w:rsidR="00884B12">
        <w:instrText xml:space="preserve"> REF _Ref431639631 \r \h </w:instrText>
      </w:r>
      <w:r w:rsidR="00884B12">
        <w:fldChar w:fldCharType="separate"/>
      </w:r>
      <w:r w:rsidR="00271261">
        <w:t>[302]</w:t>
      </w:r>
      <w:r w:rsidR="00884B12">
        <w:fldChar w:fldCharType="end"/>
      </w:r>
      <w:r w:rsidR="00884B12">
        <w:t xml:space="preserve">. </w:t>
      </w:r>
      <w:r w:rsidRPr="007E1D03">
        <w:t>Thus, the fluorescence decay of ruby is of interest to study the NIR performance of the fabricated CMOS SPAD.</w:t>
      </w:r>
      <w:r>
        <w:t xml:space="preserve"> </w:t>
      </w:r>
      <w:r w:rsidR="0032739F">
        <w:t>Further, the millisecond</w:t>
      </w:r>
      <w:r w:rsidR="001D068E">
        <w:t xml:space="preserve">s </w:t>
      </w:r>
      <w:r w:rsidR="0032739F">
        <w:t xml:space="preserve">range lifetime of ruby permits the use of </w:t>
      </w:r>
      <w:r w:rsidR="001D068E">
        <w:t>H</w:t>
      </w:r>
      <w:r w:rsidR="0032739F">
        <w:t xml:space="preserve">ertz-range light modulation </w:t>
      </w:r>
      <w:r w:rsidR="003F451D">
        <w:t xml:space="preserve">rather than picosecond pulsed </w:t>
      </w:r>
      <w:r>
        <w:t xml:space="preserve">lasers. Finally, </w:t>
      </w:r>
      <w:r w:rsidR="0032739F">
        <w:t>the fluorescence intensity can be measured by</w:t>
      </w:r>
      <w:r>
        <w:t xml:space="preserve"> </w:t>
      </w:r>
      <w:r w:rsidR="00D06BEA">
        <w:t>pulse counting in a fixed integration</w:t>
      </w:r>
      <w:r>
        <w:t xml:space="preserve"> time, which requires relatively simple digital logic circuits,</w:t>
      </w:r>
      <w:r w:rsidR="00D06BEA">
        <w:t xml:space="preserve"> </w:t>
      </w:r>
      <w:r w:rsidR="003F451D">
        <w:t xml:space="preserve">rather than </w:t>
      </w:r>
      <w:r>
        <w:t xml:space="preserve">by </w:t>
      </w:r>
      <w:r w:rsidR="003F451D">
        <w:t>TCSPC</w:t>
      </w:r>
      <w:r>
        <w:t xml:space="preserve"> which requires high-performance TDC circuits</w:t>
      </w:r>
      <w:r w:rsidR="0032739F">
        <w:t xml:space="preserve">. The optical instrumentation and electronic circuits are </w:t>
      </w:r>
      <w:r w:rsidR="00D06BEA">
        <w:t xml:space="preserve">thus </w:t>
      </w:r>
      <w:r w:rsidR="0032739F">
        <w:t>relatively inexpe</w:t>
      </w:r>
      <w:r w:rsidR="00D06BEA">
        <w:t>nsive and can be set-up easily so that t</w:t>
      </w:r>
      <w:r w:rsidR="0032739F">
        <w:t xml:space="preserve">ime-resolved </w:t>
      </w:r>
      <w:r w:rsidR="0032739F">
        <w:lastRenderedPageBreak/>
        <w:t>fluorescence</w:t>
      </w:r>
      <w:r w:rsidR="0032739F" w:rsidRPr="00BA680F">
        <w:t xml:space="preserve"> measurements</w:t>
      </w:r>
      <w:r w:rsidR="0032739F">
        <w:t xml:space="preserve"> using CMOS SPADs</w:t>
      </w:r>
      <w:r w:rsidR="0032739F" w:rsidRPr="00BA680F">
        <w:t xml:space="preserve"> </w:t>
      </w:r>
      <w:r w:rsidR="0032739F">
        <w:t xml:space="preserve">can be performed with </w:t>
      </w:r>
      <w:r w:rsidR="0032739F" w:rsidRPr="00BA680F">
        <w:t>affordable and r</w:t>
      </w:r>
      <w:r w:rsidR="0032739F">
        <w:t>elatively simple instrumentation</w:t>
      </w:r>
      <w:r w:rsidR="00991B6F">
        <w:t xml:space="preserve"> </w:t>
      </w:r>
      <w:r w:rsidR="00991B6F">
        <w:fldChar w:fldCharType="begin"/>
      </w:r>
      <w:r w:rsidR="00991B6F">
        <w:instrText xml:space="preserve"> REF _Ref431639388 \r \h </w:instrText>
      </w:r>
      <w:r w:rsidR="00991B6F">
        <w:fldChar w:fldCharType="separate"/>
      </w:r>
      <w:r w:rsidR="00271261">
        <w:t>[304]</w:t>
      </w:r>
      <w:r w:rsidR="00991B6F">
        <w:fldChar w:fldCharType="end"/>
      </w:r>
      <w:r w:rsidR="00DB00FE">
        <w:t>.</w:t>
      </w:r>
    </w:p>
    <w:p w14:paraId="5BB702C2" w14:textId="0D3CA6B5" w:rsidR="001D068E" w:rsidRDefault="0032739F" w:rsidP="000F568C">
      <w:pPr>
        <w:pStyle w:val="BodyText"/>
      </w:pPr>
      <w:r>
        <w:t>Fig</w:t>
      </w:r>
      <w:r w:rsidR="00271261">
        <w:t>.</w:t>
      </w:r>
      <w:r>
        <w:t xml:space="preserve"> </w:t>
      </w:r>
      <w:r w:rsidR="001D068E">
        <w:t>5-18</w:t>
      </w:r>
      <w:r>
        <w:t xml:space="preserve"> is a block diagram of the setup used. </w:t>
      </w:r>
      <w:r w:rsidR="007E1D03">
        <w:t xml:space="preserve">A </w:t>
      </w:r>
      <w:r w:rsidR="00884B12">
        <w:t xml:space="preserve">low-cost </w:t>
      </w:r>
      <w:r w:rsidR="007E1D03">
        <w:t xml:space="preserve">405 nm </w:t>
      </w:r>
      <w:r w:rsidR="00884B12">
        <w:t>CW</w:t>
      </w:r>
      <w:r w:rsidR="007E1D03">
        <w:t xml:space="preserve"> laser diode was chosen because it offers a cheap and reliable excitation source near the absorption band of ruby. To modulate the CW light, t</w:t>
      </w:r>
      <w:r>
        <w:t xml:space="preserve">he light beam </w:t>
      </w:r>
      <w:r w:rsidR="007E1D03">
        <w:t xml:space="preserve">from the </w:t>
      </w:r>
      <w:r>
        <w:t xml:space="preserve">laser was aligned onto the chopper blade of a variable-speed beam chopper (Thor Labs, Chopper Head 220A). The chopper frequency was set at 20 Hz so that the resulting laser excitation period was 50 ms. It was important to align the excitation light onto the chopper blade so as to obtain a 50% duty cycle </w:t>
      </w:r>
      <w:r w:rsidR="00D06BEA">
        <w:t xml:space="preserve">of the excitation signal </w:t>
      </w:r>
      <w:r>
        <w:t xml:space="preserve">and minimize the on-off transient flanks </w:t>
      </w:r>
      <w:r w:rsidR="00D06BEA">
        <w:t>during</w:t>
      </w:r>
      <w:r>
        <w:t xml:space="preserve"> the repetitive excitation. The </w:t>
      </w:r>
      <w:r w:rsidR="00C20D82">
        <w:t xml:space="preserve">ruby </w:t>
      </w:r>
      <w:r>
        <w:t xml:space="preserve">sample was placed in a quartz cuvette and the excitation light was </w:t>
      </w:r>
      <w:r w:rsidR="00D06BEA">
        <w:t xml:space="preserve">directly </w:t>
      </w:r>
      <w:r>
        <w:t>incident on the ruby sample</w:t>
      </w:r>
      <w:r w:rsidR="00D06BEA">
        <w:t xml:space="preserve"> when passing through the chopper blades</w:t>
      </w:r>
      <w:r>
        <w:t>.</w:t>
      </w:r>
      <w:r w:rsidR="00C20D82">
        <w:t xml:space="preserve"> </w:t>
      </w:r>
      <w:r>
        <w:t xml:space="preserve">The </w:t>
      </w:r>
      <w:r w:rsidR="00D06BEA">
        <w:t>light emitted from the ruby</w:t>
      </w:r>
      <w:r>
        <w:t xml:space="preserve"> was collected and collimated into a parallel beam with a single lens, passed through a 690-nm BPF, and finally focused onto</w:t>
      </w:r>
      <w:r w:rsidR="00C20D82">
        <w:t xml:space="preserve"> the </w:t>
      </w:r>
      <w:r w:rsidR="00D06BEA">
        <w:t>detector</w:t>
      </w:r>
      <w:r>
        <w:t>. An electrical signal synchronous to the chopper frequency was used as a trigger source for the oscilloscope and the measured SPAD signal traces were recorded by the oscilloscope for post-processing</w:t>
      </w:r>
      <w:r w:rsidR="00D06BEA">
        <w:t xml:space="preserve"> using MATLAB</w:t>
      </w:r>
      <w:r w:rsidR="00BF5CA9">
        <w:t xml:space="preserve">. </w:t>
      </w:r>
    </w:p>
    <w:p w14:paraId="51C8091A" w14:textId="4E3F8432" w:rsidR="00BF5CA9" w:rsidRDefault="00D06BEA" w:rsidP="000F568C">
      <w:pPr>
        <w:pStyle w:val="BodyText"/>
      </w:pPr>
      <w:r>
        <w:t>Calibration measurement</w:t>
      </w:r>
      <w:r w:rsidR="0032739F">
        <w:t xml:space="preserve">s performed with the </w:t>
      </w:r>
      <w:r>
        <w:t>reference MPD SPAD are shown in Fig. 5-1</w:t>
      </w:r>
      <w:r w:rsidR="00896275">
        <w:t>9</w:t>
      </w:r>
      <w:r w:rsidR="0032739F">
        <w:t xml:space="preserve">. The photon counts of the MPD SPAD </w:t>
      </w:r>
      <w:r>
        <w:t xml:space="preserve">(normalized by their amplitude) </w:t>
      </w:r>
      <w:r w:rsidR="0032739F">
        <w:t>are plotted in Fig. 5-1</w:t>
      </w:r>
      <w:r w:rsidR="00896275">
        <w:t>9</w:t>
      </w:r>
      <w:r w:rsidR="0032739F">
        <w:t>(a)</w:t>
      </w:r>
      <w:r>
        <w:t>. The blue traces represent the digital output pulses of the MPD SPAD corresponding to individual photon detections. The chopper reference signal is also shown (black trace) indicating the position of the chopper blade. W</w:t>
      </w:r>
      <w:r w:rsidRPr="00754A64">
        <w:t>hen laser light passe</w:t>
      </w:r>
      <w:r>
        <w:t>d</w:t>
      </w:r>
      <w:r w:rsidRPr="00754A64">
        <w:t xml:space="preserve"> through the rotating chopper blade</w:t>
      </w:r>
      <w:r w:rsidR="00C20D82">
        <w:t>,</w:t>
      </w:r>
      <w:r w:rsidRPr="00754A64">
        <w:t xml:space="preserve"> the </w:t>
      </w:r>
      <w:r>
        <w:t>intensity</w:t>
      </w:r>
      <w:r w:rsidRPr="00754A64">
        <w:t xml:space="preserve"> </w:t>
      </w:r>
      <w:r>
        <w:t xml:space="preserve">of the fluorescence signal </w:t>
      </w:r>
      <w:r w:rsidRPr="00754A64">
        <w:t>at the detector is at a maximum</w:t>
      </w:r>
      <w:r>
        <w:t xml:space="preserve"> and the chopper reference signal is high</w:t>
      </w:r>
      <w:r w:rsidRPr="00754A64">
        <w:t>.</w:t>
      </w:r>
      <w:r>
        <w:t xml:space="preserve"> When the chopper reference signal is low, the excitation light is blocked by the ch</w:t>
      </w:r>
      <w:r w:rsidR="00C20D82">
        <w:t>o</w:t>
      </w:r>
      <w:r>
        <w:t xml:space="preserve">pper blade and the resulting photon counts are due to </w:t>
      </w:r>
      <w:r w:rsidR="00C20D82">
        <w:t xml:space="preserve">the </w:t>
      </w:r>
      <w:r>
        <w:t xml:space="preserve">delayed fluorescence emission. Using </w:t>
      </w:r>
      <w:r w:rsidRPr="00D06BEA">
        <w:t xml:space="preserve">a single 128 ms </w:t>
      </w:r>
      <w:r>
        <w:t xml:space="preserve">oscilloscope </w:t>
      </w:r>
      <w:r w:rsidRPr="00D06BEA">
        <w:t xml:space="preserve">acquisition period, ~2.5 excitation cycles </w:t>
      </w:r>
      <w:r>
        <w:t>could be rec</w:t>
      </w:r>
      <w:r w:rsidR="00C20D82">
        <w:t xml:space="preserve">orded in a single acquisition. </w:t>
      </w:r>
      <w:r>
        <w:t xml:space="preserve">The total number of oscilloscope acquisitions was 150, so ~375 </w:t>
      </w:r>
      <w:r w:rsidR="00DB00FE" w:rsidRPr="00FE7BCE">
        <w:rPr>
          <w:noProof/>
          <w:snapToGrid/>
          <w:lang w:val="en-CA" w:eastAsia="en-CA"/>
        </w:rPr>
        <w:lastRenderedPageBreak/>
        <mc:AlternateContent>
          <mc:Choice Requires="wps">
            <w:drawing>
              <wp:inline distT="0" distB="0" distL="0" distR="0" wp14:anchorId="26FFF40A" wp14:editId="798E9333">
                <wp:extent cx="5259705" cy="2849245"/>
                <wp:effectExtent l="0" t="0" r="0" b="8255"/>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849245"/>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EA155F8" w14:textId="77777777" w:rsidTr="003F0706">
                              <w:trPr>
                                <w:trHeight w:val="1973"/>
                              </w:trPr>
                              <w:tc>
                                <w:tcPr>
                                  <w:tcW w:w="4077" w:type="dxa"/>
                                  <w:vAlign w:val="center"/>
                                </w:tcPr>
                                <w:p w14:paraId="599CE7E9" w14:textId="77777777" w:rsidR="004B2631" w:rsidRDefault="004B2631" w:rsidP="00A97F1A">
                                  <w:pPr>
                                    <w:jc w:val="center"/>
                                  </w:pPr>
                                  <w:r>
                                    <w:rPr>
                                      <w:noProof/>
                                    </w:rPr>
                                    <w:drawing>
                                      <wp:inline distT="0" distB="0" distL="0" distR="0" wp14:anchorId="64568405" wp14:editId="6613AC26">
                                        <wp:extent cx="2451735" cy="1410970"/>
                                        <wp:effectExtent l="0" t="0" r="5715" b="0"/>
                                        <wp:docPr id="9898" name="Picture 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1.tif"/>
                                                <pic:cNvPicPr/>
                                              </pic:nvPicPr>
                                              <pic:blipFill>
                                                <a:blip r:embed="rId196">
                                                  <a:extLst>
                                                    <a:ext uri="{28A0092B-C50C-407E-A947-70E740481C1C}">
                                                      <a14:useLocalDpi xmlns:a14="http://schemas.microsoft.com/office/drawing/2010/main" val="0"/>
                                                    </a:ext>
                                                  </a:extLst>
                                                </a:blip>
                                                <a:stretch>
                                                  <a:fillRect/>
                                                </a:stretch>
                                              </pic:blipFill>
                                              <pic:spPr>
                                                <a:xfrm>
                                                  <a:off x="0" y="0"/>
                                                  <a:ext cx="2451735" cy="1410970"/>
                                                </a:xfrm>
                                                <a:prstGeom prst="rect">
                                                  <a:avLst/>
                                                </a:prstGeom>
                                              </pic:spPr>
                                            </pic:pic>
                                          </a:graphicData>
                                        </a:graphic>
                                      </wp:inline>
                                    </w:drawing>
                                  </w:r>
                                </w:p>
                              </w:tc>
                              <w:tc>
                                <w:tcPr>
                                  <w:tcW w:w="4111" w:type="dxa"/>
                                  <w:vAlign w:val="center"/>
                                </w:tcPr>
                                <w:p w14:paraId="7379B1A7" w14:textId="77777777" w:rsidR="004B2631" w:rsidRDefault="004B2631" w:rsidP="00A97F1A">
                                  <w:pPr>
                                    <w:jc w:val="center"/>
                                  </w:pPr>
                                  <w:r>
                                    <w:rPr>
                                      <w:noProof/>
                                    </w:rPr>
                                    <w:drawing>
                                      <wp:inline distT="0" distB="0" distL="0" distR="0" wp14:anchorId="1BC02312" wp14:editId="350E2748">
                                        <wp:extent cx="2473325" cy="1423670"/>
                                        <wp:effectExtent l="0" t="0" r="3175" b="5080"/>
                                        <wp:docPr id="9899" name="Picture 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2.tif"/>
                                                <pic:cNvPicPr/>
                                              </pic:nvPicPr>
                                              <pic:blipFill>
                                                <a:blip r:embed="rId197">
                                                  <a:extLst>
                                                    <a:ext uri="{28A0092B-C50C-407E-A947-70E740481C1C}">
                                                      <a14:useLocalDpi xmlns:a14="http://schemas.microsoft.com/office/drawing/2010/main" val="0"/>
                                                    </a:ext>
                                                  </a:extLst>
                                                </a:blip>
                                                <a:stretch>
                                                  <a:fillRect/>
                                                </a:stretch>
                                              </pic:blipFill>
                                              <pic:spPr>
                                                <a:xfrm>
                                                  <a:off x="0" y="0"/>
                                                  <a:ext cx="2473325" cy="1423670"/>
                                                </a:xfrm>
                                                <a:prstGeom prst="rect">
                                                  <a:avLst/>
                                                </a:prstGeom>
                                              </pic:spPr>
                                            </pic:pic>
                                          </a:graphicData>
                                        </a:graphic>
                                      </wp:inline>
                                    </w:drawing>
                                  </w:r>
                                </w:p>
                              </w:tc>
                            </w:tr>
                            <w:tr w:rsidR="004B2631" w14:paraId="58464686" w14:textId="77777777" w:rsidTr="003F0706">
                              <w:trPr>
                                <w:trHeight w:val="149"/>
                              </w:trPr>
                              <w:tc>
                                <w:tcPr>
                                  <w:tcW w:w="4077" w:type="dxa"/>
                                  <w:vAlign w:val="center"/>
                                </w:tcPr>
                                <w:p w14:paraId="2E6BE024" w14:textId="77777777" w:rsidR="004B2631" w:rsidRPr="00336C08" w:rsidRDefault="004B2631" w:rsidP="00A97F1A">
                                  <w:pPr>
                                    <w:jc w:val="center"/>
                                    <w:rPr>
                                      <w:noProof/>
                                      <w:sz w:val="22"/>
                                    </w:rPr>
                                  </w:pPr>
                                  <w:r w:rsidRPr="00336C08">
                                    <w:rPr>
                                      <w:noProof/>
                                      <w:sz w:val="22"/>
                                    </w:rPr>
                                    <w:t>(a)</w:t>
                                  </w:r>
                                </w:p>
                              </w:tc>
                              <w:tc>
                                <w:tcPr>
                                  <w:tcW w:w="4111" w:type="dxa"/>
                                  <w:vAlign w:val="center"/>
                                </w:tcPr>
                                <w:p w14:paraId="7B827EC5" w14:textId="77777777" w:rsidR="004B2631" w:rsidRPr="00336C08" w:rsidRDefault="004B2631" w:rsidP="00F16047">
                                  <w:pPr>
                                    <w:jc w:val="center"/>
                                    <w:rPr>
                                      <w:sz w:val="22"/>
                                    </w:rPr>
                                  </w:pPr>
                                  <w:r w:rsidRPr="00336C08">
                                    <w:rPr>
                                      <w:sz w:val="22"/>
                                    </w:rPr>
                                    <w:t>(b)</w:t>
                                  </w:r>
                                </w:p>
                              </w:tc>
                            </w:tr>
                          </w:tbl>
                          <w:p w14:paraId="1B0C5F5E" w14:textId="16CF6CF9" w:rsidR="004B2631" w:rsidRPr="001D2B8D"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19</w:t>
                            </w:r>
                            <w:r w:rsidRPr="001D2B8D">
                              <w:t xml:space="preserve">: Measured data from the set-up in Fig. 5-10 with reference MPD SPAD. The intensity signals are shown for two different integration times. The chopper reference signal is also shown. </w:t>
                            </w:r>
                            <w:r>
                              <w:t>(</w:t>
                            </w:r>
                            <w:r w:rsidRPr="001D2B8D">
                              <w:t xml:space="preserve">a) The acquisition time of the oscilloscope was set to 128 ms to record 2.5 excitation cycles using a 1 GS/s oscilloscope sample rate. </w:t>
                            </w:r>
                            <w:r>
                              <w:t>(</w:t>
                            </w:r>
                            <w:r w:rsidRPr="001D2B8D">
                              <w:t>b) When the chopper reference signal is low the chopper blade blocks the incident light and the fluorescence decay can be obtained by fitting the decay portion of photon count rate with an exponential function.</w:t>
                            </w:r>
                          </w:p>
                          <w:p w14:paraId="44B36713"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B91BCA8" w14:textId="77777777" w:rsidTr="003F0706">
                              <w:trPr>
                                <w:trHeight w:val="1973"/>
                              </w:trPr>
                              <w:tc>
                                <w:tcPr>
                                  <w:tcW w:w="4077" w:type="dxa"/>
                                  <w:vAlign w:val="center"/>
                                </w:tcPr>
                                <w:p w14:paraId="16479C92" w14:textId="77777777" w:rsidR="004B2631" w:rsidRDefault="004B2631" w:rsidP="00A97F1A">
                                  <w:pPr>
                                    <w:jc w:val="center"/>
                                  </w:pPr>
                                </w:p>
                              </w:tc>
                              <w:tc>
                                <w:tcPr>
                                  <w:tcW w:w="4111" w:type="dxa"/>
                                  <w:vAlign w:val="center"/>
                                </w:tcPr>
                                <w:p w14:paraId="544E514C" w14:textId="77777777" w:rsidR="004B2631" w:rsidRDefault="004B2631" w:rsidP="00A97F1A">
                                  <w:pPr>
                                    <w:jc w:val="center"/>
                                  </w:pPr>
                                </w:p>
                              </w:tc>
                            </w:tr>
                            <w:tr w:rsidR="004B2631" w14:paraId="6F68891E" w14:textId="77777777" w:rsidTr="003F0706">
                              <w:trPr>
                                <w:trHeight w:val="149"/>
                              </w:trPr>
                              <w:tc>
                                <w:tcPr>
                                  <w:tcW w:w="4077" w:type="dxa"/>
                                  <w:vAlign w:val="center"/>
                                </w:tcPr>
                                <w:p w14:paraId="00FF5007" w14:textId="77777777" w:rsidR="004B2631" w:rsidRPr="00336C08" w:rsidRDefault="004B2631" w:rsidP="00A97F1A">
                                  <w:pPr>
                                    <w:jc w:val="center"/>
                                    <w:rPr>
                                      <w:noProof/>
                                      <w:sz w:val="22"/>
                                    </w:rPr>
                                  </w:pPr>
                                  <w:r w:rsidRPr="00336C08">
                                    <w:rPr>
                                      <w:noProof/>
                                      <w:sz w:val="22"/>
                                    </w:rPr>
                                    <w:t>(a)</w:t>
                                  </w:r>
                                </w:p>
                              </w:tc>
                              <w:tc>
                                <w:tcPr>
                                  <w:tcW w:w="4111" w:type="dxa"/>
                                  <w:vAlign w:val="center"/>
                                </w:tcPr>
                                <w:p w14:paraId="5DADCB99" w14:textId="77777777" w:rsidR="004B2631" w:rsidRPr="00336C08" w:rsidRDefault="004B2631" w:rsidP="00F16047">
                                  <w:pPr>
                                    <w:jc w:val="center"/>
                                    <w:rPr>
                                      <w:sz w:val="22"/>
                                    </w:rPr>
                                  </w:pPr>
                                  <w:r w:rsidRPr="00336C08">
                                    <w:rPr>
                                      <w:sz w:val="22"/>
                                    </w:rPr>
                                    <w:t>(b)</w:t>
                                  </w:r>
                                </w:p>
                              </w:tc>
                            </w:tr>
                          </w:tbl>
                          <w:p w14:paraId="186135B8" w14:textId="0CD0691C" w:rsidR="004B2631" w:rsidRPr="001D2B8D" w:rsidRDefault="004B2631" w:rsidP="00DB00FE">
                            <w:pPr>
                              <w:pStyle w:val="Caption"/>
                              <w:spacing w:line="276" w:lineRule="auto"/>
                            </w:pPr>
                            <w:bookmarkStart w:id="338" w:name="_Toc43778951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42</w:t>
                            </w:r>
                            <w:r>
                              <w:fldChar w:fldCharType="end"/>
                            </w:r>
                            <w:r w:rsidRPr="001D2B8D">
                              <w:t>: Measured data from the set-up in Fig. 5-10 with reference MPD SPAD. The intensity signals are shown for two different integration times. The chopper reference signal is also shown. a) The acquisition time of the oscilloscope was set to 128 ms to record 2.5 excitation cycles using a 1 GS/s oscilloscope sample rate. b) When the chopper reference signal is low the chopper blade blocks the incident light and the fluorescence decay can be obtained by fitting the decay portion of photon count rate with an exponential function.</w:t>
                            </w:r>
                            <w:bookmarkEnd w:id="338"/>
                          </w:p>
                        </w:txbxContent>
                      </wps:txbx>
                      <wps:bodyPr rot="0" vert="horz" wrap="square" lIns="91440" tIns="45720" rIns="91440" bIns="45720" anchor="t" anchorCtr="0">
                        <a:noAutofit/>
                      </wps:bodyPr>
                    </wps:wsp>
                  </a:graphicData>
                </a:graphic>
              </wp:inline>
            </w:drawing>
          </mc:Choice>
          <mc:Fallback>
            <w:pict>
              <v:shape w14:anchorId="26FFF40A" id="_x0000_s1098" type="#_x0000_t202" style="width:414.15pt;height:2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1EA155F8" w14:textId="77777777" w:rsidTr="003F0706">
                        <w:trPr>
                          <w:trHeight w:val="1973"/>
                        </w:trPr>
                        <w:tc>
                          <w:tcPr>
                            <w:tcW w:w="4077" w:type="dxa"/>
                            <w:vAlign w:val="center"/>
                          </w:tcPr>
                          <w:p w14:paraId="599CE7E9" w14:textId="77777777" w:rsidR="004B2631" w:rsidRDefault="004B2631" w:rsidP="00A97F1A">
                            <w:pPr>
                              <w:jc w:val="center"/>
                            </w:pPr>
                            <w:r>
                              <w:rPr>
                                <w:noProof/>
                              </w:rPr>
                              <w:drawing>
                                <wp:inline distT="0" distB="0" distL="0" distR="0" wp14:anchorId="64568405" wp14:editId="6613AC26">
                                  <wp:extent cx="2451735" cy="1410970"/>
                                  <wp:effectExtent l="0" t="0" r="5715" b="0"/>
                                  <wp:docPr id="9898" name="Picture 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1.tif"/>
                                          <pic:cNvPicPr/>
                                        </pic:nvPicPr>
                                        <pic:blipFill>
                                          <a:blip r:embed="rId196">
                                            <a:extLst>
                                              <a:ext uri="{28A0092B-C50C-407E-A947-70E740481C1C}">
                                                <a14:useLocalDpi xmlns:a14="http://schemas.microsoft.com/office/drawing/2010/main" val="0"/>
                                              </a:ext>
                                            </a:extLst>
                                          </a:blip>
                                          <a:stretch>
                                            <a:fillRect/>
                                          </a:stretch>
                                        </pic:blipFill>
                                        <pic:spPr>
                                          <a:xfrm>
                                            <a:off x="0" y="0"/>
                                            <a:ext cx="2451735" cy="1410970"/>
                                          </a:xfrm>
                                          <a:prstGeom prst="rect">
                                            <a:avLst/>
                                          </a:prstGeom>
                                        </pic:spPr>
                                      </pic:pic>
                                    </a:graphicData>
                                  </a:graphic>
                                </wp:inline>
                              </w:drawing>
                            </w:r>
                          </w:p>
                        </w:tc>
                        <w:tc>
                          <w:tcPr>
                            <w:tcW w:w="4111" w:type="dxa"/>
                            <w:vAlign w:val="center"/>
                          </w:tcPr>
                          <w:p w14:paraId="7379B1A7" w14:textId="77777777" w:rsidR="004B2631" w:rsidRDefault="004B2631" w:rsidP="00A97F1A">
                            <w:pPr>
                              <w:jc w:val="center"/>
                            </w:pPr>
                            <w:r>
                              <w:rPr>
                                <w:noProof/>
                              </w:rPr>
                              <w:drawing>
                                <wp:inline distT="0" distB="0" distL="0" distR="0" wp14:anchorId="1BC02312" wp14:editId="350E2748">
                                  <wp:extent cx="2473325" cy="1423670"/>
                                  <wp:effectExtent l="0" t="0" r="3175" b="5080"/>
                                  <wp:docPr id="9899" name="Picture 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2.tif"/>
                                          <pic:cNvPicPr/>
                                        </pic:nvPicPr>
                                        <pic:blipFill>
                                          <a:blip r:embed="rId197">
                                            <a:extLst>
                                              <a:ext uri="{28A0092B-C50C-407E-A947-70E740481C1C}">
                                                <a14:useLocalDpi xmlns:a14="http://schemas.microsoft.com/office/drawing/2010/main" val="0"/>
                                              </a:ext>
                                            </a:extLst>
                                          </a:blip>
                                          <a:stretch>
                                            <a:fillRect/>
                                          </a:stretch>
                                        </pic:blipFill>
                                        <pic:spPr>
                                          <a:xfrm>
                                            <a:off x="0" y="0"/>
                                            <a:ext cx="2473325" cy="1423670"/>
                                          </a:xfrm>
                                          <a:prstGeom prst="rect">
                                            <a:avLst/>
                                          </a:prstGeom>
                                        </pic:spPr>
                                      </pic:pic>
                                    </a:graphicData>
                                  </a:graphic>
                                </wp:inline>
                              </w:drawing>
                            </w:r>
                          </w:p>
                        </w:tc>
                      </w:tr>
                      <w:tr w:rsidR="004B2631" w14:paraId="58464686" w14:textId="77777777" w:rsidTr="003F0706">
                        <w:trPr>
                          <w:trHeight w:val="149"/>
                        </w:trPr>
                        <w:tc>
                          <w:tcPr>
                            <w:tcW w:w="4077" w:type="dxa"/>
                            <w:vAlign w:val="center"/>
                          </w:tcPr>
                          <w:p w14:paraId="2E6BE024" w14:textId="77777777" w:rsidR="004B2631" w:rsidRPr="00336C08" w:rsidRDefault="004B2631" w:rsidP="00A97F1A">
                            <w:pPr>
                              <w:jc w:val="center"/>
                              <w:rPr>
                                <w:noProof/>
                                <w:sz w:val="22"/>
                              </w:rPr>
                            </w:pPr>
                            <w:r w:rsidRPr="00336C08">
                              <w:rPr>
                                <w:noProof/>
                                <w:sz w:val="22"/>
                              </w:rPr>
                              <w:t>(a)</w:t>
                            </w:r>
                          </w:p>
                        </w:tc>
                        <w:tc>
                          <w:tcPr>
                            <w:tcW w:w="4111" w:type="dxa"/>
                            <w:vAlign w:val="center"/>
                          </w:tcPr>
                          <w:p w14:paraId="7B827EC5" w14:textId="77777777" w:rsidR="004B2631" w:rsidRPr="00336C08" w:rsidRDefault="004B2631" w:rsidP="00F16047">
                            <w:pPr>
                              <w:jc w:val="center"/>
                              <w:rPr>
                                <w:sz w:val="22"/>
                              </w:rPr>
                            </w:pPr>
                            <w:r w:rsidRPr="00336C08">
                              <w:rPr>
                                <w:sz w:val="22"/>
                              </w:rPr>
                              <w:t>(b)</w:t>
                            </w:r>
                          </w:p>
                        </w:tc>
                      </w:tr>
                    </w:tbl>
                    <w:p w14:paraId="1B0C5F5E" w14:textId="16CF6CF9" w:rsidR="004B2631" w:rsidRPr="001D2B8D"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19</w:t>
                      </w:r>
                      <w:r w:rsidRPr="001D2B8D">
                        <w:t xml:space="preserve">: Measured data from the set-up in Fig. 5-10 with reference MPD SPAD. The intensity signals are shown for two different integration times. The chopper reference signal is also shown. </w:t>
                      </w:r>
                      <w:r>
                        <w:t>(</w:t>
                      </w:r>
                      <w:r w:rsidRPr="001D2B8D">
                        <w:t xml:space="preserve">a) The acquisition time of the oscilloscope was set to 128 ms to record 2.5 excitation cycles using a 1 GS/s oscilloscope sample rate. </w:t>
                      </w:r>
                      <w:r>
                        <w:t>(</w:t>
                      </w:r>
                      <w:r w:rsidRPr="001D2B8D">
                        <w:t>b) When the chopper reference signal is low the chopper blade blocks the incident light and the fluorescence decay can be obtained by fitting the decay portion of photon count rate with an exponential function.</w:t>
                      </w:r>
                    </w:p>
                    <w:p w14:paraId="44B36713" w14:textId="77777777" w:rsidR="004B2631" w:rsidRDefault="004B2631"/>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5B91BCA8" w14:textId="77777777" w:rsidTr="003F0706">
                        <w:trPr>
                          <w:trHeight w:val="1973"/>
                        </w:trPr>
                        <w:tc>
                          <w:tcPr>
                            <w:tcW w:w="4077" w:type="dxa"/>
                            <w:vAlign w:val="center"/>
                          </w:tcPr>
                          <w:p w14:paraId="16479C92" w14:textId="77777777" w:rsidR="004B2631" w:rsidRDefault="004B2631" w:rsidP="00A97F1A">
                            <w:pPr>
                              <w:jc w:val="center"/>
                            </w:pPr>
                          </w:p>
                        </w:tc>
                        <w:tc>
                          <w:tcPr>
                            <w:tcW w:w="4111" w:type="dxa"/>
                            <w:vAlign w:val="center"/>
                          </w:tcPr>
                          <w:p w14:paraId="544E514C" w14:textId="77777777" w:rsidR="004B2631" w:rsidRDefault="004B2631" w:rsidP="00A97F1A">
                            <w:pPr>
                              <w:jc w:val="center"/>
                            </w:pPr>
                          </w:p>
                        </w:tc>
                      </w:tr>
                      <w:tr w:rsidR="004B2631" w14:paraId="6F68891E" w14:textId="77777777" w:rsidTr="003F0706">
                        <w:trPr>
                          <w:trHeight w:val="149"/>
                        </w:trPr>
                        <w:tc>
                          <w:tcPr>
                            <w:tcW w:w="4077" w:type="dxa"/>
                            <w:vAlign w:val="center"/>
                          </w:tcPr>
                          <w:p w14:paraId="00FF5007" w14:textId="77777777" w:rsidR="004B2631" w:rsidRPr="00336C08" w:rsidRDefault="004B2631" w:rsidP="00A97F1A">
                            <w:pPr>
                              <w:jc w:val="center"/>
                              <w:rPr>
                                <w:noProof/>
                                <w:sz w:val="22"/>
                              </w:rPr>
                            </w:pPr>
                            <w:r w:rsidRPr="00336C08">
                              <w:rPr>
                                <w:noProof/>
                                <w:sz w:val="22"/>
                              </w:rPr>
                              <w:t>(a)</w:t>
                            </w:r>
                          </w:p>
                        </w:tc>
                        <w:tc>
                          <w:tcPr>
                            <w:tcW w:w="4111" w:type="dxa"/>
                            <w:vAlign w:val="center"/>
                          </w:tcPr>
                          <w:p w14:paraId="5DADCB99" w14:textId="77777777" w:rsidR="004B2631" w:rsidRPr="00336C08" w:rsidRDefault="004B2631" w:rsidP="00F16047">
                            <w:pPr>
                              <w:jc w:val="center"/>
                              <w:rPr>
                                <w:sz w:val="22"/>
                              </w:rPr>
                            </w:pPr>
                            <w:r w:rsidRPr="00336C08">
                              <w:rPr>
                                <w:sz w:val="22"/>
                              </w:rPr>
                              <w:t>(b)</w:t>
                            </w:r>
                          </w:p>
                        </w:tc>
                      </w:tr>
                    </w:tbl>
                    <w:p w14:paraId="186135B8" w14:textId="0CD0691C" w:rsidR="004B2631" w:rsidRPr="001D2B8D" w:rsidRDefault="004B2631" w:rsidP="00DB00FE">
                      <w:pPr>
                        <w:pStyle w:val="Caption"/>
                        <w:spacing w:line="276" w:lineRule="auto"/>
                      </w:pPr>
                      <w:bookmarkStart w:id="339" w:name="_Toc437789511"/>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42</w:t>
                      </w:r>
                      <w:r>
                        <w:fldChar w:fldCharType="end"/>
                      </w:r>
                      <w:r w:rsidRPr="001D2B8D">
                        <w:t>: Measured data from the set-up in Fig. 5-10 with reference MPD SPAD. The intensity signals are shown for two different integration times. The chopper reference signal is also shown. a) The acquisition time of the oscilloscope was set to 128 ms to record 2.5 excitation cycles using a 1 GS/s oscilloscope sample rate. b) When the chopper reference signal is low the chopper blade blocks the incident light and the fluorescence decay can be obtained by fitting the decay portion of photon count rate with an exponential function.</w:t>
                      </w:r>
                      <w:bookmarkEnd w:id="339"/>
                    </w:p>
                  </w:txbxContent>
                </v:textbox>
                <w10:anchorlock/>
              </v:shape>
            </w:pict>
          </mc:Fallback>
        </mc:AlternateContent>
      </w:r>
      <w:r>
        <w:t>excitation cycles were averaged in total.</w:t>
      </w:r>
      <w:r w:rsidR="00336C08" w:rsidRPr="00336C08">
        <w:rPr>
          <w:noProof/>
          <w:snapToGrid/>
        </w:rPr>
        <w:t xml:space="preserve"> </w:t>
      </w:r>
    </w:p>
    <w:p w14:paraId="02121380" w14:textId="0534D78A" w:rsidR="008121CE" w:rsidRDefault="0032739F" w:rsidP="000F568C">
      <w:pPr>
        <w:pStyle w:val="BodyText"/>
      </w:pPr>
      <w:r>
        <w:t xml:space="preserve">The average </w:t>
      </w:r>
      <w:r w:rsidR="00884B12">
        <w:t>PCR</w:t>
      </w:r>
      <w:r>
        <w:t xml:space="preserve"> </w:t>
      </w:r>
      <w:r w:rsidR="00D06BEA">
        <w:t xml:space="preserve">corresponding to the average measured light signal intensity </w:t>
      </w:r>
      <w:r>
        <w:t>w</w:t>
      </w:r>
      <w:r w:rsidR="00D06BEA">
        <w:t xml:space="preserve">as </w:t>
      </w:r>
      <w:r>
        <w:t xml:space="preserve">obtained </w:t>
      </w:r>
      <w:r w:rsidR="00D06BEA">
        <w:t>using</w:t>
      </w:r>
      <w:r>
        <w:t xml:space="preserve"> two integration times, </w:t>
      </w:r>
      <w:r w:rsidRPr="00932D0E">
        <w:rPr>
          <w:i/>
        </w:rPr>
        <w:t>T</w:t>
      </w:r>
      <w:r w:rsidRPr="00932D0E">
        <w:rPr>
          <w:i/>
          <w:vertAlign w:val="subscript"/>
        </w:rPr>
        <w:t>INT</w:t>
      </w:r>
      <w:r>
        <w:t xml:space="preserve"> = 100 and 500 μs</w:t>
      </w:r>
      <w:r w:rsidR="00991B6F">
        <w:t xml:space="preserve">. The number of photon counts within an integration time was calculated during </w:t>
      </w:r>
      <w:r w:rsidR="00D06BEA">
        <w:t>post-processing of the individual SPAD photon counts</w:t>
      </w:r>
      <w:r>
        <w:t xml:space="preserve">. </w:t>
      </w:r>
      <w:r w:rsidR="00991B6F">
        <w:t>T</w:t>
      </w:r>
      <w:r w:rsidRPr="00932D0E">
        <w:t xml:space="preserve">he number of counts </w:t>
      </w:r>
      <w:r w:rsidR="00991B6F">
        <w:t xml:space="preserve">occurring </w:t>
      </w:r>
      <w:r w:rsidR="00D06BEA">
        <w:t xml:space="preserve">during </w:t>
      </w:r>
      <w:r w:rsidR="00991B6F">
        <w:t xml:space="preserve">the </w:t>
      </w:r>
      <w:r w:rsidR="00D06BEA">
        <w:t>integration time</w:t>
      </w:r>
      <w:r w:rsidRPr="00932D0E">
        <w:t xml:space="preserve"> </w:t>
      </w:r>
      <w:r>
        <w:t xml:space="preserve">was averaged </w:t>
      </w:r>
      <w:r w:rsidRPr="00932D0E">
        <w:t>over all the excitation cycles</w:t>
      </w:r>
      <w:r w:rsidR="00D06BEA">
        <w:t xml:space="preserve"> to obtain the average PCR</w:t>
      </w:r>
      <w:r w:rsidRPr="00932D0E">
        <w:t>.</w:t>
      </w:r>
      <w:r>
        <w:t xml:space="preserve"> Both PCR curves show the same temporal behavior, but the signal obtained with </w:t>
      </w:r>
      <w:r w:rsidRPr="00932D0E">
        <w:rPr>
          <w:i/>
        </w:rPr>
        <w:t>T</w:t>
      </w:r>
      <w:r w:rsidRPr="00932D0E">
        <w:rPr>
          <w:i/>
          <w:vertAlign w:val="subscript"/>
        </w:rPr>
        <w:t>INT</w:t>
      </w:r>
      <w:r>
        <w:t xml:space="preserve"> = 500 μm had </w:t>
      </w:r>
      <w:r w:rsidR="00D06BEA">
        <w:t>higher</w:t>
      </w:r>
      <w:r>
        <w:t xml:space="preserve"> SNR</w:t>
      </w:r>
      <w:r w:rsidR="00991B6F">
        <w:t xml:space="preserve"> since more photons were counted </w:t>
      </w:r>
      <w:r w:rsidR="00C20D82">
        <w:t>during</w:t>
      </w:r>
      <w:r w:rsidR="00991B6F">
        <w:t xml:space="preserve"> this interval</w:t>
      </w:r>
      <w:r w:rsidR="00BF5CA9">
        <w:t>.</w:t>
      </w:r>
    </w:p>
    <w:p w14:paraId="51F4B7C2" w14:textId="211E3223" w:rsidR="005E3036" w:rsidRDefault="0032739F" w:rsidP="00900EB7">
      <w:pPr>
        <w:pStyle w:val="BodyText"/>
      </w:pPr>
      <w:r w:rsidRPr="00754A64">
        <w:t>The decay of the</w:t>
      </w:r>
      <w:r>
        <w:t xml:space="preserve"> PCR </w:t>
      </w:r>
      <w:r w:rsidR="00991B6F">
        <w:t xml:space="preserve">corresponds to the </w:t>
      </w:r>
      <w:r w:rsidR="00991B6F" w:rsidRPr="00754A64">
        <w:t xml:space="preserve">fluorescence decay </w:t>
      </w:r>
      <w:r w:rsidRPr="00754A64">
        <w:t xml:space="preserve">when the chopper blade blocks </w:t>
      </w:r>
      <w:r>
        <w:t xml:space="preserve">the </w:t>
      </w:r>
      <w:r w:rsidRPr="00754A64">
        <w:t>incident light</w:t>
      </w:r>
      <w:r w:rsidR="008121CE">
        <w:t>,</w:t>
      </w:r>
      <w:r>
        <w:t xml:space="preserve"> as shown in Fig</w:t>
      </w:r>
      <w:r w:rsidR="00896275">
        <w:t>.</w:t>
      </w:r>
      <w:r>
        <w:t xml:space="preserve"> 5-1</w:t>
      </w:r>
      <w:r w:rsidR="00896275">
        <w:t>9</w:t>
      </w:r>
      <w:r>
        <w:t>(b). The data</w:t>
      </w:r>
      <w:r w:rsidR="00D06BEA">
        <w:t xml:space="preserve"> in this interval</w:t>
      </w:r>
      <w:r>
        <w:t xml:space="preserve"> was fitted to an exponential decay model and the resulting decay time constant was approximately 3 ms, agreeing </w:t>
      </w:r>
      <w:r w:rsidR="007E1D03">
        <w:t>reasonably</w:t>
      </w:r>
      <w:r>
        <w:t xml:space="preserve"> well with the</w:t>
      </w:r>
      <w:r w:rsidR="00D06BEA">
        <w:t xml:space="preserve"> reported</w:t>
      </w:r>
      <w:r>
        <w:t xml:space="preserve"> lifetime of ruby</w:t>
      </w:r>
      <w:r w:rsidR="00D06BEA">
        <w:t xml:space="preserve"> at room temperature</w:t>
      </w:r>
      <w:r w:rsidR="00991B6F">
        <w:t xml:space="preserve"> </w:t>
      </w:r>
      <w:r w:rsidR="00991B6F">
        <w:fldChar w:fldCharType="begin"/>
      </w:r>
      <w:r w:rsidR="00991B6F">
        <w:instrText xml:space="preserve"> REF _Ref431639629 \r \h </w:instrText>
      </w:r>
      <w:r w:rsidR="00991B6F">
        <w:fldChar w:fldCharType="separate"/>
      </w:r>
      <w:r w:rsidR="00271261">
        <w:t>[301]</w:t>
      </w:r>
      <w:r w:rsidR="00991B6F">
        <w:fldChar w:fldCharType="end"/>
      </w:r>
      <w:r w:rsidR="00991B6F">
        <w:t>-</w:t>
      </w:r>
      <w:r w:rsidR="00991B6F">
        <w:fldChar w:fldCharType="begin"/>
      </w:r>
      <w:r w:rsidR="00991B6F">
        <w:instrText xml:space="preserve"> REF _Ref431639375 \r \h </w:instrText>
      </w:r>
      <w:r w:rsidR="00991B6F">
        <w:fldChar w:fldCharType="separate"/>
      </w:r>
      <w:r w:rsidR="00271261">
        <w:t>[303]</w:t>
      </w:r>
      <w:r w:rsidR="00991B6F">
        <w:fldChar w:fldCharType="end"/>
      </w:r>
      <w:r>
        <w:t xml:space="preserve">. </w:t>
      </w:r>
      <w:r w:rsidR="007E1D03">
        <w:t>It is important to note that</w:t>
      </w:r>
      <w:r w:rsidR="007E1D03" w:rsidRPr="007E1D03">
        <w:t xml:space="preserve"> the precise lifetime of each ruby sample depends on level of Cr</w:t>
      </w:r>
      <w:r w:rsidR="007E1D03" w:rsidRPr="00991B6F">
        <w:rPr>
          <w:vertAlign w:val="superscript"/>
        </w:rPr>
        <w:t>3+</w:t>
      </w:r>
      <w:r w:rsidR="007E1D03" w:rsidRPr="007E1D03">
        <w:t xml:space="preserve"> doping</w:t>
      </w:r>
      <w:r w:rsidR="007E1D03">
        <w:t xml:space="preserve"> </w:t>
      </w:r>
      <w:r w:rsidR="00991B6F">
        <w:t xml:space="preserve">level </w:t>
      </w:r>
      <w:r w:rsidR="007E1D03">
        <w:t xml:space="preserve">which was not known for the measured sample. </w:t>
      </w:r>
    </w:p>
    <w:p w14:paraId="058F092F" w14:textId="1BE28A1F" w:rsidR="00BF5CA9" w:rsidRDefault="003D539C" w:rsidP="005E3036">
      <w:pPr>
        <w:pStyle w:val="BodyText"/>
      </w:pPr>
      <w:r>
        <w:t>Following t</w:t>
      </w:r>
      <w:r w:rsidR="0032739F">
        <w:t>he</w:t>
      </w:r>
      <w:r w:rsidR="00991B6F">
        <w:t xml:space="preserve"> reference measurements, the</w:t>
      </w:r>
      <w:r>
        <w:t xml:space="preserve"> </w:t>
      </w:r>
      <w:r w:rsidR="00B42F9E">
        <w:t xml:space="preserve">MPD SPAD </w:t>
      </w:r>
      <w:r w:rsidR="00991B6F">
        <w:t xml:space="preserve">was </w:t>
      </w:r>
      <w:r w:rsidR="00B42F9E">
        <w:t xml:space="preserve">replaced </w:t>
      </w:r>
      <w:r w:rsidR="00991B6F">
        <w:t xml:space="preserve">in the set-up </w:t>
      </w:r>
      <w:r w:rsidR="00B42F9E">
        <w:t xml:space="preserve">by </w:t>
      </w:r>
      <w:r>
        <w:t xml:space="preserve">the </w:t>
      </w:r>
      <w:r w:rsidR="0032739F">
        <w:t>non-silicided SPAD test structure</w:t>
      </w:r>
      <w:r w:rsidR="00C20D82">
        <w:t>. The</w:t>
      </w:r>
      <w:r w:rsidR="0032739F">
        <w:t xml:space="preserve"> measured results </w:t>
      </w:r>
      <w:r w:rsidR="00C20D82">
        <w:t xml:space="preserve">are </w:t>
      </w:r>
      <w:r>
        <w:t xml:space="preserve">shown in </w:t>
      </w:r>
      <w:r w:rsidR="0032739F">
        <w:t>Fig. 5-</w:t>
      </w:r>
      <w:r w:rsidR="00896275">
        <w:t>20</w:t>
      </w:r>
      <w:r w:rsidR="0032739F">
        <w:t xml:space="preserve"> for two different integration times. </w:t>
      </w:r>
      <w:r w:rsidR="00991B6F">
        <w:t>Fig. 5-</w:t>
      </w:r>
      <w:r w:rsidR="00896275">
        <w:t>20</w:t>
      </w:r>
      <w:r w:rsidR="00991B6F">
        <w:t xml:space="preserve">(a) shows that the normalized </w:t>
      </w:r>
      <w:r w:rsidR="0032739F">
        <w:t xml:space="preserve">PCR </w:t>
      </w:r>
      <w:r w:rsidR="00991B6F">
        <w:t xml:space="preserve">of the CMOS was </w:t>
      </w:r>
      <w:r w:rsidR="0032739F">
        <w:t xml:space="preserve">accompanied with a </w:t>
      </w:r>
      <w:r w:rsidR="00C20D82">
        <w:t>reduction</w:t>
      </w:r>
      <w:r w:rsidR="0032739F">
        <w:t xml:space="preserve"> in SNR</w:t>
      </w:r>
      <w:r w:rsidR="00991B6F">
        <w:t xml:space="preserve"> due to the lower PDE compared to the MPD SPAD</w:t>
      </w:r>
      <w:r w:rsidR="0032739F">
        <w:t xml:space="preserve">. Nevertheless, a fluorescence lifetime of 2.97 ms was extracted from </w:t>
      </w:r>
      <w:r w:rsidR="00900EB7" w:rsidRPr="00FE7BCE">
        <w:rPr>
          <w:noProof/>
          <w:snapToGrid/>
          <w:lang w:val="en-CA" w:eastAsia="en-CA"/>
        </w:rPr>
        <w:lastRenderedPageBreak/>
        <mc:AlternateContent>
          <mc:Choice Requires="wps">
            <w:drawing>
              <wp:inline distT="0" distB="0" distL="0" distR="0" wp14:anchorId="30C902E0" wp14:editId="2FD4E8C6">
                <wp:extent cx="5259705" cy="2286000"/>
                <wp:effectExtent l="0" t="0" r="0" b="0"/>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8600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18AA15D1" w14:textId="77777777" w:rsidTr="003F0706">
                              <w:trPr>
                                <w:trHeight w:val="1973"/>
                              </w:trPr>
                              <w:tc>
                                <w:tcPr>
                                  <w:tcW w:w="4094" w:type="dxa"/>
                                  <w:gridSpan w:val="2"/>
                                  <w:vAlign w:val="center"/>
                                </w:tcPr>
                                <w:p w14:paraId="0A269EAE" w14:textId="77777777" w:rsidR="004B2631" w:rsidRDefault="004B2631" w:rsidP="00A97F1A">
                                  <w:pPr>
                                    <w:jc w:val="center"/>
                                  </w:pPr>
                                  <w:r>
                                    <w:rPr>
                                      <w:noProof/>
                                    </w:rPr>
                                    <w:drawing>
                                      <wp:inline distT="0" distB="0" distL="0" distR="0" wp14:anchorId="04E13A94" wp14:editId="4F90F8F0">
                                        <wp:extent cx="2462530" cy="1299210"/>
                                        <wp:effectExtent l="0" t="0" r="0" b="0"/>
                                        <wp:docPr id="9900" name="Picture 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4.tif"/>
                                                <pic:cNvPicPr/>
                                              </pic:nvPicPr>
                                              <pic:blipFill>
                                                <a:blip r:embed="rId198">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c>
                                <w:tcPr>
                                  <w:tcW w:w="4094" w:type="dxa"/>
                                  <w:vAlign w:val="center"/>
                                </w:tcPr>
                                <w:p w14:paraId="06A23A7A" w14:textId="77777777" w:rsidR="004B2631" w:rsidRDefault="004B2631" w:rsidP="00A97F1A">
                                  <w:pPr>
                                    <w:jc w:val="center"/>
                                  </w:pPr>
                                  <w:r>
                                    <w:rPr>
                                      <w:noProof/>
                                    </w:rPr>
                                    <w:drawing>
                                      <wp:inline distT="0" distB="0" distL="0" distR="0" wp14:anchorId="07AAF05D" wp14:editId="43D3DA87">
                                        <wp:extent cx="2462530" cy="1299210"/>
                                        <wp:effectExtent l="0" t="0" r="0" b="0"/>
                                        <wp:docPr id="9901" name="Picture 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5.tif"/>
                                                <pic:cNvPicPr/>
                                              </pic:nvPicPr>
                                              <pic:blipFill>
                                                <a:blip r:embed="rId199">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r>
                            <w:tr w:rsidR="004B2631" w14:paraId="7C506647" w14:textId="77777777" w:rsidTr="003F0706">
                              <w:trPr>
                                <w:trHeight w:val="149"/>
                              </w:trPr>
                              <w:tc>
                                <w:tcPr>
                                  <w:tcW w:w="4077" w:type="dxa"/>
                                  <w:vAlign w:val="center"/>
                                </w:tcPr>
                                <w:p w14:paraId="5013AEF1"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1E2B4059" w14:textId="77777777" w:rsidR="004B2631" w:rsidRPr="00336C08" w:rsidRDefault="004B2631" w:rsidP="00F16047">
                                  <w:pPr>
                                    <w:jc w:val="center"/>
                                    <w:rPr>
                                      <w:sz w:val="22"/>
                                    </w:rPr>
                                  </w:pPr>
                                  <w:r w:rsidRPr="00336C08">
                                    <w:rPr>
                                      <w:sz w:val="22"/>
                                    </w:rPr>
                                    <w:t>(b)</w:t>
                                  </w:r>
                                </w:p>
                              </w:tc>
                            </w:tr>
                          </w:tbl>
                          <w:p w14:paraId="3370AABA" w14:textId="125DE579"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20</w:t>
                            </w:r>
                            <w:r w:rsidRPr="001D2B8D">
                              <w:t xml:space="preserve">: Measurement results for ruby lifetime obtained with the </w:t>
                            </w:r>
                            <w:r>
                              <w:t>non-</w:t>
                            </w:r>
                            <w:r w:rsidRPr="001D2B8D">
                              <w:t>silicided SPAD pixel</w:t>
                            </w:r>
                            <w:r>
                              <w:t>.</w:t>
                            </w:r>
                            <w:r w:rsidRPr="001D2B8D">
                              <w:t xml:space="preserve"> </w:t>
                            </w:r>
                            <w:r>
                              <w:t>(</w:t>
                            </w:r>
                            <w:r w:rsidRPr="001D2B8D">
                              <w:t>a) The measured SPAD output is plotted along with the extracted photon counting rates for two different integration times</w:t>
                            </w:r>
                            <w:r w:rsidR="00B84F45">
                              <w:t>.</w:t>
                            </w:r>
                            <w:r w:rsidRPr="001D2B8D">
                              <w:t xml:space="preserve"> </w:t>
                            </w:r>
                            <w:r w:rsidR="00B84F45">
                              <w:t>(</w:t>
                            </w:r>
                            <w:r w:rsidRPr="001D2B8D">
                              <w:t>b) Fitting result is shown for the portion of the exponential decay in photon count rate</w:t>
                            </w:r>
                            <w:r>
                              <w:t>.</w:t>
                            </w:r>
                          </w:p>
                          <w:p w14:paraId="04528202"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21FA3E92" w14:textId="77777777" w:rsidTr="003F0706">
                              <w:trPr>
                                <w:trHeight w:val="1973"/>
                              </w:trPr>
                              <w:tc>
                                <w:tcPr>
                                  <w:tcW w:w="4094" w:type="dxa"/>
                                  <w:gridSpan w:val="2"/>
                                  <w:vAlign w:val="center"/>
                                </w:tcPr>
                                <w:p w14:paraId="6C52316F" w14:textId="77777777" w:rsidR="004B2631" w:rsidRDefault="004B2631" w:rsidP="00A97F1A">
                                  <w:pPr>
                                    <w:jc w:val="center"/>
                                  </w:pPr>
                                </w:p>
                              </w:tc>
                              <w:tc>
                                <w:tcPr>
                                  <w:tcW w:w="4094" w:type="dxa"/>
                                  <w:vAlign w:val="center"/>
                                </w:tcPr>
                                <w:p w14:paraId="283F5DB2" w14:textId="77777777" w:rsidR="004B2631" w:rsidRDefault="004B2631" w:rsidP="00A97F1A">
                                  <w:pPr>
                                    <w:jc w:val="center"/>
                                  </w:pPr>
                                </w:p>
                              </w:tc>
                            </w:tr>
                            <w:tr w:rsidR="004B2631" w14:paraId="3821C34C" w14:textId="77777777" w:rsidTr="003F0706">
                              <w:trPr>
                                <w:trHeight w:val="149"/>
                              </w:trPr>
                              <w:tc>
                                <w:tcPr>
                                  <w:tcW w:w="4077" w:type="dxa"/>
                                  <w:vAlign w:val="center"/>
                                </w:tcPr>
                                <w:p w14:paraId="183F36C4"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4C24BADE" w14:textId="77777777" w:rsidR="004B2631" w:rsidRPr="00336C08" w:rsidRDefault="004B2631" w:rsidP="00F16047">
                                  <w:pPr>
                                    <w:jc w:val="center"/>
                                    <w:rPr>
                                      <w:sz w:val="22"/>
                                    </w:rPr>
                                  </w:pPr>
                                  <w:r w:rsidRPr="00336C08">
                                    <w:rPr>
                                      <w:sz w:val="22"/>
                                    </w:rPr>
                                    <w:t>(b)</w:t>
                                  </w:r>
                                </w:p>
                              </w:tc>
                            </w:tr>
                          </w:tbl>
                          <w:p w14:paraId="024DFCA0" w14:textId="5A08F98F" w:rsidR="004B2631" w:rsidRPr="00BF5CA9" w:rsidRDefault="004B2631" w:rsidP="00900EB7">
                            <w:pPr>
                              <w:pStyle w:val="Caption"/>
                              <w:spacing w:line="276" w:lineRule="auto"/>
                            </w:pPr>
                            <w:bookmarkStart w:id="340" w:name="_Toc43778951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44</w:t>
                            </w:r>
                            <w:r>
                              <w:fldChar w:fldCharType="end"/>
                            </w:r>
                            <w:r w:rsidRPr="001D2B8D">
                              <w:t xml:space="preserve">: Measurement results for ruby lifetime obtained with the </w:t>
                            </w:r>
                            <w:r>
                              <w:t>non-</w:t>
                            </w:r>
                            <w:r w:rsidRPr="001D2B8D">
                              <w:t>silicided SPAD pixel a) The measured SPAD output is plotted along with the extracted photon counting rates for two different integration times b) Fitting result is shown for the portion of the exponential decay in photon count rate</w:t>
                            </w:r>
                            <w:bookmarkEnd w:id="340"/>
                            <w:r>
                              <w:t>.</w:t>
                            </w:r>
                          </w:p>
                        </w:txbxContent>
                      </wps:txbx>
                      <wps:bodyPr rot="0" vert="horz" wrap="square" lIns="91440" tIns="45720" rIns="91440" bIns="45720" anchor="t" anchorCtr="0">
                        <a:noAutofit/>
                      </wps:bodyPr>
                    </wps:wsp>
                  </a:graphicData>
                </a:graphic>
              </wp:inline>
            </w:drawing>
          </mc:Choice>
          <mc:Fallback>
            <w:pict>
              <v:shape w14:anchorId="30C902E0" id="_x0000_s1099" type="#_x0000_t202" style="width:414.1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18AA15D1" w14:textId="77777777" w:rsidTr="003F0706">
                        <w:trPr>
                          <w:trHeight w:val="1973"/>
                        </w:trPr>
                        <w:tc>
                          <w:tcPr>
                            <w:tcW w:w="4094" w:type="dxa"/>
                            <w:gridSpan w:val="2"/>
                            <w:vAlign w:val="center"/>
                          </w:tcPr>
                          <w:p w14:paraId="0A269EAE" w14:textId="77777777" w:rsidR="004B2631" w:rsidRDefault="004B2631" w:rsidP="00A97F1A">
                            <w:pPr>
                              <w:jc w:val="center"/>
                            </w:pPr>
                            <w:r>
                              <w:rPr>
                                <w:noProof/>
                              </w:rPr>
                              <w:drawing>
                                <wp:inline distT="0" distB="0" distL="0" distR="0" wp14:anchorId="04E13A94" wp14:editId="4F90F8F0">
                                  <wp:extent cx="2462530" cy="1299210"/>
                                  <wp:effectExtent l="0" t="0" r="0" b="0"/>
                                  <wp:docPr id="9900" name="Picture 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4.tif"/>
                                          <pic:cNvPicPr/>
                                        </pic:nvPicPr>
                                        <pic:blipFill>
                                          <a:blip r:embed="rId198">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c>
                          <w:tcPr>
                            <w:tcW w:w="4094" w:type="dxa"/>
                            <w:vAlign w:val="center"/>
                          </w:tcPr>
                          <w:p w14:paraId="06A23A7A" w14:textId="77777777" w:rsidR="004B2631" w:rsidRDefault="004B2631" w:rsidP="00A97F1A">
                            <w:pPr>
                              <w:jc w:val="center"/>
                            </w:pPr>
                            <w:r>
                              <w:rPr>
                                <w:noProof/>
                              </w:rPr>
                              <w:drawing>
                                <wp:inline distT="0" distB="0" distL="0" distR="0" wp14:anchorId="07AAF05D" wp14:editId="43D3DA87">
                                  <wp:extent cx="2462530" cy="1299210"/>
                                  <wp:effectExtent l="0" t="0" r="0" b="0"/>
                                  <wp:docPr id="9901" name="Picture 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5.tif"/>
                                          <pic:cNvPicPr/>
                                        </pic:nvPicPr>
                                        <pic:blipFill>
                                          <a:blip r:embed="rId199">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r>
                      <w:tr w:rsidR="004B2631" w14:paraId="7C506647" w14:textId="77777777" w:rsidTr="003F0706">
                        <w:trPr>
                          <w:trHeight w:val="149"/>
                        </w:trPr>
                        <w:tc>
                          <w:tcPr>
                            <w:tcW w:w="4077" w:type="dxa"/>
                            <w:vAlign w:val="center"/>
                          </w:tcPr>
                          <w:p w14:paraId="5013AEF1"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1E2B4059" w14:textId="77777777" w:rsidR="004B2631" w:rsidRPr="00336C08" w:rsidRDefault="004B2631" w:rsidP="00F16047">
                            <w:pPr>
                              <w:jc w:val="center"/>
                              <w:rPr>
                                <w:sz w:val="22"/>
                              </w:rPr>
                            </w:pPr>
                            <w:r w:rsidRPr="00336C08">
                              <w:rPr>
                                <w:sz w:val="22"/>
                              </w:rPr>
                              <w:t>(b)</w:t>
                            </w:r>
                          </w:p>
                        </w:tc>
                      </w:tr>
                    </w:tbl>
                    <w:p w14:paraId="3370AABA" w14:textId="125DE579"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20</w:t>
                      </w:r>
                      <w:r w:rsidRPr="001D2B8D">
                        <w:t xml:space="preserve">: Measurement results for ruby lifetime obtained with the </w:t>
                      </w:r>
                      <w:r>
                        <w:t>non-</w:t>
                      </w:r>
                      <w:r w:rsidRPr="001D2B8D">
                        <w:t>silicided SPAD pixel</w:t>
                      </w:r>
                      <w:r>
                        <w:t>.</w:t>
                      </w:r>
                      <w:r w:rsidRPr="001D2B8D">
                        <w:t xml:space="preserve"> </w:t>
                      </w:r>
                      <w:r>
                        <w:t>(</w:t>
                      </w:r>
                      <w:r w:rsidRPr="001D2B8D">
                        <w:t>a) The measured SPAD output is plotted along with the extracted photon counting rates for two different integration times</w:t>
                      </w:r>
                      <w:r w:rsidR="00B84F45">
                        <w:t>.</w:t>
                      </w:r>
                      <w:r w:rsidRPr="001D2B8D">
                        <w:t xml:space="preserve"> </w:t>
                      </w:r>
                      <w:r w:rsidR="00B84F45">
                        <w:t>(</w:t>
                      </w:r>
                      <w:r w:rsidRPr="001D2B8D">
                        <w:t>b) Fitting result is shown for the portion of the exponential decay in photon count rate</w:t>
                      </w:r>
                      <w:r>
                        <w:t>.</w:t>
                      </w:r>
                    </w:p>
                    <w:p w14:paraId="04528202"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21FA3E92" w14:textId="77777777" w:rsidTr="003F0706">
                        <w:trPr>
                          <w:trHeight w:val="1973"/>
                        </w:trPr>
                        <w:tc>
                          <w:tcPr>
                            <w:tcW w:w="4094" w:type="dxa"/>
                            <w:gridSpan w:val="2"/>
                            <w:vAlign w:val="center"/>
                          </w:tcPr>
                          <w:p w14:paraId="6C52316F" w14:textId="77777777" w:rsidR="004B2631" w:rsidRDefault="004B2631" w:rsidP="00A97F1A">
                            <w:pPr>
                              <w:jc w:val="center"/>
                            </w:pPr>
                          </w:p>
                        </w:tc>
                        <w:tc>
                          <w:tcPr>
                            <w:tcW w:w="4094" w:type="dxa"/>
                            <w:vAlign w:val="center"/>
                          </w:tcPr>
                          <w:p w14:paraId="283F5DB2" w14:textId="77777777" w:rsidR="004B2631" w:rsidRDefault="004B2631" w:rsidP="00A97F1A">
                            <w:pPr>
                              <w:jc w:val="center"/>
                            </w:pPr>
                          </w:p>
                        </w:tc>
                      </w:tr>
                      <w:tr w:rsidR="004B2631" w14:paraId="3821C34C" w14:textId="77777777" w:rsidTr="003F0706">
                        <w:trPr>
                          <w:trHeight w:val="149"/>
                        </w:trPr>
                        <w:tc>
                          <w:tcPr>
                            <w:tcW w:w="4077" w:type="dxa"/>
                            <w:vAlign w:val="center"/>
                          </w:tcPr>
                          <w:p w14:paraId="183F36C4"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4C24BADE" w14:textId="77777777" w:rsidR="004B2631" w:rsidRPr="00336C08" w:rsidRDefault="004B2631" w:rsidP="00F16047">
                            <w:pPr>
                              <w:jc w:val="center"/>
                              <w:rPr>
                                <w:sz w:val="22"/>
                              </w:rPr>
                            </w:pPr>
                            <w:r w:rsidRPr="00336C08">
                              <w:rPr>
                                <w:sz w:val="22"/>
                              </w:rPr>
                              <w:t>(b)</w:t>
                            </w:r>
                          </w:p>
                        </w:tc>
                      </w:tr>
                    </w:tbl>
                    <w:p w14:paraId="024DFCA0" w14:textId="5A08F98F" w:rsidR="004B2631" w:rsidRPr="00BF5CA9" w:rsidRDefault="004B2631" w:rsidP="00900EB7">
                      <w:pPr>
                        <w:pStyle w:val="Caption"/>
                        <w:spacing w:line="276" w:lineRule="auto"/>
                      </w:pPr>
                      <w:bookmarkStart w:id="341" w:name="_Toc437789513"/>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44</w:t>
                      </w:r>
                      <w:r>
                        <w:fldChar w:fldCharType="end"/>
                      </w:r>
                      <w:r w:rsidRPr="001D2B8D">
                        <w:t xml:space="preserve">: Measurement results for ruby lifetime obtained with the </w:t>
                      </w:r>
                      <w:r>
                        <w:t>non-</w:t>
                      </w:r>
                      <w:r w:rsidRPr="001D2B8D">
                        <w:t>silicided SPAD pixel a) The measured SPAD output is plotted along with the extracted photon counting rates for two different integration times b) Fitting result is shown for the portion of the exponential decay in photon count rate</w:t>
                      </w:r>
                      <w:bookmarkEnd w:id="341"/>
                      <w:r>
                        <w:t>.</w:t>
                      </w:r>
                    </w:p>
                  </w:txbxContent>
                </v:textbox>
                <w10:anchorlock/>
              </v:shape>
            </w:pict>
          </mc:Fallback>
        </mc:AlternateContent>
      </w:r>
      <w:r w:rsidR="00900EB7" w:rsidRPr="00FE7BCE">
        <w:rPr>
          <w:rFonts w:asciiTheme="minorHAnsi" w:eastAsiaTheme="minorHAnsi" w:hAnsiTheme="minorHAnsi" w:cstheme="minorBidi"/>
          <w:noProof/>
          <w:snapToGrid/>
          <w:sz w:val="22"/>
          <w:szCs w:val="22"/>
          <w:lang w:val="en-CA" w:eastAsia="en-CA"/>
        </w:rPr>
        <mc:AlternateContent>
          <mc:Choice Requires="wps">
            <w:drawing>
              <wp:inline distT="0" distB="0" distL="0" distR="0" wp14:anchorId="67B72CE0" wp14:editId="0F0F291E">
                <wp:extent cx="5259705" cy="2296160"/>
                <wp:effectExtent l="0" t="0" r="0" b="889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96160"/>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342DEA80" w14:textId="77777777" w:rsidTr="003F0706">
                              <w:trPr>
                                <w:trHeight w:val="1973"/>
                              </w:trPr>
                              <w:tc>
                                <w:tcPr>
                                  <w:tcW w:w="4094" w:type="dxa"/>
                                  <w:gridSpan w:val="2"/>
                                  <w:vAlign w:val="center"/>
                                </w:tcPr>
                                <w:p w14:paraId="4413FDC4" w14:textId="77777777" w:rsidR="004B2631" w:rsidRPr="00BF5CA9" w:rsidRDefault="004B2631" w:rsidP="00A97F1A">
                                  <w:pPr>
                                    <w:jc w:val="center"/>
                                  </w:pPr>
                                  <w:r w:rsidRPr="00BF5CA9">
                                    <w:rPr>
                                      <w:noProof/>
                                    </w:rPr>
                                    <w:drawing>
                                      <wp:inline distT="0" distB="0" distL="0" distR="0" wp14:anchorId="411D22B3" wp14:editId="15C90517">
                                        <wp:extent cx="2462530" cy="1299210"/>
                                        <wp:effectExtent l="0" t="0" r="0" b="0"/>
                                        <wp:docPr id="9902" name="Picture 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6.tif"/>
                                                <pic:cNvPicPr/>
                                              </pic:nvPicPr>
                                              <pic:blipFill>
                                                <a:blip r:embed="rId200">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c>
                                <w:tcPr>
                                  <w:tcW w:w="4094" w:type="dxa"/>
                                  <w:vAlign w:val="center"/>
                                </w:tcPr>
                                <w:p w14:paraId="4DFB13A8" w14:textId="77777777" w:rsidR="004B2631" w:rsidRPr="00BF5CA9" w:rsidRDefault="004B2631" w:rsidP="00A97F1A">
                                  <w:pPr>
                                    <w:jc w:val="center"/>
                                  </w:pPr>
                                  <w:r w:rsidRPr="00BF5CA9">
                                    <w:rPr>
                                      <w:noProof/>
                                    </w:rPr>
                                    <w:drawing>
                                      <wp:inline distT="0" distB="0" distL="0" distR="0" wp14:anchorId="5BD4FF5F" wp14:editId="1555CC4F">
                                        <wp:extent cx="2462530" cy="1299210"/>
                                        <wp:effectExtent l="0" t="0" r="0" b="0"/>
                                        <wp:docPr id="9904" name="Picture 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7.tif"/>
                                                <pic:cNvPicPr/>
                                              </pic:nvPicPr>
                                              <pic:blipFill>
                                                <a:blip r:embed="rId201">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r>
                            <w:tr w:rsidR="004B2631" w14:paraId="2B4BFFD5" w14:textId="77777777" w:rsidTr="003F0706">
                              <w:trPr>
                                <w:trHeight w:val="149"/>
                              </w:trPr>
                              <w:tc>
                                <w:tcPr>
                                  <w:tcW w:w="4077" w:type="dxa"/>
                                  <w:vAlign w:val="center"/>
                                </w:tcPr>
                                <w:p w14:paraId="6089FB80"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288256E3" w14:textId="77777777" w:rsidR="004B2631" w:rsidRPr="00336C08" w:rsidRDefault="004B2631" w:rsidP="00F16047">
                                  <w:pPr>
                                    <w:jc w:val="center"/>
                                    <w:rPr>
                                      <w:sz w:val="22"/>
                                    </w:rPr>
                                  </w:pPr>
                                  <w:r w:rsidRPr="00336C08">
                                    <w:rPr>
                                      <w:sz w:val="22"/>
                                    </w:rPr>
                                    <w:t>(b)</w:t>
                                  </w:r>
                                </w:p>
                              </w:tc>
                            </w:tr>
                          </w:tbl>
                          <w:p w14:paraId="1DA25F27" w14:textId="05DA4711"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21</w:t>
                            </w:r>
                            <w:r w:rsidRPr="001D2B8D">
                              <w:t>: Measurement results for ruby lifetime obtained with the silicided SPAD pixel</w:t>
                            </w:r>
                            <w:r>
                              <w:t>.</w:t>
                            </w:r>
                            <w:r w:rsidRPr="001D2B8D">
                              <w:t xml:space="preserve"> </w:t>
                            </w:r>
                            <w:r>
                              <w:t>(</w:t>
                            </w:r>
                            <w:r w:rsidRPr="001D2B8D">
                              <w:t>a) The measured SPAD output is plotted along with the extracted photon counting rates for two different integration times</w:t>
                            </w:r>
                            <w:r w:rsidR="00B84F45">
                              <w:t>.</w:t>
                            </w:r>
                            <w:r w:rsidRPr="001D2B8D">
                              <w:t xml:space="preserve"> </w:t>
                            </w:r>
                            <w:r w:rsidR="00B84F45">
                              <w:t>(</w:t>
                            </w:r>
                            <w:r w:rsidRPr="001D2B8D">
                              <w:t>b) Fitting result is shown for the portion of the exponential decay in photon count rate</w:t>
                            </w:r>
                            <w:r>
                              <w:t>.</w:t>
                            </w:r>
                          </w:p>
                          <w:p w14:paraId="79292DA9"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6AD420C4" w14:textId="77777777" w:rsidTr="003F0706">
                              <w:trPr>
                                <w:trHeight w:val="1973"/>
                              </w:trPr>
                              <w:tc>
                                <w:tcPr>
                                  <w:tcW w:w="4094" w:type="dxa"/>
                                  <w:gridSpan w:val="2"/>
                                  <w:vAlign w:val="center"/>
                                </w:tcPr>
                                <w:p w14:paraId="3BC9AC13" w14:textId="77777777" w:rsidR="004B2631" w:rsidRPr="00BF5CA9" w:rsidRDefault="004B2631" w:rsidP="00A97F1A">
                                  <w:pPr>
                                    <w:jc w:val="center"/>
                                  </w:pPr>
                                </w:p>
                              </w:tc>
                              <w:tc>
                                <w:tcPr>
                                  <w:tcW w:w="4094" w:type="dxa"/>
                                  <w:vAlign w:val="center"/>
                                </w:tcPr>
                                <w:p w14:paraId="42DB1C29" w14:textId="77777777" w:rsidR="004B2631" w:rsidRPr="00BF5CA9" w:rsidRDefault="004B2631" w:rsidP="00A97F1A">
                                  <w:pPr>
                                    <w:jc w:val="center"/>
                                  </w:pPr>
                                </w:p>
                              </w:tc>
                            </w:tr>
                            <w:tr w:rsidR="004B2631" w14:paraId="0006262E" w14:textId="77777777" w:rsidTr="003F0706">
                              <w:trPr>
                                <w:trHeight w:val="149"/>
                              </w:trPr>
                              <w:tc>
                                <w:tcPr>
                                  <w:tcW w:w="4077" w:type="dxa"/>
                                  <w:vAlign w:val="center"/>
                                </w:tcPr>
                                <w:p w14:paraId="66F9F12B"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1DA5E31A" w14:textId="77777777" w:rsidR="004B2631" w:rsidRPr="00336C08" w:rsidRDefault="004B2631" w:rsidP="00F16047">
                                  <w:pPr>
                                    <w:jc w:val="center"/>
                                    <w:rPr>
                                      <w:sz w:val="22"/>
                                    </w:rPr>
                                  </w:pPr>
                                  <w:r w:rsidRPr="00336C08">
                                    <w:rPr>
                                      <w:sz w:val="22"/>
                                    </w:rPr>
                                    <w:t>(b)</w:t>
                                  </w:r>
                                </w:p>
                              </w:tc>
                            </w:tr>
                          </w:tbl>
                          <w:p w14:paraId="06F35C00" w14:textId="76666EE8" w:rsidR="004B2631" w:rsidRPr="00BF5CA9" w:rsidRDefault="004B2631" w:rsidP="00900EB7">
                            <w:pPr>
                              <w:pStyle w:val="Caption"/>
                              <w:spacing w:line="276" w:lineRule="auto"/>
                            </w:pPr>
                            <w:bookmarkStart w:id="342" w:name="_Toc43778951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46</w:t>
                            </w:r>
                            <w:r>
                              <w:fldChar w:fldCharType="end"/>
                            </w:r>
                            <w:r w:rsidRPr="001D2B8D">
                              <w:t>: Measurement results for ruby lifetime obtained with the silicided SPAD pixel a) The measured SPAD output is plotted along with the extracted photon counting rates for two different integration times b) Fitting result is shown for the portion of the exponential decay in photon count rate</w:t>
                            </w:r>
                            <w:bookmarkEnd w:id="342"/>
                            <w:r>
                              <w:t>.</w:t>
                            </w:r>
                          </w:p>
                        </w:txbxContent>
                      </wps:txbx>
                      <wps:bodyPr rot="0" vert="horz" wrap="square" lIns="91440" tIns="45720" rIns="91440" bIns="45720" anchor="t" anchorCtr="0">
                        <a:noAutofit/>
                      </wps:bodyPr>
                    </wps:wsp>
                  </a:graphicData>
                </a:graphic>
              </wp:inline>
            </w:drawing>
          </mc:Choice>
          <mc:Fallback>
            <w:pict>
              <v:shape w14:anchorId="67B72CE0" id="_x0000_s1100" type="#_x0000_t202" style="width:414.15pt;height:1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342DEA80" w14:textId="77777777" w:rsidTr="003F0706">
                        <w:trPr>
                          <w:trHeight w:val="1973"/>
                        </w:trPr>
                        <w:tc>
                          <w:tcPr>
                            <w:tcW w:w="4094" w:type="dxa"/>
                            <w:gridSpan w:val="2"/>
                            <w:vAlign w:val="center"/>
                          </w:tcPr>
                          <w:p w14:paraId="4413FDC4" w14:textId="77777777" w:rsidR="004B2631" w:rsidRPr="00BF5CA9" w:rsidRDefault="004B2631" w:rsidP="00A97F1A">
                            <w:pPr>
                              <w:jc w:val="center"/>
                            </w:pPr>
                            <w:r w:rsidRPr="00BF5CA9">
                              <w:rPr>
                                <w:noProof/>
                              </w:rPr>
                              <w:drawing>
                                <wp:inline distT="0" distB="0" distL="0" distR="0" wp14:anchorId="411D22B3" wp14:editId="15C90517">
                                  <wp:extent cx="2462530" cy="1299210"/>
                                  <wp:effectExtent l="0" t="0" r="0" b="0"/>
                                  <wp:docPr id="9902" name="Picture 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6.tif"/>
                                          <pic:cNvPicPr/>
                                        </pic:nvPicPr>
                                        <pic:blipFill>
                                          <a:blip r:embed="rId200">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c>
                          <w:tcPr>
                            <w:tcW w:w="4094" w:type="dxa"/>
                            <w:vAlign w:val="center"/>
                          </w:tcPr>
                          <w:p w14:paraId="4DFB13A8" w14:textId="77777777" w:rsidR="004B2631" w:rsidRPr="00BF5CA9" w:rsidRDefault="004B2631" w:rsidP="00A97F1A">
                            <w:pPr>
                              <w:jc w:val="center"/>
                            </w:pPr>
                            <w:r w:rsidRPr="00BF5CA9">
                              <w:rPr>
                                <w:noProof/>
                              </w:rPr>
                              <w:drawing>
                                <wp:inline distT="0" distB="0" distL="0" distR="0" wp14:anchorId="5BD4FF5F" wp14:editId="1555CC4F">
                                  <wp:extent cx="2462530" cy="1299210"/>
                                  <wp:effectExtent l="0" t="0" r="0" b="0"/>
                                  <wp:docPr id="9904" name="Picture 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7.tif"/>
                                          <pic:cNvPicPr/>
                                        </pic:nvPicPr>
                                        <pic:blipFill>
                                          <a:blip r:embed="rId201">
                                            <a:extLst>
                                              <a:ext uri="{28A0092B-C50C-407E-A947-70E740481C1C}">
                                                <a14:useLocalDpi xmlns:a14="http://schemas.microsoft.com/office/drawing/2010/main" val="0"/>
                                              </a:ext>
                                            </a:extLst>
                                          </a:blip>
                                          <a:stretch>
                                            <a:fillRect/>
                                          </a:stretch>
                                        </pic:blipFill>
                                        <pic:spPr>
                                          <a:xfrm>
                                            <a:off x="0" y="0"/>
                                            <a:ext cx="2462530" cy="1299210"/>
                                          </a:xfrm>
                                          <a:prstGeom prst="rect">
                                            <a:avLst/>
                                          </a:prstGeom>
                                        </pic:spPr>
                                      </pic:pic>
                                    </a:graphicData>
                                  </a:graphic>
                                </wp:inline>
                              </w:drawing>
                            </w:r>
                          </w:p>
                        </w:tc>
                      </w:tr>
                      <w:tr w:rsidR="004B2631" w14:paraId="2B4BFFD5" w14:textId="77777777" w:rsidTr="003F0706">
                        <w:trPr>
                          <w:trHeight w:val="149"/>
                        </w:trPr>
                        <w:tc>
                          <w:tcPr>
                            <w:tcW w:w="4077" w:type="dxa"/>
                            <w:vAlign w:val="center"/>
                          </w:tcPr>
                          <w:p w14:paraId="6089FB80"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288256E3" w14:textId="77777777" w:rsidR="004B2631" w:rsidRPr="00336C08" w:rsidRDefault="004B2631" w:rsidP="00F16047">
                            <w:pPr>
                              <w:jc w:val="center"/>
                              <w:rPr>
                                <w:sz w:val="22"/>
                              </w:rPr>
                            </w:pPr>
                            <w:r w:rsidRPr="00336C08">
                              <w:rPr>
                                <w:sz w:val="22"/>
                              </w:rPr>
                              <w:t>(b)</w:t>
                            </w:r>
                          </w:p>
                        </w:tc>
                      </w:tr>
                    </w:tbl>
                    <w:p w14:paraId="1DA25F27" w14:textId="05DA4711" w:rsidR="004B2631" w:rsidRPr="00BF5CA9"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21</w:t>
                      </w:r>
                      <w:r w:rsidRPr="001D2B8D">
                        <w:t>: Measurement results for ruby lifetime obtained with the silicided SPAD pixel</w:t>
                      </w:r>
                      <w:r>
                        <w:t>.</w:t>
                      </w:r>
                      <w:r w:rsidRPr="001D2B8D">
                        <w:t xml:space="preserve"> </w:t>
                      </w:r>
                      <w:r>
                        <w:t>(</w:t>
                      </w:r>
                      <w:r w:rsidRPr="001D2B8D">
                        <w:t>a) The measured SPAD output is plotted along with the extracted photon counting rates for two different integration times</w:t>
                      </w:r>
                      <w:r w:rsidR="00B84F45">
                        <w:t>.</w:t>
                      </w:r>
                      <w:r w:rsidRPr="001D2B8D">
                        <w:t xml:space="preserve"> </w:t>
                      </w:r>
                      <w:r w:rsidR="00B84F45">
                        <w:t>(</w:t>
                      </w:r>
                      <w:r w:rsidRPr="001D2B8D">
                        <w:t>b) Fitting result is shown for the portion of the exponential decay in photon count rate</w:t>
                      </w:r>
                      <w:r>
                        <w:t>.</w:t>
                      </w:r>
                    </w:p>
                    <w:p w14:paraId="79292DA9"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6AD420C4" w14:textId="77777777" w:rsidTr="003F0706">
                        <w:trPr>
                          <w:trHeight w:val="1973"/>
                        </w:trPr>
                        <w:tc>
                          <w:tcPr>
                            <w:tcW w:w="4094" w:type="dxa"/>
                            <w:gridSpan w:val="2"/>
                            <w:vAlign w:val="center"/>
                          </w:tcPr>
                          <w:p w14:paraId="3BC9AC13" w14:textId="77777777" w:rsidR="004B2631" w:rsidRPr="00BF5CA9" w:rsidRDefault="004B2631" w:rsidP="00A97F1A">
                            <w:pPr>
                              <w:jc w:val="center"/>
                            </w:pPr>
                          </w:p>
                        </w:tc>
                        <w:tc>
                          <w:tcPr>
                            <w:tcW w:w="4094" w:type="dxa"/>
                            <w:vAlign w:val="center"/>
                          </w:tcPr>
                          <w:p w14:paraId="42DB1C29" w14:textId="77777777" w:rsidR="004B2631" w:rsidRPr="00BF5CA9" w:rsidRDefault="004B2631" w:rsidP="00A97F1A">
                            <w:pPr>
                              <w:jc w:val="center"/>
                            </w:pPr>
                          </w:p>
                        </w:tc>
                      </w:tr>
                      <w:tr w:rsidR="004B2631" w14:paraId="0006262E" w14:textId="77777777" w:rsidTr="003F0706">
                        <w:trPr>
                          <w:trHeight w:val="149"/>
                        </w:trPr>
                        <w:tc>
                          <w:tcPr>
                            <w:tcW w:w="4077" w:type="dxa"/>
                            <w:vAlign w:val="center"/>
                          </w:tcPr>
                          <w:p w14:paraId="66F9F12B" w14:textId="77777777" w:rsidR="004B2631" w:rsidRPr="00336C08" w:rsidRDefault="004B2631" w:rsidP="00A97F1A">
                            <w:pPr>
                              <w:jc w:val="center"/>
                              <w:rPr>
                                <w:noProof/>
                                <w:sz w:val="22"/>
                              </w:rPr>
                            </w:pPr>
                            <w:r w:rsidRPr="00336C08">
                              <w:rPr>
                                <w:noProof/>
                                <w:sz w:val="22"/>
                              </w:rPr>
                              <w:t>(a)</w:t>
                            </w:r>
                          </w:p>
                        </w:tc>
                        <w:tc>
                          <w:tcPr>
                            <w:tcW w:w="4111" w:type="dxa"/>
                            <w:gridSpan w:val="2"/>
                            <w:vAlign w:val="center"/>
                          </w:tcPr>
                          <w:p w14:paraId="1DA5E31A" w14:textId="77777777" w:rsidR="004B2631" w:rsidRPr="00336C08" w:rsidRDefault="004B2631" w:rsidP="00F16047">
                            <w:pPr>
                              <w:jc w:val="center"/>
                              <w:rPr>
                                <w:sz w:val="22"/>
                              </w:rPr>
                            </w:pPr>
                            <w:r w:rsidRPr="00336C08">
                              <w:rPr>
                                <w:sz w:val="22"/>
                              </w:rPr>
                              <w:t>(b)</w:t>
                            </w:r>
                          </w:p>
                        </w:tc>
                      </w:tr>
                    </w:tbl>
                    <w:p w14:paraId="06F35C00" w14:textId="76666EE8" w:rsidR="004B2631" w:rsidRPr="00BF5CA9" w:rsidRDefault="004B2631" w:rsidP="00900EB7">
                      <w:pPr>
                        <w:pStyle w:val="Caption"/>
                        <w:spacing w:line="276" w:lineRule="auto"/>
                      </w:pPr>
                      <w:bookmarkStart w:id="343" w:name="_Toc437789515"/>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46</w:t>
                      </w:r>
                      <w:r>
                        <w:fldChar w:fldCharType="end"/>
                      </w:r>
                      <w:r w:rsidRPr="001D2B8D">
                        <w:t>: Measurement results for ruby lifetime obtained with the silicided SPAD pixel a) The measured SPAD output is plotted along with the extracted photon counting rates for two different integration times b) Fitting result is shown for the portion of the exponential decay in photon count rate</w:t>
                      </w:r>
                      <w:bookmarkEnd w:id="343"/>
                      <w:r>
                        <w:t>.</w:t>
                      </w:r>
                    </w:p>
                  </w:txbxContent>
                </v:textbox>
                <w10:anchorlock/>
              </v:shape>
            </w:pict>
          </mc:Fallback>
        </mc:AlternateContent>
      </w:r>
      <w:r w:rsidR="00900EB7" w:rsidRPr="00FE7BCE">
        <w:rPr>
          <w:noProof/>
          <w:snapToGrid/>
          <w:lang w:val="en-CA" w:eastAsia="en-CA"/>
        </w:rPr>
        <mc:AlternateContent>
          <mc:Choice Requires="wps">
            <w:drawing>
              <wp:inline distT="0" distB="0" distL="0" distR="0" wp14:anchorId="146F510F" wp14:editId="4A8B0CC0">
                <wp:extent cx="5259705" cy="2276475"/>
                <wp:effectExtent l="0" t="0" r="0" b="9525"/>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76475"/>
                        </a:xfrm>
                        <a:prstGeom prst="rect">
                          <a:avLst/>
                        </a:prstGeom>
                        <a:solidFill>
                          <a:srgbClr val="FFFFFF"/>
                        </a:solidFill>
                        <a:ln w="9525">
                          <a:noFill/>
                          <a:miter lim="800000"/>
                          <a:headEnd/>
                          <a:tailEnd/>
                        </a:ln>
                      </wps:spPr>
                      <wps:txb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38FB895D" w14:textId="77777777" w:rsidTr="003F0706">
                              <w:trPr>
                                <w:trHeight w:val="1973"/>
                              </w:trPr>
                              <w:tc>
                                <w:tcPr>
                                  <w:tcW w:w="4094" w:type="dxa"/>
                                  <w:gridSpan w:val="2"/>
                                  <w:vAlign w:val="center"/>
                                </w:tcPr>
                                <w:p w14:paraId="658DCB2C" w14:textId="09800F92" w:rsidR="004B2631" w:rsidRDefault="002F1962" w:rsidP="00A97F1A">
                                  <w:pPr>
                                    <w:jc w:val="center"/>
                                  </w:pPr>
                                  <w:r>
                                    <w:rPr>
                                      <w:noProof/>
                                    </w:rPr>
                                    <w:drawing>
                                      <wp:inline distT="0" distB="0" distL="0" distR="0" wp14:anchorId="10E20532" wp14:editId="2C2E8A70">
                                        <wp:extent cx="2462530" cy="1417320"/>
                                        <wp:effectExtent l="0" t="0" r="0" b="0"/>
                                        <wp:docPr id="9905" name="Picture 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B8.tif"/>
                                                <pic:cNvPicPr/>
                                              </pic:nvPicPr>
                                              <pic:blipFill>
                                                <a:blip r:embed="rId202">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c>
                                <w:tcPr>
                                  <w:tcW w:w="4094" w:type="dxa"/>
                                  <w:vAlign w:val="center"/>
                                </w:tcPr>
                                <w:p w14:paraId="0BB850AC" w14:textId="43DEDA85" w:rsidR="004B2631" w:rsidRDefault="002F1962" w:rsidP="00A97F1A">
                                  <w:pPr>
                                    <w:jc w:val="center"/>
                                  </w:pPr>
                                  <w:r>
                                    <w:rPr>
                                      <w:noProof/>
                                    </w:rPr>
                                    <w:drawing>
                                      <wp:inline distT="0" distB="0" distL="0" distR="0" wp14:anchorId="5771F429" wp14:editId="4C03E916">
                                        <wp:extent cx="2462530" cy="1417320"/>
                                        <wp:effectExtent l="0" t="0" r="0" b="0"/>
                                        <wp:docPr id="9906" name="Picture 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B9.tif"/>
                                                <pic:cNvPicPr/>
                                              </pic:nvPicPr>
                                              <pic:blipFill>
                                                <a:blip r:embed="rId203">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r>
                            <w:tr w:rsidR="004B2631" w14:paraId="1A3E9BC9" w14:textId="77777777" w:rsidTr="003F0706">
                              <w:trPr>
                                <w:trHeight w:val="149"/>
                              </w:trPr>
                              <w:tc>
                                <w:tcPr>
                                  <w:tcW w:w="4077" w:type="dxa"/>
                                  <w:vAlign w:val="center"/>
                                </w:tcPr>
                                <w:p w14:paraId="24D17513" w14:textId="77777777" w:rsidR="004B2631" w:rsidRPr="00BF5CA9" w:rsidRDefault="004B2631" w:rsidP="00A97F1A">
                                  <w:pPr>
                                    <w:jc w:val="center"/>
                                    <w:rPr>
                                      <w:noProof/>
                                    </w:rPr>
                                  </w:pPr>
                                  <w:r w:rsidRPr="00BF5CA9">
                                    <w:rPr>
                                      <w:noProof/>
                                    </w:rPr>
                                    <w:t>(a)</w:t>
                                  </w:r>
                                </w:p>
                              </w:tc>
                              <w:tc>
                                <w:tcPr>
                                  <w:tcW w:w="4111" w:type="dxa"/>
                                  <w:gridSpan w:val="2"/>
                                  <w:vAlign w:val="center"/>
                                </w:tcPr>
                                <w:p w14:paraId="12852DE6" w14:textId="77777777" w:rsidR="004B2631" w:rsidRPr="00BF5CA9" w:rsidRDefault="004B2631" w:rsidP="00F16047">
                                  <w:pPr>
                                    <w:jc w:val="center"/>
                                  </w:pPr>
                                  <w:r w:rsidRPr="00BF5CA9">
                                    <w:t>(b)</w:t>
                                  </w:r>
                                </w:p>
                              </w:tc>
                            </w:tr>
                          </w:tbl>
                          <w:p w14:paraId="6EEB2F94" w14:textId="70D0B488" w:rsidR="004B2631" w:rsidRPr="001D2B8D"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22</w:t>
                            </w:r>
                            <w:r w:rsidRPr="001D2B8D">
                              <w:t xml:space="preserve">: </w:t>
                            </w:r>
                            <w:r>
                              <w:t>(</w:t>
                            </w:r>
                            <w:r w:rsidRPr="001D2B8D">
                              <w:t xml:space="preserve">a) </w:t>
                            </w:r>
                            <w:r>
                              <w:t>Comparison of measured photon counts between MPD SPAD and silicided and non-silicided CMOS SPADs. (</w:t>
                            </w:r>
                            <w:r w:rsidRPr="001D2B8D">
                              <w:t>b)</w:t>
                            </w:r>
                            <w:r>
                              <w:t xml:space="preserve"> Corresponding plot of fluorescence decays on a y-axis log scale from which the fluorescence lifetime of ruby crystal was obtained.  </w:t>
                            </w:r>
                          </w:p>
                          <w:p w14:paraId="4F8D3E7F"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5ACFBDAF" w14:textId="77777777" w:rsidTr="003F0706">
                              <w:trPr>
                                <w:trHeight w:val="1973"/>
                              </w:trPr>
                              <w:tc>
                                <w:tcPr>
                                  <w:tcW w:w="4094" w:type="dxa"/>
                                  <w:gridSpan w:val="2"/>
                                  <w:vAlign w:val="center"/>
                                </w:tcPr>
                                <w:p w14:paraId="78A3602E" w14:textId="77777777" w:rsidR="004B2631" w:rsidRDefault="004B2631" w:rsidP="00A97F1A">
                                  <w:pPr>
                                    <w:jc w:val="center"/>
                                  </w:pPr>
                                </w:p>
                              </w:tc>
                              <w:tc>
                                <w:tcPr>
                                  <w:tcW w:w="4094" w:type="dxa"/>
                                  <w:vAlign w:val="center"/>
                                </w:tcPr>
                                <w:p w14:paraId="2EADC0F2" w14:textId="77777777" w:rsidR="004B2631" w:rsidRDefault="004B2631" w:rsidP="00A97F1A">
                                  <w:pPr>
                                    <w:jc w:val="center"/>
                                  </w:pPr>
                                </w:p>
                              </w:tc>
                            </w:tr>
                            <w:tr w:rsidR="004B2631" w14:paraId="4FF841A9" w14:textId="77777777" w:rsidTr="003F0706">
                              <w:trPr>
                                <w:trHeight w:val="149"/>
                              </w:trPr>
                              <w:tc>
                                <w:tcPr>
                                  <w:tcW w:w="4077" w:type="dxa"/>
                                  <w:vAlign w:val="center"/>
                                </w:tcPr>
                                <w:p w14:paraId="6EACBE22" w14:textId="77777777" w:rsidR="004B2631" w:rsidRPr="00BF5CA9" w:rsidRDefault="004B2631" w:rsidP="00A97F1A">
                                  <w:pPr>
                                    <w:jc w:val="center"/>
                                    <w:rPr>
                                      <w:noProof/>
                                    </w:rPr>
                                  </w:pPr>
                                  <w:r w:rsidRPr="00BF5CA9">
                                    <w:rPr>
                                      <w:noProof/>
                                    </w:rPr>
                                    <w:t>(a)</w:t>
                                  </w:r>
                                </w:p>
                              </w:tc>
                              <w:tc>
                                <w:tcPr>
                                  <w:tcW w:w="4111" w:type="dxa"/>
                                  <w:gridSpan w:val="2"/>
                                  <w:vAlign w:val="center"/>
                                </w:tcPr>
                                <w:p w14:paraId="74071D34" w14:textId="77777777" w:rsidR="004B2631" w:rsidRPr="00BF5CA9" w:rsidRDefault="004B2631" w:rsidP="00F16047">
                                  <w:pPr>
                                    <w:jc w:val="center"/>
                                  </w:pPr>
                                  <w:r w:rsidRPr="00BF5CA9">
                                    <w:t>(b)</w:t>
                                  </w:r>
                                </w:p>
                              </w:tc>
                            </w:tr>
                          </w:tbl>
                          <w:p w14:paraId="01FBCE49" w14:textId="0669688C" w:rsidR="004B2631" w:rsidRPr="001D2B8D" w:rsidRDefault="004B2631" w:rsidP="00900EB7">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48</w:t>
                            </w:r>
                            <w:r>
                              <w:fldChar w:fldCharType="end"/>
                            </w:r>
                            <w:r w:rsidRPr="001D2B8D">
                              <w:t>: a) The measured input photon flux striking the detector along with the uncorrected SPAD counting rate is plotted as a function of the optical attenuation b) The corrected SPAD counting rate</w:t>
                            </w:r>
                          </w:p>
                          <w:p w14:paraId="34256A7C"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7C2273E7" w14:textId="77777777" w:rsidTr="003F0706">
                              <w:trPr>
                                <w:trHeight w:val="1973"/>
                              </w:trPr>
                              <w:tc>
                                <w:tcPr>
                                  <w:tcW w:w="4094" w:type="dxa"/>
                                  <w:gridSpan w:val="2"/>
                                  <w:vAlign w:val="center"/>
                                </w:tcPr>
                                <w:p w14:paraId="1A72F815" w14:textId="77777777" w:rsidR="004B2631" w:rsidRDefault="004B2631" w:rsidP="00A97F1A">
                                  <w:pPr>
                                    <w:jc w:val="center"/>
                                  </w:pPr>
                                </w:p>
                              </w:tc>
                              <w:tc>
                                <w:tcPr>
                                  <w:tcW w:w="4094" w:type="dxa"/>
                                  <w:vAlign w:val="center"/>
                                </w:tcPr>
                                <w:p w14:paraId="47A410B9" w14:textId="77777777" w:rsidR="004B2631" w:rsidRDefault="004B2631" w:rsidP="00A97F1A">
                                  <w:pPr>
                                    <w:jc w:val="center"/>
                                  </w:pPr>
                                </w:p>
                              </w:tc>
                            </w:tr>
                            <w:tr w:rsidR="004B2631" w14:paraId="3933E854" w14:textId="77777777" w:rsidTr="003F0706">
                              <w:trPr>
                                <w:trHeight w:val="149"/>
                              </w:trPr>
                              <w:tc>
                                <w:tcPr>
                                  <w:tcW w:w="4077" w:type="dxa"/>
                                  <w:vAlign w:val="center"/>
                                </w:tcPr>
                                <w:p w14:paraId="50C557EF" w14:textId="77777777" w:rsidR="004B2631" w:rsidRPr="00BF5CA9" w:rsidRDefault="004B2631" w:rsidP="00A97F1A">
                                  <w:pPr>
                                    <w:jc w:val="center"/>
                                    <w:rPr>
                                      <w:noProof/>
                                    </w:rPr>
                                  </w:pPr>
                                  <w:r w:rsidRPr="00BF5CA9">
                                    <w:rPr>
                                      <w:noProof/>
                                    </w:rPr>
                                    <w:t>(a)</w:t>
                                  </w:r>
                                </w:p>
                              </w:tc>
                              <w:tc>
                                <w:tcPr>
                                  <w:tcW w:w="4111" w:type="dxa"/>
                                  <w:gridSpan w:val="2"/>
                                  <w:vAlign w:val="center"/>
                                </w:tcPr>
                                <w:p w14:paraId="3DCB3EC5" w14:textId="77777777" w:rsidR="004B2631" w:rsidRPr="00BF5CA9" w:rsidRDefault="004B2631" w:rsidP="00F16047">
                                  <w:pPr>
                                    <w:jc w:val="center"/>
                                  </w:pPr>
                                  <w:r w:rsidRPr="00BF5CA9">
                                    <w:t>(b)</w:t>
                                  </w:r>
                                </w:p>
                              </w:tc>
                            </w:tr>
                          </w:tbl>
                          <w:p w14:paraId="1764B36A" w14:textId="59B8EB38" w:rsidR="004B2631" w:rsidRPr="001D2B8D" w:rsidRDefault="004B2631" w:rsidP="00900EB7">
                            <w:pPr>
                              <w:pStyle w:val="Caption"/>
                              <w:spacing w:line="276" w:lineRule="auto"/>
                            </w:pPr>
                            <w:bookmarkStart w:id="344" w:name="_Toc43778951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49</w:t>
                            </w:r>
                            <w:r>
                              <w:fldChar w:fldCharType="end"/>
                            </w:r>
                            <w:r w:rsidRPr="001D2B8D">
                              <w:t xml:space="preserve">: a) </w:t>
                            </w:r>
                            <w:r>
                              <w:t xml:space="preserve">Comparison of measured photon counts between MPD SPAD and silicided and non-silicided CMOS SPADs  </w:t>
                            </w:r>
                            <w:r w:rsidRPr="001D2B8D">
                              <w:t>b)</w:t>
                            </w:r>
                            <w:r>
                              <w:t xml:space="preserve"> Corresponding plot of fluorescence decays on a y-axis log scale from which the lifetime of </w:t>
                            </w:r>
                            <w:bookmarkEnd w:id="344"/>
                            <w:r>
                              <w:t xml:space="preserve">ruby crystal was obtained.  </w:t>
                            </w:r>
                          </w:p>
                          <w:p w14:paraId="0D439545"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4B23E7C9" w14:textId="77777777" w:rsidTr="003F0706">
                              <w:trPr>
                                <w:trHeight w:val="1973"/>
                              </w:trPr>
                              <w:tc>
                                <w:tcPr>
                                  <w:tcW w:w="4094" w:type="dxa"/>
                                  <w:gridSpan w:val="2"/>
                                  <w:vAlign w:val="center"/>
                                </w:tcPr>
                                <w:p w14:paraId="74C22E89" w14:textId="77777777" w:rsidR="004B2631" w:rsidRDefault="004B2631" w:rsidP="00A97F1A">
                                  <w:pPr>
                                    <w:jc w:val="center"/>
                                  </w:pPr>
                                </w:p>
                              </w:tc>
                              <w:tc>
                                <w:tcPr>
                                  <w:tcW w:w="4094" w:type="dxa"/>
                                  <w:vAlign w:val="center"/>
                                </w:tcPr>
                                <w:p w14:paraId="58803FFE" w14:textId="77777777" w:rsidR="004B2631" w:rsidRDefault="004B2631" w:rsidP="00A97F1A">
                                  <w:pPr>
                                    <w:jc w:val="center"/>
                                  </w:pPr>
                                </w:p>
                              </w:tc>
                            </w:tr>
                            <w:tr w:rsidR="004B2631" w14:paraId="47256D5A" w14:textId="77777777" w:rsidTr="003F0706">
                              <w:trPr>
                                <w:trHeight w:val="149"/>
                              </w:trPr>
                              <w:tc>
                                <w:tcPr>
                                  <w:tcW w:w="4077" w:type="dxa"/>
                                  <w:vAlign w:val="center"/>
                                </w:tcPr>
                                <w:p w14:paraId="3B7FF52B" w14:textId="77777777" w:rsidR="004B2631" w:rsidRPr="00BF5CA9" w:rsidRDefault="004B2631" w:rsidP="00A97F1A">
                                  <w:pPr>
                                    <w:jc w:val="center"/>
                                    <w:rPr>
                                      <w:noProof/>
                                    </w:rPr>
                                  </w:pPr>
                                  <w:r w:rsidRPr="00BF5CA9">
                                    <w:rPr>
                                      <w:noProof/>
                                    </w:rPr>
                                    <w:t>(a)</w:t>
                                  </w:r>
                                </w:p>
                              </w:tc>
                              <w:tc>
                                <w:tcPr>
                                  <w:tcW w:w="4111" w:type="dxa"/>
                                  <w:gridSpan w:val="2"/>
                                  <w:vAlign w:val="center"/>
                                </w:tcPr>
                                <w:p w14:paraId="36ED42B8" w14:textId="77777777" w:rsidR="004B2631" w:rsidRPr="00BF5CA9" w:rsidRDefault="004B2631" w:rsidP="00F16047">
                                  <w:pPr>
                                    <w:jc w:val="center"/>
                                  </w:pPr>
                                  <w:r w:rsidRPr="00BF5CA9">
                                    <w:t>(b)</w:t>
                                  </w:r>
                                </w:p>
                              </w:tc>
                            </w:tr>
                          </w:tbl>
                          <w:p w14:paraId="01E0EDBD" w14:textId="281C2259" w:rsidR="004B2631" w:rsidRPr="001D2B8D" w:rsidRDefault="004B2631" w:rsidP="00900EB7">
                            <w:pPr>
                              <w:pStyle w:val="Caption"/>
                            </w:pPr>
                            <w:bookmarkStart w:id="345" w:name="_Toc437789518"/>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50</w:t>
                            </w:r>
                            <w:r>
                              <w:fldChar w:fldCharType="end"/>
                            </w:r>
                            <w:r w:rsidRPr="001D2B8D">
                              <w:t>: a) The measured input photon flux striking the detector along with the uncorrected SPAD counting rate is plotted as a function of the optical attenuation b) The corrected SPAD counting rate</w:t>
                            </w:r>
                            <w:bookmarkEnd w:id="345"/>
                          </w:p>
                        </w:txbxContent>
                      </wps:txbx>
                      <wps:bodyPr rot="0" vert="horz" wrap="square" lIns="91440" tIns="45720" rIns="91440" bIns="45720" anchor="t" anchorCtr="0">
                        <a:noAutofit/>
                      </wps:bodyPr>
                    </wps:wsp>
                  </a:graphicData>
                </a:graphic>
              </wp:inline>
            </w:drawing>
          </mc:Choice>
          <mc:Fallback>
            <w:pict>
              <v:shape w14:anchorId="146F510F" id="_x0000_s1101" type="#_x0000_t202" style="width:414.1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" stroked="f">
                <v:textbox>
                  <w:txbxContent>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38FB895D" w14:textId="77777777" w:rsidTr="003F0706">
                        <w:trPr>
                          <w:trHeight w:val="1973"/>
                        </w:trPr>
                        <w:tc>
                          <w:tcPr>
                            <w:tcW w:w="4094" w:type="dxa"/>
                            <w:gridSpan w:val="2"/>
                            <w:vAlign w:val="center"/>
                          </w:tcPr>
                          <w:p w14:paraId="658DCB2C" w14:textId="09800F92" w:rsidR="004B2631" w:rsidRDefault="002F1962" w:rsidP="00A97F1A">
                            <w:pPr>
                              <w:jc w:val="center"/>
                            </w:pPr>
                            <w:r>
                              <w:rPr>
                                <w:noProof/>
                              </w:rPr>
                              <w:drawing>
                                <wp:inline distT="0" distB="0" distL="0" distR="0" wp14:anchorId="10E20532" wp14:editId="2C2E8A70">
                                  <wp:extent cx="2462530" cy="1417320"/>
                                  <wp:effectExtent l="0" t="0" r="0" b="0"/>
                                  <wp:docPr id="9905" name="Picture 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B8.tif"/>
                                          <pic:cNvPicPr/>
                                        </pic:nvPicPr>
                                        <pic:blipFill>
                                          <a:blip r:embed="rId202">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c>
                          <w:tcPr>
                            <w:tcW w:w="4094" w:type="dxa"/>
                            <w:vAlign w:val="center"/>
                          </w:tcPr>
                          <w:p w14:paraId="0BB850AC" w14:textId="43DEDA85" w:rsidR="004B2631" w:rsidRDefault="002F1962" w:rsidP="00A97F1A">
                            <w:pPr>
                              <w:jc w:val="center"/>
                            </w:pPr>
                            <w:r>
                              <w:rPr>
                                <w:noProof/>
                              </w:rPr>
                              <w:drawing>
                                <wp:inline distT="0" distB="0" distL="0" distR="0" wp14:anchorId="5771F429" wp14:editId="4C03E916">
                                  <wp:extent cx="2462530" cy="1417320"/>
                                  <wp:effectExtent l="0" t="0" r="0" b="0"/>
                                  <wp:docPr id="9906" name="Picture 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B9.tif"/>
                                          <pic:cNvPicPr/>
                                        </pic:nvPicPr>
                                        <pic:blipFill>
                                          <a:blip r:embed="rId203">
                                            <a:extLst>
                                              <a:ext uri="{28A0092B-C50C-407E-A947-70E740481C1C}">
                                                <a14:useLocalDpi xmlns:a14="http://schemas.microsoft.com/office/drawing/2010/main" val="0"/>
                                              </a:ext>
                                            </a:extLst>
                                          </a:blip>
                                          <a:stretch>
                                            <a:fillRect/>
                                          </a:stretch>
                                        </pic:blipFill>
                                        <pic:spPr>
                                          <a:xfrm>
                                            <a:off x="0" y="0"/>
                                            <a:ext cx="2462530" cy="1417320"/>
                                          </a:xfrm>
                                          <a:prstGeom prst="rect">
                                            <a:avLst/>
                                          </a:prstGeom>
                                        </pic:spPr>
                                      </pic:pic>
                                    </a:graphicData>
                                  </a:graphic>
                                </wp:inline>
                              </w:drawing>
                            </w:r>
                          </w:p>
                        </w:tc>
                      </w:tr>
                      <w:tr w:rsidR="004B2631" w14:paraId="1A3E9BC9" w14:textId="77777777" w:rsidTr="003F0706">
                        <w:trPr>
                          <w:trHeight w:val="149"/>
                        </w:trPr>
                        <w:tc>
                          <w:tcPr>
                            <w:tcW w:w="4077" w:type="dxa"/>
                            <w:vAlign w:val="center"/>
                          </w:tcPr>
                          <w:p w14:paraId="24D17513" w14:textId="77777777" w:rsidR="004B2631" w:rsidRPr="00BF5CA9" w:rsidRDefault="004B2631" w:rsidP="00A97F1A">
                            <w:pPr>
                              <w:jc w:val="center"/>
                              <w:rPr>
                                <w:noProof/>
                              </w:rPr>
                            </w:pPr>
                            <w:r w:rsidRPr="00BF5CA9">
                              <w:rPr>
                                <w:noProof/>
                              </w:rPr>
                              <w:t>(a)</w:t>
                            </w:r>
                          </w:p>
                        </w:tc>
                        <w:tc>
                          <w:tcPr>
                            <w:tcW w:w="4111" w:type="dxa"/>
                            <w:gridSpan w:val="2"/>
                            <w:vAlign w:val="center"/>
                          </w:tcPr>
                          <w:p w14:paraId="12852DE6" w14:textId="77777777" w:rsidR="004B2631" w:rsidRPr="00BF5CA9" w:rsidRDefault="004B2631" w:rsidP="00F16047">
                            <w:pPr>
                              <w:jc w:val="center"/>
                            </w:pPr>
                            <w:r w:rsidRPr="00BF5CA9">
                              <w:t>(b)</w:t>
                            </w:r>
                          </w:p>
                        </w:tc>
                      </w:tr>
                    </w:tbl>
                    <w:p w14:paraId="6EEB2F94" w14:textId="70D0B488" w:rsidR="004B2631" w:rsidRPr="001D2B8D" w:rsidRDefault="004B2631" w:rsidP="00900EB7">
                      <w:pPr>
                        <w:pStyle w:val="Caption"/>
                        <w:spacing w:line="276" w:lineRule="auto"/>
                      </w:pPr>
                      <w:r>
                        <w:t xml:space="preserve">Figure </w:t>
                      </w:r>
                      <w:r>
                        <w:fldChar w:fldCharType="begin"/>
                      </w:r>
                      <w:r>
                        <w:instrText xml:space="preserve"> STYLEREF 1 \s </w:instrText>
                      </w:r>
                      <w:r>
                        <w:fldChar w:fldCharType="separate"/>
                      </w:r>
                      <w:r>
                        <w:rPr>
                          <w:noProof/>
                        </w:rPr>
                        <w:t>5</w:t>
                      </w:r>
                      <w:r>
                        <w:fldChar w:fldCharType="end"/>
                      </w:r>
                      <w:r>
                        <w:noBreakHyphen/>
                        <w:t>22</w:t>
                      </w:r>
                      <w:r w:rsidRPr="001D2B8D">
                        <w:t xml:space="preserve">: </w:t>
                      </w:r>
                      <w:r>
                        <w:t>(</w:t>
                      </w:r>
                      <w:r w:rsidRPr="001D2B8D">
                        <w:t xml:space="preserve">a) </w:t>
                      </w:r>
                      <w:r>
                        <w:t>Comparison of measured photon counts between MPD SPAD and silicided and non-silicided CMOS SPADs. (</w:t>
                      </w:r>
                      <w:r w:rsidRPr="001D2B8D">
                        <w:t>b)</w:t>
                      </w:r>
                      <w:r>
                        <w:t xml:space="preserve"> Corresponding plot of fluorescence decays on a y-axis log scale from which the fluorescence lifetime of ruby crystal was obtained.  </w:t>
                      </w:r>
                    </w:p>
                    <w:p w14:paraId="4F8D3E7F"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5ACFBDAF" w14:textId="77777777" w:rsidTr="003F0706">
                        <w:trPr>
                          <w:trHeight w:val="1973"/>
                        </w:trPr>
                        <w:tc>
                          <w:tcPr>
                            <w:tcW w:w="4094" w:type="dxa"/>
                            <w:gridSpan w:val="2"/>
                            <w:vAlign w:val="center"/>
                          </w:tcPr>
                          <w:p w14:paraId="78A3602E" w14:textId="77777777" w:rsidR="004B2631" w:rsidRDefault="004B2631" w:rsidP="00A97F1A">
                            <w:pPr>
                              <w:jc w:val="center"/>
                            </w:pPr>
                          </w:p>
                        </w:tc>
                        <w:tc>
                          <w:tcPr>
                            <w:tcW w:w="4094" w:type="dxa"/>
                            <w:vAlign w:val="center"/>
                          </w:tcPr>
                          <w:p w14:paraId="2EADC0F2" w14:textId="77777777" w:rsidR="004B2631" w:rsidRDefault="004B2631" w:rsidP="00A97F1A">
                            <w:pPr>
                              <w:jc w:val="center"/>
                            </w:pPr>
                          </w:p>
                        </w:tc>
                      </w:tr>
                      <w:tr w:rsidR="004B2631" w14:paraId="4FF841A9" w14:textId="77777777" w:rsidTr="003F0706">
                        <w:trPr>
                          <w:trHeight w:val="149"/>
                        </w:trPr>
                        <w:tc>
                          <w:tcPr>
                            <w:tcW w:w="4077" w:type="dxa"/>
                            <w:vAlign w:val="center"/>
                          </w:tcPr>
                          <w:p w14:paraId="6EACBE22" w14:textId="77777777" w:rsidR="004B2631" w:rsidRPr="00BF5CA9" w:rsidRDefault="004B2631" w:rsidP="00A97F1A">
                            <w:pPr>
                              <w:jc w:val="center"/>
                              <w:rPr>
                                <w:noProof/>
                              </w:rPr>
                            </w:pPr>
                            <w:r w:rsidRPr="00BF5CA9">
                              <w:rPr>
                                <w:noProof/>
                              </w:rPr>
                              <w:t>(a)</w:t>
                            </w:r>
                          </w:p>
                        </w:tc>
                        <w:tc>
                          <w:tcPr>
                            <w:tcW w:w="4111" w:type="dxa"/>
                            <w:gridSpan w:val="2"/>
                            <w:vAlign w:val="center"/>
                          </w:tcPr>
                          <w:p w14:paraId="74071D34" w14:textId="77777777" w:rsidR="004B2631" w:rsidRPr="00BF5CA9" w:rsidRDefault="004B2631" w:rsidP="00F16047">
                            <w:pPr>
                              <w:jc w:val="center"/>
                            </w:pPr>
                            <w:r w:rsidRPr="00BF5CA9">
                              <w:t>(b)</w:t>
                            </w:r>
                          </w:p>
                        </w:tc>
                      </w:tr>
                    </w:tbl>
                    <w:p w14:paraId="01FBCE49" w14:textId="0669688C" w:rsidR="004B2631" w:rsidRPr="001D2B8D" w:rsidRDefault="004B2631" w:rsidP="00900EB7">
                      <w:pPr>
                        <w:pStyle w:val="Caption"/>
                      </w:pPr>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48</w:t>
                      </w:r>
                      <w:r>
                        <w:fldChar w:fldCharType="end"/>
                      </w:r>
                      <w:r w:rsidRPr="001D2B8D">
                        <w:t>: a) The measured input photon flux striking the detector along with the uncorrected SPAD counting rate is plotted as a function of the optical attenuation b) The corrected SPAD counting rate</w:t>
                      </w:r>
                    </w:p>
                    <w:p w14:paraId="34256A7C"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7C2273E7" w14:textId="77777777" w:rsidTr="003F0706">
                        <w:trPr>
                          <w:trHeight w:val="1973"/>
                        </w:trPr>
                        <w:tc>
                          <w:tcPr>
                            <w:tcW w:w="4094" w:type="dxa"/>
                            <w:gridSpan w:val="2"/>
                            <w:vAlign w:val="center"/>
                          </w:tcPr>
                          <w:p w14:paraId="1A72F815" w14:textId="77777777" w:rsidR="004B2631" w:rsidRDefault="004B2631" w:rsidP="00A97F1A">
                            <w:pPr>
                              <w:jc w:val="center"/>
                            </w:pPr>
                          </w:p>
                        </w:tc>
                        <w:tc>
                          <w:tcPr>
                            <w:tcW w:w="4094" w:type="dxa"/>
                            <w:vAlign w:val="center"/>
                          </w:tcPr>
                          <w:p w14:paraId="47A410B9" w14:textId="77777777" w:rsidR="004B2631" w:rsidRDefault="004B2631" w:rsidP="00A97F1A">
                            <w:pPr>
                              <w:jc w:val="center"/>
                            </w:pPr>
                          </w:p>
                        </w:tc>
                      </w:tr>
                      <w:tr w:rsidR="004B2631" w14:paraId="3933E854" w14:textId="77777777" w:rsidTr="003F0706">
                        <w:trPr>
                          <w:trHeight w:val="149"/>
                        </w:trPr>
                        <w:tc>
                          <w:tcPr>
                            <w:tcW w:w="4077" w:type="dxa"/>
                            <w:vAlign w:val="center"/>
                          </w:tcPr>
                          <w:p w14:paraId="50C557EF" w14:textId="77777777" w:rsidR="004B2631" w:rsidRPr="00BF5CA9" w:rsidRDefault="004B2631" w:rsidP="00A97F1A">
                            <w:pPr>
                              <w:jc w:val="center"/>
                              <w:rPr>
                                <w:noProof/>
                              </w:rPr>
                            </w:pPr>
                            <w:r w:rsidRPr="00BF5CA9">
                              <w:rPr>
                                <w:noProof/>
                              </w:rPr>
                              <w:t>(a)</w:t>
                            </w:r>
                          </w:p>
                        </w:tc>
                        <w:tc>
                          <w:tcPr>
                            <w:tcW w:w="4111" w:type="dxa"/>
                            <w:gridSpan w:val="2"/>
                            <w:vAlign w:val="center"/>
                          </w:tcPr>
                          <w:p w14:paraId="3DCB3EC5" w14:textId="77777777" w:rsidR="004B2631" w:rsidRPr="00BF5CA9" w:rsidRDefault="004B2631" w:rsidP="00F16047">
                            <w:pPr>
                              <w:jc w:val="center"/>
                            </w:pPr>
                            <w:r w:rsidRPr="00BF5CA9">
                              <w:t>(b)</w:t>
                            </w:r>
                          </w:p>
                        </w:tc>
                      </w:tr>
                    </w:tbl>
                    <w:p w14:paraId="1764B36A" w14:textId="59B8EB38" w:rsidR="004B2631" w:rsidRPr="001D2B8D" w:rsidRDefault="004B2631" w:rsidP="00900EB7">
                      <w:pPr>
                        <w:pStyle w:val="Caption"/>
                        <w:spacing w:line="276" w:lineRule="auto"/>
                      </w:pPr>
                      <w:bookmarkStart w:id="346" w:name="_Toc437789517"/>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49</w:t>
                      </w:r>
                      <w:r>
                        <w:fldChar w:fldCharType="end"/>
                      </w:r>
                      <w:r w:rsidRPr="001D2B8D">
                        <w:t xml:space="preserve">: a) </w:t>
                      </w:r>
                      <w:r>
                        <w:t xml:space="preserve">Comparison of measured photon counts between MPD SPAD and silicided and non-silicided CMOS SPADs  </w:t>
                      </w:r>
                      <w:r w:rsidRPr="001D2B8D">
                        <w:t>b)</w:t>
                      </w:r>
                      <w:r>
                        <w:t xml:space="preserve"> Corresponding plot of fluorescence decays on a y-axis log scale from which the lifetime of </w:t>
                      </w:r>
                      <w:bookmarkEnd w:id="346"/>
                      <w:r>
                        <w:t xml:space="preserve">ruby crystal was obtained.  </w:t>
                      </w:r>
                    </w:p>
                    <w:p w14:paraId="0D439545" w14:textId="77777777" w:rsidR="004B2631" w:rsidRDefault="004B2631" w:rsidP="00900EB7"/>
                    <w:tbl>
                      <w:tblPr>
                        <w:tblStyle w:val="TableGrid112"/>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17"/>
                        <w:gridCol w:w="4094"/>
                      </w:tblGrid>
                      <w:tr w:rsidR="004B2631" w14:paraId="4B23E7C9" w14:textId="77777777" w:rsidTr="003F0706">
                        <w:trPr>
                          <w:trHeight w:val="1973"/>
                        </w:trPr>
                        <w:tc>
                          <w:tcPr>
                            <w:tcW w:w="4094" w:type="dxa"/>
                            <w:gridSpan w:val="2"/>
                            <w:vAlign w:val="center"/>
                          </w:tcPr>
                          <w:p w14:paraId="74C22E89" w14:textId="77777777" w:rsidR="004B2631" w:rsidRDefault="004B2631" w:rsidP="00A97F1A">
                            <w:pPr>
                              <w:jc w:val="center"/>
                            </w:pPr>
                          </w:p>
                        </w:tc>
                        <w:tc>
                          <w:tcPr>
                            <w:tcW w:w="4094" w:type="dxa"/>
                            <w:vAlign w:val="center"/>
                          </w:tcPr>
                          <w:p w14:paraId="58803FFE" w14:textId="77777777" w:rsidR="004B2631" w:rsidRDefault="004B2631" w:rsidP="00A97F1A">
                            <w:pPr>
                              <w:jc w:val="center"/>
                            </w:pPr>
                          </w:p>
                        </w:tc>
                      </w:tr>
                      <w:tr w:rsidR="004B2631" w14:paraId="47256D5A" w14:textId="77777777" w:rsidTr="003F0706">
                        <w:trPr>
                          <w:trHeight w:val="149"/>
                        </w:trPr>
                        <w:tc>
                          <w:tcPr>
                            <w:tcW w:w="4077" w:type="dxa"/>
                            <w:vAlign w:val="center"/>
                          </w:tcPr>
                          <w:p w14:paraId="3B7FF52B" w14:textId="77777777" w:rsidR="004B2631" w:rsidRPr="00BF5CA9" w:rsidRDefault="004B2631" w:rsidP="00A97F1A">
                            <w:pPr>
                              <w:jc w:val="center"/>
                              <w:rPr>
                                <w:noProof/>
                              </w:rPr>
                            </w:pPr>
                            <w:r w:rsidRPr="00BF5CA9">
                              <w:rPr>
                                <w:noProof/>
                              </w:rPr>
                              <w:t>(a)</w:t>
                            </w:r>
                          </w:p>
                        </w:tc>
                        <w:tc>
                          <w:tcPr>
                            <w:tcW w:w="4111" w:type="dxa"/>
                            <w:gridSpan w:val="2"/>
                            <w:vAlign w:val="center"/>
                          </w:tcPr>
                          <w:p w14:paraId="36ED42B8" w14:textId="77777777" w:rsidR="004B2631" w:rsidRPr="00BF5CA9" w:rsidRDefault="004B2631" w:rsidP="00F16047">
                            <w:pPr>
                              <w:jc w:val="center"/>
                            </w:pPr>
                            <w:r w:rsidRPr="00BF5CA9">
                              <w:t>(b)</w:t>
                            </w:r>
                          </w:p>
                        </w:tc>
                      </w:tr>
                    </w:tbl>
                    <w:p w14:paraId="01E0EDBD" w14:textId="281C2259" w:rsidR="004B2631" w:rsidRPr="001D2B8D" w:rsidRDefault="004B2631" w:rsidP="00900EB7">
                      <w:pPr>
                        <w:pStyle w:val="Caption"/>
                      </w:pPr>
                      <w:bookmarkStart w:id="347" w:name="_Toc437789518"/>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50</w:t>
                      </w:r>
                      <w:r>
                        <w:fldChar w:fldCharType="end"/>
                      </w:r>
                      <w:r w:rsidRPr="001D2B8D">
                        <w:t>: a) The measured input photon flux striking the detector along with the uncorrected SPAD counting rate is plotted as a function of the optical attenuation b) The corrected SPAD counting rate</w:t>
                      </w:r>
                      <w:bookmarkEnd w:id="347"/>
                    </w:p>
                  </w:txbxContent>
                </v:textbox>
                <w10:anchorlock/>
              </v:shape>
            </w:pict>
          </mc:Fallback>
        </mc:AlternateContent>
      </w:r>
      <w:r w:rsidR="0032739F">
        <w:t xml:space="preserve">the measurements, agreeing </w:t>
      </w:r>
      <w:r w:rsidR="00991B6F">
        <w:t xml:space="preserve">well </w:t>
      </w:r>
      <w:r w:rsidR="0032739F">
        <w:t>w</w:t>
      </w:r>
      <w:r w:rsidR="00991B6F">
        <w:t xml:space="preserve">ith the calibration </w:t>
      </w:r>
      <w:r w:rsidR="0032739F">
        <w:t xml:space="preserve">measurements. </w:t>
      </w:r>
    </w:p>
    <w:p w14:paraId="5B60117C" w14:textId="0780888C" w:rsidR="00BF5CA9" w:rsidRDefault="0032739F" w:rsidP="000F568C">
      <w:pPr>
        <w:pStyle w:val="BodyText"/>
        <w:rPr>
          <w:rFonts w:asciiTheme="minorHAnsi" w:eastAsiaTheme="minorHAnsi" w:hAnsiTheme="minorHAnsi" w:cstheme="minorBidi"/>
          <w:noProof/>
          <w:snapToGrid/>
          <w:sz w:val="22"/>
          <w:szCs w:val="22"/>
          <w:lang w:val="en-CA" w:eastAsia="en-CA"/>
        </w:rPr>
      </w:pPr>
      <w:r>
        <w:t>The silicided SPAD</w:t>
      </w:r>
      <w:r w:rsidR="00991B6F">
        <w:t>s were tested as well</w:t>
      </w:r>
      <w:r>
        <w:t xml:space="preserve"> with results</w:t>
      </w:r>
      <w:r w:rsidR="00991B6F">
        <w:t xml:space="preserve"> shown</w:t>
      </w:r>
      <w:r>
        <w:t xml:space="preserve"> in Fig. 5-</w:t>
      </w:r>
      <w:r w:rsidR="00896275">
        <w:t>21</w:t>
      </w:r>
      <w:r>
        <w:t xml:space="preserve">. The SNR was the poorest on account of the very low PDE, and the extracted lifetime was 3.22 ms. The error of the lifetime could be improved by increasing the number of excitation </w:t>
      </w:r>
      <w:r>
        <w:lastRenderedPageBreak/>
        <w:t>cycles in the measurement to average more photon counts. Fig. 5-</w:t>
      </w:r>
      <w:r w:rsidR="00896275">
        <w:t>22</w:t>
      </w:r>
      <w:r>
        <w:t xml:space="preserve"> shows a direct comparison of the measured </w:t>
      </w:r>
      <w:r w:rsidR="00991B6F">
        <w:t>photon counts for each measured device. It is clear that the measured fluorescence signal was the weakest for the silicided SPAD. However</w:t>
      </w:r>
      <w:r w:rsidR="00DB00FE">
        <w:t>,</w:t>
      </w:r>
      <w:r w:rsidR="00991B6F">
        <w:t xml:space="preserve"> all three measured SPADs were able to resolve the </w:t>
      </w:r>
      <w:r w:rsidR="00896275">
        <w:t>fluorescence decay of ruby.</w:t>
      </w:r>
      <w:r w:rsidR="0083594F" w:rsidRPr="0083594F">
        <w:rPr>
          <w:noProof/>
          <w:snapToGrid/>
          <w:lang w:val="en-CA" w:eastAsia="en-CA"/>
        </w:rPr>
        <w:t xml:space="preserve"> </w:t>
      </w:r>
    </w:p>
    <w:p w14:paraId="0F8BB1D8" w14:textId="4E7CD743" w:rsidR="0032739F" w:rsidRPr="00BF5CA9" w:rsidRDefault="0032739F" w:rsidP="000F568C">
      <w:pPr>
        <w:pStyle w:val="BodyText"/>
        <w:rPr>
          <w:noProof/>
          <w:snapToGrid/>
        </w:rPr>
      </w:pPr>
    </w:p>
    <w:p w14:paraId="7D325F3E" w14:textId="77777777" w:rsidR="008B63A8" w:rsidRDefault="008B63A8">
      <w:pPr>
        <w:rPr>
          <w:rFonts w:ascii="Times New Roman" w:eastAsia="MS Mincho" w:hAnsi="Times New Roman" w:cs="Times New Roman"/>
          <w:snapToGrid w:val="0"/>
          <w:sz w:val="24"/>
          <w:szCs w:val="24"/>
          <w:lang w:val="en-US"/>
        </w:rPr>
      </w:pPr>
      <w:r>
        <w:br w:type="page"/>
      </w:r>
    </w:p>
    <w:p w14:paraId="107CBB12" w14:textId="77777777" w:rsidR="002F4064" w:rsidRDefault="002F4064" w:rsidP="001B5924">
      <w:pPr>
        <w:pStyle w:val="Heading1"/>
        <w:sectPr w:rsidR="002F4064" w:rsidSect="002F4064">
          <w:type w:val="continuous"/>
          <w:pgSz w:w="12240" w:h="15840"/>
          <w:pgMar w:top="1440" w:right="1797" w:bottom="1440" w:left="2160" w:header="720" w:footer="720" w:gutter="0"/>
          <w:pgNumType w:chapSep="period"/>
          <w:cols w:space="720"/>
          <w:docGrid w:linePitch="360"/>
        </w:sectPr>
      </w:pPr>
    </w:p>
    <w:p w14:paraId="1C216A99" w14:textId="77777777" w:rsidR="001B5924" w:rsidRDefault="001B5924" w:rsidP="001B5924">
      <w:pPr>
        <w:pStyle w:val="Heading1"/>
      </w:pPr>
      <w:r>
        <w:lastRenderedPageBreak/>
        <w:br w:type="textWrapping" w:clear="all"/>
      </w:r>
      <w:bookmarkStart w:id="348" w:name="_Toc415851576"/>
      <w:bookmarkStart w:id="349" w:name="_Toc415852048"/>
      <w:bookmarkStart w:id="350" w:name="OLE_LINK54"/>
      <w:bookmarkStart w:id="351" w:name="OLE_LINK55"/>
      <w:bookmarkStart w:id="352" w:name="_Toc439283162"/>
      <w:r>
        <w:t>CMOS Time-to-Digital Converter Design, Simulation and Measurements</w:t>
      </w:r>
      <w:bookmarkEnd w:id="352"/>
      <w:r>
        <w:t xml:space="preserve"> </w:t>
      </w:r>
      <w:bookmarkEnd w:id="348"/>
      <w:bookmarkEnd w:id="349"/>
      <w:bookmarkEnd w:id="350"/>
      <w:bookmarkEnd w:id="351"/>
    </w:p>
    <w:bookmarkEnd w:id="127"/>
    <w:bookmarkEnd w:id="128"/>
    <w:bookmarkEnd w:id="210"/>
    <w:p w14:paraId="490326E1" w14:textId="19057674" w:rsidR="00F704C5" w:rsidRDefault="00DB00FE" w:rsidP="000F568C">
      <w:pPr>
        <w:pStyle w:val="BodyText"/>
      </w:pPr>
      <w:r>
        <w:t>The</w:t>
      </w:r>
      <w:r w:rsidR="00F704C5" w:rsidRPr="00F704C5">
        <w:t xml:space="preserve"> unique operation principle</w:t>
      </w:r>
      <w:r>
        <w:t xml:space="preserve"> of SPADs</w:t>
      </w:r>
      <w:r w:rsidR="00F704C5" w:rsidRPr="00F704C5">
        <w:t xml:space="preserve"> enables the detec</w:t>
      </w:r>
      <w:r w:rsidR="008121CE">
        <w:t>tion of very weak optical power</w:t>
      </w:r>
      <w:r w:rsidR="00F704C5" w:rsidRPr="00F704C5">
        <w:t xml:space="preserve"> down to the single-photon level with</w:t>
      </w:r>
      <w:r w:rsidR="00456FF4">
        <w:t xml:space="preserve"> sub-nanosecond</w:t>
      </w:r>
      <w:r w:rsidR="00F704C5" w:rsidRPr="00F704C5">
        <w:t xml:space="preserve"> timing resolutions. Therefore</w:t>
      </w:r>
      <w:r w:rsidR="008121CE">
        <w:t>,</w:t>
      </w:r>
      <w:r w:rsidR="00B072A6">
        <w:t xml:space="preserve"> the design of SPADs </w:t>
      </w:r>
      <w:r w:rsidR="00F704C5" w:rsidRPr="00F704C5">
        <w:t xml:space="preserve">in a </w:t>
      </w:r>
      <w:r w:rsidR="008121CE">
        <w:t>standard, low-cost, digital</w:t>
      </w:r>
      <w:r w:rsidR="00F704C5" w:rsidRPr="00F704C5">
        <w:t xml:space="preserve"> CMOS technology brings an entirely different set of challenges compared to that of </w:t>
      </w:r>
      <w:r w:rsidR="00884B12">
        <w:t>CIS technology</w:t>
      </w:r>
      <w:r w:rsidR="00F704C5" w:rsidRPr="00F704C5">
        <w:t xml:space="preserve">. In contrast to conventional </w:t>
      </w:r>
      <w:r w:rsidR="00884B12">
        <w:t xml:space="preserve">APS, </w:t>
      </w:r>
      <w:r w:rsidR="00F704C5" w:rsidRPr="00F704C5">
        <w:t>SPAD pixels do not produce an output voltage that is proportional to the overall photon flux. Rather, SPADs produce a stream of digital pulses corresponding to t</w:t>
      </w:r>
      <w:r w:rsidR="00456FF4">
        <w:t>he absorption of single photons</w:t>
      </w:r>
      <w:r w:rsidR="008121CE">
        <w:t>.</w:t>
      </w:r>
      <w:r w:rsidR="00456FF4">
        <w:t xml:space="preserve"> </w:t>
      </w:r>
      <w:r w:rsidR="00B072A6">
        <w:t>As such, they are</w:t>
      </w:r>
      <w:r w:rsidR="00F704C5" w:rsidRPr="00F704C5">
        <w:t xml:space="preserve"> ideally suited for integration with high-performance</w:t>
      </w:r>
      <w:r w:rsidR="003D4778">
        <w:t xml:space="preserve"> mixed-signal circuits</w:t>
      </w:r>
      <w:r w:rsidR="00B072A6">
        <w:t xml:space="preserve"> such as</w:t>
      </w:r>
      <w:r w:rsidR="00F704C5" w:rsidRPr="00F704C5">
        <w:t xml:space="preserve"> </w:t>
      </w:r>
      <w:r w:rsidR="00884B12">
        <w:t>TDC</w:t>
      </w:r>
      <w:r w:rsidR="003D4778">
        <w:t>s</w:t>
      </w:r>
      <w:r w:rsidR="00B072A6">
        <w:t xml:space="preserve"> </w:t>
      </w:r>
      <w:r w:rsidR="00F704C5" w:rsidRPr="00F704C5">
        <w:t xml:space="preserve">in CMOS </w:t>
      </w:r>
      <w:r w:rsidR="00B072A6">
        <w:t>to</w:t>
      </w:r>
      <w:r w:rsidR="00456FF4">
        <w:t xml:space="preserve"> </w:t>
      </w:r>
      <w:r w:rsidR="00F704C5" w:rsidRPr="00F704C5">
        <w:t xml:space="preserve">measure </w:t>
      </w:r>
      <w:r w:rsidR="00B072A6">
        <w:t>fluorescence lifetime decays</w:t>
      </w:r>
      <w:r w:rsidR="00F704C5" w:rsidRPr="00F704C5">
        <w:t xml:space="preserve"> with high resolution and accuracy.</w:t>
      </w:r>
    </w:p>
    <w:p w14:paraId="18F76187" w14:textId="0E2905BA" w:rsidR="001B5924" w:rsidRDefault="001B5924" w:rsidP="000F568C">
      <w:pPr>
        <w:pStyle w:val="BodyText"/>
      </w:pPr>
      <w:r w:rsidRPr="00657EBC">
        <w:t xml:space="preserve">A high-speed, compact and precise </w:t>
      </w:r>
      <w:r w:rsidR="00524A0D">
        <w:t>TDC</w:t>
      </w:r>
      <w:r w:rsidRPr="00657EBC">
        <w:t xml:space="preserve"> </w:t>
      </w:r>
      <w:r w:rsidR="00B072A6">
        <w:t xml:space="preserve">prototype </w:t>
      </w:r>
      <w:r w:rsidRPr="00657EBC">
        <w:t xml:space="preserve">chip designed for </w:t>
      </w:r>
      <w:r w:rsidR="00A77EE3">
        <w:t>SPAD</w:t>
      </w:r>
      <w:r>
        <w:t xml:space="preserve"> imaging systems is presented in this chapter. </w:t>
      </w:r>
      <w:r w:rsidR="00456FF4">
        <w:t xml:space="preserve">The </w:t>
      </w:r>
      <w:r w:rsidR="00B072A6">
        <w:t xml:space="preserve">6-bit </w:t>
      </w:r>
      <w:r w:rsidRPr="00657EBC">
        <w:t xml:space="preserve">TDC achieves </w:t>
      </w:r>
      <w:r w:rsidR="00524A0D" w:rsidRPr="00657EBC">
        <w:t xml:space="preserve">sub-nanosecond resolution </w:t>
      </w:r>
      <w:r w:rsidR="008121CE" w:rsidRPr="00657EBC">
        <w:t>and high-speed operation</w:t>
      </w:r>
      <w:r w:rsidR="008121CE">
        <w:t xml:space="preserve"> </w:t>
      </w:r>
      <w:r w:rsidR="00524A0D">
        <w:t xml:space="preserve">with </w:t>
      </w:r>
      <w:r w:rsidR="008121CE">
        <w:t>high accuracy</w:t>
      </w:r>
      <w:r w:rsidR="00524A0D">
        <w:t>.</w:t>
      </w:r>
      <w:r w:rsidRPr="00657EBC">
        <w:t xml:space="preserve"> </w:t>
      </w:r>
      <w:r w:rsidR="00524A0D" w:rsidRPr="00657EBC">
        <w:t xml:space="preserve">The maximum sampling rate and </w:t>
      </w:r>
      <w:r w:rsidR="00524A0D" w:rsidRPr="00456FF4">
        <w:rPr>
          <w:i/>
        </w:rPr>
        <w:t>T</w:t>
      </w:r>
      <w:r w:rsidR="00524A0D" w:rsidRPr="00456FF4">
        <w:rPr>
          <w:i/>
          <w:vertAlign w:val="subscript"/>
        </w:rPr>
        <w:t>LSB</w:t>
      </w:r>
      <w:r w:rsidR="00524A0D" w:rsidRPr="00657EBC">
        <w:t xml:space="preserve"> of the TDC are 60 MHz and 130.2 ps, respectively. </w:t>
      </w:r>
      <w:r w:rsidR="00524A0D">
        <w:t>Small circuit size</w:t>
      </w:r>
      <w:r w:rsidRPr="00657EBC">
        <w:t xml:space="preserve"> and moderate power consumption</w:t>
      </w:r>
      <w:r w:rsidR="008121CE">
        <w:t xml:space="preserve"> are</w:t>
      </w:r>
      <w:r w:rsidR="00524A0D">
        <w:t xml:space="preserve"> achieved</w:t>
      </w:r>
      <w:r w:rsidR="00EE00E9">
        <w:t xml:space="preserve"> by </w:t>
      </w:r>
      <w:r w:rsidR="00B072A6">
        <w:t>utilizing</w:t>
      </w:r>
      <w:r w:rsidR="00EE00E9">
        <w:t xml:space="preserve"> a coarse-fine </w:t>
      </w:r>
      <w:r w:rsidR="00524A0D">
        <w:t xml:space="preserve">delay-line </w:t>
      </w:r>
      <w:r w:rsidR="00EE00E9">
        <w:t>architecture</w:t>
      </w:r>
      <w:r w:rsidRPr="00657EBC">
        <w:t xml:space="preserve">. </w:t>
      </w:r>
      <w:r w:rsidR="00B072A6">
        <w:t xml:space="preserve">The </w:t>
      </w:r>
      <w:r w:rsidRPr="00657EBC">
        <w:t>0.61 LSB rms resolution</w:t>
      </w:r>
      <w:r w:rsidR="00B072A6">
        <w:t xml:space="preserve"> measured</w:t>
      </w:r>
      <w:r w:rsidRPr="00657EBC">
        <w:t xml:space="preserve"> </w:t>
      </w:r>
      <w:r w:rsidR="00B072A6" w:rsidRPr="00657EBC">
        <w:t xml:space="preserve">over </w:t>
      </w:r>
      <w:r w:rsidR="00B072A6">
        <w:t>the</w:t>
      </w:r>
      <w:r w:rsidR="00B072A6" w:rsidRPr="00657EBC">
        <w:t xml:space="preserve"> dynamic range </w:t>
      </w:r>
      <w:r w:rsidRPr="00657EBC">
        <w:t>is attributed to the low non-linearity and low jitter of the coarse-fine delay lines. Compact size and robustness to PVT variations makes the TDC a suitable building block for multi-channel TCSPC and ToF systems such as FLIM. Full details of the design,</w:t>
      </w:r>
      <w:r w:rsidR="00456FF4">
        <w:t xml:space="preserve"> simulation and measurements </w:t>
      </w:r>
      <w:r w:rsidRPr="00657EBC">
        <w:t>are described</w:t>
      </w:r>
      <w:r w:rsidR="00456FF4">
        <w:t xml:space="preserve"> in this chapter</w:t>
      </w:r>
      <w:r w:rsidRPr="00657EBC">
        <w:t>.</w:t>
      </w:r>
    </w:p>
    <w:p w14:paraId="65653F13" w14:textId="2A1159EF" w:rsidR="001B5924" w:rsidRDefault="00F704C5" w:rsidP="001B5924">
      <w:pPr>
        <w:pStyle w:val="Heading2"/>
      </w:pPr>
      <w:bookmarkStart w:id="353" w:name="_Toc439283163"/>
      <w:r>
        <w:lastRenderedPageBreak/>
        <w:t>TDC</w:t>
      </w:r>
      <w:r w:rsidR="00456FF4">
        <w:t xml:space="preserve"> </w:t>
      </w:r>
      <w:r w:rsidR="001B5924">
        <w:t>Architecture</w:t>
      </w:r>
      <w:r w:rsidR="00214E23">
        <w:t xml:space="preserve"> and Design</w:t>
      </w:r>
      <w:bookmarkEnd w:id="353"/>
    </w:p>
    <w:p w14:paraId="78319D3B" w14:textId="2568C781" w:rsidR="00456FF4" w:rsidRDefault="00456FF4" w:rsidP="000F568C">
      <w:pPr>
        <w:pStyle w:val="BodyText"/>
      </w:pPr>
      <w:r w:rsidRPr="00456FF4">
        <w:t>TDCs that measure time intervals between two input signals are</w:t>
      </w:r>
      <w:r w:rsidR="008121CE">
        <w:t xml:space="preserve"> a fundamental building block</w:t>
      </w:r>
      <w:r w:rsidRPr="00456FF4">
        <w:t xml:space="preserve"> of single-photon imaging systems</w:t>
      </w:r>
      <w:r w:rsidR="00214E23">
        <w:t xml:space="preserve"> </w:t>
      </w:r>
      <w:r w:rsidR="00214E23">
        <w:fldChar w:fldCharType="begin"/>
      </w:r>
      <w:r w:rsidR="00214E23">
        <w:instrText xml:space="preserve"> REF _Ref429872353 \r \h </w:instrText>
      </w:r>
      <w:r w:rsidR="00214E23">
        <w:fldChar w:fldCharType="separate"/>
      </w:r>
      <w:r w:rsidR="00271261">
        <w:t>[194]</w:t>
      </w:r>
      <w:r w:rsidR="00214E23">
        <w:fldChar w:fldCharType="end"/>
      </w:r>
      <w:r w:rsidRPr="00456FF4">
        <w:t>. In the past, TDCs for TCSPC systems were designed as stand-alone custom chips integrated separately from single-photon detectors</w:t>
      </w:r>
      <w:r w:rsidR="00214E23">
        <w:t xml:space="preserve"> </w:t>
      </w:r>
      <w:r w:rsidR="00214E23">
        <w:fldChar w:fldCharType="begin"/>
      </w:r>
      <w:r w:rsidR="00214E23">
        <w:instrText xml:space="preserve"> REF _Ref429832263 \r \h </w:instrText>
      </w:r>
      <w:r w:rsidR="00214E23">
        <w:fldChar w:fldCharType="separate"/>
      </w:r>
      <w:r w:rsidR="00271261">
        <w:t>[28]</w:t>
      </w:r>
      <w:r w:rsidR="00214E23">
        <w:fldChar w:fldCharType="end"/>
      </w:r>
      <w:r w:rsidRPr="00456FF4">
        <w:t xml:space="preserve">. With the advent of </w:t>
      </w:r>
      <w:r w:rsidR="00884B12">
        <w:t>DSM</w:t>
      </w:r>
      <w:r w:rsidRPr="00456FF4">
        <w:t xml:space="preserve"> CMOS technology, low-cost </w:t>
      </w:r>
      <w:r w:rsidR="00884B12">
        <w:t>SoC</w:t>
      </w:r>
      <w:r w:rsidRPr="00456FF4">
        <w:t xml:space="preserve"> integration of TDC with SPAD became feasible</w:t>
      </w:r>
      <w:r w:rsidR="00214E23">
        <w:t xml:space="preserve"> </w:t>
      </w:r>
      <w:r w:rsidR="00214E23">
        <w:fldChar w:fldCharType="begin"/>
      </w:r>
      <w:r w:rsidR="00214E23">
        <w:instrText xml:space="preserve"> REF _Ref430167707 \r \h </w:instrText>
      </w:r>
      <w:r w:rsidR="00214E23">
        <w:fldChar w:fldCharType="separate"/>
      </w:r>
      <w:r w:rsidR="00271261">
        <w:t>[43]</w:t>
      </w:r>
      <w:r w:rsidR="00214E23">
        <w:fldChar w:fldCharType="end"/>
      </w:r>
      <w:r w:rsidR="00214E23">
        <w:t>-</w:t>
      </w:r>
      <w:r w:rsidR="00214E23">
        <w:fldChar w:fldCharType="begin"/>
      </w:r>
      <w:r w:rsidR="00214E23">
        <w:instrText xml:space="preserve"> REF _Ref429836309 \r \h </w:instrText>
      </w:r>
      <w:r w:rsidR="00214E23">
        <w:fldChar w:fldCharType="separate"/>
      </w:r>
      <w:r w:rsidR="00271261">
        <w:t>[49]</w:t>
      </w:r>
      <w:r w:rsidR="00214E23">
        <w:fldChar w:fldCharType="end"/>
      </w:r>
      <w:r w:rsidR="00214E23">
        <w:t>,</w:t>
      </w:r>
      <w:r w:rsidR="00FA3C29">
        <w:fldChar w:fldCharType="begin"/>
      </w:r>
      <w:r w:rsidR="00FA3C29">
        <w:instrText xml:space="preserve"> REF _Ref431541618 \r \h </w:instrText>
      </w:r>
      <w:r w:rsidR="00FA3C29">
        <w:fldChar w:fldCharType="separate"/>
      </w:r>
      <w:r w:rsidR="00271261">
        <w:t>[61]</w:t>
      </w:r>
      <w:r w:rsidR="00FA3C29">
        <w:fldChar w:fldCharType="end"/>
      </w:r>
      <w:r w:rsidR="00FA3C29">
        <w:t>,</w:t>
      </w:r>
      <w:r w:rsidR="00FA3C29">
        <w:fldChar w:fldCharType="begin"/>
      </w:r>
      <w:r w:rsidR="00FA3C29">
        <w:instrText xml:space="preserve"> REF _Ref431541619 \r \h </w:instrText>
      </w:r>
      <w:r w:rsidR="00FA3C29">
        <w:fldChar w:fldCharType="separate"/>
      </w:r>
      <w:r w:rsidR="00271261">
        <w:t>[62]</w:t>
      </w:r>
      <w:r w:rsidR="00FA3C29">
        <w:fldChar w:fldCharType="end"/>
      </w:r>
      <w:r w:rsidR="00214E23">
        <w:t>,</w:t>
      </w:r>
      <w:r w:rsidR="00FA3C29">
        <w:fldChar w:fldCharType="begin"/>
      </w:r>
      <w:r w:rsidR="00FA3C29">
        <w:instrText xml:space="preserve"> REF _Ref431542385 \r \h </w:instrText>
      </w:r>
      <w:r w:rsidR="00FA3C29">
        <w:fldChar w:fldCharType="separate"/>
      </w:r>
      <w:r w:rsidR="00271261">
        <w:t>[69]</w:t>
      </w:r>
      <w:r w:rsidR="00FA3C29">
        <w:fldChar w:fldCharType="end"/>
      </w:r>
      <w:r w:rsidR="00FA3C29">
        <w:t>-</w:t>
      </w:r>
      <w:r w:rsidR="00FA3C29">
        <w:fldChar w:fldCharType="begin"/>
      </w:r>
      <w:r w:rsidR="00FA3C29">
        <w:instrText xml:space="preserve"> REF _Ref431555120 \r \h </w:instrText>
      </w:r>
      <w:r w:rsidR="00FA3C29">
        <w:fldChar w:fldCharType="separate"/>
      </w:r>
      <w:r w:rsidR="00271261">
        <w:t>[73]</w:t>
      </w:r>
      <w:r w:rsidR="00FA3C29">
        <w:fldChar w:fldCharType="end"/>
      </w:r>
      <w:r w:rsidR="00214E23">
        <w:t>,</w:t>
      </w:r>
      <w:r w:rsidR="00214E23">
        <w:fldChar w:fldCharType="begin"/>
      </w:r>
      <w:r w:rsidR="00214E23">
        <w:instrText xml:space="preserve"> REF _Ref430198515 \r \h </w:instrText>
      </w:r>
      <w:r w:rsidR="00214E23">
        <w:fldChar w:fldCharType="separate"/>
      </w:r>
      <w:r w:rsidR="00271261">
        <w:t>[196]</w:t>
      </w:r>
      <w:r w:rsidR="00214E23">
        <w:fldChar w:fldCharType="end"/>
      </w:r>
      <w:r w:rsidR="00214E23">
        <w:t>,</w:t>
      </w:r>
      <w:r w:rsidR="00214E23">
        <w:fldChar w:fldCharType="begin"/>
      </w:r>
      <w:r w:rsidR="00214E23">
        <w:instrText xml:space="preserve"> REF _Ref430198517 \r \h </w:instrText>
      </w:r>
      <w:r w:rsidR="00214E23">
        <w:fldChar w:fldCharType="separate"/>
      </w:r>
      <w:r w:rsidR="00271261">
        <w:t>[197]</w:t>
      </w:r>
      <w:r w:rsidR="00214E23">
        <w:fldChar w:fldCharType="end"/>
      </w:r>
      <w:r w:rsidR="00214E23">
        <w:t>,</w:t>
      </w:r>
      <w:r w:rsidR="00214E23">
        <w:fldChar w:fldCharType="begin"/>
      </w:r>
      <w:r w:rsidR="00214E23">
        <w:instrText xml:space="preserve"> REF _Ref429924614 \r \h </w:instrText>
      </w:r>
      <w:r w:rsidR="00214E23">
        <w:fldChar w:fldCharType="separate"/>
      </w:r>
      <w:r w:rsidR="00271261">
        <w:t>[221]</w:t>
      </w:r>
      <w:r w:rsidR="00214E23">
        <w:fldChar w:fldCharType="end"/>
      </w:r>
      <w:r w:rsidRPr="00456FF4">
        <w:t>.</w:t>
      </w:r>
      <w:r>
        <w:t xml:space="preserve"> </w:t>
      </w:r>
      <w:r w:rsidRPr="00456FF4">
        <w:t xml:space="preserve">Important performance metrics of TDCs designed for high-speed TCSPC applications include high resolution and low non-linearity, as well as large dynamic range to </w:t>
      </w:r>
      <w:r w:rsidR="00B072A6">
        <w:t>accurately measure</w:t>
      </w:r>
      <w:r w:rsidRPr="00456FF4">
        <w:t xml:space="preserve"> a wide range of </w:t>
      </w:r>
      <w:r w:rsidR="00B072A6">
        <w:t>timing</w:t>
      </w:r>
      <w:r w:rsidRPr="00456FF4">
        <w:t xml:space="preserve"> signals. To facilitate multi-channel operation, low circuit area and power consumption, as well as robustness to process variations, are </w:t>
      </w:r>
      <w:r>
        <w:t>other</w:t>
      </w:r>
      <w:r w:rsidR="008121CE">
        <w:t xml:space="preserve"> important</w:t>
      </w:r>
      <w:r>
        <w:t xml:space="preserve"> design </w:t>
      </w:r>
      <w:r w:rsidRPr="00456FF4">
        <w:t xml:space="preserve">prerequisites. </w:t>
      </w:r>
    </w:p>
    <w:p w14:paraId="2269DEC4" w14:textId="5EDE790D" w:rsidR="00214E23" w:rsidRDefault="00F704C5" w:rsidP="000F568C">
      <w:pPr>
        <w:pStyle w:val="BodyText"/>
      </w:pPr>
      <w:r>
        <w:t xml:space="preserve">Traditionally, the main limitation of FLIM </w:t>
      </w:r>
      <w:r w:rsidR="00B072A6">
        <w:t xml:space="preserve">systems </w:t>
      </w:r>
      <w:r>
        <w:t xml:space="preserve">has been a slow frame rate due to the large </w:t>
      </w:r>
      <w:r w:rsidR="00B072A6">
        <w:t>SNR</w:t>
      </w:r>
      <w:r>
        <w:t xml:space="preserve"> requirement for each pixel </w:t>
      </w:r>
      <w:r w:rsidR="003D4778">
        <w:t>in order to distinguish the</w:t>
      </w:r>
      <w:r>
        <w:t xml:space="preserve"> </w:t>
      </w:r>
      <w:r w:rsidR="003D4778">
        <w:t xml:space="preserve">fluorescence lifetime </w:t>
      </w:r>
      <w:r>
        <w:t xml:space="preserve">signal from uncorrelated background noise </w:t>
      </w:r>
      <w:r w:rsidR="00214E23">
        <w:fldChar w:fldCharType="begin"/>
      </w:r>
      <w:r w:rsidR="00214E23">
        <w:instrText xml:space="preserve"> REF _Ref429832117 \r \h </w:instrText>
      </w:r>
      <w:r w:rsidR="00214E23">
        <w:fldChar w:fldCharType="separate"/>
      </w:r>
      <w:r w:rsidR="00271261">
        <w:t>[31]</w:t>
      </w:r>
      <w:r w:rsidR="00214E23">
        <w:fldChar w:fldCharType="end"/>
      </w:r>
      <w:r>
        <w:t xml:space="preserve">. </w:t>
      </w:r>
      <w:r w:rsidR="00214E23">
        <w:t xml:space="preserve">An </w:t>
      </w:r>
      <w:r>
        <w:t>in-pixel</w:t>
      </w:r>
      <w:r w:rsidR="00456FF4">
        <w:t xml:space="preserve"> TDC</w:t>
      </w:r>
      <w:r>
        <w:t xml:space="preserve"> approach</w:t>
      </w:r>
      <w:r w:rsidR="00456FF4">
        <w:t xml:space="preserve"> </w:t>
      </w:r>
      <w:r w:rsidR="00214E23">
        <w:t xml:space="preserve">is commonly </w:t>
      </w:r>
      <w:r w:rsidR="00456FF4">
        <w:t>used</w:t>
      </w:r>
      <w:r w:rsidR="00B072A6">
        <w:t xml:space="preserve"> to achieve high</w:t>
      </w:r>
      <w:r w:rsidR="00214E23">
        <w:t xml:space="preserve"> frame rates</w:t>
      </w:r>
      <w:r>
        <w:t xml:space="preserve">, </w:t>
      </w:r>
      <w:r w:rsidR="00456FF4">
        <w:t>where</w:t>
      </w:r>
      <w:r w:rsidR="00214E23">
        <w:t>by</w:t>
      </w:r>
      <w:r w:rsidR="00456FF4">
        <w:t xml:space="preserve"> </w:t>
      </w:r>
      <w:r>
        <w:t>each SPAD and its associated front-end circuit</w:t>
      </w:r>
      <w:r w:rsidR="00214E23">
        <w:t>ry</w:t>
      </w:r>
      <w:r>
        <w:t xml:space="preserve"> is connected to a dedicated TDC</w:t>
      </w:r>
      <w:r w:rsidR="00456FF4">
        <w:t xml:space="preserve"> inside the pixel</w:t>
      </w:r>
      <w:r w:rsidR="00214E23">
        <w:t>. Integrated arrays of SPADs with in-pixel</w:t>
      </w:r>
      <w:r>
        <w:t xml:space="preserve"> TDCs have</w:t>
      </w:r>
      <w:r w:rsidR="00214E23">
        <w:t xml:space="preserve"> </w:t>
      </w:r>
      <w:r>
        <w:t>been</w:t>
      </w:r>
      <w:r w:rsidR="00214E23">
        <w:t xml:space="preserve"> </w:t>
      </w:r>
      <w:r>
        <w:t>developed f</w:t>
      </w:r>
      <w:r w:rsidR="00456FF4">
        <w:t>or parallel acquisition in FLIM</w:t>
      </w:r>
      <w:r w:rsidR="00214E23">
        <w:t xml:space="preserve"> </w:t>
      </w:r>
      <w:r w:rsidR="00214E23">
        <w:fldChar w:fldCharType="begin"/>
      </w:r>
      <w:r w:rsidR="00214E23">
        <w:instrText xml:space="preserve"> REF _Ref430169868 \r \h </w:instrText>
      </w:r>
      <w:r w:rsidR="00214E23">
        <w:fldChar w:fldCharType="separate"/>
      </w:r>
      <w:r w:rsidR="00271261">
        <w:t>[42]</w:t>
      </w:r>
      <w:r w:rsidR="00214E23">
        <w:fldChar w:fldCharType="end"/>
      </w:r>
      <w:r w:rsidR="00214E23">
        <w:t>-</w:t>
      </w:r>
      <w:r w:rsidR="00214E23">
        <w:fldChar w:fldCharType="begin"/>
      </w:r>
      <w:r w:rsidR="00214E23">
        <w:instrText xml:space="preserve"> REF _Ref430433018 \r \h </w:instrText>
      </w:r>
      <w:r w:rsidR="00214E23">
        <w:fldChar w:fldCharType="separate"/>
      </w:r>
      <w:r w:rsidR="00271261">
        <w:t>[46]</w:t>
      </w:r>
      <w:r w:rsidR="00214E23">
        <w:fldChar w:fldCharType="end"/>
      </w:r>
      <w:r w:rsidR="00214E23">
        <w:t>,</w:t>
      </w:r>
      <w:r w:rsidR="00214E23">
        <w:fldChar w:fldCharType="begin"/>
      </w:r>
      <w:r w:rsidR="00214E23">
        <w:instrText xml:space="preserve"> REF _Ref430198515 \r \h </w:instrText>
      </w:r>
      <w:r w:rsidR="00214E23">
        <w:fldChar w:fldCharType="separate"/>
      </w:r>
      <w:r w:rsidR="00271261">
        <w:t>[196]</w:t>
      </w:r>
      <w:r w:rsidR="00214E23">
        <w:fldChar w:fldCharType="end"/>
      </w:r>
      <w:r w:rsidR="00214E23">
        <w:t>,</w:t>
      </w:r>
      <w:r w:rsidR="00214E23">
        <w:fldChar w:fldCharType="begin"/>
      </w:r>
      <w:r w:rsidR="00214E23">
        <w:instrText xml:space="preserve"> REF _Ref429924614 \r \h </w:instrText>
      </w:r>
      <w:r w:rsidR="00214E23">
        <w:fldChar w:fldCharType="separate"/>
      </w:r>
      <w:r w:rsidR="00271261">
        <w:t>[221]</w:t>
      </w:r>
      <w:r w:rsidR="00214E23">
        <w:fldChar w:fldCharType="end"/>
      </w:r>
      <w:r w:rsidR="00456FF4">
        <w:t>. However</w:t>
      </w:r>
      <w:r w:rsidR="00D462CF">
        <w:t xml:space="preserve">, </w:t>
      </w:r>
      <w:r w:rsidR="00214E23">
        <w:t xml:space="preserve">SPADs with </w:t>
      </w:r>
      <w:r>
        <w:t xml:space="preserve">in-pixel TDC </w:t>
      </w:r>
      <w:r w:rsidR="00456FF4">
        <w:t xml:space="preserve">are </w:t>
      </w:r>
      <w:r w:rsidR="00214E23">
        <w:t xml:space="preserve">typically </w:t>
      </w:r>
      <w:r w:rsidR="00456FF4">
        <w:t xml:space="preserve">associated with </w:t>
      </w:r>
      <w:r>
        <w:t xml:space="preserve">very small fill-factor. </w:t>
      </w:r>
      <w:r w:rsidR="00456FF4" w:rsidRPr="00456FF4">
        <w:t xml:space="preserve">On the other hand, </w:t>
      </w:r>
      <w:r w:rsidR="00456FF4">
        <w:t>TDC sharing among SPAD</w:t>
      </w:r>
      <w:r w:rsidR="00884B12">
        <w:t>s</w:t>
      </w:r>
      <w:r w:rsidR="00456FF4" w:rsidRPr="00456FF4">
        <w:t xml:space="preserve"> yields higher pixel fill-factor, while relaxing the TDC constraints on</w:t>
      </w:r>
      <w:r w:rsidR="008121CE">
        <w:t xml:space="preserve"> TDC area and power consumption. This results</w:t>
      </w:r>
      <w:r w:rsidR="00456FF4" w:rsidRPr="00456FF4">
        <w:t xml:space="preserve"> in TDCs </w:t>
      </w:r>
      <w:r w:rsidR="00214E23">
        <w:t>that have</w:t>
      </w:r>
      <w:r w:rsidR="00456FF4" w:rsidRPr="00456FF4">
        <w:t xml:space="preserve"> lower INL and better uniformity</w:t>
      </w:r>
      <w:r w:rsidR="00214E23">
        <w:t xml:space="preserve"> </w:t>
      </w:r>
      <w:r w:rsidR="00FA3C29">
        <w:fldChar w:fldCharType="begin"/>
      </w:r>
      <w:r w:rsidR="00FA3C29">
        <w:instrText xml:space="preserve"> REF _Ref431542385 \r \h </w:instrText>
      </w:r>
      <w:r w:rsidR="00FA3C29">
        <w:fldChar w:fldCharType="separate"/>
      </w:r>
      <w:r w:rsidR="00271261">
        <w:t>[69]</w:t>
      </w:r>
      <w:r w:rsidR="00FA3C29">
        <w:fldChar w:fldCharType="end"/>
      </w:r>
      <w:r w:rsidR="00FA3C29">
        <w:fldChar w:fldCharType="begin"/>
      </w:r>
      <w:r w:rsidR="00FA3C29">
        <w:instrText xml:space="preserve"> REF _Ref431557407 \r \h </w:instrText>
      </w:r>
      <w:r w:rsidR="00FA3C29">
        <w:fldChar w:fldCharType="separate"/>
      </w:r>
      <w:r w:rsidR="00271261">
        <w:t>[70]</w:t>
      </w:r>
      <w:r w:rsidR="00FA3C29">
        <w:fldChar w:fldCharType="end"/>
      </w:r>
      <w:r w:rsidR="00214E23">
        <w:t>,</w:t>
      </w:r>
      <w:r w:rsidR="00214E23">
        <w:fldChar w:fldCharType="begin"/>
      </w:r>
      <w:r w:rsidR="00214E23">
        <w:instrText xml:space="preserve"> REF _Ref430198517 \r \h </w:instrText>
      </w:r>
      <w:r w:rsidR="00214E23">
        <w:fldChar w:fldCharType="separate"/>
      </w:r>
      <w:r w:rsidR="00271261">
        <w:t>[197]</w:t>
      </w:r>
      <w:r w:rsidR="00214E23">
        <w:fldChar w:fldCharType="end"/>
      </w:r>
      <w:r w:rsidR="00456FF4" w:rsidRPr="00456FF4">
        <w:t>.</w:t>
      </w:r>
      <w:r w:rsidR="00214E23">
        <w:t xml:space="preserve"> </w:t>
      </w:r>
    </w:p>
    <w:p w14:paraId="20F75177" w14:textId="391D9553" w:rsidR="00B072A6" w:rsidRDefault="00214E23" w:rsidP="000F568C">
      <w:pPr>
        <w:pStyle w:val="BodyText"/>
      </w:pPr>
      <w:r w:rsidRPr="00680D7E">
        <w:t xml:space="preserve">The proposed TDC </w:t>
      </w:r>
      <w:r>
        <w:t xml:space="preserve">is targeted for SPAD/TDC architectures </w:t>
      </w:r>
      <w:r w:rsidR="00B072A6">
        <w:t>which</w:t>
      </w:r>
      <w:r>
        <w:t xml:space="preserve"> utilize TDC sharing </w:t>
      </w:r>
      <w:r w:rsidR="00B072A6">
        <w:t>for</w:t>
      </w:r>
      <w:r w:rsidR="008121CE">
        <w:t xml:space="preserve"> </w:t>
      </w:r>
      <w:r w:rsidR="003D4778">
        <w:t>a reduction of</w:t>
      </w:r>
      <w:r>
        <w:t xml:space="preserve"> </w:t>
      </w:r>
      <w:r w:rsidR="00B072A6">
        <w:t xml:space="preserve">silicon </w:t>
      </w:r>
      <w:r>
        <w:t xml:space="preserve">area and </w:t>
      </w:r>
      <w:r w:rsidR="00B072A6">
        <w:t>reduced</w:t>
      </w:r>
      <w:r w:rsidR="008121CE">
        <w:t xml:space="preserve"> </w:t>
      </w:r>
      <w:r>
        <w:t>power</w:t>
      </w:r>
      <w:r w:rsidR="00B072A6">
        <w:t xml:space="preserve"> consumption</w:t>
      </w:r>
      <w:r>
        <w:t>.</w:t>
      </w:r>
      <w:r w:rsidRPr="00680D7E">
        <w:t xml:space="preserve"> </w:t>
      </w:r>
      <w:r w:rsidR="00B072A6">
        <w:t>T</w:t>
      </w:r>
      <w:r w:rsidR="00B072A6" w:rsidRPr="00214E23">
        <w:t xml:space="preserve">he performance must </w:t>
      </w:r>
      <w:r w:rsidR="00B072A6">
        <w:t xml:space="preserve">also </w:t>
      </w:r>
      <w:r w:rsidR="00B072A6" w:rsidRPr="00214E23">
        <w:t xml:space="preserve">be stable over different operating temperatures and voltage supply variations. For multi-channel </w:t>
      </w:r>
      <w:r w:rsidR="00B072A6">
        <w:t>realization</w:t>
      </w:r>
      <w:r w:rsidR="00B072A6" w:rsidRPr="00214E23">
        <w:t xml:space="preserve">, the variation of TDC performance between channels </w:t>
      </w:r>
      <w:r w:rsidR="003D4778">
        <w:t>should also be</w:t>
      </w:r>
      <w:r w:rsidR="00B072A6" w:rsidRPr="00214E23">
        <w:t xml:space="preserve"> reduced.</w:t>
      </w:r>
      <w:r w:rsidR="00B072A6" w:rsidRPr="007516FA">
        <w:rPr>
          <w:noProof/>
          <w:snapToGrid/>
          <w:lang w:val="en-CA" w:eastAsia="en-CA"/>
        </w:rPr>
        <w:t xml:space="preserve"> </w:t>
      </w:r>
      <w:r w:rsidRPr="00214E23">
        <w:t xml:space="preserve">Other </w:t>
      </w:r>
      <w:r>
        <w:t>important goals</w:t>
      </w:r>
      <w:r w:rsidRPr="00214E23">
        <w:t xml:space="preserve"> for </w:t>
      </w:r>
      <w:r>
        <w:t>the TDC design</w:t>
      </w:r>
      <w:r w:rsidRPr="00214E23">
        <w:t xml:space="preserve"> include </w:t>
      </w:r>
      <w:r w:rsidR="00B072A6" w:rsidRPr="00214E23">
        <w:t>&lt; 1 LSB</w:t>
      </w:r>
      <w:r w:rsidR="00B072A6">
        <w:t xml:space="preserve"> </w:t>
      </w:r>
      <w:r w:rsidR="003D4778">
        <w:t>INL</w:t>
      </w:r>
      <w:r w:rsidRPr="00214E23">
        <w:t xml:space="preserve"> </w:t>
      </w:r>
      <w:r>
        <w:t>and high sampling rate (~50 MHz)</w:t>
      </w:r>
      <w:r w:rsidRPr="00214E23">
        <w:t xml:space="preserve">. Ideally, the precision of the TDC should be no worse than the </w:t>
      </w:r>
      <w:r w:rsidR="00884B12">
        <w:t>FWHM</w:t>
      </w:r>
      <w:r w:rsidRPr="00214E23">
        <w:t xml:space="preserve"> of the SPAD intrinsic timing jitter, which has been </w:t>
      </w:r>
      <w:r>
        <w:t>measured to be</w:t>
      </w:r>
      <w:r w:rsidRPr="00214E23">
        <w:t xml:space="preserve"> between </w:t>
      </w:r>
      <w:r w:rsidR="00A77EE3">
        <w:t>70-150 ps</w:t>
      </w:r>
      <w:r w:rsidRPr="00214E23">
        <w:t xml:space="preserve">. </w:t>
      </w:r>
      <w:r>
        <w:t>Thus</w:t>
      </w:r>
      <w:r w:rsidR="008121CE">
        <w:t>,</w:t>
      </w:r>
      <w:r>
        <w:t xml:space="preserve"> </w:t>
      </w:r>
      <w:r w:rsidRPr="00214E23">
        <w:t xml:space="preserve">time digitization using multi-level </w:t>
      </w:r>
      <w:r w:rsidRPr="00214E23">
        <w:lastRenderedPageBreak/>
        <w:t>interpolation can be carried out</w:t>
      </w:r>
      <w:r w:rsidR="00A77EE3">
        <w:t xml:space="preserve"> since </w:t>
      </w:r>
      <w:r w:rsidR="00B072A6">
        <w:t xml:space="preserve">time </w:t>
      </w:r>
      <w:r w:rsidR="00A77EE3" w:rsidRPr="00A77EE3">
        <w:t xml:space="preserve">resolution </w:t>
      </w:r>
      <w:r w:rsidR="00B072A6">
        <w:t xml:space="preserve">range is achievable by </w:t>
      </w:r>
      <w:r w:rsidR="00A77EE3" w:rsidRPr="00A77EE3">
        <w:t>VCDL</w:t>
      </w:r>
      <w:r w:rsidR="00B072A6">
        <w:t>s</w:t>
      </w:r>
      <w:r w:rsidR="00A77EE3">
        <w:t xml:space="preserve"> in 130 nm CMOS</w:t>
      </w:r>
      <w:r w:rsidR="00B072A6">
        <w:t>. IBM’s 130 nm CMOS technology was chosen for the fabrication of SPAD/TDC chips because this process provides a comprehensive suite of devices including thin and thick oxide FETs, triple-well and zero threshold voltage FETs and high integration density for high performance TDC circuits. In DSM technology, lower power consumption and gate delays as low as 1</w:t>
      </w:r>
      <w:r w:rsidR="003D4778">
        <w:t>0</w:t>
      </w:r>
      <w:r w:rsidR="00B072A6">
        <w:t xml:space="preserve"> ps are achievable, in addition to higher integration density compared to other technologies (180 and 350 nm) as a result of the STI and smaller lithographic feature sizes </w:t>
      </w:r>
      <w:r w:rsidR="00B072A6">
        <w:fldChar w:fldCharType="begin"/>
      </w:r>
      <w:r w:rsidR="00B072A6">
        <w:instrText xml:space="preserve"> REF _Ref430202595 \r \h </w:instrText>
      </w:r>
      <w:r w:rsidR="00B072A6">
        <w:fldChar w:fldCharType="separate"/>
      </w:r>
      <w:r w:rsidR="00271261">
        <w:t>[224]</w:t>
      </w:r>
      <w:r w:rsidR="00B072A6">
        <w:fldChar w:fldCharType="end"/>
      </w:r>
      <w:r w:rsidR="00B072A6">
        <w:t xml:space="preserve">, </w:t>
      </w:r>
      <w:r w:rsidR="00B072A6">
        <w:fldChar w:fldCharType="begin"/>
      </w:r>
      <w:r w:rsidR="00B072A6">
        <w:instrText xml:space="preserve"> REF _Ref430206706 \r \h </w:instrText>
      </w:r>
      <w:r w:rsidR="00B072A6">
        <w:fldChar w:fldCharType="separate"/>
      </w:r>
      <w:r w:rsidR="00271261">
        <w:t>[228]</w:t>
      </w:r>
      <w:r w:rsidR="00B072A6">
        <w:fldChar w:fldCharType="end"/>
      </w:r>
      <w:r w:rsidR="00B072A6">
        <w:t xml:space="preserve">. On the other hand, the SPAD performance may be worse </w:t>
      </w:r>
      <w:r w:rsidR="003D4778">
        <w:t xml:space="preserve">in DSM CMOS </w:t>
      </w:r>
      <w:r w:rsidR="00B072A6">
        <w:t>with respect to PDE and DCR</w:t>
      </w:r>
      <w:r w:rsidR="003D4778">
        <w:t xml:space="preserve"> performance</w:t>
      </w:r>
      <w:r w:rsidR="00B072A6">
        <w:t xml:space="preserve">, so the main benefit of using a standard digital process for single photon imaging is the much lower fabrication costs in conjunction with the integration of high performance mixed-signal circuits. </w:t>
      </w:r>
    </w:p>
    <w:p w14:paraId="0990AC55" w14:textId="1428BB47" w:rsidR="00F50FCD" w:rsidRDefault="007516FA" w:rsidP="005E3036">
      <w:pPr>
        <w:pStyle w:val="BodyText"/>
        <w:ind w:firstLine="0"/>
      </w:pPr>
      <w:r w:rsidRPr="007A60E5">
        <w:rPr>
          <w:noProof/>
          <w:snapToGrid/>
          <w:lang w:val="en-CA" w:eastAsia="en-CA"/>
        </w:rPr>
        <mc:AlternateContent>
          <mc:Choice Requires="wps">
            <w:drawing>
              <wp:inline distT="0" distB="0" distL="0" distR="0" wp14:anchorId="3A16F43F" wp14:editId="2710944E">
                <wp:extent cx="5259705" cy="3816985"/>
                <wp:effectExtent l="0" t="0" r="0" b="0"/>
                <wp:docPr id="7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81698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0481DEC1" w14:textId="77777777" w:rsidTr="003F0706">
                              <w:trPr>
                                <w:trHeight w:val="4805"/>
                              </w:trPr>
                              <w:tc>
                                <w:tcPr>
                                  <w:tcW w:w="8188" w:type="dxa"/>
                                  <w:vAlign w:val="center"/>
                                </w:tcPr>
                                <w:p w14:paraId="1584035E" w14:textId="77777777" w:rsidR="004B2631" w:rsidRDefault="004B2631" w:rsidP="00A97F1A">
                                  <w:pPr>
                                    <w:jc w:val="center"/>
                                  </w:pPr>
                                  <w:r>
                                    <w:rPr>
                                      <w:noProof/>
                                    </w:rPr>
                                    <w:drawing>
                                      <wp:inline distT="0" distB="0" distL="0" distR="0" wp14:anchorId="7BE236F0" wp14:editId="30629EE8">
                                        <wp:extent cx="5004305" cy="2684678"/>
                                        <wp:effectExtent l="0" t="0" r="6350" b="1905"/>
                                        <wp:docPr id="9907" name="Picture 9907" descr="D:\PHD_2015\PAPERS\TCAS15\FIGURES\Fig 1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8" descr="D:\PHD_2015\PAPERS\TCAS15\FIGURES\Fig 1 - Copy.tif"/>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04406" cy="2684732"/>
                                                </a:xfrm>
                                                <a:prstGeom prst="rect">
                                                  <a:avLst/>
                                                </a:prstGeom>
                                                <a:noFill/>
                                                <a:ln>
                                                  <a:noFill/>
                                                </a:ln>
                                              </pic:spPr>
                                            </pic:pic>
                                          </a:graphicData>
                                        </a:graphic>
                                      </wp:inline>
                                    </w:drawing>
                                  </w:r>
                                </w:p>
                              </w:tc>
                            </w:tr>
                          </w:tbl>
                          <w:p w14:paraId="054B4F09" w14:textId="08564A4F"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w:t>
                            </w:r>
                            <w:r>
                              <w:fldChar w:fldCharType="end"/>
                            </w:r>
                            <w:r w:rsidRPr="00BF5CA9">
                              <w:t>: Coarse-fine TDC timing diagram. The fine interpolator calculates the time between rising edges of START</w:t>
                            </w:r>
                            <w:r w:rsidRPr="00BF5CA9">
                              <w:rPr>
                                <w:vertAlign w:val="subscript"/>
                              </w:rPr>
                              <w:t>2</w:t>
                            </w:r>
                            <w:r w:rsidRPr="00BF5CA9">
                              <w:t xml:space="preserve"> and STOP</w:t>
                            </w:r>
                            <w:r w:rsidRPr="00BF5CA9">
                              <w:rPr>
                                <w:vertAlign w:val="subscript"/>
                              </w:rPr>
                              <w:t>2</w:t>
                            </w:r>
                            <w:r w:rsidRPr="00BF5CA9">
                              <w:t xml:space="preserve">. This result </w:t>
                            </w:r>
                            <w:r w:rsidRPr="00BF5CA9">
                              <w:rPr>
                                <w:i/>
                              </w:rPr>
                              <w:t>T</w:t>
                            </w:r>
                            <w:r w:rsidRPr="00BF5CA9">
                              <w:rPr>
                                <w:i/>
                                <w:vertAlign w:val="subscript"/>
                              </w:rPr>
                              <w:t>2</w:t>
                            </w:r>
                            <w:r w:rsidRPr="00BF5CA9">
                              <w:t xml:space="preserve"> is used to obtain the residue time </w:t>
                            </w:r>
                            <w:r w:rsidRPr="00BF5CA9">
                              <w:rPr>
                                <w:i/>
                              </w:rPr>
                              <w:t>T</w:t>
                            </w:r>
                            <w:r w:rsidRPr="00BF5CA9">
                              <w:rPr>
                                <w:i/>
                                <w:vertAlign w:val="subscript"/>
                              </w:rPr>
                              <w:t>R</w:t>
                            </w:r>
                            <w:r w:rsidRPr="00BF5CA9">
                              <w:t xml:space="preserve">, which is added to the coarse-interpolation result </w:t>
                            </w:r>
                            <w:r w:rsidRPr="00BF5CA9">
                              <w:rPr>
                                <w:i/>
                              </w:rPr>
                              <w:t>T</w:t>
                            </w:r>
                            <w:r w:rsidRPr="00BF5CA9">
                              <w:rPr>
                                <w:i/>
                                <w:vertAlign w:val="subscript"/>
                              </w:rPr>
                              <w:t>1</w:t>
                            </w:r>
                            <w:r w:rsidRPr="00BF5CA9">
                              <w:t xml:space="preserve"> to digitize the timing interval </w:t>
                            </w:r>
                            <w:r w:rsidRPr="00BF5CA9">
                              <w:rPr>
                                <w:i/>
                              </w:rPr>
                              <w:t>T</w:t>
                            </w:r>
                            <w:r w:rsidRPr="00BF5CA9">
                              <w:rPr>
                                <w:i/>
                                <w:vertAlign w:val="subscript"/>
                              </w:rPr>
                              <w:t>M</w:t>
                            </w:r>
                            <w:r w:rsidRPr="00BF5CA9">
                              <w:t>.</w:t>
                            </w:r>
                          </w:p>
                          <w:p w14:paraId="3523B33C" w14:textId="77777777" w:rsidR="004B2631" w:rsidRPr="00BF5CA9" w:rsidRDefault="004B2631" w:rsidP="007516FA">
                            <w:pPr>
                              <w:pStyle w:val="Caption"/>
                            </w:pPr>
                          </w:p>
                          <w:p w14:paraId="359FC9A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75A64C5" w14:textId="77777777" w:rsidTr="003F0706">
                              <w:trPr>
                                <w:trHeight w:val="4805"/>
                              </w:trPr>
                              <w:tc>
                                <w:tcPr>
                                  <w:tcW w:w="8188" w:type="dxa"/>
                                  <w:vAlign w:val="center"/>
                                </w:tcPr>
                                <w:p w14:paraId="08FB2F83" w14:textId="77777777" w:rsidR="004B2631" w:rsidRDefault="004B2631" w:rsidP="00A97F1A">
                                  <w:pPr>
                                    <w:jc w:val="center"/>
                                  </w:pPr>
                                </w:p>
                              </w:tc>
                            </w:tr>
                          </w:tbl>
                          <w:p w14:paraId="6FA0E247" w14:textId="2F2850FC" w:rsidR="004B2631" w:rsidRPr="00BF5CA9" w:rsidRDefault="004B2631" w:rsidP="007516FA">
                            <w:pPr>
                              <w:pStyle w:val="Caption"/>
                              <w:spacing w:line="276" w:lineRule="auto"/>
                            </w:pPr>
                            <w:bookmarkStart w:id="354" w:name="_Toc43778951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w:t>
                            </w:r>
                            <w:r>
                              <w:fldChar w:fldCharType="end"/>
                            </w:r>
                            <w:r w:rsidRPr="00BF5CA9">
                              <w:t>: Coarse-fine TDC timing diagram. The fine interpolator calculates the time between rising edges of START</w:t>
                            </w:r>
                            <w:r w:rsidRPr="00BF5CA9">
                              <w:rPr>
                                <w:vertAlign w:val="subscript"/>
                              </w:rPr>
                              <w:t>2</w:t>
                            </w:r>
                            <w:r w:rsidRPr="00BF5CA9">
                              <w:t xml:space="preserve"> and STOP</w:t>
                            </w:r>
                            <w:r w:rsidRPr="00BF5CA9">
                              <w:rPr>
                                <w:vertAlign w:val="subscript"/>
                              </w:rPr>
                              <w:t>2</w:t>
                            </w:r>
                            <w:r w:rsidRPr="00BF5CA9">
                              <w:t xml:space="preserve">. This result </w:t>
                            </w:r>
                            <w:r w:rsidRPr="00BF5CA9">
                              <w:rPr>
                                <w:i/>
                              </w:rPr>
                              <w:t>T</w:t>
                            </w:r>
                            <w:r w:rsidRPr="00BF5CA9">
                              <w:rPr>
                                <w:i/>
                                <w:vertAlign w:val="subscript"/>
                              </w:rPr>
                              <w:t>2</w:t>
                            </w:r>
                            <w:r w:rsidRPr="00BF5CA9">
                              <w:t xml:space="preserve"> is used to obtain the residue time </w:t>
                            </w:r>
                            <w:r w:rsidRPr="00BF5CA9">
                              <w:rPr>
                                <w:i/>
                              </w:rPr>
                              <w:t>T</w:t>
                            </w:r>
                            <w:r w:rsidRPr="00BF5CA9">
                              <w:rPr>
                                <w:i/>
                                <w:vertAlign w:val="subscript"/>
                              </w:rPr>
                              <w:t>R</w:t>
                            </w:r>
                            <w:r w:rsidRPr="00BF5CA9">
                              <w:t xml:space="preserve">, which is added to the coarse-interpolation result </w:t>
                            </w:r>
                            <w:r w:rsidRPr="00BF5CA9">
                              <w:rPr>
                                <w:i/>
                              </w:rPr>
                              <w:t>T</w:t>
                            </w:r>
                            <w:r w:rsidRPr="00BF5CA9">
                              <w:rPr>
                                <w:i/>
                                <w:vertAlign w:val="subscript"/>
                              </w:rPr>
                              <w:t>1</w:t>
                            </w:r>
                            <w:r w:rsidRPr="00BF5CA9">
                              <w:t xml:space="preserve"> to digitize the timing interval </w:t>
                            </w:r>
                            <w:r w:rsidRPr="00BF5CA9">
                              <w:rPr>
                                <w:i/>
                              </w:rPr>
                              <w:t>T</w:t>
                            </w:r>
                            <w:r w:rsidRPr="00BF5CA9">
                              <w:rPr>
                                <w:i/>
                                <w:vertAlign w:val="subscript"/>
                              </w:rPr>
                              <w:t>M</w:t>
                            </w:r>
                            <w:r w:rsidRPr="00BF5CA9">
                              <w:t>.</w:t>
                            </w:r>
                            <w:bookmarkEnd w:id="354"/>
                          </w:p>
                          <w:p w14:paraId="0A15A832" w14:textId="77777777" w:rsidR="004B2631" w:rsidRPr="00BF5CA9" w:rsidRDefault="004B2631" w:rsidP="007516FA">
                            <w:pPr>
                              <w:pStyle w:val="Caption"/>
                            </w:pPr>
                          </w:p>
                        </w:txbxContent>
                      </wps:txbx>
                      <wps:bodyPr rot="0" vert="horz" wrap="square" lIns="91440" tIns="45720" rIns="91440" bIns="45720" anchor="t" anchorCtr="0">
                        <a:noAutofit/>
                      </wps:bodyPr>
                    </wps:wsp>
                  </a:graphicData>
                </a:graphic>
              </wp:inline>
            </w:drawing>
          </mc:Choice>
          <mc:Fallback>
            <w:pict>
              <v:shape w14:anchorId="3A16F43F" id="_x0000_s1102" type="#_x0000_t202" style="width:414.15pt;height:30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StJgIAACc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0481DEC1" w14:textId="77777777" w:rsidTr="003F0706">
                        <w:trPr>
                          <w:trHeight w:val="4805"/>
                        </w:trPr>
                        <w:tc>
                          <w:tcPr>
                            <w:tcW w:w="8188" w:type="dxa"/>
                            <w:vAlign w:val="center"/>
                          </w:tcPr>
                          <w:p w14:paraId="1584035E" w14:textId="77777777" w:rsidR="004B2631" w:rsidRDefault="004B2631" w:rsidP="00A97F1A">
                            <w:pPr>
                              <w:jc w:val="center"/>
                            </w:pPr>
                            <w:r>
                              <w:rPr>
                                <w:noProof/>
                              </w:rPr>
                              <w:drawing>
                                <wp:inline distT="0" distB="0" distL="0" distR="0" wp14:anchorId="7BE236F0" wp14:editId="30629EE8">
                                  <wp:extent cx="5004305" cy="2684678"/>
                                  <wp:effectExtent l="0" t="0" r="6350" b="1905"/>
                                  <wp:docPr id="9907" name="Picture 9907" descr="D:\PHD_2015\PAPERS\TCAS15\FIGURES\Fig 1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8" descr="D:\PHD_2015\PAPERS\TCAS15\FIGURES\Fig 1 - Copy.tif"/>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04406" cy="2684732"/>
                                          </a:xfrm>
                                          <a:prstGeom prst="rect">
                                            <a:avLst/>
                                          </a:prstGeom>
                                          <a:noFill/>
                                          <a:ln>
                                            <a:noFill/>
                                          </a:ln>
                                        </pic:spPr>
                                      </pic:pic>
                                    </a:graphicData>
                                  </a:graphic>
                                </wp:inline>
                              </w:drawing>
                            </w:r>
                          </w:p>
                        </w:tc>
                      </w:tr>
                    </w:tbl>
                    <w:p w14:paraId="054B4F09" w14:textId="08564A4F"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w:t>
                      </w:r>
                      <w:r>
                        <w:fldChar w:fldCharType="end"/>
                      </w:r>
                      <w:r w:rsidRPr="00BF5CA9">
                        <w:t>: Coarse-fine TDC timing diagram. The fine interpolator calculates the time between rising edges of START</w:t>
                      </w:r>
                      <w:r w:rsidRPr="00BF5CA9">
                        <w:rPr>
                          <w:vertAlign w:val="subscript"/>
                        </w:rPr>
                        <w:t>2</w:t>
                      </w:r>
                      <w:r w:rsidRPr="00BF5CA9">
                        <w:t xml:space="preserve"> and STOP</w:t>
                      </w:r>
                      <w:r w:rsidRPr="00BF5CA9">
                        <w:rPr>
                          <w:vertAlign w:val="subscript"/>
                        </w:rPr>
                        <w:t>2</w:t>
                      </w:r>
                      <w:r w:rsidRPr="00BF5CA9">
                        <w:t xml:space="preserve">. This result </w:t>
                      </w:r>
                      <w:r w:rsidRPr="00BF5CA9">
                        <w:rPr>
                          <w:i/>
                        </w:rPr>
                        <w:t>T</w:t>
                      </w:r>
                      <w:r w:rsidRPr="00BF5CA9">
                        <w:rPr>
                          <w:i/>
                          <w:vertAlign w:val="subscript"/>
                        </w:rPr>
                        <w:t>2</w:t>
                      </w:r>
                      <w:r w:rsidRPr="00BF5CA9">
                        <w:t xml:space="preserve"> is used to obtain the residue time </w:t>
                      </w:r>
                      <w:r w:rsidRPr="00BF5CA9">
                        <w:rPr>
                          <w:i/>
                        </w:rPr>
                        <w:t>T</w:t>
                      </w:r>
                      <w:r w:rsidRPr="00BF5CA9">
                        <w:rPr>
                          <w:i/>
                          <w:vertAlign w:val="subscript"/>
                        </w:rPr>
                        <w:t>R</w:t>
                      </w:r>
                      <w:r w:rsidRPr="00BF5CA9">
                        <w:t xml:space="preserve">, which is added to the coarse-interpolation result </w:t>
                      </w:r>
                      <w:r w:rsidRPr="00BF5CA9">
                        <w:rPr>
                          <w:i/>
                        </w:rPr>
                        <w:t>T</w:t>
                      </w:r>
                      <w:r w:rsidRPr="00BF5CA9">
                        <w:rPr>
                          <w:i/>
                          <w:vertAlign w:val="subscript"/>
                        </w:rPr>
                        <w:t>1</w:t>
                      </w:r>
                      <w:r w:rsidRPr="00BF5CA9">
                        <w:t xml:space="preserve"> to digitize the timing interval </w:t>
                      </w:r>
                      <w:r w:rsidRPr="00BF5CA9">
                        <w:rPr>
                          <w:i/>
                        </w:rPr>
                        <w:t>T</w:t>
                      </w:r>
                      <w:r w:rsidRPr="00BF5CA9">
                        <w:rPr>
                          <w:i/>
                          <w:vertAlign w:val="subscript"/>
                        </w:rPr>
                        <w:t>M</w:t>
                      </w:r>
                      <w:r w:rsidRPr="00BF5CA9">
                        <w:t>.</w:t>
                      </w:r>
                    </w:p>
                    <w:p w14:paraId="3523B33C" w14:textId="77777777" w:rsidR="004B2631" w:rsidRPr="00BF5CA9" w:rsidRDefault="004B2631" w:rsidP="007516FA">
                      <w:pPr>
                        <w:pStyle w:val="Caption"/>
                      </w:pPr>
                    </w:p>
                    <w:p w14:paraId="359FC9A8"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75A64C5" w14:textId="77777777" w:rsidTr="003F0706">
                        <w:trPr>
                          <w:trHeight w:val="4805"/>
                        </w:trPr>
                        <w:tc>
                          <w:tcPr>
                            <w:tcW w:w="8188" w:type="dxa"/>
                            <w:vAlign w:val="center"/>
                          </w:tcPr>
                          <w:p w14:paraId="08FB2F83" w14:textId="77777777" w:rsidR="004B2631" w:rsidRDefault="004B2631" w:rsidP="00A97F1A">
                            <w:pPr>
                              <w:jc w:val="center"/>
                            </w:pPr>
                          </w:p>
                        </w:tc>
                      </w:tr>
                    </w:tbl>
                    <w:p w14:paraId="6FA0E247" w14:textId="2F2850FC" w:rsidR="004B2631" w:rsidRPr="00BF5CA9" w:rsidRDefault="004B2631" w:rsidP="007516FA">
                      <w:pPr>
                        <w:pStyle w:val="Caption"/>
                        <w:spacing w:line="276" w:lineRule="auto"/>
                      </w:pPr>
                      <w:bookmarkStart w:id="355" w:name="_Toc43778951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w:t>
                      </w:r>
                      <w:r>
                        <w:fldChar w:fldCharType="end"/>
                      </w:r>
                      <w:r w:rsidRPr="00BF5CA9">
                        <w:t>: Coarse-fine TDC timing diagram. The fine interpolator calculates the time between rising edges of START</w:t>
                      </w:r>
                      <w:r w:rsidRPr="00BF5CA9">
                        <w:rPr>
                          <w:vertAlign w:val="subscript"/>
                        </w:rPr>
                        <w:t>2</w:t>
                      </w:r>
                      <w:r w:rsidRPr="00BF5CA9">
                        <w:t xml:space="preserve"> and STOP</w:t>
                      </w:r>
                      <w:r w:rsidRPr="00BF5CA9">
                        <w:rPr>
                          <w:vertAlign w:val="subscript"/>
                        </w:rPr>
                        <w:t>2</w:t>
                      </w:r>
                      <w:r w:rsidRPr="00BF5CA9">
                        <w:t xml:space="preserve">. This result </w:t>
                      </w:r>
                      <w:r w:rsidRPr="00BF5CA9">
                        <w:rPr>
                          <w:i/>
                        </w:rPr>
                        <w:t>T</w:t>
                      </w:r>
                      <w:r w:rsidRPr="00BF5CA9">
                        <w:rPr>
                          <w:i/>
                          <w:vertAlign w:val="subscript"/>
                        </w:rPr>
                        <w:t>2</w:t>
                      </w:r>
                      <w:r w:rsidRPr="00BF5CA9">
                        <w:t xml:space="preserve"> is used to obtain the residue time </w:t>
                      </w:r>
                      <w:r w:rsidRPr="00BF5CA9">
                        <w:rPr>
                          <w:i/>
                        </w:rPr>
                        <w:t>T</w:t>
                      </w:r>
                      <w:r w:rsidRPr="00BF5CA9">
                        <w:rPr>
                          <w:i/>
                          <w:vertAlign w:val="subscript"/>
                        </w:rPr>
                        <w:t>R</w:t>
                      </w:r>
                      <w:r w:rsidRPr="00BF5CA9">
                        <w:t xml:space="preserve">, which is added to the coarse-interpolation result </w:t>
                      </w:r>
                      <w:r w:rsidRPr="00BF5CA9">
                        <w:rPr>
                          <w:i/>
                        </w:rPr>
                        <w:t>T</w:t>
                      </w:r>
                      <w:r w:rsidRPr="00BF5CA9">
                        <w:rPr>
                          <w:i/>
                          <w:vertAlign w:val="subscript"/>
                        </w:rPr>
                        <w:t>1</w:t>
                      </w:r>
                      <w:r w:rsidRPr="00BF5CA9">
                        <w:t xml:space="preserve"> to digitize the timing interval </w:t>
                      </w:r>
                      <w:r w:rsidRPr="00BF5CA9">
                        <w:rPr>
                          <w:i/>
                        </w:rPr>
                        <w:t>T</w:t>
                      </w:r>
                      <w:r w:rsidRPr="00BF5CA9">
                        <w:rPr>
                          <w:i/>
                          <w:vertAlign w:val="subscript"/>
                        </w:rPr>
                        <w:t>M</w:t>
                      </w:r>
                      <w:r w:rsidRPr="00BF5CA9">
                        <w:t>.</w:t>
                      </w:r>
                      <w:bookmarkEnd w:id="355"/>
                    </w:p>
                    <w:p w14:paraId="0A15A832" w14:textId="77777777" w:rsidR="004B2631" w:rsidRPr="00BF5CA9" w:rsidRDefault="004B2631" w:rsidP="007516FA">
                      <w:pPr>
                        <w:pStyle w:val="Caption"/>
                      </w:pPr>
                    </w:p>
                  </w:txbxContent>
                </v:textbox>
                <w10:anchorlock/>
              </v:shape>
            </w:pict>
          </mc:Fallback>
        </mc:AlternateContent>
      </w:r>
    </w:p>
    <w:p w14:paraId="0E2FF580" w14:textId="155D2274" w:rsidR="00214E23" w:rsidRDefault="00214E23" w:rsidP="005E3036">
      <w:pPr>
        <w:pStyle w:val="BodyText"/>
        <w:spacing w:after="240"/>
      </w:pPr>
      <w:r>
        <w:t xml:space="preserve">Fig. 6-1 illustrates the operational principle of a </w:t>
      </w:r>
      <w:r w:rsidRPr="00214E23">
        <w:t>coarse-fine delay line TDC</w:t>
      </w:r>
      <w:r>
        <w:t>. C</w:t>
      </w:r>
      <w:r w:rsidRPr="00214E23">
        <w:t>oarse-fine delay line interpolators are used to reduce the number of delay cells</w:t>
      </w:r>
      <w:r>
        <w:t xml:space="preserve"> required to digitize the time interval,</w:t>
      </w:r>
      <w:r w:rsidRPr="00214E23">
        <w:t xml:space="preserve"> thus keep</w:t>
      </w:r>
      <w:r>
        <w:t>ing</w:t>
      </w:r>
      <w:r w:rsidRPr="00214E23">
        <w:t xml:space="preserve"> the TDC core area small</w:t>
      </w:r>
      <w:r>
        <w:t xml:space="preserve"> and the INL </w:t>
      </w:r>
      <w:r>
        <w:lastRenderedPageBreak/>
        <w:t>low</w:t>
      </w:r>
      <w:r w:rsidR="00B072A6">
        <w:t xml:space="preserve"> (since a shorter VCDL is used)</w:t>
      </w:r>
      <w:r w:rsidRPr="00214E23">
        <w:t xml:space="preserve">. </w:t>
      </w:r>
      <w:r>
        <w:t xml:space="preserve">The reference clock period is sub-divided into </w:t>
      </w:r>
      <w:r w:rsidRPr="008121CE">
        <w:rPr>
          <w:i/>
        </w:rPr>
        <w:t>N</w:t>
      </w:r>
      <w:r w:rsidRPr="008121CE">
        <w:rPr>
          <w:i/>
          <w:vertAlign w:val="subscript"/>
        </w:rPr>
        <w:t>C</w:t>
      </w:r>
      <w:r>
        <w:t>×</w:t>
      </w:r>
      <w:r w:rsidRPr="008121CE">
        <w:rPr>
          <w:i/>
        </w:rPr>
        <w:t>N</w:t>
      </w:r>
      <w:r w:rsidRPr="008121CE">
        <w:rPr>
          <w:i/>
          <w:vertAlign w:val="subscript"/>
        </w:rPr>
        <w:t>F</w:t>
      </w:r>
      <w:r>
        <w:t xml:space="preserve"> time intervals. The number of coarse/fine quantization steps, (</w:t>
      </w:r>
      <w:r w:rsidRPr="00884B12">
        <w:rPr>
          <w:i/>
        </w:rPr>
        <w:t>N</w:t>
      </w:r>
      <w:r w:rsidRPr="00884B12">
        <w:rPr>
          <w:i/>
          <w:vertAlign w:val="subscript"/>
        </w:rPr>
        <w:t>C</w:t>
      </w:r>
      <w:r>
        <w:t>/</w:t>
      </w:r>
      <w:r w:rsidRPr="00884B12">
        <w:rPr>
          <w:i/>
        </w:rPr>
        <w:t>N</w:t>
      </w:r>
      <w:r w:rsidRPr="00884B12">
        <w:rPr>
          <w:i/>
          <w:vertAlign w:val="subscript"/>
        </w:rPr>
        <w:t>F</w:t>
      </w:r>
      <w:r>
        <w:t xml:space="preserve">) are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5"/>
        <w:gridCol w:w="3384"/>
        <w:gridCol w:w="706"/>
      </w:tblGrid>
      <w:tr w:rsidR="00214E23" w14:paraId="67138502" w14:textId="77777777" w:rsidTr="003F0706">
        <w:trPr>
          <w:trHeight w:val="993"/>
        </w:trPr>
        <w:tc>
          <w:tcPr>
            <w:tcW w:w="4111" w:type="dxa"/>
            <w:vAlign w:val="center"/>
          </w:tcPr>
          <w:p w14:paraId="60E9E0F3" w14:textId="77777777" w:rsidR="00214E23" w:rsidRDefault="004373EB" w:rsidP="000F568C">
            <w:pPr>
              <w:pStyle w:val="BodyText"/>
            </w:pPr>
            <w:r w:rsidRPr="0020513D">
              <w:object w:dxaOrig="1080" w:dyaOrig="680" w14:anchorId="240938F0">
                <v:shape id="_x0000_i2637" type="#_x0000_t75" style="width:64.35pt;height:36.55pt" o:ole="" fillcolor="window">
                  <v:imagedata r:id="rId205" o:title=""/>
                </v:shape>
                <o:OLEObject Type="Embed" ProgID="Equation.DSMT4" ShapeID="_x0000_i2637" DrawAspect="Content" ObjectID="_1513026697" r:id="rId206"/>
              </w:object>
            </w:r>
          </w:p>
        </w:tc>
        <w:tc>
          <w:tcPr>
            <w:tcW w:w="3402" w:type="dxa"/>
            <w:vAlign w:val="center"/>
          </w:tcPr>
          <w:p w14:paraId="0767C5FD" w14:textId="77777777" w:rsidR="00214E23" w:rsidRDefault="004373EB" w:rsidP="000F568C">
            <w:pPr>
              <w:pStyle w:val="BodyText"/>
            </w:pPr>
            <w:r w:rsidRPr="0020513D">
              <w:object w:dxaOrig="1040" w:dyaOrig="680" w14:anchorId="10DA2343">
                <v:shape id="_x0000_i2638" type="#_x0000_t75" style="width:60pt;height:34.35pt" o:ole="" fillcolor="window">
                  <v:imagedata r:id="rId207" o:title=""/>
                </v:shape>
                <o:OLEObject Type="Embed" ProgID="Equation.DSMT4" ShapeID="_x0000_i2638" DrawAspect="Content" ObjectID="_1513026698" r:id="rId208"/>
              </w:object>
            </w:r>
          </w:p>
        </w:tc>
        <w:tc>
          <w:tcPr>
            <w:tcW w:w="709" w:type="dxa"/>
            <w:vAlign w:val="center"/>
          </w:tcPr>
          <w:p w14:paraId="33232A1E" w14:textId="77777777" w:rsidR="00214E23" w:rsidRDefault="00214E23" w:rsidP="005E3036">
            <w:pPr>
              <w:pStyle w:val="BodyText"/>
              <w:ind w:firstLine="0"/>
            </w:pPr>
            <w:r>
              <w:t>(6-1)</w:t>
            </w:r>
          </w:p>
        </w:tc>
      </w:tr>
    </w:tbl>
    <w:p w14:paraId="72E27BD5" w14:textId="77777777" w:rsidR="008121CE" w:rsidRDefault="00214E23" w:rsidP="005E3036">
      <w:pPr>
        <w:pStyle w:val="BodyText"/>
        <w:spacing w:before="240"/>
        <w:ind w:firstLine="0"/>
      </w:pPr>
      <w:r w:rsidRPr="00214E23">
        <w:t xml:space="preserve">where </w:t>
      </w:r>
      <w:r w:rsidRPr="00214E23">
        <w:rPr>
          <w:i/>
        </w:rPr>
        <w:t>T</w:t>
      </w:r>
      <w:r w:rsidRPr="00214E23">
        <w:rPr>
          <w:i/>
          <w:vertAlign w:val="subscript"/>
        </w:rPr>
        <w:t>CLK</w:t>
      </w:r>
      <w:r w:rsidRPr="00214E23">
        <w:t xml:space="preserve"> is the reference clock period, </w:t>
      </w:r>
      <w:r w:rsidRPr="00214E23">
        <w:rPr>
          <w:i/>
        </w:rPr>
        <w:t>T</w:t>
      </w:r>
      <w:r w:rsidRPr="00214E23">
        <w:rPr>
          <w:i/>
          <w:vertAlign w:val="subscript"/>
        </w:rPr>
        <w:t>C</w:t>
      </w:r>
      <w:r w:rsidRPr="00214E23">
        <w:t xml:space="preserve"> is the delay of a single element in the coarse delay line.</w:t>
      </w:r>
      <w:r>
        <w:t xml:space="preserve"> </w:t>
      </w:r>
    </w:p>
    <w:p w14:paraId="75B59FF9" w14:textId="0AB511D0" w:rsidR="00D462CF" w:rsidRDefault="00214E23" w:rsidP="005E3036">
      <w:pPr>
        <w:pStyle w:val="BodyText"/>
        <w:spacing w:after="240"/>
      </w:pPr>
      <w:r w:rsidRPr="00214E23">
        <w:t xml:space="preserve">In this work, the reference clock period is divided by a delay line into </w:t>
      </w:r>
      <w:r w:rsidRPr="00A77EE3">
        <w:rPr>
          <w:i/>
        </w:rPr>
        <w:t>N</w:t>
      </w:r>
      <w:r w:rsidRPr="00A77EE3">
        <w:rPr>
          <w:i/>
          <w:vertAlign w:val="subscript"/>
        </w:rPr>
        <w:t>C</w:t>
      </w:r>
      <w:r w:rsidRPr="00214E23">
        <w:t xml:space="preserve"> = 16 equally spaced coarse phases. Each coarse interval is further sub-divided into </w:t>
      </w:r>
      <w:r w:rsidRPr="00A77EE3">
        <w:rPr>
          <w:i/>
        </w:rPr>
        <w:t>N</w:t>
      </w:r>
      <w:r w:rsidRPr="00A77EE3">
        <w:rPr>
          <w:i/>
          <w:vertAlign w:val="subscript"/>
        </w:rPr>
        <w:t>F</w:t>
      </w:r>
      <w:r w:rsidRPr="00214E23">
        <w:t xml:space="preserve"> = 4 fine phases. Upon arrival of the STOP signal’s rising edge, the span of time since the </w:t>
      </w:r>
      <w:r w:rsidR="00B84F45" w:rsidRPr="00214E23">
        <w:t>preceding</w:t>
      </w:r>
      <w:r w:rsidRPr="00214E23">
        <w:t xml:space="preserve"> START signal’s rising edge is quantized with a thermometer code that represents the coarse interpolation result </w:t>
      </w:r>
      <w:r w:rsidRPr="00A77EE3">
        <w:rPr>
          <w:i/>
        </w:rPr>
        <w:t>T</w:t>
      </w:r>
      <w:r w:rsidRPr="00A77EE3">
        <w:rPr>
          <w:i/>
          <w:vertAlign w:val="subscript"/>
        </w:rPr>
        <w:t>1</w:t>
      </w:r>
      <w:r w:rsidRPr="00214E23">
        <w:t xml:space="preserve">. The time elapsed between the STOP transition and the transition of the first successive phase of the coarse VCDL is measured by the fine TDC to obtain the fine interpolation result </w:t>
      </w:r>
      <w:r w:rsidRPr="00A77EE3">
        <w:rPr>
          <w:i/>
        </w:rPr>
        <w:t>T</w:t>
      </w:r>
      <w:r w:rsidRPr="00A77EE3">
        <w:rPr>
          <w:i/>
          <w:vertAlign w:val="subscript"/>
        </w:rPr>
        <w:t>2</w:t>
      </w:r>
      <w:r w:rsidRPr="00214E23">
        <w:t xml:space="preserve">. </w:t>
      </w:r>
      <w:r w:rsidR="008121CE">
        <w:t>Thus, t</w:t>
      </w:r>
      <w:r w:rsidRPr="00214E23">
        <w:t xml:space="preserve">he residue time </w:t>
      </w:r>
      <w:r w:rsidRPr="00FA3C29">
        <w:rPr>
          <w:i/>
        </w:rPr>
        <w:t>T</w:t>
      </w:r>
      <w:r w:rsidRPr="00FA3C29">
        <w:rPr>
          <w:i/>
          <w:vertAlign w:val="subscript"/>
        </w:rPr>
        <w:t>R</w:t>
      </w:r>
      <w:r w:rsidR="008121CE">
        <w:t xml:space="preserve"> is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8"/>
        <w:gridCol w:w="707"/>
      </w:tblGrid>
      <w:tr w:rsidR="00214E23" w14:paraId="440C80DF" w14:textId="77777777" w:rsidTr="003F0706">
        <w:trPr>
          <w:trHeight w:val="667"/>
        </w:trPr>
        <w:tc>
          <w:tcPr>
            <w:tcW w:w="7513" w:type="dxa"/>
            <w:vAlign w:val="center"/>
          </w:tcPr>
          <w:p w14:paraId="53C70E90" w14:textId="77777777" w:rsidR="00214E23" w:rsidRDefault="004373EB" w:rsidP="000F568C">
            <w:pPr>
              <w:pStyle w:val="BodyText"/>
            </w:pPr>
            <w:r w:rsidRPr="00DC7DF6">
              <w:object w:dxaOrig="1180" w:dyaOrig="360" w14:anchorId="1B876D2D">
                <v:shape id="_x0000_i2639" type="#_x0000_t75" style="width:74.75pt;height:19.65pt" o:ole="" fillcolor="window">
                  <v:imagedata r:id="rId209" o:title=""/>
                </v:shape>
                <o:OLEObject Type="Embed" ProgID="Equation.DSMT4" ShapeID="_x0000_i2639" DrawAspect="Content" ObjectID="_1513026699" r:id="rId210"/>
              </w:object>
            </w:r>
            <w:r w:rsidR="008121CE">
              <w:t>.</w:t>
            </w:r>
          </w:p>
        </w:tc>
        <w:tc>
          <w:tcPr>
            <w:tcW w:w="709" w:type="dxa"/>
            <w:vAlign w:val="center"/>
          </w:tcPr>
          <w:p w14:paraId="168694F0" w14:textId="77777777" w:rsidR="00214E23" w:rsidRDefault="00214E23" w:rsidP="005E3036">
            <w:pPr>
              <w:pStyle w:val="BodyText"/>
              <w:ind w:firstLine="0"/>
            </w:pPr>
            <w:r>
              <w:t>(6-2)</w:t>
            </w:r>
          </w:p>
        </w:tc>
      </w:tr>
    </w:tbl>
    <w:p w14:paraId="2EB8C201" w14:textId="14C679CF" w:rsidR="00214E23" w:rsidRPr="00FA3C29" w:rsidRDefault="00214E23" w:rsidP="005E3036">
      <w:pPr>
        <w:pStyle w:val="BodyText"/>
        <w:spacing w:before="240"/>
        <w:ind w:firstLine="0"/>
      </w:pPr>
      <w:r w:rsidRPr="00214E23">
        <w:t xml:space="preserve">The residue time </w:t>
      </w:r>
      <w:r w:rsidRPr="00214E23">
        <w:rPr>
          <w:i/>
        </w:rPr>
        <w:t>T</w:t>
      </w:r>
      <w:r w:rsidRPr="00214E23">
        <w:rPr>
          <w:i/>
          <w:vertAlign w:val="subscript"/>
        </w:rPr>
        <w:t>R</w:t>
      </w:r>
      <w:r w:rsidRPr="00214E23">
        <w:rPr>
          <w:vertAlign w:val="subscript"/>
        </w:rPr>
        <w:t xml:space="preserve"> </w:t>
      </w:r>
      <w:r w:rsidR="008121CE">
        <w:t xml:space="preserve">is </w:t>
      </w:r>
      <w:r w:rsidRPr="00214E23">
        <w:t xml:space="preserve">added to </w:t>
      </w:r>
      <w:r w:rsidRPr="00214E23">
        <w:rPr>
          <w:i/>
        </w:rPr>
        <w:t>T</w:t>
      </w:r>
      <w:r w:rsidRPr="00214E23">
        <w:rPr>
          <w:vertAlign w:val="subscript"/>
        </w:rPr>
        <w:t>1</w:t>
      </w:r>
      <w:r w:rsidRPr="00214E23">
        <w:t xml:space="preserve"> to give the measurement time </w:t>
      </w:r>
      <w:r w:rsidRPr="00214E23">
        <w:rPr>
          <w:i/>
        </w:rPr>
        <w:t>T</w:t>
      </w:r>
      <w:r w:rsidRPr="00214E23">
        <w:rPr>
          <w:i/>
          <w:vertAlign w:val="subscript"/>
        </w:rPr>
        <w:t>M</w:t>
      </w:r>
      <w:r w:rsidRPr="00214E23">
        <w:t>. With a 120 MHz clock, 16 coarse and 4 fine delay elements result in a 6-bit TDC with</w:t>
      </w:r>
      <w:r w:rsidR="008121CE">
        <w:t xml:space="preserve"> an</w:t>
      </w:r>
      <w:r w:rsidRPr="00214E23">
        <w:t xml:space="preserve"> LSB width of 130.2 ps according to eqns.</w:t>
      </w:r>
      <w:r w:rsidR="00A77EE3">
        <w:t xml:space="preserve"> (6-1)</w:t>
      </w:r>
      <w:r w:rsidRPr="00214E23">
        <w:t xml:space="preserve"> The coarse-fine TDC requires only 20 delay elements</w:t>
      </w:r>
      <w:r w:rsidR="008121CE">
        <w:t xml:space="preserve"> </w:t>
      </w:r>
      <w:r w:rsidR="008121CE" w:rsidRPr="00214E23">
        <w:t xml:space="preserve">to achieve the given </w:t>
      </w:r>
      <w:r w:rsidR="008121CE" w:rsidRPr="00214E23">
        <w:rPr>
          <w:i/>
        </w:rPr>
        <w:t>T</w:t>
      </w:r>
      <w:r w:rsidR="008121CE" w:rsidRPr="00214E23">
        <w:rPr>
          <w:i/>
          <w:vertAlign w:val="subscript"/>
        </w:rPr>
        <w:t>LSB</w:t>
      </w:r>
      <w:r w:rsidR="008121CE" w:rsidRPr="00214E23">
        <w:t xml:space="preserve"> resolution</w:t>
      </w:r>
      <w:r w:rsidRPr="00214E23">
        <w:t xml:space="preserve"> compared to the 64 required </w:t>
      </w:r>
      <w:r w:rsidR="008121CE">
        <w:t>with a single interpolating stage</w:t>
      </w:r>
      <w:r w:rsidRPr="00214E23">
        <w:t>. The length of the delay line is thus kept relatively short, leading to better INL performance, since the INL tends to grow as the number of delay elements increases</w:t>
      </w:r>
      <w:r w:rsidR="00900EB7">
        <w:t xml:space="preserve"> </w:t>
      </w:r>
      <w:r w:rsidR="00900EB7">
        <w:fldChar w:fldCharType="begin"/>
      </w:r>
      <w:r w:rsidR="00900EB7">
        <w:instrText xml:space="preserve"> REF _Ref429873246 \r \h </w:instrText>
      </w:r>
      <w:r w:rsidR="00900EB7">
        <w:fldChar w:fldCharType="separate"/>
      </w:r>
      <w:r w:rsidR="00271261">
        <w:t>[199]</w:t>
      </w:r>
      <w:r w:rsidR="00900EB7">
        <w:fldChar w:fldCharType="end"/>
      </w:r>
      <w:r>
        <w:t>.</w:t>
      </w:r>
    </w:p>
    <w:p w14:paraId="00F775C9" w14:textId="77777777" w:rsidR="00214E23" w:rsidRPr="00214E23" w:rsidRDefault="00214E23" w:rsidP="000F568C">
      <w:pPr>
        <w:pStyle w:val="BodyText"/>
      </w:pPr>
      <w:r w:rsidRPr="00214E23">
        <w:rPr>
          <w:lang w:val="en-CA"/>
        </w:rPr>
        <w:t xml:space="preserve">Fig. </w:t>
      </w:r>
      <w:r w:rsidR="00A77EE3">
        <w:rPr>
          <w:lang w:val="en-CA"/>
        </w:rPr>
        <w:t>6-2</w:t>
      </w:r>
      <w:r w:rsidRPr="00214E23">
        <w:rPr>
          <w:lang w:val="en-CA"/>
        </w:rPr>
        <w:t xml:space="preserve"> illustrates the proposed architecture. </w:t>
      </w:r>
      <w:bookmarkStart w:id="356" w:name="OLE_LINK6"/>
      <w:bookmarkStart w:id="357" w:name="OLE_LINK7"/>
      <w:r w:rsidRPr="00214E23">
        <w:rPr>
          <w:i/>
          <w:lang w:val="en-CA"/>
        </w:rPr>
        <w:t>TDC</w:t>
      </w:r>
      <w:r w:rsidRPr="00214E23">
        <w:rPr>
          <w:vertAlign w:val="subscript"/>
          <w:lang w:val="en-CA"/>
        </w:rPr>
        <w:t>1</w:t>
      </w:r>
      <w:bookmarkEnd w:id="356"/>
      <w:bookmarkEnd w:id="357"/>
      <w:r w:rsidRPr="00214E23">
        <w:rPr>
          <w:vertAlign w:val="subscript"/>
          <w:lang w:val="en-CA"/>
        </w:rPr>
        <w:t xml:space="preserve"> </w:t>
      </w:r>
      <w:r w:rsidRPr="00214E23">
        <w:rPr>
          <w:lang w:val="en-CA"/>
        </w:rPr>
        <w:t xml:space="preserve">and </w:t>
      </w:r>
      <w:r w:rsidRPr="00214E23">
        <w:rPr>
          <w:i/>
          <w:lang w:val="en-CA"/>
        </w:rPr>
        <w:t>TDC</w:t>
      </w:r>
      <w:r w:rsidRPr="00214E23">
        <w:rPr>
          <w:vertAlign w:val="subscript"/>
          <w:lang w:val="en-CA"/>
        </w:rPr>
        <w:t xml:space="preserve">2 </w:t>
      </w:r>
      <w:r w:rsidRPr="00214E23">
        <w:rPr>
          <w:lang w:val="en-CA"/>
        </w:rPr>
        <w:t xml:space="preserve">are comprised of coarse and fine VCDLs, respectively. </w:t>
      </w:r>
      <w:r>
        <w:t xml:space="preserve">The </w:t>
      </w:r>
      <w:r w:rsidRPr="00214E23">
        <w:t xml:space="preserve">START </w:t>
      </w:r>
      <w:r>
        <w:t xml:space="preserve">signal </w:t>
      </w:r>
      <w:r w:rsidRPr="00214E23">
        <w:t xml:space="preserve">is a PVT-invariant reference clock signal that propagates through the VCDL comprising </w:t>
      </w:r>
      <w:r w:rsidRPr="00214E23">
        <w:rPr>
          <w:i/>
        </w:rPr>
        <w:t>TDC</w:t>
      </w:r>
      <w:r w:rsidRPr="00214E23">
        <w:rPr>
          <w:vertAlign w:val="subscript"/>
        </w:rPr>
        <w:t>1</w:t>
      </w:r>
      <w:r w:rsidRPr="00214E23">
        <w:t xml:space="preserve">. The clock is </w:t>
      </w:r>
      <w:r>
        <w:t xml:space="preserve">also </w:t>
      </w:r>
      <w:r w:rsidRPr="00214E23">
        <w:t xml:space="preserve">fed to a replica VCDL of </w:t>
      </w:r>
      <w:r w:rsidRPr="00214E23">
        <w:rPr>
          <w:i/>
        </w:rPr>
        <w:t>TDC</w:t>
      </w:r>
      <w:r w:rsidRPr="00214E23">
        <w:rPr>
          <w:vertAlign w:val="subscript"/>
        </w:rPr>
        <w:t>2</w:t>
      </w:r>
      <w:r w:rsidRPr="00214E23">
        <w:t xml:space="preserve"> (</w:t>
      </w:r>
      <w:r w:rsidRPr="00214E23">
        <w:rPr>
          <w:i/>
        </w:rPr>
        <w:t>VCDL</w:t>
      </w:r>
      <w:r w:rsidRPr="00214E23">
        <w:rPr>
          <w:vertAlign w:val="subscript"/>
        </w:rPr>
        <w:t>2</w:t>
      </w:r>
      <w:r w:rsidRPr="00214E23">
        <w:t xml:space="preserve">). Regulation of the </w:t>
      </w:r>
      <w:r w:rsidRPr="00214E23">
        <w:rPr>
          <w:i/>
        </w:rPr>
        <w:t>VCDL</w:t>
      </w:r>
      <w:r w:rsidRPr="00214E23">
        <w:rPr>
          <w:vertAlign w:val="subscript"/>
        </w:rPr>
        <w:t>1</w:t>
      </w:r>
      <w:r w:rsidRPr="00214E23">
        <w:t>/</w:t>
      </w:r>
      <w:r w:rsidRPr="00214E23">
        <w:rPr>
          <w:i/>
        </w:rPr>
        <w:t>VCDL</w:t>
      </w:r>
      <w:r w:rsidRPr="00214E23">
        <w:rPr>
          <w:vertAlign w:val="subscript"/>
        </w:rPr>
        <w:t>2</w:t>
      </w:r>
      <w:r w:rsidRPr="00214E23">
        <w:t xml:space="preserve"> delay is done by </w:t>
      </w:r>
      <w:r w:rsidRPr="00214E23">
        <w:rPr>
          <w:i/>
        </w:rPr>
        <w:t>DLL</w:t>
      </w:r>
      <w:r w:rsidRPr="00214E23">
        <w:rPr>
          <w:vertAlign w:val="subscript"/>
        </w:rPr>
        <w:t>1</w:t>
      </w:r>
      <w:r w:rsidRPr="00214E23">
        <w:t>/</w:t>
      </w:r>
      <w:r w:rsidRPr="00214E23">
        <w:rPr>
          <w:i/>
        </w:rPr>
        <w:t>DLL</w:t>
      </w:r>
      <w:r w:rsidRPr="00214E23">
        <w:rPr>
          <w:vertAlign w:val="subscript"/>
        </w:rPr>
        <w:t>2</w:t>
      </w:r>
      <w:r w:rsidRPr="00214E23">
        <w:t xml:space="preserve"> consisting of two phase detectors (</w:t>
      </w:r>
      <w:r w:rsidRPr="00214E23">
        <w:rPr>
          <w:i/>
        </w:rPr>
        <w:t>PD</w:t>
      </w:r>
      <w:r w:rsidRPr="00214E23">
        <w:rPr>
          <w:vertAlign w:val="subscript"/>
        </w:rPr>
        <w:t>1</w:t>
      </w:r>
      <w:r w:rsidRPr="00214E23">
        <w:t>/</w:t>
      </w:r>
      <w:r w:rsidRPr="00214E23">
        <w:rPr>
          <w:i/>
        </w:rPr>
        <w:t>PD</w:t>
      </w:r>
      <w:r w:rsidRPr="00214E23">
        <w:rPr>
          <w:vertAlign w:val="subscript"/>
        </w:rPr>
        <w:t>2</w:t>
      </w:r>
      <w:r w:rsidRPr="00214E23">
        <w:t>) and charge pumps (</w:t>
      </w:r>
      <w:r w:rsidRPr="00214E23">
        <w:rPr>
          <w:i/>
        </w:rPr>
        <w:t>CP</w:t>
      </w:r>
      <w:r w:rsidRPr="00214E23">
        <w:rPr>
          <w:vertAlign w:val="subscript"/>
        </w:rPr>
        <w:t>1</w:t>
      </w:r>
      <w:r w:rsidRPr="00214E23">
        <w:t>/</w:t>
      </w:r>
      <w:r w:rsidRPr="00214E23">
        <w:rPr>
          <w:i/>
        </w:rPr>
        <w:t>CP</w:t>
      </w:r>
      <w:r w:rsidRPr="00214E23">
        <w:rPr>
          <w:vertAlign w:val="subscript"/>
        </w:rPr>
        <w:t>2</w:t>
      </w:r>
      <w:r w:rsidRPr="00214E23">
        <w:t xml:space="preserve">). The phase detectors compare the signals CLK and REF at their inputs, and </w:t>
      </w:r>
      <w:r w:rsidRPr="00214E23">
        <w:lastRenderedPageBreak/>
        <w:t xml:space="preserve">generate UP/DOWN signals to their respective charge pump, depending on whether the CLK input is leading/lagging the REF input. The charge pump adjusts the control voltages </w:t>
      </w:r>
      <w:r w:rsidRPr="00214E23">
        <w:rPr>
          <w:i/>
        </w:rPr>
        <w:t>V</w:t>
      </w:r>
      <w:r w:rsidRPr="00214E23">
        <w:rPr>
          <w:i/>
          <w:vertAlign w:val="subscript"/>
        </w:rPr>
        <w:t>CTRL</w:t>
      </w:r>
      <w:r w:rsidRPr="00214E23">
        <w:rPr>
          <w:vertAlign w:val="subscript"/>
        </w:rPr>
        <w:t>1</w:t>
      </w:r>
      <w:r w:rsidRPr="00214E23">
        <w:t>/</w:t>
      </w:r>
      <w:r w:rsidRPr="00214E23">
        <w:rPr>
          <w:i/>
        </w:rPr>
        <w:t>V</w:t>
      </w:r>
      <w:r w:rsidRPr="00214E23">
        <w:rPr>
          <w:i/>
          <w:vertAlign w:val="subscript"/>
        </w:rPr>
        <w:t>CTRL</w:t>
      </w:r>
      <w:r w:rsidRPr="00214E23">
        <w:rPr>
          <w:vertAlign w:val="subscript"/>
        </w:rPr>
        <w:t xml:space="preserve">2 </w:t>
      </w:r>
      <w:r w:rsidRPr="00214E23">
        <w:t xml:space="preserve">to fine tune the delays of </w:t>
      </w:r>
      <w:r w:rsidRPr="00214E23">
        <w:rPr>
          <w:i/>
        </w:rPr>
        <w:t>VCDL</w:t>
      </w:r>
      <w:r w:rsidRPr="00214E23">
        <w:rPr>
          <w:vertAlign w:val="subscript"/>
        </w:rPr>
        <w:t>1</w:t>
      </w:r>
      <w:r w:rsidRPr="00214E23">
        <w:t>/</w:t>
      </w:r>
      <w:r w:rsidRPr="00214E23">
        <w:rPr>
          <w:i/>
        </w:rPr>
        <w:t>VCDL</w:t>
      </w:r>
      <w:r w:rsidRPr="00214E23">
        <w:rPr>
          <w:vertAlign w:val="subscript"/>
        </w:rPr>
        <w:t>2</w:t>
      </w:r>
      <w:r w:rsidRPr="00214E23">
        <w:rPr>
          <w:i/>
          <w:vertAlign w:val="subscript"/>
        </w:rPr>
        <w:t xml:space="preserve">, </w:t>
      </w:r>
      <w:r w:rsidRPr="00214E23">
        <w:t>so that the inputs of the respective phase detectors are eventually locked in phase. This configuration ensures that the coarse and fine delays of the TDC are defined only by the external reference clock. The DLLs reduce the PVT sensitivity of the TDC, thus satisfying eqns. (2) and (3) over different operating conditions.</w:t>
      </w:r>
    </w:p>
    <w:p w14:paraId="306E5632" w14:textId="4C05826B" w:rsidR="00214E23" w:rsidRPr="00214E23" w:rsidRDefault="00214E23" w:rsidP="000F568C">
      <w:pPr>
        <w:pStyle w:val="BodyText"/>
      </w:pPr>
      <w:r w:rsidRPr="00214E23">
        <w:t xml:space="preserve">The multi-phase clock signal </w:t>
      </w:r>
      <w:r w:rsidR="008121CE" w:rsidRPr="00214E23">
        <w:t>ϕ</w:t>
      </w:r>
      <w:r w:rsidR="008121CE" w:rsidRPr="00214E23">
        <w:rPr>
          <w:vertAlign w:val="subscript"/>
        </w:rPr>
        <w:t>1</w:t>
      </w:r>
      <w:r w:rsidR="008121CE" w:rsidRPr="00214E23">
        <w:t xml:space="preserve"> </w:t>
      </w:r>
      <w:r w:rsidRPr="00214E23">
        <w:t xml:space="preserve">propagating through </w:t>
      </w:r>
      <w:r w:rsidRPr="00214E23">
        <w:rPr>
          <w:i/>
        </w:rPr>
        <w:t>VCDL</w:t>
      </w:r>
      <w:r w:rsidRPr="00214E23">
        <w:rPr>
          <w:vertAlign w:val="subscript"/>
        </w:rPr>
        <w:t>1</w:t>
      </w:r>
      <w:r w:rsidRPr="00214E23">
        <w:t>, is fed into a synchronizer (</w:t>
      </w:r>
      <w:r w:rsidRPr="00214E23">
        <w:rPr>
          <w:i/>
        </w:rPr>
        <w:t>SYNC</w:t>
      </w:r>
      <w:r w:rsidRPr="00214E23">
        <w:t xml:space="preserve">) logic circuit to generate the precise timing signals for </w:t>
      </w:r>
      <w:r w:rsidRPr="00214E23">
        <w:rPr>
          <w:i/>
        </w:rPr>
        <w:t>TDC</w:t>
      </w:r>
      <w:r w:rsidRPr="00214E23">
        <w:rPr>
          <w:vertAlign w:val="subscript"/>
        </w:rPr>
        <w:t>2</w:t>
      </w:r>
      <w:r w:rsidRPr="00214E23">
        <w:t xml:space="preserve">, based on </w:t>
      </w:r>
      <w:r w:rsidRPr="00214E23">
        <w:rPr>
          <w:i/>
        </w:rPr>
        <w:t>TDC</w:t>
      </w:r>
      <w:r w:rsidRPr="00214E23">
        <w:rPr>
          <w:vertAlign w:val="subscript"/>
        </w:rPr>
        <w:t>1</w:t>
      </w:r>
      <w:r w:rsidRPr="00214E23">
        <w:rPr>
          <w:i/>
          <w:vertAlign w:val="subscript"/>
        </w:rPr>
        <w:t xml:space="preserve"> </w:t>
      </w:r>
      <w:r w:rsidRPr="00214E23">
        <w:t xml:space="preserve">coarse-interpolation result </w:t>
      </w:r>
      <w:r w:rsidRPr="00214E23">
        <w:rPr>
          <w:i/>
        </w:rPr>
        <w:t>O</w:t>
      </w:r>
      <w:r w:rsidRPr="00214E23">
        <w:rPr>
          <w:vertAlign w:val="subscript"/>
        </w:rPr>
        <w:t>1</w:t>
      </w:r>
      <w:r w:rsidRPr="00214E23">
        <w:t xml:space="preserve">. </w:t>
      </w:r>
      <w:r w:rsidRPr="00214E23">
        <w:rPr>
          <w:i/>
        </w:rPr>
        <w:t>SYNC</w:t>
      </w:r>
      <w:r w:rsidRPr="00214E23">
        <w:t xml:space="preserve"> generates a STOP</w:t>
      </w:r>
      <w:r w:rsidRPr="00214E23">
        <w:rPr>
          <w:vertAlign w:val="subscript"/>
        </w:rPr>
        <w:t>2</w:t>
      </w:r>
      <w:r w:rsidRPr="00214E23">
        <w:t xml:space="preserve"> signal for</w:t>
      </w:r>
      <w:r>
        <w:t xml:space="preserve"> </w:t>
      </w:r>
      <w:r w:rsidRPr="00214E23">
        <w:rPr>
          <w:i/>
        </w:rPr>
        <w:t>TDC</w:t>
      </w:r>
      <w:r w:rsidRPr="00214E23">
        <w:rPr>
          <w:vertAlign w:val="subscript"/>
        </w:rPr>
        <w:t>2</w:t>
      </w:r>
      <w:r w:rsidRPr="00214E23">
        <w:t xml:space="preserve"> to calculate the coarse-interpolation residual time, improving the coarse resolution by the factor </w:t>
      </w:r>
      <w:r w:rsidRPr="00214E23">
        <w:rPr>
          <w:i/>
        </w:rPr>
        <w:t>N</w:t>
      </w:r>
      <w:r w:rsidRPr="00214E23">
        <w:rPr>
          <w:i/>
          <w:vertAlign w:val="subscript"/>
        </w:rPr>
        <w:t>F</w:t>
      </w:r>
      <w:r w:rsidRPr="00214E23">
        <w:t>. This circuit was designed with static logic to minimize its power and area consumption, and to produce STOP</w:t>
      </w:r>
      <w:r w:rsidRPr="00214E23">
        <w:rPr>
          <w:vertAlign w:val="subscript"/>
        </w:rPr>
        <w:t>2</w:t>
      </w:r>
      <w:r w:rsidRPr="00214E23">
        <w:rPr>
          <w:i/>
        </w:rPr>
        <w:t xml:space="preserve"> </w:t>
      </w:r>
      <w:r w:rsidRPr="00214E23">
        <w:t xml:space="preserve">for residual time calculation with minimal delay. A circuit replicating the </w:t>
      </w:r>
      <w:r w:rsidRPr="00214E23">
        <w:rPr>
          <w:i/>
        </w:rPr>
        <w:t>SYNC</w:t>
      </w:r>
      <w:r w:rsidRPr="00214E23">
        <w:t xml:space="preserve"> delay is placed before </w:t>
      </w:r>
      <w:r w:rsidRPr="00214E23">
        <w:rPr>
          <w:i/>
        </w:rPr>
        <w:t>TDC</w:t>
      </w:r>
      <w:r w:rsidRPr="00214E23">
        <w:rPr>
          <w:vertAlign w:val="subscript"/>
        </w:rPr>
        <w:t>2</w:t>
      </w:r>
      <w:r w:rsidRPr="00214E23">
        <w:t xml:space="preserve"> to compensate for the delay of </w:t>
      </w:r>
      <w:r w:rsidRPr="00214E23">
        <w:rPr>
          <w:i/>
        </w:rPr>
        <w:t>SYNC</w:t>
      </w:r>
      <w:r w:rsidRPr="00214E23">
        <w:t xml:space="preserve"> logic</w:t>
      </w:r>
      <w:r w:rsidRPr="00214E23">
        <w:rPr>
          <w:vertAlign w:val="subscript"/>
        </w:rPr>
        <w:t xml:space="preserve">, </w:t>
      </w:r>
      <w:r w:rsidRPr="00214E23">
        <w:t>as described</w:t>
      </w:r>
      <w:r w:rsidR="008121CE">
        <w:t xml:space="preserve"> later in</w:t>
      </w:r>
      <w:r w:rsidRPr="00214E23">
        <w:t xml:space="preserve"> detail in section </w:t>
      </w:r>
      <w:r>
        <w:t>6.1.2</w:t>
      </w:r>
      <w:r w:rsidRPr="00214E23">
        <w:t xml:space="preserve">. </w:t>
      </w:r>
      <w:r w:rsidR="00F50FCD" w:rsidRPr="007A60E5">
        <w:rPr>
          <w:noProof/>
          <w:snapToGrid/>
          <w:lang w:val="en-CA" w:eastAsia="en-CA"/>
        </w:rPr>
        <mc:AlternateContent>
          <mc:Choice Requires="wps">
            <w:drawing>
              <wp:inline distT="0" distB="0" distL="0" distR="0" wp14:anchorId="25D07492" wp14:editId="6A530B2E">
                <wp:extent cx="5259705" cy="3095625"/>
                <wp:effectExtent l="0" t="0" r="0" b="9525"/>
                <wp:docPr id="7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095625"/>
                        </a:xfrm>
                        <a:prstGeom prst="rect">
                          <a:avLst/>
                        </a:prstGeom>
                        <a:solidFill>
                          <a:srgbClr val="FFFFFF"/>
                        </a:solidFill>
                        <a:ln w="9525">
                          <a:noFill/>
                          <a:miter lim="800000"/>
                          <a:headEnd/>
                          <a:tailEnd/>
                        </a:ln>
                      </wps:spPr>
                      <wps:txb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48271697" w14:textId="77777777" w:rsidTr="003F0706">
                              <w:trPr>
                                <w:trHeight w:val="3962"/>
                              </w:trPr>
                              <w:tc>
                                <w:tcPr>
                                  <w:tcW w:w="8188" w:type="dxa"/>
                                  <w:vAlign w:val="center"/>
                                </w:tcPr>
                                <w:p w14:paraId="2976A866" w14:textId="77777777" w:rsidR="004B2631" w:rsidRDefault="004B2631" w:rsidP="00DB00FE">
                                  <w:pPr>
                                    <w:ind w:hanging="242"/>
                                    <w:jc w:val="center"/>
                                  </w:pPr>
                                  <w:r>
                                    <w:rPr>
                                      <w:noProof/>
                                    </w:rPr>
                                    <w:drawing>
                                      <wp:inline distT="0" distB="0" distL="0" distR="0" wp14:anchorId="53AEE231" wp14:editId="0C5F6058">
                                        <wp:extent cx="5148414" cy="2421565"/>
                                        <wp:effectExtent l="0" t="0" r="0" b="0"/>
                                        <wp:docPr id="9908" name="Picture 9908" descr="D:\PHD_2015\PAPERS\TCAS15\FIGURES\Fig 2 - fu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0" descr="D:\PHD_2015\PAPERS\TCAS15\FIGURES\Fig 2 - full.tif"/>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67519" cy="2430551"/>
                                                </a:xfrm>
                                                <a:prstGeom prst="rect">
                                                  <a:avLst/>
                                                </a:prstGeom>
                                                <a:noFill/>
                                                <a:ln>
                                                  <a:noFill/>
                                                </a:ln>
                                              </pic:spPr>
                                            </pic:pic>
                                          </a:graphicData>
                                        </a:graphic>
                                      </wp:inline>
                                    </w:drawing>
                                  </w:r>
                                </w:p>
                              </w:tc>
                            </w:tr>
                          </w:tbl>
                          <w:p w14:paraId="1E9A67EA" w14:textId="314D5D45"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2</w:t>
                            </w:r>
                            <w:r w:rsidRPr="00BF5CA9">
                              <w:t>: Architecture of a single channel of the proposed coarse-fine interpolating TDC. Only the circuits in the hatched portion of the TDC core need to be replicated f</w:t>
                            </w:r>
                            <w:r>
                              <w:t>or a multi-channel realization.</w:t>
                            </w:r>
                          </w:p>
                          <w:p w14:paraId="2491334F"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65356C8B" w14:textId="77777777" w:rsidTr="003F0706">
                              <w:trPr>
                                <w:trHeight w:val="3962"/>
                              </w:trPr>
                              <w:tc>
                                <w:tcPr>
                                  <w:tcW w:w="8188" w:type="dxa"/>
                                  <w:vAlign w:val="center"/>
                                </w:tcPr>
                                <w:p w14:paraId="27F7B708" w14:textId="77777777" w:rsidR="004B2631" w:rsidRDefault="004B2631" w:rsidP="00DB00FE">
                                  <w:pPr>
                                    <w:ind w:hanging="242"/>
                                    <w:jc w:val="center"/>
                                  </w:pPr>
                                </w:p>
                              </w:tc>
                            </w:tr>
                          </w:tbl>
                          <w:p w14:paraId="796EE5A9" w14:textId="25B85DA9" w:rsidR="004B2631" w:rsidRPr="00BF5CA9" w:rsidRDefault="004B2631" w:rsidP="007516FA">
                            <w:pPr>
                              <w:pStyle w:val="Caption"/>
                              <w:spacing w:line="276" w:lineRule="auto"/>
                            </w:pPr>
                            <w:bookmarkStart w:id="358" w:name="_Toc43778952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4</w:t>
                            </w:r>
                            <w:r>
                              <w:fldChar w:fldCharType="end"/>
                            </w:r>
                            <w:r w:rsidRPr="00BF5CA9">
                              <w:t>: Architecture of a single channel of the proposed coarse-fine interpolating TDC. Only the circuits in the hatched portion of the TDC core need to be replicated f</w:t>
                            </w:r>
                            <w:r>
                              <w:t>or a multi-channel realization.</w:t>
                            </w:r>
                            <w:bookmarkEnd w:id="358"/>
                          </w:p>
                        </w:txbxContent>
                      </wps:txbx>
                      <wps:bodyPr rot="0" vert="horz" wrap="square" lIns="91440" tIns="45720" rIns="91440" bIns="45720" anchor="t" anchorCtr="0">
                        <a:noAutofit/>
                      </wps:bodyPr>
                    </wps:wsp>
                  </a:graphicData>
                </a:graphic>
              </wp:inline>
            </w:drawing>
          </mc:Choice>
          <mc:Fallback>
            <w:pict>
              <v:shape w14:anchorId="25D07492" id="_x0000_s1103" type="#_x0000_t202" style="width:414.15pt;height:2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" stroked="f">
                <v:textbox>
                  <w:txbxContent>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48271697" w14:textId="77777777" w:rsidTr="003F0706">
                        <w:trPr>
                          <w:trHeight w:val="3962"/>
                        </w:trPr>
                        <w:tc>
                          <w:tcPr>
                            <w:tcW w:w="8188" w:type="dxa"/>
                            <w:vAlign w:val="center"/>
                          </w:tcPr>
                          <w:p w14:paraId="2976A866" w14:textId="77777777" w:rsidR="004B2631" w:rsidRDefault="004B2631" w:rsidP="00DB00FE">
                            <w:pPr>
                              <w:ind w:hanging="242"/>
                              <w:jc w:val="center"/>
                            </w:pPr>
                            <w:r>
                              <w:rPr>
                                <w:noProof/>
                              </w:rPr>
                              <w:drawing>
                                <wp:inline distT="0" distB="0" distL="0" distR="0" wp14:anchorId="53AEE231" wp14:editId="0C5F6058">
                                  <wp:extent cx="5148414" cy="2421565"/>
                                  <wp:effectExtent l="0" t="0" r="0" b="0"/>
                                  <wp:docPr id="9908" name="Picture 9908" descr="D:\PHD_2015\PAPERS\TCAS15\FIGURES\Fig 2 - fu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0" descr="D:\PHD_2015\PAPERS\TCAS15\FIGURES\Fig 2 - full.tif"/>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67519" cy="2430551"/>
                                          </a:xfrm>
                                          <a:prstGeom prst="rect">
                                            <a:avLst/>
                                          </a:prstGeom>
                                          <a:noFill/>
                                          <a:ln>
                                            <a:noFill/>
                                          </a:ln>
                                        </pic:spPr>
                                      </pic:pic>
                                    </a:graphicData>
                                  </a:graphic>
                                </wp:inline>
                              </w:drawing>
                            </w:r>
                          </w:p>
                        </w:tc>
                      </w:tr>
                    </w:tbl>
                    <w:p w14:paraId="1E9A67EA" w14:textId="314D5D45"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2</w:t>
                      </w:r>
                      <w:r w:rsidRPr="00BF5CA9">
                        <w:t>: Architecture of a single channel of the proposed coarse-fine interpolating TDC. Only the circuits in the hatched portion of the TDC core need to be replicated f</w:t>
                      </w:r>
                      <w:r>
                        <w:t>or a multi-channel realization.</w:t>
                      </w:r>
                    </w:p>
                    <w:p w14:paraId="2491334F" w14:textId="77777777" w:rsidR="004B2631" w:rsidRDefault="004B2631"/>
                    <w:tbl>
                      <w:tblPr>
                        <w:tblStyle w:val="TableGrid1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65356C8B" w14:textId="77777777" w:rsidTr="003F0706">
                        <w:trPr>
                          <w:trHeight w:val="3962"/>
                        </w:trPr>
                        <w:tc>
                          <w:tcPr>
                            <w:tcW w:w="8188" w:type="dxa"/>
                            <w:vAlign w:val="center"/>
                          </w:tcPr>
                          <w:p w14:paraId="27F7B708" w14:textId="77777777" w:rsidR="004B2631" w:rsidRDefault="004B2631" w:rsidP="00DB00FE">
                            <w:pPr>
                              <w:ind w:hanging="242"/>
                              <w:jc w:val="center"/>
                            </w:pPr>
                          </w:p>
                        </w:tc>
                      </w:tr>
                    </w:tbl>
                    <w:p w14:paraId="796EE5A9" w14:textId="25B85DA9" w:rsidR="004B2631" w:rsidRPr="00BF5CA9" w:rsidRDefault="004B2631" w:rsidP="007516FA">
                      <w:pPr>
                        <w:pStyle w:val="Caption"/>
                        <w:spacing w:line="276" w:lineRule="auto"/>
                      </w:pPr>
                      <w:bookmarkStart w:id="359" w:name="_Toc43778952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4</w:t>
                      </w:r>
                      <w:r>
                        <w:fldChar w:fldCharType="end"/>
                      </w:r>
                      <w:r w:rsidRPr="00BF5CA9">
                        <w:t>: Architecture of a single channel of the proposed coarse-fine interpolating TDC. Only the circuits in the hatched portion of the TDC core need to be replicated f</w:t>
                      </w:r>
                      <w:r>
                        <w:t>or a multi-channel realization.</w:t>
                      </w:r>
                      <w:bookmarkEnd w:id="359"/>
                    </w:p>
                  </w:txbxContent>
                </v:textbox>
                <w10:anchorlock/>
              </v:shape>
            </w:pict>
          </mc:Fallback>
        </mc:AlternateContent>
      </w:r>
    </w:p>
    <w:p w14:paraId="13ED7C28" w14:textId="77777777" w:rsidR="00214E23" w:rsidRPr="00214E23" w:rsidRDefault="00214E23" w:rsidP="000F568C">
      <w:pPr>
        <w:pStyle w:val="BodyText"/>
      </w:pPr>
      <w:r w:rsidRPr="00214E23">
        <w:t>The TDC is designed to operate in the TCSPC mode, with the START</w:t>
      </w:r>
      <w:r w:rsidRPr="00214E23">
        <w:rPr>
          <w:i/>
          <w:vertAlign w:val="subscript"/>
        </w:rPr>
        <w:t xml:space="preserve"> </w:t>
      </w:r>
      <w:r w:rsidRPr="00214E23">
        <w:t>signal synchronized to a laser pulse. A STOP signal that arrives within a reference clock period signifies the detection of a photon. The 6-bit dynamic range of the TDC is suitable for FLIM applications that measure</w:t>
      </w:r>
      <w:r w:rsidR="008121CE">
        <w:t>s</w:t>
      </w:r>
      <w:r w:rsidRPr="00214E23">
        <w:t xml:space="preserve"> the lifetime of fluorophores up to several </w:t>
      </w:r>
      <w:r w:rsidRPr="00214E23">
        <w:lastRenderedPageBreak/>
        <w:t xml:space="preserve">nanoseconds (ns). The maximum measurement range of the TDC in this work is 12.5 ns, corresponding to an 80 MHz reference clock. The measurement range could be increased by using a digital counter to count the number of clock cycles elapsed between START/STOP intervals longer than one reference clock period, but this was not implemented in the prototype described here. </w:t>
      </w:r>
    </w:p>
    <w:p w14:paraId="18C0CE28" w14:textId="75301BB5" w:rsidR="00172AE0" w:rsidRDefault="001B5924" w:rsidP="00172AE0">
      <w:pPr>
        <w:pStyle w:val="Heading3"/>
      </w:pPr>
      <w:bookmarkStart w:id="360" w:name="_Toc439283164"/>
      <w:r>
        <w:t>Voltage-Controlled Delay Lines (VCDL)</w:t>
      </w:r>
      <w:bookmarkEnd w:id="360"/>
    </w:p>
    <w:p w14:paraId="37B19888" w14:textId="187C5540" w:rsidR="00456FF4" w:rsidRDefault="00172AE0" w:rsidP="000F568C">
      <w:pPr>
        <w:pStyle w:val="BodyText"/>
      </w:pPr>
      <w:r>
        <w:t xml:space="preserve">The objective in the design of the VCDL was adequate matching between the propagation delays of the delay cells. </w:t>
      </w:r>
      <w:r w:rsidRPr="00456FF4">
        <w:t xml:space="preserve">Due to the linear structure of these two delay lines, the measurement accuracy </w:t>
      </w:r>
      <w:r>
        <w:t xml:space="preserve">greatly </w:t>
      </w:r>
      <w:r w:rsidRPr="00456FF4">
        <w:t>depends on the matching of various delay cells</w:t>
      </w:r>
      <w:r w:rsidR="00A77EE3">
        <w:t xml:space="preserve"> </w:t>
      </w:r>
      <w:r w:rsidR="00A77EE3">
        <w:fldChar w:fldCharType="begin"/>
      </w:r>
      <w:r w:rsidR="00A77EE3">
        <w:instrText xml:space="preserve"> REF _Ref429873246 \r \h </w:instrText>
      </w:r>
      <w:r w:rsidR="00A77EE3">
        <w:fldChar w:fldCharType="separate"/>
      </w:r>
      <w:r w:rsidR="00271261">
        <w:t>[199]</w:t>
      </w:r>
      <w:r w:rsidR="00A77EE3">
        <w:fldChar w:fldCharType="end"/>
      </w:r>
      <w:r w:rsidRPr="00456FF4">
        <w:t xml:space="preserve">. </w:t>
      </w:r>
      <w:r>
        <w:t xml:space="preserve">Ideally the DLL provides as many evenly spaced clock signals within the clock cycle as there are delay cells in the delay line. However, the variation of the propagation delay of the delay cells caused by device mismatch </w:t>
      </w:r>
      <w:r w:rsidR="008121CE">
        <w:t xml:space="preserve">is </w:t>
      </w:r>
      <w:r>
        <w:t>due to the variation of process parameters appears as nonlinearity of the delay line structures. Also the power supply noise caused by the bonding wires and wiring resistances introduce delay variation</w:t>
      </w:r>
      <w:r w:rsidR="008121CE">
        <w:t>s</w:t>
      </w:r>
      <w:r>
        <w:t xml:space="preserve"> in the delay cells. The nonlinearity caused by the random variation between delay cells can be </w:t>
      </w:r>
      <w:r w:rsidR="008121CE">
        <w:t>minimized</w:t>
      </w:r>
      <w:r>
        <w:t xml:space="preserve"> at</w:t>
      </w:r>
      <w:r w:rsidR="008121CE">
        <w:t xml:space="preserve"> the</w:t>
      </w:r>
      <w:r>
        <w:t xml:space="preserve"> circuit level by good device matching</w:t>
      </w:r>
      <w:r w:rsidR="008121CE">
        <w:t>,</w:t>
      </w:r>
      <w:r>
        <w:t xml:space="preserve"> and by restricting the number of delay cells in the delay line with the use of the coarse-fine architecture. </w:t>
      </w:r>
    </w:p>
    <w:p w14:paraId="333559E2" w14:textId="5B6561DE" w:rsidR="00A77EE3" w:rsidRDefault="001B5924" w:rsidP="000F568C">
      <w:pPr>
        <w:pStyle w:val="BodyText"/>
      </w:pPr>
      <w:r>
        <w:t xml:space="preserve">A VCDL delay element is shown in Fig. </w:t>
      </w:r>
      <w:r w:rsidR="00B072A6">
        <w:t>6-3</w:t>
      </w:r>
      <w:r w:rsidR="00172AE0">
        <w:t>(a)</w:t>
      </w:r>
      <w:r>
        <w:t>. The delay element is based on a differential-amplifier which improves power supply and substrate noise rejection compared to</w:t>
      </w:r>
      <w:r w:rsidR="008121CE">
        <w:t xml:space="preserve"> the</w:t>
      </w:r>
      <w:r>
        <w:t xml:space="preserve"> single-ended inverter-based delay elements</w:t>
      </w:r>
      <w:r w:rsidR="00A77EE3">
        <w:t xml:space="preserve"> </w:t>
      </w:r>
      <w:r w:rsidR="00A77EE3">
        <w:fldChar w:fldCharType="begin"/>
      </w:r>
      <w:r w:rsidR="00A77EE3">
        <w:instrText xml:space="preserve"> REF _Ref431642131 \r \h </w:instrText>
      </w:r>
      <w:r w:rsidR="00A77EE3">
        <w:fldChar w:fldCharType="separate"/>
      </w:r>
      <w:r w:rsidR="00271261">
        <w:t>[305]</w:t>
      </w:r>
      <w:r w:rsidR="00A77EE3">
        <w:fldChar w:fldCharType="end"/>
      </w:r>
      <w:r>
        <w:t>. The delays of the differential amplifier cells are determined by the slew-rate limited rise/fall times of the signals at the drains of the p</w:t>
      </w:r>
      <w:r w:rsidR="00884B12">
        <w:t>FET</w:t>
      </w:r>
      <w:r>
        <w:t xml:space="preserve"> input transistors, which in turn depend on the capacitance of the n</w:t>
      </w:r>
      <w:r w:rsidR="00884B12">
        <w:t>FET</w:t>
      </w:r>
      <w:r>
        <w:t xml:space="preserve"> load transistors and the current supplied by transistor </w:t>
      </w:r>
      <w:r w:rsidRPr="00884B12">
        <w:rPr>
          <w:i/>
        </w:rPr>
        <w:t>P</w:t>
      </w:r>
      <w:r w:rsidRPr="00884B12">
        <w:rPr>
          <w:i/>
          <w:vertAlign w:val="subscript"/>
        </w:rPr>
        <w:t>S</w:t>
      </w:r>
      <w:r>
        <w:t>. A differential-to-single-ended converter</w:t>
      </w:r>
      <w:r w:rsidR="003D4778">
        <w:t xml:space="preserve"> (Diff.-to-S.E.)</w:t>
      </w:r>
      <w:r>
        <w:t xml:space="preserve"> circuit restores the full logic swing of differential amplifier output signals. The full-swing</w:t>
      </w:r>
      <w:r w:rsidR="008121CE">
        <w:t>,</w:t>
      </w:r>
      <w:r>
        <w:t xml:space="preserve"> single-ended signal is converted </w:t>
      </w:r>
      <w:r w:rsidR="00214E23">
        <w:t xml:space="preserve">back </w:t>
      </w:r>
      <w:r>
        <w:t>to differential format by an edge aligning circuit, ensuring that signal transitions are aligned and de-skewed</w:t>
      </w:r>
      <w:r w:rsidR="00A77EE3">
        <w:t xml:space="preserve"> </w:t>
      </w:r>
      <w:r w:rsidR="00A77EE3">
        <w:fldChar w:fldCharType="begin"/>
      </w:r>
      <w:r w:rsidR="00A77EE3">
        <w:instrText xml:space="preserve"> REF _Ref429923224 \r \h </w:instrText>
      </w:r>
      <w:r w:rsidR="00A77EE3">
        <w:fldChar w:fldCharType="separate"/>
      </w:r>
      <w:r w:rsidR="00271261">
        <w:t>[218]</w:t>
      </w:r>
      <w:r w:rsidR="00A77EE3">
        <w:fldChar w:fldCharType="end"/>
      </w:r>
      <w:r>
        <w:t xml:space="preserve">. </w:t>
      </w:r>
    </w:p>
    <w:p w14:paraId="2ABCF9C5" w14:textId="1B2EFED6" w:rsidR="005E3036" w:rsidRDefault="005E3036" w:rsidP="005E3036">
      <w:pPr>
        <w:pStyle w:val="BodyText"/>
      </w:pPr>
      <w:r>
        <w:t xml:space="preserve">Fig. 6-3(b) shows the structure of the coarse and fine TDCs. </w:t>
      </w:r>
      <w:r w:rsidRPr="00E80A94">
        <w:t xml:space="preserve">A replica bias circuit </w:t>
      </w:r>
      <w:r w:rsidR="003D4778">
        <w:t xml:space="preserve">(V-to-I) </w:t>
      </w:r>
      <w:r w:rsidRPr="00E80A94">
        <w:t xml:space="preserve">was used to generate the bias current </w:t>
      </w:r>
      <w:r w:rsidRPr="00884B12">
        <w:rPr>
          <w:i/>
        </w:rPr>
        <w:t>I</w:t>
      </w:r>
      <w:r w:rsidRPr="00884B12">
        <w:rPr>
          <w:i/>
          <w:vertAlign w:val="subscript"/>
        </w:rPr>
        <w:t>BIAS</w:t>
      </w:r>
      <w:r w:rsidRPr="00E80A94">
        <w:t xml:space="preserve"> from the control voltage </w:t>
      </w:r>
      <w:r w:rsidRPr="005E3036">
        <w:rPr>
          <w:i/>
        </w:rPr>
        <w:t>V</w:t>
      </w:r>
      <w:r w:rsidRPr="005E3036">
        <w:rPr>
          <w:i/>
          <w:vertAlign w:val="subscript"/>
        </w:rPr>
        <w:t>CTRL</w:t>
      </w:r>
      <w:r w:rsidRPr="00E80A94">
        <w:t xml:space="preserve"> generated by the DLL, thereby allowing the VCDL delay to be regulated by the voltage across the DLL’s loop-filter capacitor as described in Section 6.1.3. </w:t>
      </w:r>
      <w:r>
        <w:t xml:space="preserve">Each phase of </w:t>
      </w:r>
      <w:r w:rsidR="003D4778">
        <w:t xml:space="preserve">the </w:t>
      </w:r>
      <w:r w:rsidR="003D4778" w:rsidRPr="00214E23">
        <w:rPr>
          <w:noProof/>
          <w:snapToGrid/>
          <w:lang w:val="en-CA" w:eastAsia="en-CA"/>
        </w:rPr>
        <w:lastRenderedPageBreak/>
        <mc:AlternateContent>
          <mc:Choice Requires="wps">
            <w:drawing>
              <wp:inline distT="0" distB="0" distL="0" distR="0" wp14:anchorId="4F29E727" wp14:editId="5C0572DE">
                <wp:extent cx="5259705" cy="6668135"/>
                <wp:effectExtent l="0" t="0" r="0" b="0"/>
                <wp:docPr id="7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6668135"/>
                        </a:xfrm>
                        <a:prstGeom prst="rect">
                          <a:avLst/>
                        </a:prstGeom>
                        <a:solidFill>
                          <a:srgbClr val="FFFFFF"/>
                        </a:solidFill>
                        <a:ln w="9525">
                          <a:noFill/>
                          <a:miter lim="800000"/>
                          <a:headEnd/>
                          <a:tailEnd/>
                        </a:ln>
                      </wps:spPr>
                      <wps:txbx>
                        <w:txbxContent>
                          <w:tbl>
                            <w:tblPr>
                              <w:tblStyle w:val="TableGrid113"/>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047BEFC5" w14:textId="77777777" w:rsidTr="003F0706">
                              <w:trPr>
                                <w:trHeight w:val="1973"/>
                              </w:trPr>
                              <w:tc>
                                <w:tcPr>
                                  <w:tcW w:w="8188" w:type="dxa"/>
                                  <w:vAlign w:val="center"/>
                                </w:tcPr>
                                <w:p w14:paraId="19C3B824" w14:textId="77777777" w:rsidR="003D4778" w:rsidRDefault="003D4778" w:rsidP="00A97F1A">
                                  <w:pPr>
                                    <w:jc w:val="center"/>
                                  </w:pPr>
                                  <w:r>
                                    <w:rPr>
                                      <w:noProof/>
                                    </w:rPr>
                                    <w:drawing>
                                      <wp:inline distT="0" distB="0" distL="0" distR="0" wp14:anchorId="5F19C9A4" wp14:editId="7B5973B0">
                                        <wp:extent cx="5062220" cy="1733550"/>
                                        <wp:effectExtent l="0" t="0" r="5080" b="0"/>
                                        <wp:docPr id="9909" name="Picture 9909" descr="D:\PHD_2015\PAPERS\TCAS15\FIGURES\Fig 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6" descr="D:\PHD_2015\PAPERS\TCAS15\FIGURES\Fig 5a.tif"/>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62220" cy="1733550"/>
                                                </a:xfrm>
                                                <a:prstGeom prst="rect">
                                                  <a:avLst/>
                                                </a:prstGeom>
                                                <a:noFill/>
                                                <a:ln>
                                                  <a:noFill/>
                                                </a:ln>
                                              </pic:spPr>
                                            </pic:pic>
                                          </a:graphicData>
                                        </a:graphic>
                                      </wp:inline>
                                    </w:drawing>
                                  </w:r>
                                </w:p>
                              </w:tc>
                            </w:tr>
                            <w:tr w:rsidR="003D4778" w14:paraId="15CBEA84" w14:textId="77777777" w:rsidTr="003F0706">
                              <w:trPr>
                                <w:trHeight w:val="204"/>
                              </w:trPr>
                              <w:tc>
                                <w:tcPr>
                                  <w:tcW w:w="8188" w:type="dxa"/>
                                  <w:vAlign w:val="center"/>
                                </w:tcPr>
                                <w:p w14:paraId="21AA1A9E" w14:textId="77777777" w:rsidR="003D4778" w:rsidRDefault="003D4778" w:rsidP="00A97F1A">
                                  <w:pPr>
                                    <w:jc w:val="center"/>
                                    <w:rPr>
                                      <w:noProof/>
                                    </w:rPr>
                                  </w:pPr>
                                  <w:r w:rsidRPr="007516FA">
                                    <w:rPr>
                                      <w:noProof/>
                                      <w:sz w:val="22"/>
                                    </w:rPr>
                                    <w:t>(a)</w:t>
                                  </w:r>
                                </w:p>
                              </w:tc>
                            </w:tr>
                            <w:tr w:rsidR="003D4778" w14:paraId="0A73FF42" w14:textId="77777777" w:rsidTr="003F0706">
                              <w:trPr>
                                <w:trHeight w:val="1973"/>
                              </w:trPr>
                              <w:tc>
                                <w:tcPr>
                                  <w:tcW w:w="8188" w:type="dxa"/>
                                  <w:vAlign w:val="center"/>
                                </w:tcPr>
                                <w:p w14:paraId="4AF0943F" w14:textId="77777777" w:rsidR="003D4778" w:rsidRDefault="003D4778" w:rsidP="00A97F1A">
                                  <w:pPr>
                                    <w:jc w:val="center"/>
                                    <w:rPr>
                                      <w:noProof/>
                                    </w:rPr>
                                  </w:pPr>
                                  <w:r>
                                    <w:rPr>
                                      <w:noProof/>
                                    </w:rPr>
                                    <w:drawing>
                                      <wp:inline distT="0" distB="0" distL="0" distR="0" wp14:anchorId="31B82258" wp14:editId="000A6A1B">
                                        <wp:extent cx="5054600" cy="1631315"/>
                                        <wp:effectExtent l="0" t="0" r="0" b="6985"/>
                                        <wp:docPr id="9910" name="Picture 9910" descr="D:\PHD_2015\PAPERS\TCAS15\FIGURES\Fig 5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4" descr="D:\PHD_2015\PAPERS\TCAS15\FIGURES\Fig 5b - comp.tif"/>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54600" cy="1631315"/>
                                                </a:xfrm>
                                                <a:prstGeom prst="rect">
                                                  <a:avLst/>
                                                </a:prstGeom>
                                                <a:noFill/>
                                                <a:ln>
                                                  <a:noFill/>
                                                </a:ln>
                                              </pic:spPr>
                                            </pic:pic>
                                          </a:graphicData>
                                        </a:graphic>
                                      </wp:inline>
                                    </w:drawing>
                                  </w:r>
                                </w:p>
                              </w:tc>
                            </w:tr>
                            <w:tr w:rsidR="003D4778" w14:paraId="64CE746D" w14:textId="77777777" w:rsidTr="005E3036">
                              <w:trPr>
                                <w:trHeight w:val="391"/>
                              </w:trPr>
                              <w:tc>
                                <w:tcPr>
                                  <w:tcW w:w="8188" w:type="dxa"/>
                                  <w:vAlign w:val="center"/>
                                </w:tcPr>
                                <w:p w14:paraId="1F1431FD" w14:textId="77777777" w:rsidR="003D4778" w:rsidRDefault="003D4778" w:rsidP="00A97F1A">
                                  <w:pPr>
                                    <w:jc w:val="center"/>
                                    <w:rPr>
                                      <w:noProof/>
                                    </w:rPr>
                                  </w:pPr>
                                  <w:r w:rsidRPr="007516FA">
                                    <w:rPr>
                                      <w:noProof/>
                                      <w:sz w:val="22"/>
                                    </w:rPr>
                                    <w:t>(b)</w:t>
                                  </w:r>
                                </w:p>
                              </w:tc>
                            </w:tr>
                            <w:tr w:rsidR="003D4778" w14:paraId="682998F3" w14:textId="77777777" w:rsidTr="005E3036">
                              <w:trPr>
                                <w:trHeight w:val="2410"/>
                              </w:trPr>
                              <w:tc>
                                <w:tcPr>
                                  <w:tcW w:w="8188" w:type="dxa"/>
                                  <w:vAlign w:val="center"/>
                                </w:tcPr>
                                <w:p w14:paraId="5F55584E" w14:textId="77777777" w:rsidR="003D4778" w:rsidRPr="007516FA" w:rsidRDefault="003D4778" w:rsidP="005E3036">
                                  <w:pPr>
                                    <w:jc w:val="center"/>
                                    <w:rPr>
                                      <w:noProof/>
                                    </w:rPr>
                                  </w:pPr>
                                  <w:r w:rsidRPr="005E3036">
                                    <w:rPr>
                                      <w:noProof/>
                                    </w:rPr>
                                    <w:drawing>
                                      <wp:inline distT="0" distB="0" distL="0" distR="0" wp14:anchorId="2A954302" wp14:editId="3B387C38">
                                        <wp:extent cx="4744720" cy="1457960"/>
                                        <wp:effectExtent l="0" t="0" r="0" b="8890"/>
                                        <wp:docPr id="9912" name="Picture 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44720" cy="1457960"/>
                                                </a:xfrm>
                                                <a:prstGeom prst="rect">
                                                  <a:avLst/>
                                                </a:prstGeom>
                                                <a:noFill/>
                                                <a:ln>
                                                  <a:noFill/>
                                                </a:ln>
                                              </pic:spPr>
                                            </pic:pic>
                                          </a:graphicData>
                                        </a:graphic>
                                      </wp:inline>
                                    </w:drawing>
                                  </w:r>
                                </w:p>
                              </w:tc>
                            </w:tr>
                            <w:tr w:rsidR="003D4778" w14:paraId="37B7B9F8" w14:textId="77777777" w:rsidTr="003F0706">
                              <w:trPr>
                                <w:trHeight w:val="222"/>
                              </w:trPr>
                              <w:tc>
                                <w:tcPr>
                                  <w:tcW w:w="8188" w:type="dxa"/>
                                  <w:vAlign w:val="center"/>
                                </w:tcPr>
                                <w:p w14:paraId="1EDDA2B5" w14:textId="77777777" w:rsidR="003D4778" w:rsidRPr="007516FA" w:rsidRDefault="003D4778" w:rsidP="00A97F1A">
                                  <w:pPr>
                                    <w:jc w:val="center"/>
                                    <w:rPr>
                                      <w:noProof/>
                                    </w:rPr>
                                  </w:pPr>
                                  <w:r>
                                    <w:rPr>
                                      <w:noProof/>
                                    </w:rPr>
                                    <w:t>(c)</w:t>
                                  </w:r>
                                </w:p>
                              </w:tc>
                            </w:tr>
                          </w:tbl>
                          <w:p w14:paraId="1E662C1F" w14:textId="77777777" w:rsidR="003D4778" w:rsidRPr="00BF5CA9" w:rsidRDefault="003D4778" w:rsidP="003D4778">
                            <w:pPr>
                              <w:pStyle w:val="Caption"/>
                              <w:spacing w:line="276" w:lineRule="auto"/>
                              <w:rPr>
                                <w:szCs w:val="22"/>
                              </w:rPr>
                            </w:pPr>
                            <w:r>
                              <w:t xml:space="preserve">Figure </w:t>
                            </w:r>
                            <w:r>
                              <w:fldChar w:fldCharType="begin"/>
                            </w:r>
                            <w:r>
                              <w:instrText xml:space="preserve"> STYLEREF 1 \s </w:instrText>
                            </w:r>
                            <w:r>
                              <w:fldChar w:fldCharType="separate"/>
                            </w:r>
                            <w:r>
                              <w:rPr>
                                <w:noProof/>
                              </w:rPr>
                              <w:t>6</w:t>
                            </w:r>
                            <w:r>
                              <w:fldChar w:fldCharType="end"/>
                            </w:r>
                            <w:r>
                              <w:noBreakHyphen/>
                              <w:t>3</w:t>
                            </w:r>
                            <w:r w:rsidRPr="00BF5CA9">
                              <w:rPr>
                                <w:szCs w:val="22"/>
                              </w:rPr>
                              <w:t>: Voltage Controll</w:t>
                            </w:r>
                            <w:r>
                              <w:rPr>
                                <w:szCs w:val="22"/>
                              </w:rPr>
                              <w:t xml:space="preserve">ed Delay Line (VCDL) </w:t>
                            </w:r>
                            <w:r w:rsidRPr="00BF5CA9">
                              <w:rPr>
                                <w:szCs w:val="22"/>
                              </w:rPr>
                              <w:t>(a) Schematic of VCDL delay cell used for coarse and fine interpolation, comprised of a differential stage (diff. stage), differential to single-ended (diff. to SE) conversion stage, and edge aligner st</w:t>
                            </w:r>
                            <w:r>
                              <w:rPr>
                                <w:szCs w:val="22"/>
                              </w:rPr>
                              <w:t xml:space="preserve">age. (b) Block diagram of VCDL. A single-ended to differential (SE-to-DIFF) converter is used to convert the single-ended input signal to differential format. A Voltage-to-Current (V-to-I) converter generates a bias current from </w:t>
                            </w:r>
                            <w:r w:rsidRPr="005E3036">
                              <w:rPr>
                                <w:i/>
                                <w:szCs w:val="22"/>
                              </w:rPr>
                              <w:t>V</w:t>
                            </w:r>
                            <w:r w:rsidRPr="005E3036">
                              <w:rPr>
                                <w:i/>
                                <w:szCs w:val="22"/>
                                <w:vertAlign w:val="subscript"/>
                              </w:rPr>
                              <w:t>CTRL</w:t>
                            </w:r>
                            <w:r>
                              <w:rPr>
                                <w:szCs w:val="22"/>
                              </w:rPr>
                              <w:t>. (c) Layout of coarse VCDL.</w:t>
                            </w:r>
                          </w:p>
                          <w:p w14:paraId="50B7709C" w14:textId="77777777" w:rsidR="003D4778" w:rsidRDefault="003D4778" w:rsidP="003D4778"/>
                          <w:tbl>
                            <w:tblPr>
                              <w:tblStyle w:val="TableGrid113"/>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37AA7D99" w14:textId="77777777" w:rsidTr="003F0706">
                              <w:trPr>
                                <w:trHeight w:val="1973"/>
                              </w:trPr>
                              <w:tc>
                                <w:tcPr>
                                  <w:tcW w:w="8188" w:type="dxa"/>
                                  <w:vAlign w:val="center"/>
                                </w:tcPr>
                                <w:p w14:paraId="2867F839" w14:textId="77777777" w:rsidR="003D4778" w:rsidRDefault="003D4778" w:rsidP="00A97F1A">
                                  <w:pPr>
                                    <w:jc w:val="center"/>
                                  </w:pPr>
                                </w:p>
                              </w:tc>
                            </w:tr>
                            <w:tr w:rsidR="003D4778" w14:paraId="18F17D45" w14:textId="77777777" w:rsidTr="003F0706">
                              <w:trPr>
                                <w:trHeight w:val="204"/>
                              </w:trPr>
                              <w:tc>
                                <w:tcPr>
                                  <w:tcW w:w="8188" w:type="dxa"/>
                                  <w:vAlign w:val="center"/>
                                </w:tcPr>
                                <w:p w14:paraId="22A116B9" w14:textId="77777777" w:rsidR="003D4778" w:rsidRDefault="003D4778" w:rsidP="00A97F1A">
                                  <w:pPr>
                                    <w:jc w:val="center"/>
                                    <w:rPr>
                                      <w:noProof/>
                                    </w:rPr>
                                  </w:pPr>
                                  <w:r w:rsidRPr="007516FA">
                                    <w:rPr>
                                      <w:noProof/>
                                      <w:sz w:val="22"/>
                                    </w:rPr>
                                    <w:t>(a)</w:t>
                                  </w:r>
                                </w:p>
                              </w:tc>
                            </w:tr>
                            <w:tr w:rsidR="003D4778" w14:paraId="7EEC1828" w14:textId="77777777" w:rsidTr="003F0706">
                              <w:trPr>
                                <w:trHeight w:val="1973"/>
                              </w:trPr>
                              <w:tc>
                                <w:tcPr>
                                  <w:tcW w:w="8188" w:type="dxa"/>
                                  <w:vAlign w:val="center"/>
                                </w:tcPr>
                                <w:p w14:paraId="035F6D2D" w14:textId="77777777" w:rsidR="003D4778" w:rsidRDefault="003D4778" w:rsidP="00A97F1A">
                                  <w:pPr>
                                    <w:jc w:val="center"/>
                                    <w:rPr>
                                      <w:noProof/>
                                    </w:rPr>
                                  </w:pPr>
                                </w:p>
                              </w:tc>
                            </w:tr>
                            <w:tr w:rsidR="003D4778" w14:paraId="20897415" w14:textId="77777777" w:rsidTr="003F0706">
                              <w:trPr>
                                <w:trHeight w:val="222"/>
                              </w:trPr>
                              <w:tc>
                                <w:tcPr>
                                  <w:tcW w:w="8188" w:type="dxa"/>
                                  <w:vAlign w:val="center"/>
                                </w:tcPr>
                                <w:p w14:paraId="4267BB4E" w14:textId="77777777" w:rsidR="003D4778" w:rsidRDefault="003D4778" w:rsidP="00A97F1A">
                                  <w:pPr>
                                    <w:jc w:val="center"/>
                                    <w:rPr>
                                      <w:noProof/>
                                    </w:rPr>
                                  </w:pPr>
                                  <w:r w:rsidRPr="007516FA">
                                    <w:rPr>
                                      <w:noProof/>
                                      <w:sz w:val="22"/>
                                    </w:rPr>
                                    <w:t>(b)</w:t>
                                  </w:r>
                                </w:p>
                              </w:tc>
                            </w:tr>
                          </w:tbl>
                          <w:p w14:paraId="54370DD0" w14:textId="77777777" w:rsidR="003D4778" w:rsidRPr="00BF5CA9" w:rsidRDefault="003D4778" w:rsidP="003D4778">
                            <w:pPr>
                              <w:pStyle w:val="Caption"/>
                              <w:spacing w:line="276" w:lineRule="auto"/>
                              <w:rPr>
                                <w:szCs w:val="22"/>
                              </w:rPr>
                            </w:pPr>
                            <w:bookmarkStart w:id="361" w:name="_Toc43778952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6</w:t>
                            </w:r>
                            <w:r>
                              <w:fldChar w:fldCharType="end"/>
                            </w:r>
                            <w:r w:rsidRPr="00BF5CA9">
                              <w:rPr>
                                <w:szCs w:val="22"/>
                              </w:rPr>
                              <w:t>: Voltage Controlled Delay Line (VCDL) schematics (a) Schematic of VCDL delay cell used for coarse and fine interpolation, comprised of a differential stage (diff. stage), differential to single-ended (diff. to SE) conversion stage, and edge aligner st</w:t>
                            </w:r>
                            <w:r>
                              <w:rPr>
                                <w:szCs w:val="22"/>
                              </w:rPr>
                              <w:t>age. (b) Block diagram of VCDL.</w:t>
                            </w:r>
                            <w:bookmarkEnd w:id="361"/>
                          </w:p>
                        </w:txbxContent>
                      </wps:txbx>
                      <wps:bodyPr rot="0" vert="horz" wrap="square" lIns="91440" tIns="45720" rIns="91440" bIns="45720" anchor="t" anchorCtr="0">
                        <a:noAutofit/>
                      </wps:bodyPr>
                    </wps:wsp>
                  </a:graphicData>
                </a:graphic>
              </wp:inline>
            </w:drawing>
          </mc:Choice>
          <mc:Fallback>
            <w:pict>
              <v:shape w14:anchorId="4F29E727" id="_x0000_s1104" type="#_x0000_t202" style="width:414.15pt;height:5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xRBJgIAACc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" stroked="f">
                <v:textbox>
                  <w:txbxContent>
                    <w:tbl>
                      <w:tblPr>
                        <w:tblStyle w:val="TableGrid113"/>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047BEFC5" w14:textId="77777777" w:rsidTr="003F0706">
                        <w:trPr>
                          <w:trHeight w:val="1973"/>
                        </w:trPr>
                        <w:tc>
                          <w:tcPr>
                            <w:tcW w:w="8188" w:type="dxa"/>
                            <w:vAlign w:val="center"/>
                          </w:tcPr>
                          <w:p w14:paraId="19C3B824" w14:textId="77777777" w:rsidR="003D4778" w:rsidRDefault="003D4778" w:rsidP="00A97F1A">
                            <w:pPr>
                              <w:jc w:val="center"/>
                            </w:pPr>
                            <w:r>
                              <w:rPr>
                                <w:noProof/>
                              </w:rPr>
                              <w:drawing>
                                <wp:inline distT="0" distB="0" distL="0" distR="0" wp14:anchorId="5F19C9A4" wp14:editId="7B5973B0">
                                  <wp:extent cx="5062220" cy="1733550"/>
                                  <wp:effectExtent l="0" t="0" r="5080" b="0"/>
                                  <wp:docPr id="9909" name="Picture 9909" descr="D:\PHD_2015\PAPERS\TCAS15\FIGURES\Fig 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6" descr="D:\PHD_2015\PAPERS\TCAS15\FIGURES\Fig 5a.tif"/>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62220" cy="1733550"/>
                                          </a:xfrm>
                                          <a:prstGeom prst="rect">
                                            <a:avLst/>
                                          </a:prstGeom>
                                          <a:noFill/>
                                          <a:ln>
                                            <a:noFill/>
                                          </a:ln>
                                        </pic:spPr>
                                      </pic:pic>
                                    </a:graphicData>
                                  </a:graphic>
                                </wp:inline>
                              </w:drawing>
                            </w:r>
                          </w:p>
                        </w:tc>
                      </w:tr>
                      <w:tr w:rsidR="003D4778" w14:paraId="15CBEA84" w14:textId="77777777" w:rsidTr="003F0706">
                        <w:trPr>
                          <w:trHeight w:val="204"/>
                        </w:trPr>
                        <w:tc>
                          <w:tcPr>
                            <w:tcW w:w="8188" w:type="dxa"/>
                            <w:vAlign w:val="center"/>
                          </w:tcPr>
                          <w:p w14:paraId="21AA1A9E" w14:textId="77777777" w:rsidR="003D4778" w:rsidRDefault="003D4778" w:rsidP="00A97F1A">
                            <w:pPr>
                              <w:jc w:val="center"/>
                              <w:rPr>
                                <w:noProof/>
                              </w:rPr>
                            </w:pPr>
                            <w:r w:rsidRPr="007516FA">
                              <w:rPr>
                                <w:noProof/>
                                <w:sz w:val="22"/>
                              </w:rPr>
                              <w:t>(a)</w:t>
                            </w:r>
                          </w:p>
                        </w:tc>
                      </w:tr>
                      <w:tr w:rsidR="003D4778" w14:paraId="0A73FF42" w14:textId="77777777" w:rsidTr="003F0706">
                        <w:trPr>
                          <w:trHeight w:val="1973"/>
                        </w:trPr>
                        <w:tc>
                          <w:tcPr>
                            <w:tcW w:w="8188" w:type="dxa"/>
                            <w:vAlign w:val="center"/>
                          </w:tcPr>
                          <w:p w14:paraId="4AF0943F" w14:textId="77777777" w:rsidR="003D4778" w:rsidRDefault="003D4778" w:rsidP="00A97F1A">
                            <w:pPr>
                              <w:jc w:val="center"/>
                              <w:rPr>
                                <w:noProof/>
                              </w:rPr>
                            </w:pPr>
                            <w:r>
                              <w:rPr>
                                <w:noProof/>
                              </w:rPr>
                              <w:drawing>
                                <wp:inline distT="0" distB="0" distL="0" distR="0" wp14:anchorId="31B82258" wp14:editId="000A6A1B">
                                  <wp:extent cx="5054600" cy="1631315"/>
                                  <wp:effectExtent l="0" t="0" r="0" b="6985"/>
                                  <wp:docPr id="9910" name="Picture 9910" descr="D:\PHD_2015\PAPERS\TCAS15\FIGURES\Fig 5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4" descr="D:\PHD_2015\PAPERS\TCAS15\FIGURES\Fig 5b - comp.tif"/>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54600" cy="1631315"/>
                                          </a:xfrm>
                                          <a:prstGeom prst="rect">
                                            <a:avLst/>
                                          </a:prstGeom>
                                          <a:noFill/>
                                          <a:ln>
                                            <a:noFill/>
                                          </a:ln>
                                        </pic:spPr>
                                      </pic:pic>
                                    </a:graphicData>
                                  </a:graphic>
                                </wp:inline>
                              </w:drawing>
                            </w:r>
                          </w:p>
                        </w:tc>
                      </w:tr>
                      <w:tr w:rsidR="003D4778" w14:paraId="64CE746D" w14:textId="77777777" w:rsidTr="005E3036">
                        <w:trPr>
                          <w:trHeight w:val="391"/>
                        </w:trPr>
                        <w:tc>
                          <w:tcPr>
                            <w:tcW w:w="8188" w:type="dxa"/>
                            <w:vAlign w:val="center"/>
                          </w:tcPr>
                          <w:p w14:paraId="1F1431FD" w14:textId="77777777" w:rsidR="003D4778" w:rsidRDefault="003D4778" w:rsidP="00A97F1A">
                            <w:pPr>
                              <w:jc w:val="center"/>
                              <w:rPr>
                                <w:noProof/>
                              </w:rPr>
                            </w:pPr>
                            <w:r w:rsidRPr="007516FA">
                              <w:rPr>
                                <w:noProof/>
                                <w:sz w:val="22"/>
                              </w:rPr>
                              <w:t>(b)</w:t>
                            </w:r>
                          </w:p>
                        </w:tc>
                      </w:tr>
                      <w:tr w:rsidR="003D4778" w14:paraId="682998F3" w14:textId="77777777" w:rsidTr="005E3036">
                        <w:trPr>
                          <w:trHeight w:val="2410"/>
                        </w:trPr>
                        <w:tc>
                          <w:tcPr>
                            <w:tcW w:w="8188" w:type="dxa"/>
                            <w:vAlign w:val="center"/>
                          </w:tcPr>
                          <w:p w14:paraId="5F55584E" w14:textId="77777777" w:rsidR="003D4778" w:rsidRPr="007516FA" w:rsidRDefault="003D4778" w:rsidP="005E3036">
                            <w:pPr>
                              <w:jc w:val="center"/>
                              <w:rPr>
                                <w:noProof/>
                              </w:rPr>
                            </w:pPr>
                            <w:r w:rsidRPr="005E3036">
                              <w:rPr>
                                <w:noProof/>
                              </w:rPr>
                              <w:drawing>
                                <wp:inline distT="0" distB="0" distL="0" distR="0" wp14:anchorId="2A954302" wp14:editId="3B387C38">
                                  <wp:extent cx="4744720" cy="1457960"/>
                                  <wp:effectExtent l="0" t="0" r="0" b="8890"/>
                                  <wp:docPr id="9912" name="Picture 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44720" cy="1457960"/>
                                          </a:xfrm>
                                          <a:prstGeom prst="rect">
                                            <a:avLst/>
                                          </a:prstGeom>
                                          <a:noFill/>
                                          <a:ln>
                                            <a:noFill/>
                                          </a:ln>
                                        </pic:spPr>
                                      </pic:pic>
                                    </a:graphicData>
                                  </a:graphic>
                                </wp:inline>
                              </w:drawing>
                            </w:r>
                          </w:p>
                        </w:tc>
                      </w:tr>
                      <w:tr w:rsidR="003D4778" w14:paraId="37B7B9F8" w14:textId="77777777" w:rsidTr="003F0706">
                        <w:trPr>
                          <w:trHeight w:val="222"/>
                        </w:trPr>
                        <w:tc>
                          <w:tcPr>
                            <w:tcW w:w="8188" w:type="dxa"/>
                            <w:vAlign w:val="center"/>
                          </w:tcPr>
                          <w:p w14:paraId="1EDDA2B5" w14:textId="77777777" w:rsidR="003D4778" w:rsidRPr="007516FA" w:rsidRDefault="003D4778" w:rsidP="00A97F1A">
                            <w:pPr>
                              <w:jc w:val="center"/>
                              <w:rPr>
                                <w:noProof/>
                              </w:rPr>
                            </w:pPr>
                            <w:r>
                              <w:rPr>
                                <w:noProof/>
                              </w:rPr>
                              <w:t>(c)</w:t>
                            </w:r>
                          </w:p>
                        </w:tc>
                      </w:tr>
                    </w:tbl>
                    <w:p w14:paraId="1E662C1F" w14:textId="77777777" w:rsidR="003D4778" w:rsidRPr="00BF5CA9" w:rsidRDefault="003D4778" w:rsidP="003D4778">
                      <w:pPr>
                        <w:pStyle w:val="Caption"/>
                        <w:spacing w:line="276" w:lineRule="auto"/>
                        <w:rPr>
                          <w:szCs w:val="22"/>
                        </w:rPr>
                      </w:pPr>
                      <w:r>
                        <w:t xml:space="preserve">Figure </w:t>
                      </w:r>
                      <w:r>
                        <w:fldChar w:fldCharType="begin"/>
                      </w:r>
                      <w:r>
                        <w:instrText xml:space="preserve"> STYLEREF 1 \s </w:instrText>
                      </w:r>
                      <w:r>
                        <w:fldChar w:fldCharType="separate"/>
                      </w:r>
                      <w:r>
                        <w:rPr>
                          <w:noProof/>
                        </w:rPr>
                        <w:t>6</w:t>
                      </w:r>
                      <w:r>
                        <w:fldChar w:fldCharType="end"/>
                      </w:r>
                      <w:r>
                        <w:noBreakHyphen/>
                        <w:t>3</w:t>
                      </w:r>
                      <w:r w:rsidRPr="00BF5CA9">
                        <w:rPr>
                          <w:szCs w:val="22"/>
                        </w:rPr>
                        <w:t>: Voltage Controll</w:t>
                      </w:r>
                      <w:r>
                        <w:rPr>
                          <w:szCs w:val="22"/>
                        </w:rPr>
                        <w:t xml:space="preserve">ed Delay Line (VCDL) </w:t>
                      </w:r>
                      <w:r w:rsidRPr="00BF5CA9">
                        <w:rPr>
                          <w:szCs w:val="22"/>
                        </w:rPr>
                        <w:t>(a) Schematic of VCDL delay cell used for coarse and fine interpolation, comprised of a differential stage (diff. stage), differential to single-ended (diff. to SE) conversion stage, and edge aligner st</w:t>
                      </w:r>
                      <w:r>
                        <w:rPr>
                          <w:szCs w:val="22"/>
                        </w:rPr>
                        <w:t xml:space="preserve">age. (b) Block diagram of VCDL. A single-ended to differential (SE-to-DIFF) converter is used to convert the single-ended input signal to differential format. A Voltage-to-Current (V-to-I) converter generates a bias current from </w:t>
                      </w:r>
                      <w:r w:rsidRPr="005E3036">
                        <w:rPr>
                          <w:i/>
                          <w:szCs w:val="22"/>
                        </w:rPr>
                        <w:t>V</w:t>
                      </w:r>
                      <w:r w:rsidRPr="005E3036">
                        <w:rPr>
                          <w:i/>
                          <w:szCs w:val="22"/>
                          <w:vertAlign w:val="subscript"/>
                        </w:rPr>
                        <w:t>CTRL</w:t>
                      </w:r>
                      <w:r>
                        <w:rPr>
                          <w:szCs w:val="22"/>
                        </w:rPr>
                        <w:t>. (c) Layout of coarse VCDL.</w:t>
                      </w:r>
                    </w:p>
                    <w:p w14:paraId="50B7709C" w14:textId="77777777" w:rsidR="003D4778" w:rsidRDefault="003D4778" w:rsidP="003D4778"/>
                    <w:tbl>
                      <w:tblPr>
                        <w:tblStyle w:val="TableGrid113"/>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37AA7D99" w14:textId="77777777" w:rsidTr="003F0706">
                        <w:trPr>
                          <w:trHeight w:val="1973"/>
                        </w:trPr>
                        <w:tc>
                          <w:tcPr>
                            <w:tcW w:w="8188" w:type="dxa"/>
                            <w:vAlign w:val="center"/>
                          </w:tcPr>
                          <w:p w14:paraId="2867F839" w14:textId="77777777" w:rsidR="003D4778" w:rsidRDefault="003D4778" w:rsidP="00A97F1A">
                            <w:pPr>
                              <w:jc w:val="center"/>
                            </w:pPr>
                          </w:p>
                        </w:tc>
                      </w:tr>
                      <w:tr w:rsidR="003D4778" w14:paraId="18F17D45" w14:textId="77777777" w:rsidTr="003F0706">
                        <w:trPr>
                          <w:trHeight w:val="204"/>
                        </w:trPr>
                        <w:tc>
                          <w:tcPr>
                            <w:tcW w:w="8188" w:type="dxa"/>
                            <w:vAlign w:val="center"/>
                          </w:tcPr>
                          <w:p w14:paraId="22A116B9" w14:textId="77777777" w:rsidR="003D4778" w:rsidRDefault="003D4778" w:rsidP="00A97F1A">
                            <w:pPr>
                              <w:jc w:val="center"/>
                              <w:rPr>
                                <w:noProof/>
                              </w:rPr>
                            </w:pPr>
                            <w:r w:rsidRPr="007516FA">
                              <w:rPr>
                                <w:noProof/>
                                <w:sz w:val="22"/>
                              </w:rPr>
                              <w:t>(a)</w:t>
                            </w:r>
                          </w:p>
                        </w:tc>
                      </w:tr>
                      <w:tr w:rsidR="003D4778" w14:paraId="7EEC1828" w14:textId="77777777" w:rsidTr="003F0706">
                        <w:trPr>
                          <w:trHeight w:val="1973"/>
                        </w:trPr>
                        <w:tc>
                          <w:tcPr>
                            <w:tcW w:w="8188" w:type="dxa"/>
                            <w:vAlign w:val="center"/>
                          </w:tcPr>
                          <w:p w14:paraId="035F6D2D" w14:textId="77777777" w:rsidR="003D4778" w:rsidRDefault="003D4778" w:rsidP="00A97F1A">
                            <w:pPr>
                              <w:jc w:val="center"/>
                              <w:rPr>
                                <w:noProof/>
                              </w:rPr>
                            </w:pPr>
                          </w:p>
                        </w:tc>
                      </w:tr>
                      <w:tr w:rsidR="003D4778" w14:paraId="20897415" w14:textId="77777777" w:rsidTr="003F0706">
                        <w:trPr>
                          <w:trHeight w:val="222"/>
                        </w:trPr>
                        <w:tc>
                          <w:tcPr>
                            <w:tcW w:w="8188" w:type="dxa"/>
                            <w:vAlign w:val="center"/>
                          </w:tcPr>
                          <w:p w14:paraId="4267BB4E" w14:textId="77777777" w:rsidR="003D4778" w:rsidRDefault="003D4778" w:rsidP="00A97F1A">
                            <w:pPr>
                              <w:jc w:val="center"/>
                              <w:rPr>
                                <w:noProof/>
                              </w:rPr>
                            </w:pPr>
                            <w:r w:rsidRPr="007516FA">
                              <w:rPr>
                                <w:noProof/>
                                <w:sz w:val="22"/>
                              </w:rPr>
                              <w:t>(b)</w:t>
                            </w:r>
                          </w:p>
                        </w:tc>
                      </w:tr>
                    </w:tbl>
                    <w:p w14:paraId="54370DD0" w14:textId="77777777" w:rsidR="003D4778" w:rsidRPr="00BF5CA9" w:rsidRDefault="003D4778" w:rsidP="003D4778">
                      <w:pPr>
                        <w:pStyle w:val="Caption"/>
                        <w:spacing w:line="276" w:lineRule="auto"/>
                        <w:rPr>
                          <w:szCs w:val="22"/>
                        </w:rPr>
                      </w:pPr>
                      <w:bookmarkStart w:id="362" w:name="_Toc43778952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6</w:t>
                      </w:r>
                      <w:r>
                        <w:fldChar w:fldCharType="end"/>
                      </w:r>
                      <w:r w:rsidRPr="00BF5CA9">
                        <w:rPr>
                          <w:szCs w:val="22"/>
                        </w:rPr>
                        <w:t>: Voltage Controlled Delay Line (VCDL) schematics (a) Schematic of VCDL delay cell used for coarse and fine interpolation, comprised of a differential stage (diff. stage), differential to single-ended (diff. to SE) conversion stage, and edge aligner st</w:t>
                      </w:r>
                      <w:r>
                        <w:rPr>
                          <w:szCs w:val="22"/>
                        </w:rPr>
                        <w:t>age. (b) Block diagram of VCDL.</w:t>
                      </w:r>
                      <w:bookmarkEnd w:id="362"/>
                    </w:p>
                  </w:txbxContent>
                </v:textbox>
                <w10:anchorlock/>
              </v:shape>
            </w:pict>
          </mc:Fallback>
        </mc:AlternateContent>
      </w:r>
      <w:r>
        <w:t xml:space="preserve">delay line </w:t>
      </w:r>
      <w:r w:rsidR="003D4778">
        <w:t>was</w:t>
      </w:r>
      <w:r>
        <w:t xml:space="preserve"> converted to single-ended format by a buffer circuit to drive the sampling circuits and </w:t>
      </w:r>
      <w:r w:rsidRPr="00884B12">
        <w:rPr>
          <w:i/>
        </w:rPr>
        <w:t>SYNC</w:t>
      </w:r>
      <w:r>
        <w:t xml:space="preserve"> logic. It was also used to isolate the VCDL cells from delay mismatches due the different lengths of the metal interconnections used to route signals between </w:t>
      </w:r>
      <w:r w:rsidRPr="00884B12">
        <w:rPr>
          <w:i/>
        </w:rPr>
        <w:t>TDC</w:t>
      </w:r>
      <w:r w:rsidRPr="00884B12">
        <w:rPr>
          <w:i/>
          <w:vertAlign w:val="subscript"/>
        </w:rPr>
        <w:t>1</w:t>
      </w:r>
      <w:r>
        <w:t xml:space="preserve"> and </w:t>
      </w:r>
      <w:r w:rsidRPr="00884B12">
        <w:rPr>
          <w:i/>
        </w:rPr>
        <w:t>SYNC</w:t>
      </w:r>
      <w:r>
        <w:t>.</w:t>
      </w:r>
    </w:p>
    <w:p w14:paraId="1785A1D4" w14:textId="65B366AD" w:rsidR="005E3036" w:rsidRDefault="005E3036" w:rsidP="005E3036">
      <w:pPr>
        <w:pStyle w:val="BodyText"/>
      </w:pPr>
      <w:r>
        <w:lastRenderedPageBreak/>
        <w:t>The layout of the coar</w:t>
      </w:r>
      <w:r w:rsidR="003D4778">
        <w:t>se VCDL is shown in Fig. 6-3(c)</w:t>
      </w:r>
      <w:r>
        <w:t xml:space="preserve">. </w:t>
      </w:r>
      <w:r w:rsidRPr="00172AE0">
        <w:t>To minimize the impact of variation of transistor parameters on the VCDL delays, transistors were interdigitated to ensure good matching of device parameters. Also, the differential stage transistors had larger gate areas and operated in strong inversion to reduce the statistical mismatches between delay elements, thus improving the linearity of the interpolators</w:t>
      </w:r>
      <w:r>
        <w:t xml:space="preserve"> </w:t>
      </w:r>
      <w:r>
        <w:fldChar w:fldCharType="begin"/>
      </w:r>
      <w:r>
        <w:instrText xml:space="preserve"> REF _Ref429922740 \r \h </w:instrText>
      </w:r>
      <w:r>
        <w:fldChar w:fldCharType="separate"/>
      </w:r>
      <w:r w:rsidR="00271261">
        <w:t>[209]</w:t>
      </w:r>
      <w:r>
        <w:fldChar w:fldCharType="end"/>
      </w:r>
      <w:r>
        <w:t>,</w:t>
      </w:r>
      <w:r>
        <w:fldChar w:fldCharType="begin"/>
      </w:r>
      <w:r>
        <w:instrText xml:space="preserve"> REF _Ref431642216 \r \h </w:instrText>
      </w:r>
      <w:r>
        <w:fldChar w:fldCharType="separate"/>
      </w:r>
      <w:r w:rsidR="00271261">
        <w:t>[210]</w:t>
      </w:r>
      <w:r>
        <w:fldChar w:fldCharType="end"/>
      </w:r>
      <w:r w:rsidRPr="00172AE0">
        <w:t>. Additionally, the routing of all metal interconnections along the delay-lines was carefully done to match the metal trace lengths and avoid delay mismatches</w:t>
      </w:r>
      <w:r w:rsidR="003D4778">
        <w:t xml:space="preserve"> and </w:t>
      </w:r>
      <w:r w:rsidRPr="00172AE0">
        <w:t>dummy elements were used to equalize parasitic capacitance loading between delay-line cells. Dummy elements were placed at the beginning and end of each VCDL to ensure equal loading of all delay elements.</w:t>
      </w:r>
      <w:r w:rsidRPr="005E3036">
        <w:rPr>
          <w:noProof/>
          <w:snapToGrid/>
          <w:lang w:val="en-CA" w:eastAsia="en-CA"/>
        </w:rPr>
        <w:t xml:space="preserve"> The individual cells were carefully laid out such that the inputs and outputs of the neighboring cells directly abut with the least amount of metal in order to minimize parasitic capacitance of the delay chain, thus minimizing the inverter delay. The balanced cell layout ensure</w:t>
      </w:r>
      <w:r w:rsidR="003D4778">
        <w:rPr>
          <w:noProof/>
          <w:snapToGrid/>
          <w:lang w:val="en-CA" w:eastAsia="en-CA"/>
        </w:rPr>
        <w:t>d</w:t>
      </w:r>
      <w:r w:rsidRPr="005E3036">
        <w:rPr>
          <w:noProof/>
          <w:snapToGrid/>
          <w:lang w:val="en-CA" w:eastAsia="en-CA"/>
        </w:rPr>
        <w:t xml:space="preserve"> equal delay</w:t>
      </w:r>
      <w:r w:rsidR="003D4778">
        <w:rPr>
          <w:noProof/>
          <w:snapToGrid/>
          <w:lang w:val="en-CA" w:eastAsia="en-CA"/>
        </w:rPr>
        <w:t>s</w:t>
      </w:r>
      <w:r w:rsidRPr="005E3036">
        <w:rPr>
          <w:noProof/>
          <w:snapToGrid/>
          <w:lang w:val="en-CA" w:eastAsia="en-CA"/>
        </w:rPr>
        <w:t xml:space="preserve"> of the complementary delay chains. Every other cell </w:t>
      </w:r>
      <w:r w:rsidR="003D4778">
        <w:rPr>
          <w:noProof/>
          <w:snapToGrid/>
          <w:lang w:val="en-CA" w:eastAsia="en-CA"/>
        </w:rPr>
        <w:t>was</w:t>
      </w:r>
      <w:r w:rsidRPr="005E3036">
        <w:rPr>
          <w:noProof/>
          <w:snapToGrid/>
          <w:lang w:val="en-CA" w:eastAsia="en-CA"/>
        </w:rPr>
        <w:t xml:space="preserve"> flipped along the horizontal axis in order to further desensitize the complementary delay mismatches from process gradients and </w:t>
      </w:r>
      <w:r w:rsidR="003D4778">
        <w:rPr>
          <w:noProof/>
          <w:snapToGrid/>
          <w:lang w:val="en-CA" w:eastAsia="en-CA"/>
        </w:rPr>
        <w:t>metal interconnect</w:t>
      </w:r>
      <w:r w:rsidRPr="005E3036">
        <w:rPr>
          <w:noProof/>
          <w:snapToGrid/>
          <w:lang w:val="en-CA" w:eastAsia="en-CA"/>
        </w:rPr>
        <w:t xml:space="preserve"> parasitics.</w:t>
      </w:r>
    </w:p>
    <w:p w14:paraId="23E9DC24" w14:textId="202EDA02" w:rsidR="00E80A94" w:rsidRDefault="001B5924" w:rsidP="00900EB7">
      <w:pPr>
        <w:pStyle w:val="BodyText"/>
      </w:pPr>
      <w:r>
        <w:t xml:space="preserve">Symmetric rise/fall times for each delay element were designed for all corners of process variations in </w:t>
      </w:r>
      <w:r w:rsidR="005E3036">
        <w:t>the IBM 130 nm</w:t>
      </w:r>
      <w:r>
        <w:t xml:space="preserve"> CMOS technology</w:t>
      </w:r>
      <w:r w:rsidR="005E3036">
        <w:t xml:space="preserve"> </w:t>
      </w:r>
      <w:r>
        <w:t xml:space="preserve">so that the duty cycle for each phase of the delay line </w:t>
      </w:r>
      <w:r w:rsidR="003D4778">
        <w:t>was</w:t>
      </w:r>
      <w:r>
        <w:t xml:space="preserve"> constant. Symmetric rise/fall times prevent the signals from disappearing during propagation in the delay line, as in pulse-shrinking TDCs. </w:t>
      </w:r>
      <w:r w:rsidR="00172AE0">
        <w:t>S</w:t>
      </w:r>
      <w:r w:rsidR="00172AE0" w:rsidRPr="00172AE0">
        <w:t xml:space="preserve">pecial attention was paid on the symmetry and matching of the VCDL circuits in the layout. </w:t>
      </w:r>
      <w:r w:rsidR="003D4778">
        <w:t>Further, t</w:t>
      </w:r>
      <w:r w:rsidR="00172AE0" w:rsidRPr="00172AE0">
        <w:t xml:space="preserve">he power supply of the TDC was partitioned into analog and digital sections to reduce noise coupling from the digital logic into the sensitive analog circuits. Substrate guard rings and large on-chip decoupling capacitors (300 pF) were </w:t>
      </w:r>
      <w:r w:rsidR="003D4778">
        <w:t>utilized</w:t>
      </w:r>
      <w:r w:rsidR="00172AE0" w:rsidRPr="00172AE0">
        <w:t xml:space="preserve"> to </w:t>
      </w:r>
      <w:r w:rsidR="003D4778">
        <w:t>achieve good</w:t>
      </w:r>
      <w:r w:rsidR="00172AE0" w:rsidRPr="00172AE0">
        <w:t xml:space="preserve"> VCDL supply noise immunity.</w:t>
      </w:r>
      <w:r w:rsidR="00172AE0">
        <w:t xml:space="preserve"> </w:t>
      </w:r>
    </w:p>
    <w:p w14:paraId="5DAF1FD4" w14:textId="5E65BA8B" w:rsidR="00F50FCD" w:rsidRDefault="001B5924" w:rsidP="000F568C">
      <w:pPr>
        <w:pStyle w:val="BodyText"/>
        <w:rPr>
          <w:rFonts w:asciiTheme="minorHAnsi" w:eastAsiaTheme="minorHAnsi" w:hAnsiTheme="minorHAnsi" w:cstheme="minorBidi"/>
          <w:noProof/>
          <w:snapToGrid/>
          <w:sz w:val="22"/>
          <w:szCs w:val="22"/>
          <w:lang w:val="en-CA" w:eastAsia="en-CA"/>
        </w:rPr>
      </w:pPr>
      <w:r>
        <w:t xml:space="preserve">Fig. </w:t>
      </w:r>
      <w:r w:rsidR="00214E23">
        <w:t>6-4</w:t>
      </w:r>
      <w:r>
        <w:t xml:space="preserve"> shows the post-layout simulation results of the coarse and fine delay element characteristics for slow, nominal and fast </w:t>
      </w:r>
      <w:r w:rsidR="00A77EE3">
        <w:t xml:space="preserve">CMOS </w:t>
      </w:r>
      <w:r>
        <w:t xml:space="preserve">process corners. The results show </w:t>
      </w:r>
      <w:r w:rsidR="00A77EE3">
        <w:t>that</w:t>
      </w:r>
      <w:r>
        <w:t xml:space="preserve"> the control voltage of the delay cells can produce the targeted coarse/fine delay values for </w:t>
      </w:r>
      <w:r w:rsidR="00A77EE3">
        <w:t>the slow, nominal and fast</w:t>
      </w:r>
      <w:r>
        <w:t xml:space="preserve"> process variations. The nonlinearity and gain of the delay characteristic in th</w:t>
      </w:r>
      <w:r w:rsidR="00A77EE3">
        <w:t>e</w:t>
      </w:r>
      <w:r>
        <w:t xml:space="preserve"> operating range</w:t>
      </w:r>
      <w:r w:rsidR="00A77EE3">
        <w:t xml:space="preserve"> corresponding to a 120 MHz reference clock</w:t>
      </w:r>
      <w:r>
        <w:t xml:space="preserve"> were minimized to reduce the sensitivity of VCDL to small fluctuations </w:t>
      </w:r>
      <w:r>
        <w:lastRenderedPageBreak/>
        <w:t>of control voltage. Reduced VCDL gain also helped to minimize the change in DLL loop-gain due to process variations [17],[27].</w:t>
      </w:r>
      <w:r w:rsidR="008121CE" w:rsidRPr="008121CE">
        <w:rPr>
          <w:rFonts w:asciiTheme="minorHAnsi" w:eastAsiaTheme="minorHAnsi" w:hAnsiTheme="minorHAnsi" w:cstheme="minorBidi"/>
          <w:noProof/>
          <w:snapToGrid/>
          <w:sz w:val="22"/>
          <w:szCs w:val="22"/>
          <w:lang w:val="en-CA" w:eastAsia="en-CA"/>
        </w:rPr>
        <w:t xml:space="preserve"> </w:t>
      </w:r>
      <w:r w:rsidR="005E3036" w:rsidRPr="00214E23">
        <w:rPr>
          <w:noProof/>
          <w:snapToGrid/>
          <w:lang w:val="en-CA" w:eastAsia="en-CA"/>
        </w:rPr>
        <mc:AlternateContent>
          <mc:Choice Requires="wps">
            <w:drawing>
              <wp:inline distT="0" distB="0" distL="0" distR="0" wp14:anchorId="7FB23F6F" wp14:editId="6B830A21">
                <wp:extent cx="5259705" cy="2428875"/>
                <wp:effectExtent l="0" t="0" r="0" b="9525"/>
                <wp:docPr id="7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428875"/>
                        </a:xfrm>
                        <a:prstGeom prst="rect">
                          <a:avLst/>
                        </a:prstGeom>
                        <a:solidFill>
                          <a:srgbClr val="FFFFFF"/>
                        </a:solidFill>
                        <a:ln w="9525">
                          <a:noFill/>
                          <a:miter lim="800000"/>
                          <a:headEnd/>
                          <a:tailEnd/>
                        </a:ln>
                      </wps:spPr>
                      <wps:txb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3C006A8" w14:textId="77777777" w:rsidTr="003F0706">
                              <w:trPr>
                                <w:trHeight w:val="1973"/>
                              </w:trPr>
                              <w:tc>
                                <w:tcPr>
                                  <w:tcW w:w="4068" w:type="dxa"/>
                                  <w:vAlign w:val="center"/>
                                </w:tcPr>
                                <w:p w14:paraId="3EB72FD1" w14:textId="77777777" w:rsidR="004B2631" w:rsidRDefault="004B2631" w:rsidP="005E3036">
                                  <w:pPr>
                                    <w:ind w:hanging="249"/>
                                    <w:jc w:val="center"/>
                                  </w:pPr>
                                  <w:r>
                                    <w:rPr>
                                      <w:noProof/>
                                    </w:rPr>
                                    <w:drawing>
                                      <wp:inline distT="0" distB="0" distL="0" distR="0" wp14:anchorId="52D49B47" wp14:editId="4155C6A3">
                                        <wp:extent cx="2443480" cy="1177925"/>
                                        <wp:effectExtent l="0" t="0" r="0" b="3175"/>
                                        <wp:docPr id="9913" name="Picture 9913" descr="D:\PHD_2015\PAPERS\TCAS15\FIGURES\Fig 6a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8" descr="D:\PHD_2015\PAPERS\TCAS15\FIGURES\Fig 6a - comp.tif"/>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43480" cy="1177925"/>
                                                </a:xfrm>
                                                <a:prstGeom prst="rect">
                                                  <a:avLst/>
                                                </a:prstGeom>
                                                <a:noFill/>
                                                <a:ln>
                                                  <a:noFill/>
                                                </a:ln>
                                              </pic:spPr>
                                            </pic:pic>
                                          </a:graphicData>
                                        </a:graphic>
                                      </wp:inline>
                                    </w:drawing>
                                  </w:r>
                                </w:p>
                              </w:tc>
                              <w:tc>
                                <w:tcPr>
                                  <w:tcW w:w="4120" w:type="dxa"/>
                                  <w:vAlign w:val="center"/>
                                </w:tcPr>
                                <w:p w14:paraId="14B235A0" w14:textId="77777777" w:rsidR="004B2631" w:rsidRDefault="004B2631" w:rsidP="00A97F1A">
                                  <w:pPr>
                                    <w:jc w:val="center"/>
                                  </w:pPr>
                                  <w:r>
                                    <w:rPr>
                                      <w:noProof/>
                                    </w:rPr>
                                    <w:drawing>
                                      <wp:inline distT="0" distB="0" distL="0" distR="0" wp14:anchorId="12B23EDF" wp14:editId="5B22BAD1">
                                        <wp:extent cx="2465070" cy="1207135"/>
                                        <wp:effectExtent l="0" t="0" r="0" b="0"/>
                                        <wp:docPr id="9914" name="Picture 9914" descr="D:\PHD_2015\PAPERS\TCAS15\FIGURES\Fig 6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9" descr="D:\PHD_2015\PAPERS\TCAS15\FIGURES\Fig 6b - comp.tif"/>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65070" cy="1207135"/>
                                                </a:xfrm>
                                                <a:prstGeom prst="rect">
                                                  <a:avLst/>
                                                </a:prstGeom>
                                                <a:noFill/>
                                                <a:ln>
                                                  <a:noFill/>
                                                </a:ln>
                                              </pic:spPr>
                                            </pic:pic>
                                          </a:graphicData>
                                        </a:graphic>
                                      </wp:inline>
                                    </w:drawing>
                                  </w:r>
                                </w:p>
                              </w:tc>
                            </w:tr>
                            <w:tr w:rsidR="004B2631" w14:paraId="2EF3C5B3" w14:textId="77777777" w:rsidTr="003F0706">
                              <w:trPr>
                                <w:trHeight w:val="149"/>
                              </w:trPr>
                              <w:tc>
                                <w:tcPr>
                                  <w:tcW w:w="4068" w:type="dxa"/>
                                  <w:vAlign w:val="center"/>
                                </w:tcPr>
                                <w:p w14:paraId="48CC121A" w14:textId="77777777" w:rsidR="004B2631" w:rsidRPr="007516FA" w:rsidRDefault="004B2631" w:rsidP="00A97F1A">
                                  <w:pPr>
                                    <w:jc w:val="center"/>
                                    <w:rPr>
                                      <w:noProof/>
                                      <w:sz w:val="22"/>
                                    </w:rPr>
                                  </w:pPr>
                                  <w:r w:rsidRPr="007516FA">
                                    <w:rPr>
                                      <w:noProof/>
                                      <w:sz w:val="22"/>
                                    </w:rPr>
                                    <w:t>(a)</w:t>
                                  </w:r>
                                </w:p>
                              </w:tc>
                              <w:tc>
                                <w:tcPr>
                                  <w:tcW w:w="4120" w:type="dxa"/>
                                  <w:vAlign w:val="center"/>
                                </w:tcPr>
                                <w:p w14:paraId="57DF5CB1" w14:textId="77777777" w:rsidR="004B2631" w:rsidRPr="007516FA" w:rsidRDefault="004B2631" w:rsidP="00F16047">
                                  <w:pPr>
                                    <w:jc w:val="center"/>
                                    <w:rPr>
                                      <w:sz w:val="22"/>
                                    </w:rPr>
                                  </w:pPr>
                                  <w:r w:rsidRPr="007516FA">
                                    <w:rPr>
                                      <w:sz w:val="22"/>
                                    </w:rPr>
                                    <w:t>(b)</w:t>
                                  </w:r>
                                </w:p>
                              </w:tc>
                            </w:tr>
                          </w:tbl>
                          <w:p w14:paraId="58F41DDF" w14:textId="7AE62195" w:rsidR="004B2631" w:rsidRPr="00BF5CA9"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4</w:t>
                            </w:r>
                            <w:r w:rsidRPr="00BF5CA9">
                              <w:t xml:space="preserve">: Post-layout simulation results of delay transfer characteristic of delay element and charge pump mismatch for (a) coarse and (b) fine interpolators. The range of VCDL control voltages that produce </w:t>
                            </w:r>
                            <w:r w:rsidRPr="005E3036">
                              <w:rPr>
                                <w:i/>
                              </w:rPr>
                              <w:t>T</w:t>
                            </w:r>
                            <w:r w:rsidRPr="005E3036">
                              <w:rPr>
                                <w:i/>
                                <w:vertAlign w:val="subscript"/>
                              </w:rPr>
                              <w:t>C</w:t>
                            </w:r>
                            <w:r w:rsidRPr="00BF5CA9">
                              <w:t xml:space="preserve"> and </w:t>
                            </w:r>
                            <w:r w:rsidRPr="005E3036">
                              <w:rPr>
                                <w:i/>
                              </w:rPr>
                              <w:t>T</w:t>
                            </w:r>
                            <w:r w:rsidRPr="005E3036">
                              <w:rPr>
                                <w:i/>
                                <w:vertAlign w:val="subscript"/>
                              </w:rPr>
                              <w:t>LSB</w:t>
                            </w:r>
                            <w:r w:rsidRPr="00BF5CA9">
                              <w:t xml:space="preserve"> at different process corners are indicated for 120 MHz reference clock frequency. In this range, the charge pump mismatch is at its lowest value, resulting in </w:t>
                            </w:r>
                            <w:r>
                              <w:t>lower static phase error.</w:t>
                            </w:r>
                          </w:p>
                          <w:p w14:paraId="282AD68B" w14:textId="77777777" w:rsidR="004B2631" w:rsidRDefault="004B2631" w:rsidP="005E3036"/>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117E860" w14:textId="77777777" w:rsidTr="003F0706">
                              <w:trPr>
                                <w:trHeight w:val="1973"/>
                              </w:trPr>
                              <w:tc>
                                <w:tcPr>
                                  <w:tcW w:w="4068" w:type="dxa"/>
                                  <w:vAlign w:val="center"/>
                                </w:tcPr>
                                <w:p w14:paraId="0E7566DE" w14:textId="77777777" w:rsidR="004B2631" w:rsidRDefault="004B2631" w:rsidP="00A97F1A">
                                  <w:pPr>
                                    <w:jc w:val="center"/>
                                  </w:pPr>
                                </w:p>
                              </w:tc>
                              <w:tc>
                                <w:tcPr>
                                  <w:tcW w:w="4120" w:type="dxa"/>
                                  <w:vAlign w:val="center"/>
                                </w:tcPr>
                                <w:p w14:paraId="48F81A5B" w14:textId="77777777" w:rsidR="004B2631" w:rsidRDefault="004B2631" w:rsidP="00A97F1A">
                                  <w:pPr>
                                    <w:jc w:val="center"/>
                                  </w:pPr>
                                </w:p>
                              </w:tc>
                            </w:tr>
                            <w:tr w:rsidR="004B2631" w14:paraId="4EEE3452" w14:textId="77777777" w:rsidTr="003F0706">
                              <w:trPr>
                                <w:trHeight w:val="149"/>
                              </w:trPr>
                              <w:tc>
                                <w:tcPr>
                                  <w:tcW w:w="4068" w:type="dxa"/>
                                  <w:vAlign w:val="center"/>
                                </w:tcPr>
                                <w:p w14:paraId="3D3AAA7A" w14:textId="77777777" w:rsidR="004B2631" w:rsidRPr="007516FA" w:rsidRDefault="004B2631" w:rsidP="00A97F1A">
                                  <w:pPr>
                                    <w:jc w:val="center"/>
                                    <w:rPr>
                                      <w:noProof/>
                                      <w:sz w:val="22"/>
                                    </w:rPr>
                                  </w:pPr>
                                  <w:r w:rsidRPr="007516FA">
                                    <w:rPr>
                                      <w:noProof/>
                                      <w:sz w:val="22"/>
                                    </w:rPr>
                                    <w:t>(a)</w:t>
                                  </w:r>
                                </w:p>
                              </w:tc>
                              <w:tc>
                                <w:tcPr>
                                  <w:tcW w:w="4120" w:type="dxa"/>
                                  <w:vAlign w:val="center"/>
                                </w:tcPr>
                                <w:p w14:paraId="0EAAF10D" w14:textId="77777777" w:rsidR="004B2631" w:rsidRPr="007516FA" w:rsidRDefault="004B2631" w:rsidP="00F16047">
                                  <w:pPr>
                                    <w:jc w:val="center"/>
                                    <w:rPr>
                                      <w:sz w:val="22"/>
                                    </w:rPr>
                                  </w:pPr>
                                  <w:r w:rsidRPr="007516FA">
                                    <w:rPr>
                                      <w:sz w:val="22"/>
                                    </w:rPr>
                                    <w:t>(b)</w:t>
                                  </w:r>
                                </w:p>
                              </w:tc>
                            </w:tr>
                          </w:tbl>
                          <w:p w14:paraId="235A1B43" w14:textId="1FBD2CC6" w:rsidR="004B2631" w:rsidRPr="00BF5CA9" w:rsidRDefault="004B2631" w:rsidP="005E3036">
                            <w:pPr>
                              <w:pStyle w:val="Caption"/>
                              <w:spacing w:line="276" w:lineRule="auto"/>
                            </w:pPr>
                            <w:bookmarkStart w:id="363" w:name="_Toc437789525"/>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8</w:t>
                            </w:r>
                            <w:r>
                              <w:fldChar w:fldCharType="end"/>
                            </w:r>
                            <w:r w:rsidRPr="00BF5CA9">
                              <w:t xml:space="preserve">: Post-layout simulation results of delay transfer characteristic of delay element and charge pump mismatch for (a) coarse and (b) fine interpolators. The range of VCDL control voltages that produce TC and TLSB at different process corners are indicated for 120 MHz reference clock frequency. In this range, the charge pump mismatch is at its lowest value, resulting in </w:t>
                            </w:r>
                            <w:r>
                              <w:t>lower charge pump phase offset.</w:t>
                            </w:r>
                            <w:bookmarkEnd w:id="363"/>
                          </w:p>
                        </w:txbxContent>
                      </wps:txbx>
                      <wps:bodyPr rot="0" vert="horz" wrap="square" lIns="91440" tIns="45720" rIns="91440" bIns="45720" anchor="t" anchorCtr="0">
                        <a:noAutofit/>
                      </wps:bodyPr>
                    </wps:wsp>
                  </a:graphicData>
                </a:graphic>
              </wp:inline>
            </w:drawing>
          </mc:Choice>
          <mc:Fallback>
            <w:pict>
              <v:shape w14:anchorId="7FB23F6F" id="_x0000_s1105" type="#_x0000_t202" style="width:414.15pt;height:19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PWKJgIAACc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" stroked="f">
                <v:textbo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13C006A8" w14:textId="77777777" w:rsidTr="003F0706">
                        <w:trPr>
                          <w:trHeight w:val="1973"/>
                        </w:trPr>
                        <w:tc>
                          <w:tcPr>
                            <w:tcW w:w="4068" w:type="dxa"/>
                            <w:vAlign w:val="center"/>
                          </w:tcPr>
                          <w:p w14:paraId="3EB72FD1" w14:textId="77777777" w:rsidR="004B2631" w:rsidRDefault="004B2631" w:rsidP="005E3036">
                            <w:pPr>
                              <w:ind w:hanging="249"/>
                              <w:jc w:val="center"/>
                            </w:pPr>
                            <w:r>
                              <w:rPr>
                                <w:noProof/>
                              </w:rPr>
                              <w:drawing>
                                <wp:inline distT="0" distB="0" distL="0" distR="0" wp14:anchorId="52D49B47" wp14:editId="4155C6A3">
                                  <wp:extent cx="2443480" cy="1177925"/>
                                  <wp:effectExtent l="0" t="0" r="0" b="3175"/>
                                  <wp:docPr id="9913" name="Picture 9913" descr="D:\PHD_2015\PAPERS\TCAS15\FIGURES\Fig 6a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8" descr="D:\PHD_2015\PAPERS\TCAS15\FIGURES\Fig 6a - comp.tif"/>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43480" cy="1177925"/>
                                          </a:xfrm>
                                          <a:prstGeom prst="rect">
                                            <a:avLst/>
                                          </a:prstGeom>
                                          <a:noFill/>
                                          <a:ln>
                                            <a:noFill/>
                                          </a:ln>
                                        </pic:spPr>
                                      </pic:pic>
                                    </a:graphicData>
                                  </a:graphic>
                                </wp:inline>
                              </w:drawing>
                            </w:r>
                          </w:p>
                        </w:tc>
                        <w:tc>
                          <w:tcPr>
                            <w:tcW w:w="4120" w:type="dxa"/>
                            <w:vAlign w:val="center"/>
                          </w:tcPr>
                          <w:p w14:paraId="14B235A0" w14:textId="77777777" w:rsidR="004B2631" w:rsidRDefault="004B2631" w:rsidP="00A97F1A">
                            <w:pPr>
                              <w:jc w:val="center"/>
                            </w:pPr>
                            <w:r>
                              <w:rPr>
                                <w:noProof/>
                              </w:rPr>
                              <w:drawing>
                                <wp:inline distT="0" distB="0" distL="0" distR="0" wp14:anchorId="12B23EDF" wp14:editId="5B22BAD1">
                                  <wp:extent cx="2465070" cy="1207135"/>
                                  <wp:effectExtent l="0" t="0" r="0" b="0"/>
                                  <wp:docPr id="9914" name="Picture 9914" descr="D:\PHD_2015\PAPERS\TCAS15\FIGURES\Fig 6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9" descr="D:\PHD_2015\PAPERS\TCAS15\FIGURES\Fig 6b - comp.tif"/>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65070" cy="1207135"/>
                                          </a:xfrm>
                                          <a:prstGeom prst="rect">
                                            <a:avLst/>
                                          </a:prstGeom>
                                          <a:noFill/>
                                          <a:ln>
                                            <a:noFill/>
                                          </a:ln>
                                        </pic:spPr>
                                      </pic:pic>
                                    </a:graphicData>
                                  </a:graphic>
                                </wp:inline>
                              </w:drawing>
                            </w:r>
                          </w:p>
                        </w:tc>
                      </w:tr>
                      <w:tr w:rsidR="004B2631" w14:paraId="2EF3C5B3" w14:textId="77777777" w:rsidTr="003F0706">
                        <w:trPr>
                          <w:trHeight w:val="149"/>
                        </w:trPr>
                        <w:tc>
                          <w:tcPr>
                            <w:tcW w:w="4068" w:type="dxa"/>
                            <w:vAlign w:val="center"/>
                          </w:tcPr>
                          <w:p w14:paraId="48CC121A" w14:textId="77777777" w:rsidR="004B2631" w:rsidRPr="007516FA" w:rsidRDefault="004B2631" w:rsidP="00A97F1A">
                            <w:pPr>
                              <w:jc w:val="center"/>
                              <w:rPr>
                                <w:noProof/>
                                <w:sz w:val="22"/>
                              </w:rPr>
                            </w:pPr>
                            <w:r w:rsidRPr="007516FA">
                              <w:rPr>
                                <w:noProof/>
                                <w:sz w:val="22"/>
                              </w:rPr>
                              <w:t>(a)</w:t>
                            </w:r>
                          </w:p>
                        </w:tc>
                        <w:tc>
                          <w:tcPr>
                            <w:tcW w:w="4120" w:type="dxa"/>
                            <w:vAlign w:val="center"/>
                          </w:tcPr>
                          <w:p w14:paraId="57DF5CB1" w14:textId="77777777" w:rsidR="004B2631" w:rsidRPr="007516FA" w:rsidRDefault="004B2631" w:rsidP="00F16047">
                            <w:pPr>
                              <w:jc w:val="center"/>
                              <w:rPr>
                                <w:sz w:val="22"/>
                              </w:rPr>
                            </w:pPr>
                            <w:r w:rsidRPr="007516FA">
                              <w:rPr>
                                <w:sz w:val="22"/>
                              </w:rPr>
                              <w:t>(b)</w:t>
                            </w:r>
                          </w:p>
                        </w:tc>
                      </w:tr>
                    </w:tbl>
                    <w:p w14:paraId="58F41DDF" w14:textId="7AE62195" w:rsidR="004B2631" w:rsidRPr="00BF5CA9"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4</w:t>
                      </w:r>
                      <w:r w:rsidRPr="00BF5CA9">
                        <w:t xml:space="preserve">: Post-layout simulation results of delay transfer characteristic of delay element and charge pump mismatch for (a) coarse and (b) fine interpolators. The range of VCDL control voltages that produce </w:t>
                      </w:r>
                      <w:r w:rsidRPr="005E3036">
                        <w:rPr>
                          <w:i/>
                        </w:rPr>
                        <w:t>T</w:t>
                      </w:r>
                      <w:r w:rsidRPr="005E3036">
                        <w:rPr>
                          <w:i/>
                          <w:vertAlign w:val="subscript"/>
                        </w:rPr>
                        <w:t>C</w:t>
                      </w:r>
                      <w:r w:rsidRPr="00BF5CA9">
                        <w:t xml:space="preserve"> and </w:t>
                      </w:r>
                      <w:r w:rsidRPr="005E3036">
                        <w:rPr>
                          <w:i/>
                        </w:rPr>
                        <w:t>T</w:t>
                      </w:r>
                      <w:r w:rsidRPr="005E3036">
                        <w:rPr>
                          <w:i/>
                          <w:vertAlign w:val="subscript"/>
                        </w:rPr>
                        <w:t>LSB</w:t>
                      </w:r>
                      <w:r w:rsidRPr="00BF5CA9">
                        <w:t xml:space="preserve"> at different process corners are indicated for 120 MHz reference clock frequency. In this range, the charge pump mismatch is at its lowest value, resulting in </w:t>
                      </w:r>
                      <w:r>
                        <w:t>lower static phase error.</w:t>
                      </w:r>
                    </w:p>
                    <w:p w14:paraId="282AD68B" w14:textId="77777777" w:rsidR="004B2631" w:rsidRDefault="004B2631" w:rsidP="005E3036"/>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68"/>
                        <w:gridCol w:w="4120"/>
                      </w:tblGrid>
                      <w:tr w:rsidR="004B2631" w14:paraId="7117E860" w14:textId="77777777" w:rsidTr="003F0706">
                        <w:trPr>
                          <w:trHeight w:val="1973"/>
                        </w:trPr>
                        <w:tc>
                          <w:tcPr>
                            <w:tcW w:w="4068" w:type="dxa"/>
                            <w:vAlign w:val="center"/>
                          </w:tcPr>
                          <w:p w14:paraId="0E7566DE" w14:textId="77777777" w:rsidR="004B2631" w:rsidRDefault="004B2631" w:rsidP="00A97F1A">
                            <w:pPr>
                              <w:jc w:val="center"/>
                            </w:pPr>
                          </w:p>
                        </w:tc>
                        <w:tc>
                          <w:tcPr>
                            <w:tcW w:w="4120" w:type="dxa"/>
                            <w:vAlign w:val="center"/>
                          </w:tcPr>
                          <w:p w14:paraId="48F81A5B" w14:textId="77777777" w:rsidR="004B2631" w:rsidRDefault="004B2631" w:rsidP="00A97F1A">
                            <w:pPr>
                              <w:jc w:val="center"/>
                            </w:pPr>
                          </w:p>
                        </w:tc>
                      </w:tr>
                      <w:tr w:rsidR="004B2631" w14:paraId="4EEE3452" w14:textId="77777777" w:rsidTr="003F0706">
                        <w:trPr>
                          <w:trHeight w:val="149"/>
                        </w:trPr>
                        <w:tc>
                          <w:tcPr>
                            <w:tcW w:w="4068" w:type="dxa"/>
                            <w:vAlign w:val="center"/>
                          </w:tcPr>
                          <w:p w14:paraId="3D3AAA7A" w14:textId="77777777" w:rsidR="004B2631" w:rsidRPr="007516FA" w:rsidRDefault="004B2631" w:rsidP="00A97F1A">
                            <w:pPr>
                              <w:jc w:val="center"/>
                              <w:rPr>
                                <w:noProof/>
                                <w:sz w:val="22"/>
                              </w:rPr>
                            </w:pPr>
                            <w:r w:rsidRPr="007516FA">
                              <w:rPr>
                                <w:noProof/>
                                <w:sz w:val="22"/>
                              </w:rPr>
                              <w:t>(a)</w:t>
                            </w:r>
                          </w:p>
                        </w:tc>
                        <w:tc>
                          <w:tcPr>
                            <w:tcW w:w="4120" w:type="dxa"/>
                            <w:vAlign w:val="center"/>
                          </w:tcPr>
                          <w:p w14:paraId="0EAAF10D" w14:textId="77777777" w:rsidR="004B2631" w:rsidRPr="007516FA" w:rsidRDefault="004B2631" w:rsidP="00F16047">
                            <w:pPr>
                              <w:jc w:val="center"/>
                              <w:rPr>
                                <w:sz w:val="22"/>
                              </w:rPr>
                            </w:pPr>
                            <w:r w:rsidRPr="007516FA">
                              <w:rPr>
                                <w:sz w:val="22"/>
                              </w:rPr>
                              <w:t>(b)</w:t>
                            </w:r>
                          </w:p>
                        </w:tc>
                      </w:tr>
                    </w:tbl>
                    <w:p w14:paraId="235A1B43" w14:textId="1FBD2CC6" w:rsidR="004B2631" w:rsidRPr="00BF5CA9" w:rsidRDefault="004B2631" w:rsidP="005E3036">
                      <w:pPr>
                        <w:pStyle w:val="Caption"/>
                        <w:spacing w:line="276" w:lineRule="auto"/>
                      </w:pPr>
                      <w:bookmarkStart w:id="364" w:name="_Toc437789525"/>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8</w:t>
                      </w:r>
                      <w:r>
                        <w:fldChar w:fldCharType="end"/>
                      </w:r>
                      <w:r w:rsidRPr="00BF5CA9">
                        <w:t xml:space="preserve">: Post-layout simulation results of delay transfer characteristic of delay element and charge pump mismatch for (a) coarse and (b) fine interpolators. The range of VCDL control voltages that produce TC and TLSB at different process corners are indicated for 120 MHz reference clock frequency. In this range, the charge pump mismatch is at its lowest value, resulting in </w:t>
                      </w:r>
                      <w:r>
                        <w:t>lower charge pump phase offset.</w:t>
                      </w:r>
                      <w:bookmarkEnd w:id="364"/>
                    </w:p>
                  </w:txbxContent>
                </v:textbox>
                <w10:anchorlock/>
              </v:shape>
            </w:pict>
          </mc:Fallback>
        </mc:AlternateContent>
      </w:r>
    </w:p>
    <w:p w14:paraId="407DA7FB" w14:textId="6711061E" w:rsidR="005E3036" w:rsidRPr="005E3036" w:rsidRDefault="001B5924" w:rsidP="005E3036">
      <w:pPr>
        <w:pStyle w:val="Heading3"/>
      </w:pPr>
      <w:bookmarkStart w:id="365" w:name="_Toc415851585"/>
      <w:bookmarkStart w:id="366" w:name="_Toc415852057"/>
      <w:bookmarkStart w:id="367" w:name="_Toc439283165"/>
      <w:r>
        <w:t>Synchronizer</w:t>
      </w:r>
      <w:bookmarkEnd w:id="365"/>
      <w:bookmarkEnd w:id="366"/>
      <w:r>
        <w:t xml:space="preserve"> Logic</w:t>
      </w:r>
      <w:bookmarkEnd w:id="367"/>
    </w:p>
    <w:p w14:paraId="1C7E62F2" w14:textId="3B60E306" w:rsidR="00EB4701" w:rsidRDefault="001B5924" w:rsidP="00900EB7">
      <w:pPr>
        <w:pStyle w:val="BodyText"/>
      </w:pPr>
      <w:r>
        <w:t xml:space="preserve">The synchronizer circuit generates the proper timing signals so that </w:t>
      </w:r>
      <w:r w:rsidRPr="00884B12">
        <w:rPr>
          <w:i/>
        </w:rPr>
        <w:t>TDC</w:t>
      </w:r>
      <w:r w:rsidRPr="00884B12">
        <w:rPr>
          <w:i/>
          <w:vertAlign w:val="subscript"/>
        </w:rPr>
        <w:t>2</w:t>
      </w:r>
      <w:r>
        <w:t xml:space="preserve"> can accurately calculate the residual time interval as illustrated in Fig. </w:t>
      </w:r>
      <w:r w:rsidR="00172AE0">
        <w:t>6-1</w:t>
      </w:r>
      <w:r>
        <w:t xml:space="preserve">. </w:t>
      </w:r>
      <w:r w:rsidRPr="00884B12">
        <w:rPr>
          <w:i/>
        </w:rPr>
        <w:t>SYNC</w:t>
      </w:r>
      <w:r>
        <w:t xml:space="preserve"> logic selects the first multi-phase transition immediately successive to the STOP transition to produce the STOP</w:t>
      </w:r>
      <w:r w:rsidRPr="00884B12">
        <w:rPr>
          <w:vertAlign w:val="subscript"/>
        </w:rPr>
        <w:t>2</w:t>
      </w:r>
      <w:r>
        <w:t xml:space="preserve"> signal for </w:t>
      </w:r>
      <w:r w:rsidRPr="00884B12">
        <w:rPr>
          <w:i/>
        </w:rPr>
        <w:t>TDC</w:t>
      </w:r>
      <w:r w:rsidRPr="00884B12">
        <w:rPr>
          <w:i/>
          <w:vertAlign w:val="subscript"/>
        </w:rPr>
        <w:t>2</w:t>
      </w:r>
      <w:r>
        <w:t xml:space="preserve">. The </w:t>
      </w:r>
      <w:r w:rsidRPr="00884B12">
        <w:rPr>
          <w:i/>
        </w:rPr>
        <w:t>SYNC</w:t>
      </w:r>
      <w:r>
        <w:t xml:space="preserve"> circuit was realized with combinational logic </w:t>
      </w:r>
      <w:r w:rsidR="003D4778">
        <w:t>circuits</w:t>
      </w:r>
      <w:r>
        <w:t xml:space="preserve"> which are advantageous because they consume no static power, are fast, and are of small area in DSM CMOS. The transistors were sized just greater than the minimum size to have sufficient capability to drive the inputs of successive logic elements and the interconnection load. Since there are no flip-flop elements in the synchronizer, then there </w:t>
      </w:r>
      <w:r w:rsidR="003D4778">
        <w:t>are</w:t>
      </w:r>
      <w:r>
        <w:t xml:space="preserve"> no potential set</w:t>
      </w:r>
      <w:r w:rsidR="00B66859">
        <w:t xml:space="preserve">-up or hold time violations </w:t>
      </w:r>
      <w:r w:rsidR="005E3036" w:rsidRPr="00214E23">
        <w:rPr>
          <w:noProof/>
          <w:snapToGrid/>
          <w:lang w:val="en-CA" w:eastAsia="en-CA"/>
        </w:rPr>
        <mc:AlternateContent>
          <mc:Choice Requires="wps">
            <w:drawing>
              <wp:inline distT="0" distB="0" distL="0" distR="0" wp14:anchorId="262E502C" wp14:editId="566302DC">
                <wp:extent cx="5259705" cy="2162907"/>
                <wp:effectExtent l="0" t="0" r="0" b="8890"/>
                <wp:docPr id="7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162907"/>
                        </a:xfrm>
                        <a:prstGeom prst="rect">
                          <a:avLst/>
                        </a:prstGeom>
                        <a:solidFill>
                          <a:srgbClr val="FFFFFF"/>
                        </a:solidFill>
                        <a:ln w="9525">
                          <a:noFill/>
                          <a:miter lim="800000"/>
                          <a:headEnd/>
                          <a:tailEnd/>
                        </a:ln>
                      </wps:spPr>
                      <wps:txb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4EDB9A90" w14:textId="77777777" w:rsidTr="003F0706">
                              <w:trPr>
                                <w:trHeight w:val="1973"/>
                              </w:trPr>
                              <w:tc>
                                <w:tcPr>
                                  <w:tcW w:w="4361" w:type="dxa"/>
                                  <w:vAlign w:val="center"/>
                                </w:tcPr>
                                <w:p w14:paraId="3228FB46" w14:textId="77777777" w:rsidR="004B2631" w:rsidRDefault="004B2631" w:rsidP="00900EB7">
                                  <w:pPr>
                                    <w:ind w:hanging="111"/>
                                    <w:jc w:val="center"/>
                                  </w:pPr>
                                  <w:r>
                                    <w:rPr>
                                      <w:noProof/>
                                    </w:rPr>
                                    <w:drawing>
                                      <wp:inline distT="0" distB="0" distL="0" distR="0" wp14:anchorId="41C8FB41" wp14:editId="565BBCDC">
                                        <wp:extent cx="2664629" cy="972922"/>
                                        <wp:effectExtent l="0" t="0" r="2540" b="0"/>
                                        <wp:docPr id="9916" name="Picture 9916" descr="D:\PHD_2015\PAPERS\TCAS15\FIGURES\Fig 3a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1" descr="D:\PHD_2015\PAPERS\TCAS15\FIGURES\Fig 3a - comp.tif"/>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64850" cy="973003"/>
                                                </a:xfrm>
                                                <a:prstGeom prst="rect">
                                                  <a:avLst/>
                                                </a:prstGeom>
                                                <a:noFill/>
                                                <a:ln>
                                                  <a:noFill/>
                                                </a:ln>
                                              </pic:spPr>
                                            </pic:pic>
                                          </a:graphicData>
                                        </a:graphic>
                                      </wp:inline>
                                    </w:drawing>
                                  </w:r>
                                </w:p>
                              </w:tc>
                              <w:tc>
                                <w:tcPr>
                                  <w:tcW w:w="3827" w:type="dxa"/>
                                  <w:vAlign w:val="center"/>
                                </w:tcPr>
                                <w:p w14:paraId="693C7183" w14:textId="77777777" w:rsidR="004B2631" w:rsidRDefault="004B2631" w:rsidP="00A97F1A">
                                  <w:pPr>
                                    <w:jc w:val="center"/>
                                  </w:pPr>
                                  <w:r>
                                    <w:rPr>
                                      <w:noProof/>
                                    </w:rPr>
                                    <w:drawing>
                                      <wp:inline distT="0" distB="0" distL="0" distR="0" wp14:anchorId="1869325E" wp14:editId="16BE0FF3">
                                        <wp:extent cx="2289810" cy="1272540"/>
                                        <wp:effectExtent l="0" t="0" r="0" b="3810"/>
                                        <wp:docPr id="9917" name="Picture 9917" descr="D:\PHD_2015\PAPERS\TCAS15\FIGURES\Fig 3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3" descr="D:\PHD_2015\PAPERS\TCAS15\FIGURES\Fig 3b - comp.tif"/>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9810" cy="1272540"/>
                                                </a:xfrm>
                                                <a:prstGeom prst="rect">
                                                  <a:avLst/>
                                                </a:prstGeom>
                                                <a:noFill/>
                                                <a:ln>
                                                  <a:noFill/>
                                                </a:ln>
                                              </pic:spPr>
                                            </pic:pic>
                                          </a:graphicData>
                                        </a:graphic>
                                      </wp:inline>
                                    </w:drawing>
                                  </w:r>
                                </w:p>
                              </w:tc>
                            </w:tr>
                            <w:tr w:rsidR="004B2631" w14:paraId="1BDAA6D2" w14:textId="77777777" w:rsidTr="003F0706">
                              <w:trPr>
                                <w:trHeight w:val="149"/>
                              </w:trPr>
                              <w:tc>
                                <w:tcPr>
                                  <w:tcW w:w="4361" w:type="dxa"/>
                                  <w:vAlign w:val="center"/>
                                </w:tcPr>
                                <w:p w14:paraId="59C55656" w14:textId="77777777" w:rsidR="004B2631" w:rsidRPr="007516FA" w:rsidRDefault="004B2631" w:rsidP="00A97F1A">
                                  <w:pPr>
                                    <w:jc w:val="center"/>
                                    <w:rPr>
                                      <w:noProof/>
                                      <w:sz w:val="22"/>
                                    </w:rPr>
                                  </w:pPr>
                                  <w:r w:rsidRPr="007516FA">
                                    <w:rPr>
                                      <w:noProof/>
                                      <w:sz w:val="22"/>
                                    </w:rPr>
                                    <w:t>(a)</w:t>
                                  </w:r>
                                </w:p>
                              </w:tc>
                              <w:tc>
                                <w:tcPr>
                                  <w:tcW w:w="3827" w:type="dxa"/>
                                  <w:vAlign w:val="center"/>
                                </w:tcPr>
                                <w:p w14:paraId="028DFAC9" w14:textId="77777777" w:rsidR="004B2631" w:rsidRPr="007516FA" w:rsidRDefault="004B2631" w:rsidP="00F16047">
                                  <w:pPr>
                                    <w:jc w:val="center"/>
                                    <w:rPr>
                                      <w:sz w:val="22"/>
                                    </w:rPr>
                                  </w:pPr>
                                  <w:r w:rsidRPr="007516FA">
                                    <w:rPr>
                                      <w:sz w:val="22"/>
                                    </w:rPr>
                                    <w:t>(b)</w:t>
                                  </w:r>
                                </w:p>
                              </w:tc>
                            </w:tr>
                          </w:tbl>
                          <w:p w14:paraId="2E3E89CE" w14:textId="5FB353A0" w:rsidR="004B2631" w:rsidRPr="00AA5F5F"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5</w:t>
                            </w:r>
                            <w:r w:rsidRPr="00BF5CA9">
                              <w:t xml:space="preserve">: </w:t>
                            </w:r>
                            <w:r>
                              <w:t>(</w:t>
                            </w:r>
                            <w:r w:rsidRPr="00BF5CA9">
                              <w:t xml:space="preserve">a) Synchronizer logic diagram and </w:t>
                            </w:r>
                            <w:r>
                              <w:t>(</w:t>
                            </w:r>
                            <w:r w:rsidRPr="00BF5CA9">
                              <w:t xml:space="preserve">b) post-layout simulation results for case when </w:t>
                            </w:r>
                            <w:r w:rsidRPr="00BF5CA9">
                              <w:rPr>
                                <w:i/>
                              </w:rPr>
                              <w:t>T</w:t>
                            </w:r>
                            <w:r w:rsidRPr="00BF5CA9">
                              <w:rPr>
                                <w:i/>
                                <w:vertAlign w:val="subscript"/>
                              </w:rPr>
                              <w:t>M</w:t>
                            </w:r>
                            <w:r w:rsidRPr="00BF5CA9">
                              <w:t xml:space="preserve"> = 5.1 ns and </w:t>
                            </w:r>
                            <w:r w:rsidRPr="00BF5CA9">
                              <w:rPr>
                                <w:i/>
                              </w:rPr>
                              <w:t>T</w:t>
                            </w:r>
                            <w:r w:rsidRPr="00BF5CA9">
                              <w:rPr>
                                <w:i/>
                                <w:vertAlign w:val="subscript"/>
                              </w:rPr>
                              <w:t>LSB</w:t>
                            </w:r>
                            <w:r w:rsidRPr="00BF5CA9">
                              <w:t>=156.25 ps (corresponding to a 100 MHz reference clock)</w:t>
                            </w:r>
                            <w:r w:rsidRPr="00BF5CA9">
                              <w:rPr>
                                <w:lang w:val="en-CA"/>
                              </w:rPr>
                              <w:t xml:space="preserve">. </w:t>
                            </w:r>
                            <w:r w:rsidRPr="00BF5CA9">
                              <w:t xml:space="preserve">In this case, </w:t>
                            </w:r>
                            <w:r w:rsidRPr="00BF5CA9">
                              <w:rPr>
                                <w:i/>
                              </w:rPr>
                              <w:t>T</w:t>
                            </w:r>
                            <w:r w:rsidRPr="00BF5CA9">
                              <w:rPr>
                                <w:i/>
                                <w:vertAlign w:val="subscript"/>
                              </w:rPr>
                              <w:t>M</w:t>
                            </w:r>
                            <w:r w:rsidRPr="00BF5CA9">
                              <w:t>/</w:t>
                            </w:r>
                            <w:r w:rsidRPr="00BF5CA9">
                              <w:rPr>
                                <w:i/>
                              </w:rPr>
                              <w:t>T</w:t>
                            </w:r>
                            <w:r w:rsidRPr="00BF5CA9">
                              <w:rPr>
                                <w:i/>
                                <w:vertAlign w:val="subscript"/>
                              </w:rPr>
                              <w:t>C</w:t>
                            </w:r>
                            <w:r w:rsidRPr="00BF5CA9">
                              <w:t xml:space="preserve"> &gt; 8, and according to </w:t>
                            </w:r>
                            <w:r w:rsidRPr="00BF5CA9">
                              <w:rPr>
                                <w:i/>
                              </w:rPr>
                              <w:t>SYNC</w:t>
                            </w:r>
                            <w:r w:rsidRPr="00BF5CA9">
                              <w:t xml:space="preserve"> logic, STOP</w:t>
                            </w:r>
                            <w:r w:rsidRPr="00BF5CA9">
                              <w:rPr>
                                <w:vertAlign w:val="subscript"/>
                              </w:rPr>
                              <w:t>2</w:t>
                            </w:r>
                            <w:r w:rsidRPr="00BF5CA9">
                              <w:t>=ϕ</w:t>
                            </w:r>
                            <w:r w:rsidRPr="00BF5CA9">
                              <w:rPr>
                                <w:vertAlign w:val="subscript"/>
                              </w:rPr>
                              <w:t>S</w:t>
                            </w:r>
                            <w:r w:rsidRPr="00BF5CA9">
                              <w:rPr>
                                <w:i/>
                              </w:rPr>
                              <w:t>=</w:t>
                            </w:r>
                            <w:r w:rsidRPr="00BF5CA9">
                              <w:t>ϕ</w:t>
                            </w:r>
                            <w:r w:rsidRPr="00BF5CA9">
                              <w:rPr>
                                <w:vertAlign w:val="subscript"/>
                              </w:rPr>
                              <w:t>1</w:t>
                            </w:r>
                            <w:r w:rsidRPr="00BF5CA9">
                              <w:t xml:space="preserve">(9). The </w:t>
                            </w:r>
                            <w:r w:rsidRPr="00BF5CA9">
                              <w:rPr>
                                <w:i/>
                              </w:rPr>
                              <w:t xml:space="preserve">SYNC </w:t>
                            </w:r>
                            <w:r w:rsidRPr="00BF5CA9">
                              <w:t>delay between ϕ</w:t>
                            </w:r>
                            <w:r w:rsidRPr="00BF5CA9">
                              <w:rPr>
                                <w:vertAlign w:val="subscript"/>
                              </w:rPr>
                              <w:t>1</w:t>
                            </w:r>
                            <w:r w:rsidRPr="00BF5CA9">
                              <w:t>(9)</w:t>
                            </w:r>
                            <w:r w:rsidRPr="00BF5CA9">
                              <w:rPr>
                                <w:i/>
                              </w:rPr>
                              <w:t xml:space="preserve"> </w:t>
                            </w:r>
                            <w:r w:rsidRPr="00BF5CA9">
                              <w:t>and STOP</w:t>
                            </w:r>
                            <w:r w:rsidRPr="00BF5CA9">
                              <w:rPr>
                                <w:vertAlign w:val="subscript"/>
                              </w:rPr>
                              <w:t>2</w:t>
                            </w:r>
                            <w:r w:rsidRPr="00BF5CA9">
                              <w:rPr>
                                <w:i/>
                              </w:rPr>
                              <w:t xml:space="preserve"> </w:t>
                            </w:r>
                            <w:r w:rsidRPr="00BF5CA9">
                              <w:t>is Δ</w:t>
                            </w:r>
                            <w:r w:rsidRPr="00BF5CA9">
                              <w:rPr>
                                <w:vertAlign w:val="subscript"/>
                              </w:rPr>
                              <w:t>2</w:t>
                            </w:r>
                            <w:r>
                              <w:t>.</w:t>
                            </w:r>
                          </w:p>
                          <w:p w14:paraId="30396134" w14:textId="77777777" w:rsidR="004B2631" w:rsidRDefault="004B2631" w:rsidP="005E3036"/>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7DCBCAED" w14:textId="77777777" w:rsidTr="003F0706">
                              <w:trPr>
                                <w:trHeight w:val="1973"/>
                              </w:trPr>
                              <w:tc>
                                <w:tcPr>
                                  <w:tcW w:w="4361" w:type="dxa"/>
                                  <w:vAlign w:val="center"/>
                                </w:tcPr>
                                <w:p w14:paraId="2452D8AA" w14:textId="77777777" w:rsidR="004B2631" w:rsidRDefault="004B2631" w:rsidP="00A97F1A">
                                  <w:pPr>
                                    <w:jc w:val="center"/>
                                  </w:pPr>
                                </w:p>
                              </w:tc>
                              <w:tc>
                                <w:tcPr>
                                  <w:tcW w:w="3827" w:type="dxa"/>
                                  <w:vAlign w:val="center"/>
                                </w:tcPr>
                                <w:p w14:paraId="194EC442" w14:textId="77777777" w:rsidR="004B2631" w:rsidRDefault="004B2631" w:rsidP="00A97F1A">
                                  <w:pPr>
                                    <w:jc w:val="center"/>
                                  </w:pPr>
                                </w:p>
                              </w:tc>
                            </w:tr>
                            <w:tr w:rsidR="004B2631" w14:paraId="0BA38352" w14:textId="77777777" w:rsidTr="003F0706">
                              <w:trPr>
                                <w:trHeight w:val="149"/>
                              </w:trPr>
                              <w:tc>
                                <w:tcPr>
                                  <w:tcW w:w="4361" w:type="dxa"/>
                                  <w:vAlign w:val="center"/>
                                </w:tcPr>
                                <w:p w14:paraId="0E34D3B9" w14:textId="77777777" w:rsidR="004B2631" w:rsidRPr="007516FA" w:rsidRDefault="004B2631" w:rsidP="00A97F1A">
                                  <w:pPr>
                                    <w:jc w:val="center"/>
                                    <w:rPr>
                                      <w:noProof/>
                                      <w:sz w:val="22"/>
                                    </w:rPr>
                                  </w:pPr>
                                  <w:r w:rsidRPr="007516FA">
                                    <w:rPr>
                                      <w:noProof/>
                                      <w:sz w:val="22"/>
                                    </w:rPr>
                                    <w:t>(a)</w:t>
                                  </w:r>
                                </w:p>
                              </w:tc>
                              <w:tc>
                                <w:tcPr>
                                  <w:tcW w:w="3827" w:type="dxa"/>
                                  <w:vAlign w:val="center"/>
                                </w:tcPr>
                                <w:p w14:paraId="1BAB09CB" w14:textId="77777777" w:rsidR="004B2631" w:rsidRPr="007516FA" w:rsidRDefault="004B2631" w:rsidP="00F16047">
                                  <w:pPr>
                                    <w:jc w:val="center"/>
                                    <w:rPr>
                                      <w:sz w:val="22"/>
                                    </w:rPr>
                                  </w:pPr>
                                  <w:r w:rsidRPr="007516FA">
                                    <w:rPr>
                                      <w:sz w:val="22"/>
                                    </w:rPr>
                                    <w:t>(b)</w:t>
                                  </w:r>
                                </w:p>
                              </w:tc>
                            </w:tr>
                          </w:tbl>
                          <w:p w14:paraId="1AF19AB6" w14:textId="6D3BDAF4" w:rsidR="004B2631" w:rsidRPr="00AA5F5F" w:rsidRDefault="004B2631" w:rsidP="005E3036">
                            <w:pPr>
                              <w:pStyle w:val="Caption"/>
                              <w:spacing w:line="276" w:lineRule="auto"/>
                            </w:pPr>
                            <w:bookmarkStart w:id="368" w:name="_Toc437789527"/>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10</w:t>
                            </w:r>
                            <w:r>
                              <w:fldChar w:fldCharType="end"/>
                            </w:r>
                            <w:r w:rsidRPr="00BF5CA9">
                              <w:t xml:space="preserve">: a) Synchronizer logic diagram and b) post-layout simulation results for case when </w:t>
                            </w:r>
                            <w:r w:rsidRPr="00BF5CA9">
                              <w:rPr>
                                <w:i/>
                              </w:rPr>
                              <w:t>T</w:t>
                            </w:r>
                            <w:r w:rsidRPr="00BF5CA9">
                              <w:rPr>
                                <w:i/>
                                <w:vertAlign w:val="subscript"/>
                              </w:rPr>
                              <w:t>M</w:t>
                            </w:r>
                            <w:r w:rsidRPr="00BF5CA9">
                              <w:t xml:space="preserve"> = 5.1 ns and </w:t>
                            </w:r>
                            <w:r w:rsidRPr="00BF5CA9">
                              <w:rPr>
                                <w:i/>
                              </w:rPr>
                              <w:t>T</w:t>
                            </w:r>
                            <w:r w:rsidRPr="00BF5CA9">
                              <w:rPr>
                                <w:i/>
                                <w:vertAlign w:val="subscript"/>
                              </w:rPr>
                              <w:t>LSB</w:t>
                            </w:r>
                            <w:r w:rsidRPr="00BF5CA9">
                              <w:t>=156.25 ps (corresponding to a 100 MHz reference clock)</w:t>
                            </w:r>
                            <w:r w:rsidRPr="00BF5CA9">
                              <w:rPr>
                                <w:lang w:val="en-CA"/>
                              </w:rPr>
                              <w:t xml:space="preserve">. </w:t>
                            </w:r>
                            <w:r w:rsidRPr="00BF5CA9">
                              <w:t xml:space="preserve">In this case, </w:t>
                            </w:r>
                            <w:r w:rsidRPr="00BF5CA9">
                              <w:rPr>
                                <w:i/>
                              </w:rPr>
                              <w:t>T</w:t>
                            </w:r>
                            <w:r w:rsidRPr="00BF5CA9">
                              <w:rPr>
                                <w:i/>
                                <w:vertAlign w:val="subscript"/>
                              </w:rPr>
                              <w:t>M</w:t>
                            </w:r>
                            <w:r w:rsidRPr="00BF5CA9">
                              <w:t>/</w:t>
                            </w:r>
                            <w:r w:rsidRPr="00BF5CA9">
                              <w:rPr>
                                <w:i/>
                              </w:rPr>
                              <w:t>T</w:t>
                            </w:r>
                            <w:r w:rsidRPr="00BF5CA9">
                              <w:rPr>
                                <w:i/>
                                <w:vertAlign w:val="subscript"/>
                              </w:rPr>
                              <w:t>C</w:t>
                            </w:r>
                            <w:r w:rsidRPr="00BF5CA9">
                              <w:t xml:space="preserve"> &gt; 8, and according to </w:t>
                            </w:r>
                            <w:r w:rsidRPr="00BF5CA9">
                              <w:rPr>
                                <w:i/>
                              </w:rPr>
                              <w:t>SYNC</w:t>
                            </w:r>
                            <w:r w:rsidRPr="00BF5CA9">
                              <w:t xml:space="preserve"> logic, STOP</w:t>
                            </w:r>
                            <w:r w:rsidRPr="00BF5CA9">
                              <w:rPr>
                                <w:vertAlign w:val="subscript"/>
                              </w:rPr>
                              <w:t>2</w:t>
                            </w:r>
                            <w:r w:rsidRPr="00BF5CA9">
                              <w:t>=ϕ</w:t>
                            </w:r>
                            <w:r w:rsidRPr="00BF5CA9">
                              <w:rPr>
                                <w:vertAlign w:val="subscript"/>
                              </w:rPr>
                              <w:t>S</w:t>
                            </w:r>
                            <w:r w:rsidRPr="00BF5CA9">
                              <w:rPr>
                                <w:i/>
                              </w:rPr>
                              <w:t>=</w:t>
                            </w:r>
                            <w:r w:rsidRPr="00BF5CA9">
                              <w:t>ϕ</w:t>
                            </w:r>
                            <w:r w:rsidRPr="00BF5CA9">
                              <w:rPr>
                                <w:vertAlign w:val="subscript"/>
                              </w:rPr>
                              <w:t>1</w:t>
                            </w:r>
                            <w:r w:rsidRPr="00BF5CA9">
                              <w:t xml:space="preserve">(9). The </w:t>
                            </w:r>
                            <w:r w:rsidRPr="00BF5CA9">
                              <w:rPr>
                                <w:i/>
                              </w:rPr>
                              <w:t xml:space="preserve">SYNC </w:t>
                            </w:r>
                            <w:r w:rsidRPr="00BF5CA9">
                              <w:t>delay between ϕ</w:t>
                            </w:r>
                            <w:r w:rsidRPr="00BF5CA9">
                              <w:rPr>
                                <w:vertAlign w:val="subscript"/>
                              </w:rPr>
                              <w:t>1</w:t>
                            </w:r>
                            <w:r w:rsidRPr="00BF5CA9">
                              <w:t>(9)</w:t>
                            </w:r>
                            <w:r w:rsidRPr="00BF5CA9">
                              <w:rPr>
                                <w:i/>
                              </w:rPr>
                              <w:t xml:space="preserve"> </w:t>
                            </w:r>
                            <w:r w:rsidRPr="00BF5CA9">
                              <w:t>and STOP</w:t>
                            </w:r>
                            <w:r w:rsidRPr="00BF5CA9">
                              <w:rPr>
                                <w:vertAlign w:val="subscript"/>
                              </w:rPr>
                              <w:t>2</w:t>
                            </w:r>
                            <w:r w:rsidRPr="00BF5CA9">
                              <w:rPr>
                                <w:i/>
                              </w:rPr>
                              <w:t xml:space="preserve"> </w:t>
                            </w:r>
                            <w:r w:rsidRPr="00BF5CA9">
                              <w:t>is Δ</w:t>
                            </w:r>
                            <w:r w:rsidRPr="00BF5CA9">
                              <w:rPr>
                                <w:vertAlign w:val="subscript"/>
                              </w:rPr>
                              <w:t>2</w:t>
                            </w:r>
                            <w:r>
                              <w:t>.</w:t>
                            </w:r>
                            <w:bookmarkEnd w:id="368"/>
                          </w:p>
                        </w:txbxContent>
                      </wps:txbx>
                      <wps:bodyPr rot="0" vert="horz" wrap="square" lIns="91440" tIns="45720" rIns="91440" bIns="45720" anchor="t" anchorCtr="0">
                        <a:noAutofit/>
                      </wps:bodyPr>
                    </wps:wsp>
                  </a:graphicData>
                </a:graphic>
              </wp:inline>
            </w:drawing>
          </mc:Choice>
          <mc:Fallback>
            <w:pict>
              <v:shape w14:anchorId="262E502C" id="_x0000_s1106" type="#_x0000_t202" style="width:414.15pt;height:17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" stroked="f">
                <v:textbo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4EDB9A90" w14:textId="77777777" w:rsidTr="003F0706">
                        <w:trPr>
                          <w:trHeight w:val="1973"/>
                        </w:trPr>
                        <w:tc>
                          <w:tcPr>
                            <w:tcW w:w="4361" w:type="dxa"/>
                            <w:vAlign w:val="center"/>
                          </w:tcPr>
                          <w:p w14:paraId="3228FB46" w14:textId="77777777" w:rsidR="004B2631" w:rsidRDefault="004B2631" w:rsidP="00900EB7">
                            <w:pPr>
                              <w:ind w:hanging="111"/>
                              <w:jc w:val="center"/>
                            </w:pPr>
                            <w:r>
                              <w:rPr>
                                <w:noProof/>
                              </w:rPr>
                              <w:drawing>
                                <wp:inline distT="0" distB="0" distL="0" distR="0" wp14:anchorId="41C8FB41" wp14:editId="565BBCDC">
                                  <wp:extent cx="2664629" cy="972922"/>
                                  <wp:effectExtent l="0" t="0" r="2540" b="0"/>
                                  <wp:docPr id="9916" name="Picture 9916" descr="D:\PHD_2015\PAPERS\TCAS15\FIGURES\Fig 3a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1" descr="D:\PHD_2015\PAPERS\TCAS15\FIGURES\Fig 3a - comp.tif"/>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64850" cy="973003"/>
                                          </a:xfrm>
                                          <a:prstGeom prst="rect">
                                            <a:avLst/>
                                          </a:prstGeom>
                                          <a:noFill/>
                                          <a:ln>
                                            <a:noFill/>
                                          </a:ln>
                                        </pic:spPr>
                                      </pic:pic>
                                    </a:graphicData>
                                  </a:graphic>
                                </wp:inline>
                              </w:drawing>
                            </w:r>
                          </w:p>
                        </w:tc>
                        <w:tc>
                          <w:tcPr>
                            <w:tcW w:w="3827" w:type="dxa"/>
                            <w:vAlign w:val="center"/>
                          </w:tcPr>
                          <w:p w14:paraId="693C7183" w14:textId="77777777" w:rsidR="004B2631" w:rsidRDefault="004B2631" w:rsidP="00A97F1A">
                            <w:pPr>
                              <w:jc w:val="center"/>
                            </w:pPr>
                            <w:r>
                              <w:rPr>
                                <w:noProof/>
                              </w:rPr>
                              <w:drawing>
                                <wp:inline distT="0" distB="0" distL="0" distR="0" wp14:anchorId="1869325E" wp14:editId="16BE0FF3">
                                  <wp:extent cx="2289810" cy="1272540"/>
                                  <wp:effectExtent l="0" t="0" r="0" b="3810"/>
                                  <wp:docPr id="9917" name="Picture 9917" descr="D:\PHD_2015\PAPERS\TCAS15\FIGURES\Fig 3b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3" descr="D:\PHD_2015\PAPERS\TCAS15\FIGURES\Fig 3b - comp.tif"/>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9810" cy="1272540"/>
                                          </a:xfrm>
                                          <a:prstGeom prst="rect">
                                            <a:avLst/>
                                          </a:prstGeom>
                                          <a:noFill/>
                                          <a:ln>
                                            <a:noFill/>
                                          </a:ln>
                                        </pic:spPr>
                                      </pic:pic>
                                    </a:graphicData>
                                  </a:graphic>
                                </wp:inline>
                              </w:drawing>
                            </w:r>
                          </w:p>
                        </w:tc>
                      </w:tr>
                      <w:tr w:rsidR="004B2631" w14:paraId="1BDAA6D2" w14:textId="77777777" w:rsidTr="003F0706">
                        <w:trPr>
                          <w:trHeight w:val="149"/>
                        </w:trPr>
                        <w:tc>
                          <w:tcPr>
                            <w:tcW w:w="4361" w:type="dxa"/>
                            <w:vAlign w:val="center"/>
                          </w:tcPr>
                          <w:p w14:paraId="59C55656" w14:textId="77777777" w:rsidR="004B2631" w:rsidRPr="007516FA" w:rsidRDefault="004B2631" w:rsidP="00A97F1A">
                            <w:pPr>
                              <w:jc w:val="center"/>
                              <w:rPr>
                                <w:noProof/>
                                <w:sz w:val="22"/>
                              </w:rPr>
                            </w:pPr>
                            <w:r w:rsidRPr="007516FA">
                              <w:rPr>
                                <w:noProof/>
                                <w:sz w:val="22"/>
                              </w:rPr>
                              <w:t>(a)</w:t>
                            </w:r>
                          </w:p>
                        </w:tc>
                        <w:tc>
                          <w:tcPr>
                            <w:tcW w:w="3827" w:type="dxa"/>
                            <w:vAlign w:val="center"/>
                          </w:tcPr>
                          <w:p w14:paraId="028DFAC9" w14:textId="77777777" w:rsidR="004B2631" w:rsidRPr="007516FA" w:rsidRDefault="004B2631" w:rsidP="00F16047">
                            <w:pPr>
                              <w:jc w:val="center"/>
                              <w:rPr>
                                <w:sz w:val="22"/>
                              </w:rPr>
                            </w:pPr>
                            <w:r w:rsidRPr="007516FA">
                              <w:rPr>
                                <w:sz w:val="22"/>
                              </w:rPr>
                              <w:t>(b)</w:t>
                            </w:r>
                          </w:p>
                        </w:tc>
                      </w:tr>
                    </w:tbl>
                    <w:p w14:paraId="2E3E89CE" w14:textId="5FB353A0" w:rsidR="004B2631" w:rsidRPr="00AA5F5F"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5</w:t>
                      </w:r>
                      <w:r w:rsidRPr="00BF5CA9">
                        <w:t xml:space="preserve">: </w:t>
                      </w:r>
                      <w:r>
                        <w:t>(</w:t>
                      </w:r>
                      <w:r w:rsidRPr="00BF5CA9">
                        <w:t xml:space="preserve">a) Synchronizer logic diagram and </w:t>
                      </w:r>
                      <w:r>
                        <w:t>(</w:t>
                      </w:r>
                      <w:r w:rsidRPr="00BF5CA9">
                        <w:t xml:space="preserve">b) post-layout simulation results for case when </w:t>
                      </w:r>
                      <w:r w:rsidRPr="00BF5CA9">
                        <w:rPr>
                          <w:i/>
                        </w:rPr>
                        <w:t>T</w:t>
                      </w:r>
                      <w:r w:rsidRPr="00BF5CA9">
                        <w:rPr>
                          <w:i/>
                          <w:vertAlign w:val="subscript"/>
                        </w:rPr>
                        <w:t>M</w:t>
                      </w:r>
                      <w:r w:rsidRPr="00BF5CA9">
                        <w:t xml:space="preserve"> = 5.1 ns and </w:t>
                      </w:r>
                      <w:r w:rsidRPr="00BF5CA9">
                        <w:rPr>
                          <w:i/>
                        </w:rPr>
                        <w:t>T</w:t>
                      </w:r>
                      <w:r w:rsidRPr="00BF5CA9">
                        <w:rPr>
                          <w:i/>
                          <w:vertAlign w:val="subscript"/>
                        </w:rPr>
                        <w:t>LSB</w:t>
                      </w:r>
                      <w:r w:rsidRPr="00BF5CA9">
                        <w:t>=156.25 ps (corresponding to a 100 MHz reference clock)</w:t>
                      </w:r>
                      <w:r w:rsidRPr="00BF5CA9">
                        <w:rPr>
                          <w:lang w:val="en-CA"/>
                        </w:rPr>
                        <w:t xml:space="preserve">. </w:t>
                      </w:r>
                      <w:r w:rsidRPr="00BF5CA9">
                        <w:t xml:space="preserve">In this case, </w:t>
                      </w:r>
                      <w:r w:rsidRPr="00BF5CA9">
                        <w:rPr>
                          <w:i/>
                        </w:rPr>
                        <w:t>T</w:t>
                      </w:r>
                      <w:r w:rsidRPr="00BF5CA9">
                        <w:rPr>
                          <w:i/>
                          <w:vertAlign w:val="subscript"/>
                        </w:rPr>
                        <w:t>M</w:t>
                      </w:r>
                      <w:r w:rsidRPr="00BF5CA9">
                        <w:t>/</w:t>
                      </w:r>
                      <w:r w:rsidRPr="00BF5CA9">
                        <w:rPr>
                          <w:i/>
                        </w:rPr>
                        <w:t>T</w:t>
                      </w:r>
                      <w:r w:rsidRPr="00BF5CA9">
                        <w:rPr>
                          <w:i/>
                          <w:vertAlign w:val="subscript"/>
                        </w:rPr>
                        <w:t>C</w:t>
                      </w:r>
                      <w:r w:rsidRPr="00BF5CA9">
                        <w:t xml:space="preserve"> &gt; 8, and according to </w:t>
                      </w:r>
                      <w:r w:rsidRPr="00BF5CA9">
                        <w:rPr>
                          <w:i/>
                        </w:rPr>
                        <w:t>SYNC</w:t>
                      </w:r>
                      <w:r w:rsidRPr="00BF5CA9">
                        <w:t xml:space="preserve"> logic, STOP</w:t>
                      </w:r>
                      <w:r w:rsidRPr="00BF5CA9">
                        <w:rPr>
                          <w:vertAlign w:val="subscript"/>
                        </w:rPr>
                        <w:t>2</w:t>
                      </w:r>
                      <w:r w:rsidRPr="00BF5CA9">
                        <w:t>=ϕ</w:t>
                      </w:r>
                      <w:r w:rsidRPr="00BF5CA9">
                        <w:rPr>
                          <w:vertAlign w:val="subscript"/>
                        </w:rPr>
                        <w:t>S</w:t>
                      </w:r>
                      <w:r w:rsidRPr="00BF5CA9">
                        <w:rPr>
                          <w:i/>
                        </w:rPr>
                        <w:t>=</w:t>
                      </w:r>
                      <w:r w:rsidRPr="00BF5CA9">
                        <w:t>ϕ</w:t>
                      </w:r>
                      <w:r w:rsidRPr="00BF5CA9">
                        <w:rPr>
                          <w:vertAlign w:val="subscript"/>
                        </w:rPr>
                        <w:t>1</w:t>
                      </w:r>
                      <w:r w:rsidRPr="00BF5CA9">
                        <w:t xml:space="preserve">(9). The </w:t>
                      </w:r>
                      <w:r w:rsidRPr="00BF5CA9">
                        <w:rPr>
                          <w:i/>
                        </w:rPr>
                        <w:t xml:space="preserve">SYNC </w:t>
                      </w:r>
                      <w:r w:rsidRPr="00BF5CA9">
                        <w:t>delay between ϕ</w:t>
                      </w:r>
                      <w:r w:rsidRPr="00BF5CA9">
                        <w:rPr>
                          <w:vertAlign w:val="subscript"/>
                        </w:rPr>
                        <w:t>1</w:t>
                      </w:r>
                      <w:r w:rsidRPr="00BF5CA9">
                        <w:t>(9)</w:t>
                      </w:r>
                      <w:r w:rsidRPr="00BF5CA9">
                        <w:rPr>
                          <w:i/>
                        </w:rPr>
                        <w:t xml:space="preserve"> </w:t>
                      </w:r>
                      <w:r w:rsidRPr="00BF5CA9">
                        <w:t>and STOP</w:t>
                      </w:r>
                      <w:r w:rsidRPr="00BF5CA9">
                        <w:rPr>
                          <w:vertAlign w:val="subscript"/>
                        </w:rPr>
                        <w:t>2</w:t>
                      </w:r>
                      <w:r w:rsidRPr="00BF5CA9">
                        <w:rPr>
                          <w:i/>
                        </w:rPr>
                        <w:t xml:space="preserve"> </w:t>
                      </w:r>
                      <w:r w:rsidRPr="00BF5CA9">
                        <w:t>is Δ</w:t>
                      </w:r>
                      <w:r w:rsidRPr="00BF5CA9">
                        <w:rPr>
                          <w:vertAlign w:val="subscript"/>
                        </w:rPr>
                        <w:t>2</w:t>
                      </w:r>
                      <w:r>
                        <w:t>.</w:t>
                      </w:r>
                    </w:p>
                    <w:p w14:paraId="30396134" w14:textId="77777777" w:rsidR="004B2631" w:rsidRDefault="004B2631" w:rsidP="005E3036"/>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7DCBCAED" w14:textId="77777777" w:rsidTr="003F0706">
                        <w:trPr>
                          <w:trHeight w:val="1973"/>
                        </w:trPr>
                        <w:tc>
                          <w:tcPr>
                            <w:tcW w:w="4361" w:type="dxa"/>
                            <w:vAlign w:val="center"/>
                          </w:tcPr>
                          <w:p w14:paraId="2452D8AA" w14:textId="77777777" w:rsidR="004B2631" w:rsidRDefault="004B2631" w:rsidP="00A97F1A">
                            <w:pPr>
                              <w:jc w:val="center"/>
                            </w:pPr>
                          </w:p>
                        </w:tc>
                        <w:tc>
                          <w:tcPr>
                            <w:tcW w:w="3827" w:type="dxa"/>
                            <w:vAlign w:val="center"/>
                          </w:tcPr>
                          <w:p w14:paraId="194EC442" w14:textId="77777777" w:rsidR="004B2631" w:rsidRDefault="004B2631" w:rsidP="00A97F1A">
                            <w:pPr>
                              <w:jc w:val="center"/>
                            </w:pPr>
                          </w:p>
                        </w:tc>
                      </w:tr>
                      <w:tr w:rsidR="004B2631" w14:paraId="0BA38352" w14:textId="77777777" w:rsidTr="003F0706">
                        <w:trPr>
                          <w:trHeight w:val="149"/>
                        </w:trPr>
                        <w:tc>
                          <w:tcPr>
                            <w:tcW w:w="4361" w:type="dxa"/>
                            <w:vAlign w:val="center"/>
                          </w:tcPr>
                          <w:p w14:paraId="0E34D3B9" w14:textId="77777777" w:rsidR="004B2631" w:rsidRPr="007516FA" w:rsidRDefault="004B2631" w:rsidP="00A97F1A">
                            <w:pPr>
                              <w:jc w:val="center"/>
                              <w:rPr>
                                <w:noProof/>
                                <w:sz w:val="22"/>
                              </w:rPr>
                            </w:pPr>
                            <w:r w:rsidRPr="007516FA">
                              <w:rPr>
                                <w:noProof/>
                                <w:sz w:val="22"/>
                              </w:rPr>
                              <w:t>(a)</w:t>
                            </w:r>
                          </w:p>
                        </w:tc>
                        <w:tc>
                          <w:tcPr>
                            <w:tcW w:w="3827" w:type="dxa"/>
                            <w:vAlign w:val="center"/>
                          </w:tcPr>
                          <w:p w14:paraId="1BAB09CB" w14:textId="77777777" w:rsidR="004B2631" w:rsidRPr="007516FA" w:rsidRDefault="004B2631" w:rsidP="00F16047">
                            <w:pPr>
                              <w:jc w:val="center"/>
                              <w:rPr>
                                <w:sz w:val="22"/>
                              </w:rPr>
                            </w:pPr>
                            <w:r w:rsidRPr="007516FA">
                              <w:rPr>
                                <w:sz w:val="22"/>
                              </w:rPr>
                              <w:t>(b)</w:t>
                            </w:r>
                          </w:p>
                        </w:tc>
                      </w:tr>
                    </w:tbl>
                    <w:p w14:paraId="1AF19AB6" w14:textId="6D3BDAF4" w:rsidR="004B2631" w:rsidRPr="00AA5F5F" w:rsidRDefault="004B2631" w:rsidP="005E3036">
                      <w:pPr>
                        <w:pStyle w:val="Caption"/>
                        <w:spacing w:line="276" w:lineRule="auto"/>
                      </w:pPr>
                      <w:bookmarkStart w:id="369" w:name="_Toc437789527"/>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10</w:t>
                      </w:r>
                      <w:r>
                        <w:fldChar w:fldCharType="end"/>
                      </w:r>
                      <w:r w:rsidRPr="00BF5CA9">
                        <w:t xml:space="preserve">: a) Synchronizer logic diagram and b) post-layout simulation results for case when </w:t>
                      </w:r>
                      <w:r w:rsidRPr="00BF5CA9">
                        <w:rPr>
                          <w:i/>
                        </w:rPr>
                        <w:t>T</w:t>
                      </w:r>
                      <w:r w:rsidRPr="00BF5CA9">
                        <w:rPr>
                          <w:i/>
                          <w:vertAlign w:val="subscript"/>
                        </w:rPr>
                        <w:t>M</w:t>
                      </w:r>
                      <w:r w:rsidRPr="00BF5CA9">
                        <w:t xml:space="preserve"> = 5.1 ns and </w:t>
                      </w:r>
                      <w:r w:rsidRPr="00BF5CA9">
                        <w:rPr>
                          <w:i/>
                        </w:rPr>
                        <w:t>T</w:t>
                      </w:r>
                      <w:r w:rsidRPr="00BF5CA9">
                        <w:rPr>
                          <w:i/>
                          <w:vertAlign w:val="subscript"/>
                        </w:rPr>
                        <w:t>LSB</w:t>
                      </w:r>
                      <w:r w:rsidRPr="00BF5CA9">
                        <w:t>=156.25 ps (corresponding to a 100 MHz reference clock)</w:t>
                      </w:r>
                      <w:r w:rsidRPr="00BF5CA9">
                        <w:rPr>
                          <w:lang w:val="en-CA"/>
                        </w:rPr>
                        <w:t xml:space="preserve">. </w:t>
                      </w:r>
                      <w:r w:rsidRPr="00BF5CA9">
                        <w:t xml:space="preserve">In this case, </w:t>
                      </w:r>
                      <w:r w:rsidRPr="00BF5CA9">
                        <w:rPr>
                          <w:i/>
                        </w:rPr>
                        <w:t>T</w:t>
                      </w:r>
                      <w:r w:rsidRPr="00BF5CA9">
                        <w:rPr>
                          <w:i/>
                          <w:vertAlign w:val="subscript"/>
                        </w:rPr>
                        <w:t>M</w:t>
                      </w:r>
                      <w:r w:rsidRPr="00BF5CA9">
                        <w:t>/</w:t>
                      </w:r>
                      <w:r w:rsidRPr="00BF5CA9">
                        <w:rPr>
                          <w:i/>
                        </w:rPr>
                        <w:t>T</w:t>
                      </w:r>
                      <w:r w:rsidRPr="00BF5CA9">
                        <w:rPr>
                          <w:i/>
                          <w:vertAlign w:val="subscript"/>
                        </w:rPr>
                        <w:t>C</w:t>
                      </w:r>
                      <w:r w:rsidRPr="00BF5CA9">
                        <w:t xml:space="preserve"> &gt; 8, and according to </w:t>
                      </w:r>
                      <w:r w:rsidRPr="00BF5CA9">
                        <w:rPr>
                          <w:i/>
                        </w:rPr>
                        <w:t>SYNC</w:t>
                      </w:r>
                      <w:r w:rsidRPr="00BF5CA9">
                        <w:t xml:space="preserve"> logic, STOP</w:t>
                      </w:r>
                      <w:r w:rsidRPr="00BF5CA9">
                        <w:rPr>
                          <w:vertAlign w:val="subscript"/>
                        </w:rPr>
                        <w:t>2</w:t>
                      </w:r>
                      <w:r w:rsidRPr="00BF5CA9">
                        <w:t>=ϕ</w:t>
                      </w:r>
                      <w:r w:rsidRPr="00BF5CA9">
                        <w:rPr>
                          <w:vertAlign w:val="subscript"/>
                        </w:rPr>
                        <w:t>S</w:t>
                      </w:r>
                      <w:r w:rsidRPr="00BF5CA9">
                        <w:rPr>
                          <w:i/>
                        </w:rPr>
                        <w:t>=</w:t>
                      </w:r>
                      <w:r w:rsidRPr="00BF5CA9">
                        <w:t>ϕ</w:t>
                      </w:r>
                      <w:r w:rsidRPr="00BF5CA9">
                        <w:rPr>
                          <w:vertAlign w:val="subscript"/>
                        </w:rPr>
                        <w:t>1</w:t>
                      </w:r>
                      <w:r w:rsidRPr="00BF5CA9">
                        <w:t xml:space="preserve">(9). The </w:t>
                      </w:r>
                      <w:r w:rsidRPr="00BF5CA9">
                        <w:rPr>
                          <w:i/>
                        </w:rPr>
                        <w:t xml:space="preserve">SYNC </w:t>
                      </w:r>
                      <w:r w:rsidRPr="00BF5CA9">
                        <w:t>delay between ϕ</w:t>
                      </w:r>
                      <w:r w:rsidRPr="00BF5CA9">
                        <w:rPr>
                          <w:vertAlign w:val="subscript"/>
                        </w:rPr>
                        <w:t>1</w:t>
                      </w:r>
                      <w:r w:rsidRPr="00BF5CA9">
                        <w:t>(9)</w:t>
                      </w:r>
                      <w:r w:rsidRPr="00BF5CA9">
                        <w:rPr>
                          <w:i/>
                        </w:rPr>
                        <w:t xml:space="preserve"> </w:t>
                      </w:r>
                      <w:r w:rsidRPr="00BF5CA9">
                        <w:t>and STOP</w:t>
                      </w:r>
                      <w:r w:rsidRPr="00BF5CA9">
                        <w:rPr>
                          <w:vertAlign w:val="subscript"/>
                        </w:rPr>
                        <w:t>2</w:t>
                      </w:r>
                      <w:r w:rsidRPr="00BF5CA9">
                        <w:rPr>
                          <w:i/>
                        </w:rPr>
                        <w:t xml:space="preserve"> </w:t>
                      </w:r>
                      <w:r w:rsidRPr="00BF5CA9">
                        <w:t>is Δ</w:t>
                      </w:r>
                      <w:r w:rsidRPr="00BF5CA9">
                        <w:rPr>
                          <w:vertAlign w:val="subscript"/>
                        </w:rPr>
                        <w:t>2</w:t>
                      </w:r>
                      <w:r>
                        <w:t>.</w:t>
                      </w:r>
                      <w:bookmarkEnd w:id="369"/>
                    </w:p>
                  </w:txbxContent>
                </v:textbox>
                <w10:anchorlock/>
              </v:shape>
            </w:pict>
          </mc:Fallback>
        </mc:AlternateContent>
      </w:r>
      <w:r w:rsidR="00B66859">
        <w:lastRenderedPageBreak/>
        <w:fldChar w:fldCharType="begin"/>
      </w:r>
      <w:r w:rsidR="00B66859">
        <w:instrText xml:space="preserve"> REF _Ref429913850 \r \h </w:instrText>
      </w:r>
      <w:r w:rsidR="00B66859">
        <w:fldChar w:fldCharType="separate"/>
      </w:r>
      <w:r w:rsidR="00271261">
        <w:t>[201]</w:t>
      </w:r>
      <w:r w:rsidR="00B66859">
        <w:fldChar w:fldCharType="end"/>
      </w:r>
      <w:r w:rsidR="00B66859">
        <w:t>-</w:t>
      </w:r>
      <w:r w:rsidR="00B66859">
        <w:fldChar w:fldCharType="begin"/>
      </w:r>
      <w:r w:rsidR="00B66859">
        <w:instrText xml:space="preserve"> REF _Ref429919677 \r \h </w:instrText>
      </w:r>
      <w:r w:rsidR="00B66859">
        <w:fldChar w:fldCharType="separate"/>
      </w:r>
      <w:r w:rsidR="00271261">
        <w:t>[203]</w:t>
      </w:r>
      <w:r w:rsidR="00B66859">
        <w:fldChar w:fldCharType="end"/>
      </w:r>
      <w:r w:rsidR="00B66859">
        <w:t>,</w:t>
      </w:r>
      <w:r w:rsidR="00B66859">
        <w:fldChar w:fldCharType="begin"/>
      </w:r>
      <w:r w:rsidR="00B66859">
        <w:instrText xml:space="preserve"> REF _Ref430201374 \r \h </w:instrText>
      </w:r>
      <w:r w:rsidR="00B66859">
        <w:fldChar w:fldCharType="separate"/>
      </w:r>
      <w:r w:rsidR="00271261">
        <w:t>[219]</w:t>
      </w:r>
      <w:r w:rsidR="00B66859">
        <w:fldChar w:fldCharType="end"/>
      </w:r>
      <w:r>
        <w:t xml:space="preserve">. </w:t>
      </w:r>
      <w:r w:rsidR="003D4778">
        <w:t>As a result</w:t>
      </w:r>
      <w:r>
        <w:t xml:space="preserve">, the delay of the synchronizer is </w:t>
      </w:r>
      <w:r w:rsidR="003D4778">
        <w:t>guaranteed to be</w:t>
      </w:r>
      <w:r>
        <w:t xml:space="preserve"> below </w:t>
      </w:r>
      <w:r w:rsidRPr="00B66859">
        <w:rPr>
          <w:i/>
        </w:rPr>
        <w:t>T</w:t>
      </w:r>
      <w:r w:rsidRPr="00B66859">
        <w:rPr>
          <w:i/>
          <w:vertAlign w:val="subscript"/>
        </w:rPr>
        <w:t>LSB</w:t>
      </w:r>
      <w:r>
        <w:t xml:space="preserve"> and is </w:t>
      </w:r>
      <w:r w:rsidR="003D4778">
        <w:t xml:space="preserve">in fact </w:t>
      </w:r>
      <w:r>
        <w:t>defined by the</w:t>
      </w:r>
      <w:r w:rsidR="00900EB7">
        <w:t xml:space="preserve"> propagation delay of the</w:t>
      </w:r>
      <w:r w:rsidR="003D4778">
        <w:t xml:space="preserve"> </w:t>
      </w:r>
      <w:r w:rsidR="003D4778">
        <w:rPr>
          <w:i/>
        </w:rPr>
        <w:t>SYNC</w:t>
      </w:r>
      <w:r w:rsidR="00900EB7">
        <w:t xml:space="preserve"> logic.</w:t>
      </w:r>
      <w:r>
        <w:t xml:space="preserve"> </w:t>
      </w:r>
    </w:p>
    <w:p w14:paraId="37A6967C" w14:textId="52914A1F" w:rsidR="001B5924" w:rsidRDefault="001B5924" w:rsidP="005E3036">
      <w:pPr>
        <w:pStyle w:val="BodyText"/>
        <w:spacing w:after="240"/>
      </w:pPr>
      <w:r>
        <w:t xml:space="preserve">The </w:t>
      </w:r>
      <w:r w:rsidR="003D4778">
        <w:rPr>
          <w:i/>
        </w:rPr>
        <w:t>SYNC</w:t>
      </w:r>
      <w:r>
        <w:t xml:space="preserve"> logic is illustrated in Fig. </w:t>
      </w:r>
      <w:r w:rsidR="004A45E6">
        <w:t>6-5</w:t>
      </w:r>
      <w:r w:rsidR="00172AE0">
        <w:t>(a)</w:t>
      </w:r>
      <w:r>
        <w:t xml:space="preserve">. The VCDL Sampler samples the state of the multi-phase clock, </w:t>
      </w:r>
      <w:r w:rsidRPr="00884B12">
        <w:rPr>
          <w:i/>
        </w:rPr>
        <w:t>ϕ</w:t>
      </w:r>
      <w:r w:rsidRPr="00884B12">
        <w:rPr>
          <w:i/>
          <w:vertAlign w:val="subscript"/>
        </w:rPr>
        <w:t>1</w:t>
      </w:r>
      <w:r>
        <w:t xml:space="preserve">, at the instant when STOP arrives, producing a thermometer code </w:t>
      </w:r>
      <w:r w:rsidRPr="00900EB7">
        <w:rPr>
          <w:i/>
        </w:rPr>
        <w:t>O</w:t>
      </w:r>
      <w:r w:rsidRPr="00900EB7">
        <w:rPr>
          <w:i/>
          <w:vertAlign w:val="subscript"/>
        </w:rPr>
        <w:t>1</w:t>
      </w:r>
      <w:r>
        <w:t xml:space="preserve"> representing the coarse interpolation result. The Decode Delay logic detects the first ‘1’ to ‘0’ transition in O1, and generates a ‘one-hot’ encoded selection signal on bus S according to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0"/>
        <w:gridCol w:w="995"/>
      </w:tblGrid>
      <w:tr w:rsidR="00214E23" w14:paraId="73B58057" w14:textId="77777777" w:rsidTr="005E3036">
        <w:trPr>
          <w:trHeight w:val="667"/>
        </w:trPr>
        <w:tc>
          <w:tcPr>
            <w:tcW w:w="7180" w:type="dxa"/>
            <w:vAlign w:val="center"/>
          </w:tcPr>
          <w:p w14:paraId="0CE7F236" w14:textId="77777777" w:rsidR="00214E23" w:rsidRDefault="00214E23" w:rsidP="000F568C">
            <w:pPr>
              <w:pStyle w:val="BodyText"/>
            </w:pPr>
            <w:r w:rsidRPr="00392418">
              <w:object w:dxaOrig="2380" w:dyaOrig="420" w14:anchorId="7466D59A">
                <v:shape id="_x0000_i2640" type="#_x0000_t75" style="width:135.8pt;height:19.65pt" o:ole="" fillcolor="window">
                  <v:imagedata r:id="rId219" o:title=""/>
                </v:shape>
                <o:OLEObject Type="Embed" ProgID="Equation.DSMT4" ShapeID="_x0000_i2640" DrawAspect="Content" ObjectID="_1513026700" r:id="rId220"/>
              </w:object>
            </w:r>
            <w:r w:rsidR="008121CE">
              <w:t>.</w:t>
            </w:r>
          </w:p>
        </w:tc>
        <w:tc>
          <w:tcPr>
            <w:tcW w:w="995" w:type="dxa"/>
            <w:vAlign w:val="center"/>
          </w:tcPr>
          <w:p w14:paraId="3943A8F5" w14:textId="77777777" w:rsidR="00214E23" w:rsidRDefault="00214E23" w:rsidP="005E3036">
            <w:pPr>
              <w:pStyle w:val="BodyText"/>
              <w:ind w:firstLine="0"/>
            </w:pPr>
            <w:r>
              <w:t>(6-2)</w:t>
            </w:r>
          </w:p>
        </w:tc>
      </w:tr>
    </w:tbl>
    <w:p w14:paraId="1509726F" w14:textId="2C83ED46" w:rsidR="001B5924" w:rsidRDefault="001B5924" w:rsidP="005E3036">
      <w:pPr>
        <w:pStyle w:val="BodyText"/>
        <w:spacing w:before="240" w:after="240"/>
        <w:ind w:firstLine="0"/>
      </w:pPr>
      <w:r>
        <w:t>The ‘one-hot' encoded vector</w:t>
      </w:r>
      <w:r w:rsidR="003D4778">
        <w:t xml:space="preserve"> signal</w:t>
      </w:r>
      <w:r>
        <w:t xml:space="preserve"> S is sent to the </w:t>
      </w:r>
      <w:r w:rsidRPr="00884B12">
        <w:rPr>
          <w:i/>
        </w:rPr>
        <w:t>ϕ</w:t>
      </w:r>
      <w:r>
        <w:t xml:space="preserve">-Select logic, to select the first multi-phase clock transition successive to STOP according to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3"/>
        <w:gridCol w:w="707"/>
      </w:tblGrid>
      <w:tr w:rsidR="00214E23" w14:paraId="65E84F45" w14:textId="77777777" w:rsidTr="005E3036">
        <w:trPr>
          <w:trHeight w:val="393"/>
        </w:trPr>
        <w:tc>
          <w:tcPr>
            <w:tcW w:w="7263" w:type="dxa"/>
            <w:vAlign w:val="center"/>
          </w:tcPr>
          <w:p w14:paraId="2677C44C" w14:textId="77777777" w:rsidR="00214E23" w:rsidRDefault="003F0706" w:rsidP="000F568C">
            <w:pPr>
              <w:pStyle w:val="BodyText"/>
            </w:pPr>
            <w:r w:rsidRPr="00234EB9">
              <w:object w:dxaOrig="2280" w:dyaOrig="680" w14:anchorId="281D63D7">
                <v:shape id="_x0000_i2641" type="#_x0000_t75" style="width:133.65pt;height:35.45pt" o:ole="" fillcolor="window">
                  <v:imagedata r:id="rId221" o:title=""/>
                </v:shape>
                <o:OLEObject Type="Embed" ProgID="Equation.DSMT4" ShapeID="_x0000_i2641" DrawAspect="Content" ObjectID="_1513026701" r:id="rId222"/>
              </w:object>
            </w:r>
            <w:r w:rsidR="008121CE">
              <w:t>.</w:t>
            </w:r>
          </w:p>
        </w:tc>
        <w:tc>
          <w:tcPr>
            <w:tcW w:w="707" w:type="dxa"/>
            <w:vAlign w:val="center"/>
          </w:tcPr>
          <w:p w14:paraId="5BB26562" w14:textId="77777777" w:rsidR="00214E23" w:rsidRDefault="00214E23" w:rsidP="005E3036">
            <w:pPr>
              <w:pStyle w:val="BodyText"/>
              <w:ind w:firstLine="0"/>
            </w:pPr>
            <w:r>
              <w:t>(6-3)</w:t>
            </w:r>
          </w:p>
        </w:tc>
      </w:tr>
    </w:tbl>
    <w:p w14:paraId="1C35EEC6" w14:textId="793648F7" w:rsidR="001B5924" w:rsidRDefault="001B5924" w:rsidP="005E3036">
      <w:pPr>
        <w:pStyle w:val="BodyText"/>
        <w:spacing w:before="240"/>
        <w:ind w:firstLine="0"/>
      </w:pPr>
      <w:r>
        <w:t xml:space="preserve">When STOP arrives before any positive transition of the multi-phase clock, S is identically ‘0’, so the MUX gives </w:t>
      </w:r>
      <w:r w:rsidRPr="00884B12">
        <w:rPr>
          <w:i/>
        </w:rPr>
        <w:t>ϕ</w:t>
      </w:r>
      <w:r w:rsidRPr="00884B12">
        <w:rPr>
          <w:i/>
          <w:vertAlign w:val="subscript"/>
        </w:rPr>
        <w:t>S</w:t>
      </w:r>
      <w:r w:rsidR="00884B12">
        <w:rPr>
          <w:vertAlign w:val="subscript"/>
        </w:rPr>
        <w:t xml:space="preserve"> </w:t>
      </w:r>
      <w:r>
        <w:t>=</w:t>
      </w:r>
      <w:r w:rsidR="00884B12">
        <w:t xml:space="preserve"> </w:t>
      </w:r>
      <w:r w:rsidRPr="00884B12">
        <w:rPr>
          <w:i/>
        </w:rPr>
        <w:t>ϕ</w:t>
      </w:r>
      <w:r w:rsidRPr="00884B12">
        <w:rPr>
          <w:i/>
          <w:vertAlign w:val="subscript"/>
        </w:rPr>
        <w:t>1</w:t>
      </w:r>
      <w:r>
        <w:t xml:space="preserve">(1). Status bit </w:t>
      </w:r>
      <w:r w:rsidRPr="003D4778">
        <w:rPr>
          <w:i/>
        </w:rPr>
        <w:t>N</w:t>
      </w:r>
      <w:r w:rsidRPr="003D4778">
        <w:rPr>
          <w:i/>
          <w:vertAlign w:val="subscript"/>
        </w:rPr>
        <w:t>0C</w:t>
      </w:r>
      <w:r>
        <w:t xml:space="preserve"> indicates this special case. For all other cases,</w:t>
      </w:r>
      <w:r w:rsidR="00900EB7">
        <w:t xml:space="preserve"> S is ‘one-hot’ encoded, and eqn</w:t>
      </w:r>
      <w:r>
        <w:t>s. (</w:t>
      </w:r>
      <w:r w:rsidR="00B66859">
        <w:t>6-2</w:t>
      </w:r>
      <w:r>
        <w:t>) and (6</w:t>
      </w:r>
      <w:r w:rsidR="00B66859">
        <w:t>-3</w:t>
      </w:r>
      <w:r>
        <w:t xml:space="preserve">) apply. An important consideration in the synchronizer design is the effect of the propagation delay of the </w:t>
      </w:r>
      <w:r w:rsidRPr="00884B12">
        <w:rPr>
          <w:i/>
        </w:rPr>
        <w:t>SYNC</w:t>
      </w:r>
      <w:r>
        <w:t xml:space="preserve"> logic on the fine conversion. The delay of the SYNC logic causes STOP2 to be delayed by an amount Δ</w:t>
      </w:r>
      <w:r w:rsidRPr="00884B12">
        <w:rPr>
          <w:vertAlign w:val="subscript"/>
        </w:rPr>
        <w:t>2</w:t>
      </w:r>
      <w:r>
        <w:t xml:space="preserve"> with respect to the first</w:t>
      </w:r>
      <w:r w:rsidR="00884B12">
        <w:t xml:space="preserve"> coarse VCDL</w:t>
      </w:r>
      <w:r>
        <w:t xml:space="preserve"> </w:t>
      </w:r>
      <w:r w:rsidRPr="00657EBC">
        <w:t xml:space="preserve">transition successive to the STOP transition. If this delay is not properly accounted for, then the fine interpolator will get the wrong result and introduce </w:t>
      </w:r>
      <w:r w:rsidR="008121CE">
        <w:t xml:space="preserve">an </w:t>
      </w:r>
      <w:r w:rsidRPr="00657EBC">
        <w:t>error in the residual calculation. This delay can be compensated by adding a delay Δ</w:t>
      </w:r>
      <w:r w:rsidRPr="003D4778">
        <w:rPr>
          <w:vertAlign w:val="subscript"/>
        </w:rPr>
        <w:t>1</w:t>
      </w:r>
      <w:r w:rsidRPr="00657EBC">
        <w:t xml:space="preserve"> between STOP and START</w:t>
      </w:r>
      <w:r w:rsidRPr="00884B12">
        <w:rPr>
          <w:vertAlign w:val="subscript"/>
        </w:rPr>
        <w:t>2</w:t>
      </w:r>
      <w:r w:rsidRPr="00657EBC">
        <w:t xml:space="preserve">, as shown in Fig. </w:t>
      </w:r>
      <w:r w:rsidR="004A45E6">
        <w:t>6-5</w:t>
      </w:r>
      <w:r w:rsidR="00172AE0">
        <w:t>(b)</w:t>
      </w:r>
      <w:r w:rsidRPr="00657EBC">
        <w:t xml:space="preserve">. The </w:t>
      </w:r>
      <w:r w:rsidRPr="00884B12">
        <w:rPr>
          <w:i/>
        </w:rPr>
        <w:t>SYNC</w:t>
      </w:r>
      <w:r w:rsidRPr="00657EBC">
        <w:t xml:space="preserve"> replica circuit in </w:t>
      </w:r>
      <w:r w:rsidRPr="00884B12">
        <w:rPr>
          <w:i/>
        </w:rPr>
        <w:t>TDC</w:t>
      </w:r>
      <w:r w:rsidRPr="00884B12">
        <w:rPr>
          <w:i/>
          <w:vertAlign w:val="subscript"/>
        </w:rPr>
        <w:t>2</w:t>
      </w:r>
      <w:r w:rsidRPr="00657EBC">
        <w:t xml:space="preserve"> ensures that the delay between STOP and START</w:t>
      </w:r>
      <w:r w:rsidRPr="00884B12">
        <w:rPr>
          <w:vertAlign w:val="subscript"/>
        </w:rPr>
        <w:t>2</w:t>
      </w:r>
      <w:r w:rsidRPr="00657EBC">
        <w:t xml:space="preserve"> is Δ</w:t>
      </w:r>
      <w:r w:rsidRPr="00884B12">
        <w:rPr>
          <w:vertAlign w:val="subscript"/>
        </w:rPr>
        <w:t>1</w:t>
      </w:r>
      <w:r w:rsidRPr="00657EBC">
        <w:t xml:space="preserve"> ≈ Δ</w:t>
      </w:r>
      <w:r w:rsidRPr="00884B12">
        <w:rPr>
          <w:vertAlign w:val="subscript"/>
        </w:rPr>
        <w:t>2</w:t>
      </w:r>
      <w:r w:rsidRPr="00657EBC">
        <w:t xml:space="preserve">. The time interval </w:t>
      </w:r>
      <w:r w:rsidRPr="00884B12">
        <w:rPr>
          <w:i/>
        </w:rPr>
        <w:t>T</w:t>
      </w:r>
      <w:r w:rsidRPr="00884B12">
        <w:rPr>
          <w:i/>
          <w:vertAlign w:val="subscript"/>
        </w:rPr>
        <w:t>2</w:t>
      </w:r>
      <w:r w:rsidRPr="00657EBC">
        <w:t xml:space="preserve"> measured by the fine interpolator then accurately represents the residue time according to eq. (4).</w:t>
      </w:r>
    </w:p>
    <w:p w14:paraId="5C15DA33" w14:textId="75635BBB" w:rsidR="001B5924" w:rsidRDefault="001B5924" w:rsidP="001B5924">
      <w:pPr>
        <w:pStyle w:val="Heading3"/>
      </w:pPr>
      <w:bookmarkStart w:id="370" w:name="_Toc415851587"/>
      <w:bookmarkStart w:id="371" w:name="_Toc415852059"/>
      <w:bookmarkStart w:id="372" w:name="_Toc439283166"/>
      <w:r>
        <w:t>Delay-Locked-Loop (DLL)</w:t>
      </w:r>
      <w:bookmarkEnd w:id="370"/>
      <w:bookmarkEnd w:id="371"/>
      <w:bookmarkEnd w:id="372"/>
    </w:p>
    <w:p w14:paraId="4D60C02D" w14:textId="7EF22AE2" w:rsidR="001B5924" w:rsidRDefault="00214E23" w:rsidP="000F568C">
      <w:pPr>
        <w:pStyle w:val="BodyText"/>
      </w:pPr>
      <w:r w:rsidRPr="00214E23">
        <w:t xml:space="preserve">Two DLLs are integrated with the TDC to regulate the delay of the VCDLs, as illustrated in Fig. </w:t>
      </w:r>
      <w:r w:rsidR="00172AE0">
        <w:t>6-2</w:t>
      </w:r>
      <w:r w:rsidRPr="00214E23">
        <w:t xml:space="preserve">. </w:t>
      </w:r>
      <w:r w:rsidRPr="00214E23">
        <w:rPr>
          <w:i/>
        </w:rPr>
        <w:t>PD</w:t>
      </w:r>
      <w:r w:rsidRPr="00214E23">
        <w:rPr>
          <w:vertAlign w:val="subscript"/>
        </w:rPr>
        <w:t>1</w:t>
      </w:r>
      <w:r w:rsidRPr="00214E23">
        <w:t xml:space="preserve"> compares the phase difference between the reference clock and the last delay element of </w:t>
      </w:r>
      <w:r w:rsidRPr="00214E23">
        <w:rPr>
          <w:i/>
        </w:rPr>
        <w:t>VCDL</w:t>
      </w:r>
      <w:r w:rsidRPr="00214E23">
        <w:rPr>
          <w:vertAlign w:val="subscript"/>
        </w:rPr>
        <w:t>1</w:t>
      </w:r>
      <w:r w:rsidRPr="00214E23">
        <w:t>, ϕ</w:t>
      </w:r>
      <w:r w:rsidRPr="00214E23">
        <w:rPr>
          <w:vertAlign w:val="subscript"/>
        </w:rPr>
        <w:t>1</w:t>
      </w:r>
      <w:r w:rsidRPr="00214E23">
        <w:t xml:space="preserve">(16). </w:t>
      </w:r>
      <w:r w:rsidRPr="00214E23">
        <w:rPr>
          <w:i/>
        </w:rPr>
        <w:t>CP</w:t>
      </w:r>
      <w:r w:rsidRPr="00214E23">
        <w:rPr>
          <w:vertAlign w:val="subscript"/>
        </w:rPr>
        <w:t>1</w:t>
      </w:r>
      <w:r w:rsidRPr="00214E23">
        <w:t xml:space="preserve"> adds or removes charge from the loop </w:t>
      </w:r>
      <w:r w:rsidRPr="00214E23">
        <w:lastRenderedPageBreak/>
        <w:t xml:space="preserve">filter capacitor based on the phase difference at the phase detector inputs. A large loop filter capacitor is preferred to minimize the DLL’s jitter. This comes at the cost of a longer </w:t>
      </w:r>
      <w:r w:rsidR="003D4778">
        <w:t xml:space="preserve">DLL </w:t>
      </w:r>
      <w:r w:rsidRPr="00214E23">
        <w:t>lock</w:t>
      </w:r>
      <w:r w:rsidR="003D4778">
        <w:t>ing</w:t>
      </w:r>
      <w:r w:rsidRPr="00214E23">
        <w:t xml:space="preserve"> time, which is not a concern in this application. To prevent false lockin</w:t>
      </w:r>
      <w:r w:rsidR="00172AE0">
        <w:t>g, a start-control circuit</w:t>
      </w:r>
      <w:r w:rsidRPr="00214E23">
        <w:t xml:space="preserve"> is utilized. At start-up, the loop-filter capacitor is fully charged, forcing the total </w:t>
      </w:r>
      <w:r w:rsidRPr="00214E23">
        <w:rPr>
          <w:i/>
        </w:rPr>
        <w:t>VCDL</w:t>
      </w:r>
      <w:r w:rsidRPr="00214E23">
        <w:rPr>
          <w:vertAlign w:val="subscript"/>
        </w:rPr>
        <w:t>1</w:t>
      </w:r>
      <w:r w:rsidRPr="00214E23">
        <w:t xml:space="preserve"> delay to be less than the reference clock period. Once </w:t>
      </w:r>
      <w:r w:rsidRPr="00214E23">
        <w:rPr>
          <w:i/>
        </w:rPr>
        <w:t>DLL</w:t>
      </w:r>
      <w:r w:rsidRPr="00214E23">
        <w:rPr>
          <w:vertAlign w:val="subscript"/>
        </w:rPr>
        <w:t>1</w:t>
      </w:r>
      <w:r w:rsidRPr="00214E23">
        <w:t xml:space="preserve"> is enabled, the loop filter capacitor begins discharging by a fixed amount during each clock cycle, causing </w:t>
      </w:r>
      <w:r w:rsidRPr="00214E23">
        <w:rPr>
          <w:i/>
        </w:rPr>
        <w:t>V</w:t>
      </w:r>
      <w:r w:rsidRPr="00214E23">
        <w:rPr>
          <w:i/>
          <w:vertAlign w:val="subscript"/>
        </w:rPr>
        <w:t>CTRL</w:t>
      </w:r>
      <w:r w:rsidRPr="00214E23">
        <w:rPr>
          <w:vertAlign w:val="subscript"/>
        </w:rPr>
        <w:t>1</w:t>
      </w:r>
      <w:r w:rsidRPr="00214E23">
        <w:t xml:space="preserve"> to adjust until the delay between </w:t>
      </w:r>
      <w:r w:rsidRPr="00214E23">
        <w:rPr>
          <w:i/>
        </w:rPr>
        <w:t>PD</w:t>
      </w:r>
      <w:r w:rsidRPr="00214E23">
        <w:rPr>
          <w:vertAlign w:val="subscript"/>
        </w:rPr>
        <w:t>1</w:t>
      </w:r>
      <w:r w:rsidRPr="00214E23">
        <w:t xml:space="preserve"> inputs is equal to one period of the reference clock, so </w:t>
      </w:r>
      <w:r w:rsidR="001B5924">
        <w:t xml:space="preserve">that </w:t>
      </w:r>
      <w:r w:rsidRPr="00586DC9">
        <w:rPr>
          <w:position w:val="-10"/>
        </w:rPr>
        <w:object w:dxaOrig="880" w:dyaOrig="300" w14:anchorId="0A8C025B">
          <v:shape id="_x0000_i2609" type="#_x0000_t75" style="width:44.2pt;height:15.8pt" o:ole="">
            <v:imagedata r:id="rId223" o:title=""/>
          </v:shape>
          <o:OLEObject Type="Embed" ProgID="Equation.DSMT4" ShapeID="_x0000_i2609" DrawAspect="Content" ObjectID="_1513026702" r:id="rId224"/>
        </w:object>
      </w:r>
      <w:r w:rsidR="00172AE0">
        <w:t xml:space="preserve">. </w:t>
      </w:r>
    </w:p>
    <w:p w14:paraId="13B95C89" w14:textId="38A4EE16" w:rsidR="001B5924" w:rsidRDefault="001B5924" w:rsidP="005E3036">
      <w:pPr>
        <w:pStyle w:val="BodyText"/>
        <w:spacing w:after="240"/>
      </w:pPr>
      <w:r>
        <w:t xml:space="preserve">The primary goal for the design of the PD/CP circuits is to minimize the systematic static phase offset. With a large static phase offset, the ideal phase spacing between the multi-phase clock depicted in Fig. </w:t>
      </w:r>
      <w:r w:rsidR="008B63A8">
        <w:t>6-1</w:t>
      </w:r>
      <w:r>
        <w:t xml:space="preserve"> no longer applies, resulting in higher quantization error and </w:t>
      </w:r>
      <w:r w:rsidR="003D4778">
        <w:t xml:space="preserve">larger </w:t>
      </w:r>
      <w:r>
        <w:t xml:space="preserve">INL. The static phase offset is primarily determined by the mismatch between the UP and DOWN currents of the CP during the idle time of the PD. The static phase offset error can be expressed as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3"/>
        <w:gridCol w:w="707"/>
      </w:tblGrid>
      <w:tr w:rsidR="00214E23" w14:paraId="348BA04D" w14:textId="77777777" w:rsidTr="005E3036">
        <w:trPr>
          <w:trHeight w:val="667"/>
        </w:trPr>
        <w:tc>
          <w:tcPr>
            <w:tcW w:w="7263" w:type="dxa"/>
            <w:vAlign w:val="center"/>
          </w:tcPr>
          <w:p w14:paraId="491FB39C" w14:textId="77777777" w:rsidR="00214E23" w:rsidRDefault="003F0706" w:rsidP="000F568C">
            <w:pPr>
              <w:pStyle w:val="BodyText"/>
            </w:pPr>
            <w:r w:rsidRPr="00082CC9">
              <w:object w:dxaOrig="1939" w:dyaOrig="680" w14:anchorId="384308F8">
                <v:shape id="_x0000_i2642" type="#_x0000_t75" style="width:102.55pt;height:33.8pt" o:ole="" fillcolor="window">
                  <v:imagedata r:id="rId225" o:title=""/>
                </v:shape>
                <o:OLEObject Type="Embed" ProgID="Equation.DSMT4" ShapeID="_x0000_i2642" DrawAspect="Content" ObjectID="_1513026703" r:id="rId226"/>
              </w:object>
            </w:r>
            <w:r w:rsidR="008121CE">
              <w:t>,</w:t>
            </w:r>
          </w:p>
        </w:tc>
        <w:tc>
          <w:tcPr>
            <w:tcW w:w="707" w:type="dxa"/>
            <w:vAlign w:val="center"/>
          </w:tcPr>
          <w:p w14:paraId="603A3838" w14:textId="77777777" w:rsidR="00214E23" w:rsidRDefault="00214E23" w:rsidP="005E3036">
            <w:pPr>
              <w:pStyle w:val="BodyText"/>
              <w:ind w:firstLine="0"/>
            </w:pPr>
            <w:r>
              <w:t>(6-3)</w:t>
            </w:r>
          </w:p>
        </w:tc>
      </w:tr>
    </w:tbl>
    <w:p w14:paraId="6B916949" w14:textId="073CFE7D" w:rsidR="00214E23" w:rsidRDefault="001B5924" w:rsidP="005E3036">
      <w:pPr>
        <w:pStyle w:val="BodyText"/>
        <w:spacing w:before="240"/>
        <w:ind w:firstLine="0"/>
      </w:pPr>
      <w:r>
        <w:t xml:space="preserve">where </w:t>
      </w:r>
      <w:r w:rsidRPr="00B66859">
        <w:rPr>
          <w:i/>
        </w:rPr>
        <w:t>T</w:t>
      </w:r>
      <w:r w:rsidRPr="00B66859">
        <w:rPr>
          <w:i/>
          <w:vertAlign w:val="subscript"/>
        </w:rPr>
        <w:t>idle</w:t>
      </w:r>
      <w:r>
        <w:t xml:space="preserve"> is the idle time of the PD, </w:t>
      </w:r>
      <w:r w:rsidRPr="00B66859">
        <w:rPr>
          <w:i/>
        </w:rPr>
        <w:t>T</w:t>
      </w:r>
      <w:r w:rsidRPr="00B66859">
        <w:rPr>
          <w:i/>
          <w:vertAlign w:val="subscript"/>
        </w:rPr>
        <w:t>CLK</w:t>
      </w:r>
      <w:r>
        <w:t xml:space="preserve"> is reference clock period, </w:t>
      </w:r>
      <w:r w:rsidRPr="00B66859">
        <w:rPr>
          <w:i/>
        </w:rPr>
        <w:t>I</w:t>
      </w:r>
      <w:r w:rsidRPr="00B66859">
        <w:rPr>
          <w:i/>
          <w:vertAlign w:val="subscript"/>
        </w:rPr>
        <w:t>CP</w:t>
      </w:r>
      <w:r>
        <w:t xml:space="preserve"> is th</w:t>
      </w:r>
      <w:r w:rsidR="00B66859">
        <w:t>e average CP current and</w:t>
      </w:r>
      <w:r>
        <w:t xml:space="preserve"> </w:t>
      </w:r>
      <w:r w:rsidR="00B66859">
        <w:t>Δ</w:t>
      </w:r>
      <w:r w:rsidR="00B66859" w:rsidRPr="00B66859">
        <w:rPr>
          <w:i/>
        </w:rPr>
        <w:t>I</w:t>
      </w:r>
      <w:r w:rsidR="00B66859" w:rsidRPr="00B66859">
        <w:rPr>
          <w:i/>
          <w:vertAlign w:val="subscript"/>
        </w:rPr>
        <w:t>CP</w:t>
      </w:r>
      <w:r>
        <w:t xml:space="preserve"> is the CP current mismatch. The idle time is due to both UP and DOWN signals being asserted when the input signals are in-phase, so that the P</w:t>
      </w:r>
      <w:r w:rsidR="00B66859">
        <w:t xml:space="preserve">D’s dead-zone is eliminated </w:t>
      </w:r>
      <w:r w:rsidR="00B66859">
        <w:fldChar w:fldCharType="begin"/>
      </w:r>
      <w:r w:rsidR="00B66859">
        <w:instrText xml:space="preserve"> REF _Ref429922741 \r \h </w:instrText>
      </w:r>
      <w:r w:rsidR="00B66859">
        <w:fldChar w:fldCharType="separate"/>
      </w:r>
      <w:r w:rsidR="00271261">
        <w:t>[211]</w:t>
      </w:r>
      <w:r w:rsidR="00B66859">
        <w:fldChar w:fldCharType="end"/>
      </w:r>
      <w:r w:rsidR="00B66859">
        <w:t>,</w:t>
      </w:r>
      <w:r w:rsidR="00B66859">
        <w:fldChar w:fldCharType="begin"/>
      </w:r>
      <w:r w:rsidR="00B66859">
        <w:instrText xml:space="preserve"> REF _Ref429922837 \r \h </w:instrText>
      </w:r>
      <w:r w:rsidR="00B66859">
        <w:fldChar w:fldCharType="separate"/>
      </w:r>
      <w:r w:rsidR="00271261">
        <w:t>[212]</w:t>
      </w:r>
      <w:r w:rsidR="00B66859">
        <w:fldChar w:fldCharType="end"/>
      </w:r>
      <w:r>
        <w:t xml:space="preserve">. </w:t>
      </w:r>
      <w:r w:rsidR="008121CE">
        <w:t>In this work, a</w:t>
      </w:r>
      <w:r>
        <w:t xml:space="preserve"> dynamic PD consisting of two true-single-phase clock (TSPC) latches was selected for its short idle time of appro</w:t>
      </w:r>
      <w:r w:rsidR="00B66859">
        <w:t xml:space="preserve">ximately 90 ps </w:t>
      </w:r>
      <w:r w:rsidR="00B66859">
        <w:fldChar w:fldCharType="begin"/>
      </w:r>
      <w:r w:rsidR="00B66859">
        <w:instrText xml:space="preserve"> REF _Ref429922837 \r \h </w:instrText>
      </w:r>
      <w:r w:rsidR="00B66859">
        <w:fldChar w:fldCharType="separate"/>
      </w:r>
      <w:r w:rsidR="00271261">
        <w:t>[212]</w:t>
      </w:r>
      <w:r w:rsidR="00B66859">
        <w:fldChar w:fldCharType="end"/>
      </w:r>
      <w:r>
        <w:t>. A current-steering charge pump was utilized because of its excellent high-speed and c</w:t>
      </w:r>
      <w:r w:rsidR="00B66859">
        <w:t xml:space="preserve">urrent matching performance </w:t>
      </w:r>
      <w:r w:rsidR="00B66859">
        <w:fldChar w:fldCharType="begin"/>
      </w:r>
      <w:r w:rsidR="00B66859">
        <w:instrText xml:space="preserve"> REF _Ref429922849 \r \h </w:instrText>
      </w:r>
      <w:r w:rsidR="00B66859">
        <w:fldChar w:fldCharType="separate"/>
      </w:r>
      <w:r w:rsidR="00271261">
        <w:t>[213]</w:t>
      </w:r>
      <w:r w:rsidR="00B66859">
        <w:fldChar w:fldCharType="end"/>
      </w:r>
      <w:r w:rsidR="00B66859">
        <w:t>,</w:t>
      </w:r>
      <w:r w:rsidR="00B66859">
        <w:fldChar w:fldCharType="begin"/>
      </w:r>
      <w:r w:rsidR="00B66859">
        <w:instrText xml:space="preserve"> REF _Ref429922862 \r \h </w:instrText>
      </w:r>
      <w:r w:rsidR="00B66859">
        <w:fldChar w:fldCharType="separate"/>
      </w:r>
      <w:r w:rsidR="00271261">
        <w:t>[214]</w:t>
      </w:r>
      <w:r w:rsidR="00B66859">
        <w:fldChar w:fldCharType="end"/>
      </w:r>
      <w:r>
        <w:t xml:space="preserve">. </w:t>
      </w:r>
    </w:p>
    <w:p w14:paraId="44810204" w14:textId="54582017" w:rsidR="00214E23" w:rsidRPr="00657EBC" w:rsidRDefault="001B5924" w:rsidP="000F568C">
      <w:pPr>
        <w:pStyle w:val="BodyText"/>
      </w:pPr>
      <w:r>
        <w:t xml:space="preserve">Fig. </w:t>
      </w:r>
      <w:r w:rsidR="00172AE0">
        <w:t>6-4</w:t>
      </w:r>
      <w:r>
        <w:t xml:space="preserve"> illustrates the current mismatch of the coarse and fine interpolator charge pumps. </w:t>
      </w:r>
      <w:r w:rsidR="00214E23">
        <w:t>With ideal circuits, the phase difference at the PD inputs would be zero once the DLLs are in the locked state. However, a small static phase offset is always present due to non-idealities of the PD/CP circuits, which contributes to the INL [53]. By reducing the mismatch of the PD/CP, the phase offset can be reduced, and the delays of the coarse and fine interpolators are given by eq</w:t>
      </w:r>
      <w:r w:rsidR="00900EB7">
        <w:t>n</w:t>
      </w:r>
      <w:r w:rsidR="00214E23">
        <w:t xml:space="preserve">s. (2) and (3). </w:t>
      </w:r>
      <w:r>
        <w:t xml:space="preserve">At the nominal control voltage values (between 0.5 and 1.2 V for coarse interpolator and 0.4 and 0.75 </w:t>
      </w:r>
      <w:r>
        <w:lastRenderedPageBreak/>
        <w:t>V for fine interpolator) which produce</w:t>
      </w:r>
      <w:r w:rsidR="003D4778">
        <w:t>d</w:t>
      </w:r>
      <w:r>
        <w:t xml:space="preserve"> the desired coarse and fine delays across slow, nominal and fast process corners, the current mismatch </w:t>
      </w:r>
      <w:r w:rsidR="003D4778">
        <w:t>was</w:t>
      </w:r>
      <w:r>
        <w:t xml:space="preserve"> -1 μA and 0.75 μA, respectively. With charge pump currents of 15 μA and 7.5 μA for </w:t>
      </w:r>
      <w:r w:rsidRPr="00884B12">
        <w:rPr>
          <w:i/>
        </w:rPr>
        <w:t>CP</w:t>
      </w:r>
      <w:r w:rsidRPr="00884B12">
        <w:rPr>
          <w:i/>
          <w:vertAlign w:val="subscript"/>
        </w:rPr>
        <w:t>1</w:t>
      </w:r>
      <w:r>
        <w:t xml:space="preserve"> and </w:t>
      </w:r>
      <w:r w:rsidRPr="00884B12">
        <w:rPr>
          <w:i/>
        </w:rPr>
        <w:t>CP</w:t>
      </w:r>
      <w:r w:rsidRPr="00884B12">
        <w:rPr>
          <w:i/>
          <w:vertAlign w:val="subscript"/>
        </w:rPr>
        <w:t>2</w:t>
      </w:r>
      <w:r>
        <w:t>, respectively, the static phase offset error for coarse and fine DLLs is approximately 0.14% and 0.22%, respectively.</w:t>
      </w:r>
      <w:r w:rsidR="00214E23">
        <w:t xml:space="preserve"> The DLLs were designed to operate with a reference clock frequency between 80 and 120 MHz, and </w:t>
      </w:r>
      <w:r w:rsidR="00214E23" w:rsidRPr="008B63A8">
        <w:rPr>
          <w:i/>
        </w:rPr>
        <w:t>T</w:t>
      </w:r>
      <w:r w:rsidR="00214E23" w:rsidRPr="008B63A8">
        <w:rPr>
          <w:i/>
          <w:vertAlign w:val="subscript"/>
        </w:rPr>
        <w:t>LSB</w:t>
      </w:r>
      <w:r w:rsidR="00214E23">
        <w:t xml:space="preserve"> between 130.2 and 195.3 ps, corresponding to a measurement</w:t>
      </w:r>
      <w:r w:rsidR="007828B7">
        <w:t xml:space="preserve"> range between 8.3 and 12.5 ns.</w:t>
      </w:r>
    </w:p>
    <w:p w14:paraId="24372DE5" w14:textId="1B0A83E9" w:rsidR="001B5924" w:rsidRDefault="001B5924" w:rsidP="001B5924">
      <w:pPr>
        <w:pStyle w:val="Heading3"/>
      </w:pPr>
      <w:bookmarkStart w:id="373" w:name="_Toc415851588"/>
      <w:bookmarkStart w:id="374" w:name="_Toc415852060"/>
      <w:bookmarkStart w:id="375" w:name="_Toc439283167"/>
      <w:r>
        <w:t>Data Read-out</w:t>
      </w:r>
      <w:bookmarkEnd w:id="373"/>
      <w:bookmarkEnd w:id="374"/>
      <w:r w:rsidR="00701DE4">
        <w:t xml:space="preserve"> </w:t>
      </w:r>
      <w:r w:rsidR="001E1CED">
        <w:t>scheme</w:t>
      </w:r>
      <w:bookmarkEnd w:id="375"/>
    </w:p>
    <w:p w14:paraId="73E866E1" w14:textId="77777777" w:rsidR="001B5924" w:rsidRDefault="001B5924" w:rsidP="005E3036">
      <w:pPr>
        <w:pStyle w:val="BodyText"/>
        <w:spacing w:after="240"/>
      </w:pPr>
      <w:r>
        <w:t xml:space="preserve">The </w:t>
      </w:r>
      <w:r w:rsidR="001E1CED">
        <w:t xml:space="preserve">6-bit </w:t>
      </w:r>
      <w:r>
        <w:t>output code</w:t>
      </w:r>
      <w:r w:rsidR="001E1CED">
        <w:t xml:space="preserve"> of the TDC</w:t>
      </w:r>
      <w:r>
        <w:t xml:space="preserve"> is comprised of 4 coarse interpolation bits, 2 fine interpolation bits, as well as two status bits, according to</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5"/>
        <w:gridCol w:w="705"/>
      </w:tblGrid>
      <w:tr w:rsidR="00214E23" w14:paraId="708310C0" w14:textId="77777777" w:rsidTr="005E3036">
        <w:trPr>
          <w:trHeight w:val="558"/>
        </w:trPr>
        <w:tc>
          <w:tcPr>
            <w:tcW w:w="7405" w:type="dxa"/>
            <w:vAlign w:val="center"/>
          </w:tcPr>
          <w:p w14:paraId="35BFCAE3" w14:textId="77777777" w:rsidR="00214E23" w:rsidRDefault="00214E23" w:rsidP="000F568C">
            <w:pPr>
              <w:pStyle w:val="BodyText"/>
            </w:pPr>
            <w:r w:rsidRPr="00656970">
              <w:object w:dxaOrig="4680" w:dyaOrig="440" w14:anchorId="7EBBD680">
                <v:shape id="_x0000_i2643" type="#_x0000_t75" style="width:232.9pt;height:20.2pt" o:ole="" fillcolor="window">
                  <v:imagedata r:id="rId227" o:title=""/>
                </v:shape>
                <o:OLEObject Type="Embed" ProgID="Equation.DSMT4" ShapeID="_x0000_i2643" DrawAspect="Content" ObjectID="_1513026704" r:id="rId228"/>
              </w:object>
            </w:r>
            <w:r w:rsidR="00701DE4">
              <w:t>.</w:t>
            </w:r>
          </w:p>
        </w:tc>
        <w:tc>
          <w:tcPr>
            <w:tcW w:w="705" w:type="dxa"/>
            <w:vAlign w:val="center"/>
          </w:tcPr>
          <w:p w14:paraId="19D737C4" w14:textId="77777777" w:rsidR="00214E23" w:rsidRDefault="00214E23" w:rsidP="005E3036">
            <w:pPr>
              <w:pStyle w:val="BodyText"/>
              <w:ind w:firstLine="0"/>
            </w:pPr>
            <w:r>
              <w:t>(6-</w:t>
            </w:r>
            <w:r w:rsidR="00CC1843">
              <w:t>4</w:t>
            </w:r>
            <w:r>
              <w:t>)</w:t>
            </w:r>
          </w:p>
        </w:tc>
      </w:tr>
    </w:tbl>
    <w:p w14:paraId="6F267894" w14:textId="77777777" w:rsidR="004176B0" w:rsidRDefault="001B5924" w:rsidP="005E3036">
      <w:pPr>
        <w:pStyle w:val="BodyText"/>
        <w:spacing w:before="240"/>
        <w:ind w:firstLine="0"/>
      </w:pPr>
      <w:r>
        <w:t>The coarse</w:t>
      </w:r>
      <w:r w:rsidR="001E1CED">
        <w:t xml:space="preserve"> VCDL</w:t>
      </w:r>
      <w:r>
        <w:t xml:space="preserve"> bits are ‘one-hot’ </w:t>
      </w:r>
      <w:r w:rsidR="001E1CED">
        <w:t xml:space="preserve">encoded </w:t>
      </w:r>
      <w:r w:rsidR="00701DE4">
        <w:t>in</w:t>
      </w:r>
      <w:r>
        <w:t xml:space="preserve"> the synchronization logic</w:t>
      </w:r>
      <w:r w:rsidR="00701DE4">
        <w:t xml:space="preserve"> and then</w:t>
      </w:r>
      <w:r>
        <w:t xml:space="preserve"> converted to binary number format by a 16-to-4 decoder. Similarly, the fine</w:t>
      </w:r>
      <w:r w:rsidR="001E1CED">
        <w:t xml:space="preserve"> VCDL</w:t>
      </w:r>
      <w:r>
        <w:t xml:space="preserve"> thermometer code is </w:t>
      </w:r>
      <w:r w:rsidR="00701DE4">
        <w:t>‘one-hot’ encoded</w:t>
      </w:r>
      <w:r>
        <w:t xml:space="preserve"> </w:t>
      </w:r>
      <w:r w:rsidR="00701DE4">
        <w:t xml:space="preserve">and then converted to binary number format </w:t>
      </w:r>
      <w:r>
        <w:t xml:space="preserve">by a 4-to-2 decoder. </w:t>
      </w:r>
    </w:p>
    <w:p w14:paraId="31ECB616" w14:textId="4AF9BD62" w:rsidR="00BF5CA9" w:rsidRDefault="001B5924" w:rsidP="000F568C">
      <w:pPr>
        <w:pStyle w:val="BodyText"/>
      </w:pPr>
      <w:r>
        <w:t xml:space="preserve">The </w:t>
      </w:r>
      <w:r w:rsidR="0076312F">
        <w:t>coarse and fine</w:t>
      </w:r>
      <w:r w:rsidR="00701DE4">
        <w:t xml:space="preserve"> </w:t>
      </w:r>
      <w:r>
        <w:t xml:space="preserve">status bits indicate special cases of the synchronization logic. </w:t>
      </w:r>
      <w:r w:rsidRPr="00701DE4">
        <w:rPr>
          <w:i/>
        </w:rPr>
        <w:t>N</w:t>
      </w:r>
      <w:r w:rsidRPr="00701DE4">
        <w:rPr>
          <w:i/>
          <w:vertAlign w:val="subscript"/>
        </w:rPr>
        <w:t>0C</w:t>
      </w:r>
      <w:r>
        <w:t xml:space="preserve"> indicates whether STOP</w:t>
      </w:r>
      <w:r w:rsidRPr="003D4778">
        <w:rPr>
          <w:vertAlign w:val="subscript"/>
        </w:rPr>
        <w:t>1</w:t>
      </w:r>
      <w:r>
        <w:t xml:space="preserve"> signal has arrived before or after the transition of the first phase of the coarse interpolator </w:t>
      </w:r>
      <w:r w:rsidRPr="00B66859">
        <w:rPr>
          <w:i/>
        </w:rPr>
        <w:t>ϕ</w:t>
      </w:r>
      <w:r w:rsidRPr="00B66859">
        <w:rPr>
          <w:i/>
          <w:vertAlign w:val="subscript"/>
        </w:rPr>
        <w:t>1</w:t>
      </w:r>
      <w:r>
        <w:t xml:space="preserve">(1). </w:t>
      </w:r>
      <w:r w:rsidRPr="00701DE4">
        <w:rPr>
          <w:i/>
        </w:rPr>
        <w:t>N</w:t>
      </w:r>
      <w:r w:rsidRPr="00701DE4">
        <w:rPr>
          <w:i/>
          <w:vertAlign w:val="subscript"/>
        </w:rPr>
        <w:t>0F</w:t>
      </w:r>
      <w:r>
        <w:t xml:space="preserve"> indicates whether the STOP</w:t>
      </w:r>
      <w:r w:rsidRPr="003D4778">
        <w:rPr>
          <w:vertAlign w:val="subscript"/>
        </w:rPr>
        <w:t>2</w:t>
      </w:r>
      <w:r>
        <w:t xml:space="preserve"> signal arrives before or after the transition of the first phase of the fine interpolator </w:t>
      </w:r>
      <w:r w:rsidRPr="00B66859">
        <w:rPr>
          <w:i/>
        </w:rPr>
        <w:t>ϕ</w:t>
      </w:r>
      <w:r w:rsidRPr="00B66859">
        <w:rPr>
          <w:i/>
          <w:vertAlign w:val="subscript"/>
        </w:rPr>
        <w:t>2</w:t>
      </w:r>
      <w:r>
        <w:t xml:space="preserve">(1). For example, in Fig. </w:t>
      </w:r>
      <w:r w:rsidR="004A45E6">
        <w:t>6-5</w:t>
      </w:r>
      <w:r w:rsidR="008121CE">
        <w:t>(b)</w:t>
      </w:r>
      <w:r>
        <w:t>, 8×</w:t>
      </w:r>
      <w:r w:rsidRPr="00B66859">
        <w:rPr>
          <w:i/>
        </w:rPr>
        <w:t>T</w:t>
      </w:r>
      <w:r w:rsidRPr="00B66859">
        <w:rPr>
          <w:i/>
          <w:vertAlign w:val="subscript"/>
        </w:rPr>
        <w:t>C</w:t>
      </w:r>
      <w:r>
        <w:t xml:space="preserve"> = 5 ns is the coarse interpolation result. </w:t>
      </w:r>
      <w:r w:rsidR="0076312F">
        <w:t xml:space="preserve">The coarse status bit is </w:t>
      </w:r>
      <w:r w:rsidR="0076312F" w:rsidRPr="00B66859">
        <w:rPr>
          <w:i/>
        </w:rPr>
        <w:t>N</w:t>
      </w:r>
      <w:r w:rsidR="0076312F">
        <w:rPr>
          <w:i/>
          <w:vertAlign w:val="subscript"/>
        </w:rPr>
        <w:t>0C</w:t>
      </w:r>
      <w:r w:rsidR="0076312F">
        <w:t xml:space="preserve"> = 1. </w:t>
      </w:r>
      <w:r>
        <w:t xml:space="preserve">The fine interpolator result is </w:t>
      </w:r>
      <w:r w:rsidRPr="00B66859">
        <w:rPr>
          <w:i/>
        </w:rPr>
        <w:t>N</w:t>
      </w:r>
      <w:r w:rsidRPr="00B66859">
        <w:rPr>
          <w:i/>
          <w:vertAlign w:val="subscript"/>
        </w:rPr>
        <w:t>F</w:t>
      </w:r>
      <w:r>
        <w:t xml:space="preserve"> = 3, since STOP</w:t>
      </w:r>
      <w:r w:rsidRPr="003D4778">
        <w:rPr>
          <w:vertAlign w:val="subscript"/>
        </w:rPr>
        <w:t>2</w:t>
      </w:r>
      <w:r>
        <w:t xml:space="preserve"> arrives after </w:t>
      </w:r>
      <w:r w:rsidRPr="00B66859">
        <w:rPr>
          <w:i/>
        </w:rPr>
        <w:t>ϕ</w:t>
      </w:r>
      <w:r w:rsidRPr="00B66859">
        <w:rPr>
          <w:i/>
          <w:vertAlign w:val="subscript"/>
        </w:rPr>
        <w:t>2</w:t>
      </w:r>
      <w:r>
        <w:t>(3)</w:t>
      </w:r>
      <w:r w:rsidR="004176B0">
        <w:t xml:space="preserve"> and </w:t>
      </w:r>
      <w:r>
        <w:t xml:space="preserve">before </w:t>
      </w:r>
      <w:r w:rsidRPr="00B66859">
        <w:rPr>
          <w:i/>
        </w:rPr>
        <w:t>ϕ</w:t>
      </w:r>
      <w:r w:rsidRPr="00B66859">
        <w:rPr>
          <w:i/>
          <w:vertAlign w:val="subscript"/>
        </w:rPr>
        <w:t>2</w:t>
      </w:r>
      <w:r>
        <w:t xml:space="preserve">(4). The </w:t>
      </w:r>
      <w:r w:rsidR="0076312F">
        <w:t>fine</w:t>
      </w:r>
      <w:r>
        <w:t xml:space="preserve"> status bit is </w:t>
      </w:r>
      <w:r w:rsidRPr="00B66859">
        <w:rPr>
          <w:i/>
        </w:rPr>
        <w:t>N</w:t>
      </w:r>
      <w:r w:rsidRPr="00B66859">
        <w:rPr>
          <w:i/>
          <w:vertAlign w:val="subscript"/>
        </w:rPr>
        <w:t>0F</w:t>
      </w:r>
      <w:r>
        <w:t xml:space="preserve"> = 1, since STOP</w:t>
      </w:r>
      <w:r w:rsidRPr="003D4778">
        <w:rPr>
          <w:vertAlign w:val="subscript"/>
        </w:rPr>
        <w:t>2</w:t>
      </w:r>
      <w:r>
        <w:t xml:space="preserve"> arrives after </w:t>
      </w:r>
      <w:r w:rsidRPr="00B66859">
        <w:rPr>
          <w:i/>
        </w:rPr>
        <w:t>ϕ</w:t>
      </w:r>
      <w:r w:rsidRPr="00B66859">
        <w:rPr>
          <w:i/>
          <w:vertAlign w:val="subscript"/>
        </w:rPr>
        <w:t>2</w:t>
      </w:r>
      <w:r>
        <w:t>(1). The corresponding residual is (4 – 4)×</w:t>
      </w:r>
      <w:r w:rsidRPr="00B66859">
        <w:rPr>
          <w:i/>
        </w:rPr>
        <w:t>T</w:t>
      </w:r>
      <w:r w:rsidRPr="00B66859">
        <w:rPr>
          <w:i/>
          <w:vertAlign w:val="subscript"/>
        </w:rPr>
        <w:t>F</w:t>
      </w:r>
      <w:r>
        <w:t xml:space="preserve"> = 0.</w:t>
      </w:r>
      <w:r w:rsidR="00701DE4">
        <w:t xml:space="preserve"> The </w:t>
      </w:r>
      <w:r w:rsidR="004176B0">
        <w:t xml:space="preserve">status </w:t>
      </w:r>
      <w:r w:rsidR="00701DE4">
        <w:t>bits are also used to trigger the data read-out instruments indicating the occurrence of a TDC conversion by their LO-HI transitions.</w:t>
      </w:r>
      <w:r w:rsidR="003F0706">
        <w:t xml:space="preserve"> </w:t>
      </w:r>
      <w:r w:rsidR="004176B0">
        <w:t xml:space="preserve">At 60 MHz sampling, the maximum data rate for the TDC </w:t>
      </w:r>
      <w:r w:rsidR="003D4778">
        <w:t>was</w:t>
      </w:r>
      <w:r w:rsidR="004176B0">
        <w:t xml:space="preserve"> 480 Mbps.</w:t>
      </w:r>
    </w:p>
    <w:p w14:paraId="61122842" w14:textId="34DEC160" w:rsidR="008121CE" w:rsidRDefault="008121CE" w:rsidP="000F568C">
      <w:pPr>
        <w:pStyle w:val="BodyText"/>
      </w:pPr>
      <w:r w:rsidRPr="008121CE">
        <w:t>A timing diagram of the TDC operation is shown in Fig. 6</w:t>
      </w:r>
      <w:r>
        <w:t>-6</w:t>
      </w:r>
      <w:r w:rsidR="0045225A">
        <w:t>(a)</w:t>
      </w:r>
      <w:r w:rsidRPr="008121CE">
        <w:t>.</w:t>
      </w:r>
      <w:r w:rsidR="004A45E6">
        <w:t xml:space="preserve"> Fig. 6-6</w:t>
      </w:r>
      <w:r w:rsidR="0045225A">
        <w:t xml:space="preserve">(b) shows the post-layout simulation results of the TDC read-out. </w:t>
      </w:r>
      <w:r w:rsidRPr="008121CE">
        <w:t xml:space="preserve"> A master reset signal (RST) initializes all the on-chip read-out registers and enables the TDC for operation. Two controls signals, DLL</w:t>
      </w:r>
      <w:r>
        <w:rPr>
          <w:vertAlign w:val="subscript"/>
        </w:rPr>
        <w:t>1</w:t>
      </w:r>
      <w:r>
        <w:t>_</w:t>
      </w:r>
      <w:r w:rsidRPr="008121CE">
        <w:t>EN and DLL</w:t>
      </w:r>
      <w:r>
        <w:rPr>
          <w:vertAlign w:val="subscript"/>
        </w:rPr>
        <w:t>2</w:t>
      </w:r>
      <w:r>
        <w:t>_</w:t>
      </w:r>
      <w:r w:rsidRPr="008121CE">
        <w:t>EN, enable the DLLs. Once the DLLs are locked</w:t>
      </w:r>
      <w:r w:rsidR="0045225A">
        <w:t xml:space="preserve"> </w:t>
      </w:r>
      <w:r w:rsidR="005E3036" w:rsidRPr="00214E23">
        <w:rPr>
          <w:noProof/>
          <w:snapToGrid/>
          <w:lang w:val="en-CA" w:eastAsia="en-CA"/>
        </w:rPr>
        <w:lastRenderedPageBreak/>
        <mc:AlternateContent>
          <mc:Choice Requires="wps">
            <w:drawing>
              <wp:inline distT="0" distB="0" distL="0" distR="0" wp14:anchorId="26636C73" wp14:editId="102CB9B3">
                <wp:extent cx="5259705" cy="6705600"/>
                <wp:effectExtent l="0" t="0" r="0" b="0"/>
                <wp:docPr id="7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6705600"/>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00D8E6B3" w14:textId="77777777" w:rsidTr="003F0706">
                              <w:trPr>
                                <w:trHeight w:val="3962"/>
                              </w:trPr>
                              <w:tc>
                                <w:tcPr>
                                  <w:tcW w:w="8188" w:type="dxa"/>
                                  <w:vAlign w:val="center"/>
                                </w:tcPr>
                                <w:p w14:paraId="1096B636" w14:textId="77777777" w:rsidR="004B2631" w:rsidRDefault="004B2631" w:rsidP="00A97F1A">
                                  <w:pPr>
                                    <w:jc w:val="center"/>
                                  </w:pPr>
                                  <w:r>
                                    <w:rPr>
                                      <w:noProof/>
                                    </w:rPr>
                                    <w:drawing>
                                      <wp:inline distT="0" distB="0" distL="0" distR="0" wp14:anchorId="41D32E07" wp14:editId="5D99963D">
                                        <wp:extent cx="5046980" cy="2054225"/>
                                        <wp:effectExtent l="0" t="0" r="1270" b="3175"/>
                                        <wp:docPr id="9919" name="Picture 9919" descr="D:\PHD_2015\PAPERS\TCAS15\FIGURES\Fig 4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6" descr="D:\PHD_2015\PAPERS\TCAS15\FIGURES\Fig 4 - comp.tif"/>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46980" cy="2054225"/>
                                                </a:xfrm>
                                                <a:prstGeom prst="rect">
                                                  <a:avLst/>
                                                </a:prstGeom>
                                                <a:noFill/>
                                                <a:ln>
                                                  <a:noFill/>
                                                </a:ln>
                                              </pic:spPr>
                                            </pic:pic>
                                          </a:graphicData>
                                        </a:graphic>
                                      </wp:inline>
                                    </w:drawing>
                                  </w:r>
                                </w:p>
                              </w:tc>
                            </w:tr>
                            <w:tr w:rsidR="004B2631" w14:paraId="3C550C38" w14:textId="77777777" w:rsidTr="003F0706">
                              <w:trPr>
                                <w:trHeight w:val="538"/>
                              </w:trPr>
                              <w:tc>
                                <w:tcPr>
                                  <w:tcW w:w="8188" w:type="dxa"/>
                                  <w:vAlign w:val="center"/>
                                </w:tcPr>
                                <w:p w14:paraId="1C171388" w14:textId="77777777" w:rsidR="004B2631" w:rsidRDefault="004B2631" w:rsidP="00A97F1A">
                                  <w:pPr>
                                    <w:jc w:val="center"/>
                                    <w:rPr>
                                      <w:noProof/>
                                    </w:rPr>
                                  </w:pPr>
                                  <w:r w:rsidRPr="008121CE">
                                    <w:rPr>
                                      <w:noProof/>
                                      <w:sz w:val="22"/>
                                    </w:rPr>
                                    <w:t>(a)</w:t>
                                  </w:r>
                                </w:p>
                              </w:tc>
                            </w:tr>
                            <w:tr w:rsidR="004B2631" w14:paraId="33D19399" w14:textId="77777777" w:rsidTr="003F0706">
                              <w:trPr>
                                <w:trHeight w:val="2406"/>
                              </w:trPr>
                              <w:tc>
                                <w:tcPr>
                                  <w:tcW w:w="8188" w:type="dxa"/>
                                  <w:vAlign w:val="center"/>
                                </w:tcPr>
                                <w:p w14:paraId="25C28E15" w14:textId="77777777" w:rsidR="004B2631" w:rsidRDefault="004B2631" w:rsidP="00A97F1A">
                                  <w:pPr>
                                    <w:jc w:val="center"/>
                                    <w:rPr>
                                      <w:noProof/>
                                    </w:rPr>
                                  </w:pPr>
                                  <w:r>
                                    <w:rPr>
                                      <w:noProof/>
                                    </w:rPr>
                                    <w:drawing>
                                      <wp:inline distT="0" distB="0" distL="0" distR="0" wp14:anchorId="682577E0" wp14:editId="0074C4CA">
                                        <wp:extent cx="5062220" cy="2913380"/>
                                        <wp:effectExtent l="0" t="0" r="5080" b="12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6b.tif"/>
                                                <pic:cNvPicPr/>
                                              </pic:nvPicPr>
                                              <pic:blipFill>
                                                <a:blip r:embed="rId230">
                                                  <a:extLst>
                                                    <a:ext uri="{28A0092B-C50C-407E-A947-70E740481C1C}">
                                                      <a14:useLocalDpi xmlns:a14="http://schemas.microsoft.com/office/drawing/2010/main" val="0"/>
                                                    </a:ext>
                                                  </a:extLst>
                                                </a:blip>
                                                <a:stretch>
                                                  <a:fillRect/>
                                                </a:stretch>
                                              </pic:blipFill>
                                              <pic:spPr>
                                                <a:xfrm>
                                                  <a:off x="0" y="0"/>
                                                  <a:ext cx="5062220" cy="2913380"/>
                                                </a:xfrm>
                                                <a:prstGeom prst="rect">
                                                  <a:avLst/>
                                                </a:prstGeom>
                                              </pic:spPr>
                                            </pic:pic>
                                          </a:graphicData>
                                        </a:graphic>
                                      </wp:inline>
                                    </w:drawing>
                                  </w:r>
                                </w:p>
                              </w:tc>
                            </w:tr>
                            <w:tr w:rsidR="004B2631" w14:paraId="586428D3" w14:textId="77777777" w:rsidTr="003F0706">
                              <w:trPr>
                                <w:trHeight w:val="356"/>
                              </w:trPr>
                              <w:tc>
                                <w:tcPr>
                                  <w:tcW w:w="8188" w:type="dxa"/>
                                  <w:vAlign w:val="center"/>
                                </w:tcPr>
                                <w:p w14:paraId="0A181181" w14:textId="77777777" w:rsidR="004B2631" w:rsidRDefault="004B2631" w:rsidP="00A97F1A">
                                  <w:pPr>
                                    <w:jc w:val="center"/>
                                    <w:rPr>
                                      <w:noProof/>
                                    </w:rPr>
                                  </w:pPr>
                                  <w:r w:rsidRPr="008121CE">
                                    <w:rPr>
                                      <w:noProof/>
                                      <w:sz w:val="22"/>
                                    </w:rPr>
                                    <w:t>(b)</w:t>
                                  </w:r>
                                </w:p>
                              </w:tc>
                            </w:tr>
                          </w:tbl>
                          <w:p w14:paraId="157F11E1" w14:textId="7F67ED21" w:rsidR="004B2631" w:rsidRPr="00BF5CA9"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6:</w:t>
                            </w:r>
                            <w:r w:rsidRPr="00BF5CA9">
                              <w:t xml:space="preserve"> (a) Timing diagram of the TDC read-out. Once the DLLs are locked, the TDC outputs valid data M1, M2, M3, etc. (b) Post-layout simulation results of TDC read-out. Locking times of DLL1 and DLL2 are approximately 7 μs.</w:t>
                            </w:r>
                          </w:p>
                          <w:p w14:paraId="46DD9571" w14:textId="77777777" w:rsidR="004B2631" w:rsidRPr="00BF5CA9" w:rsidRDefault="004B2631" w:rsidP="005E3036">
                            <w:pPr>
                              <w:pStyle w:val="Caption"/>
                            </w:pPr>
                          </w:p>
                          <w:p w14:paraId="3DBAEC70" w14:textId="77777777" w:rsidR="004B2631" w:rsidRDefault="004B2631" w:rsidP="005E3036"/>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66B9952C" w14:textId="77777777" w:rsidTr="003F0706">
                              <w:trPr>
                                <w:trHeight w:val="3962"/>
                              </w:trPr>
                              <w:tc>
                                <w:tcPr>
                                  <w:tcW w:w="8188" w:type="dxa"/>
                                  <w:vAlign w:val="center"/>
                                </w:tcPr>
                                <w:p w14:paraId="470D5D1A" w14:textId="77777777" w:rsidR="004B2631" w:rsidRDefault="004B2631" w:rsidP="00A97F1A">
                                  <w:pPr>
                                    <w:jc w:val="center"/>
                                  </w:pPr>
                                </w:p>
                              </w:tc>
                            </w:tr>
                            <w:tr w:rsidR="004B2631" w14:paraId="29E49863" w14:textId="77777777" w:rsidTr="003F0706">
                              <w:trPr>
                                <w:trHeight w:val="538"/>
                              </w:trPr>
                              <w:tc>
                                <w:tcPr>
                                  <w:tcW w:w="8188" w:type="dxa"/>
                                  <w:vAlign w:val="center"/>
                                </w:tcPr>
                                <w:p w14:paraId="789C93F2" w14:textId="77777777" w:rsidR="004B2631" w:rsidRDefault="004B2631" w:rsidP="00A97F1A">
                                  <w:pPr>
                                    <w:jc w:val="center"/>
                                    <w:rPr>
                                      <w:noProof/>
                                    </w:rPr>
                                  </w:pPr>
                                  <w:r w:rsidRPr="008121CE">
                                    <w:rPr>
                                      <w:noProof/>
                                      <w:sz w:val="22"/>
                                    </w:rPr>
                                    <w:t>(a)</w:t>
                                  </w:r>
                                </w:p>
                              </w:tc>
                            </w:tr>
                            <w:tr w:rsidR="004B2631" w14:paraId="1D5584A3" w14:textId="77777777" w:rsidTr="003F0706">
                              <w:trPr>
                                <w:trHeight w:val="2406"/>
                              </w:trPr>
                              <w:tc>
                                <w:tcPr>
                                  <w:tcW w:w="8188" w:type="dxa"/>
                                  <w:vAlign w:val="center"/>
                                </w:tcPr>
                                <w:p w14:paraId="41B6CFFA" w14:textId="77777777" w:rsidR="004B2631" w:rsidRDefault="004B2631" w:rsidP="00A97F1A">
                                  <w:pPr>
                                    <w:jc w:val="center"/>
                                    <w:rPr>
                                      <w:noProof/>
                                    </w:rPr>
                                  </w:pPr>
                                </w:p>
                              </w:tc>
                            </w:tr>
                            <w:tr w:rsidR="004B2631" w14:paraId="21D71225" w14:textId="77777777" w:rsidTr="003F0706">
                              <w:trPr>
                                <w:trHeight w:val="356"/>
                              </w:trPr>
                              <w:tc>
                                <w:tcPr>
                                  <w:tcW w:w="8188" w:type="dxa"/>
                                  <w:vAlign w:val="center"/>
                                </w:tcPr>
                                <w:p w14:paraId="74CE1A62" w14:textId="77777777" w:rsidR="004B2631" w:rsidRDefault="004B2631" w:rsidP="00A97F1A">
                                  <w:pPr>
                                    <w:jc w:val="center"/>
                                    <w:rPr>
                                      <w:noProof/>
                                    </w:rPr>
                                  </w:pPr>
                                  <w:r w:rsidRPr="008121CE">
                                    <w:rPr>
                                      <w:noProof/>
                                      <w:sz w:val="22"/>
                                    </w:rPr>
                                    <w:t>(b)</w:t>
                                  </w:r>
                                </w:p>
                              </w:tc>
                            </w:tr>
                          </w:tbl>
                          <w:p w14:paraId="52DFE8B0" w14:textId="0AE415A4" w:rsidR="004B2631" w:rsidRPr="00BF5CA9" w:rsidRDefault="004B2631" w:rsidP="005E3036">
                            <w:pPr>
                              <w:pStyle w:val="Caption"/>
                              <w:spacing w:line="276" w:lineRule="auto"/>
                            </w:pPr>
                            <w:bookmarkStart w:id="376" w:name="_Toc43778952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12</w:t>
                            </w:r>
                            <w:r>
                              <w:fldChar w:fldCharType="end"/>
                            </w:r>
                            <w:r>
                              <w:t>:</w:t>
                            </w:r>
                            <w:r w:rsidRPr="00BF5CA9">
                              <w:t xml:space="preserve"> (a) Timing diagram of the TDC read-out. Once the DLLs are locked, the TDC outputs valid data M1, M2, M3, etc. (b) Post-layout simulation results of TDC read-out. Locking times of DLL1 and DLL2 are approximately 7 μs.</w:t>
                            </w:r>
                            <w:bookmarkEnd w:id="376"/>
                          </w:p>
                          <w:p w14:paraId="72EE7A35" w14:textId="77777777" w:rsidR="004B2631" w:rsidRPr="00BF5CA9" w:rsidRDefault="004B2631" w:rsidP="005E3036">
                            <w:pPr>
                              <w:pStyle w:val="Caption"/>
                            </w:pPr>
                          </w:p>
                        </w:txbxContent>
                      </wps:txbx>
                      <wps:bodyPr rot="0" vert="horz" wrap="square" lIns="91440" tIns="45720" rIns="91440" bIns="45720" anchor="t" anchorCtr="0">
                        <a:noAutofit/>
                      </wps:bodyPr>
                    </wps:wsp>
                  </a:graphicData>
                </a:graphic>
              </wp:inline>
            </w:drawing>
          </mc:Choice>
          <mc:Fallback>
            <w:pict>
              <v:shape w14:anchorId="26636C73" id="_x0000_s1107" type="#_x0000_t202" style="width:414.15pt;height:5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00D8E6B3" w14:textId="77777777" w:rsidTr="003F0706">
                        <w:trPr>
                          <w:trHeight w:val="3962"/>
                        </w:trPr>
                        <w:tc>
                          <w:tcPr>
                            <w:tcW w:w="8188" w:type="dxa"/>
                            <w:vAlign w:val="center"/>
                          </w:tcPr>
                          <w:p w14:paraId="1096B636" w14:textId="77777777" w:rsidR="004B2631" w:rsidRDefault="004B2631" w:rsidP="00A97F1A">
                            <w:pPr>
                              <w:jc w:val="center"/>
                            </w:pPr>
                            <w:r>
                              <w:rPr>
                                <w:noProof/>
                              </w:rPr>
                              <w:drawing>
                                <wp:inline distT="0" distB="0" distL="0" distR="0" wp14:anchorId="41D32E07" wp14:editId="5D99963D">
                                  <wp:extent cx="5046980" cy="2054225"/>
                                  <wp:effectExtent l="0" t="0" r="1270" b="3175"/>
                                  <wp:docPr id="9919" name="Picture 9919" descr="D:\PHD_2015\PAPERS\TCAS15\FIGURES\Fig 4 - 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6" descr="D:\PHD_2015\PAPERS\TCAS15\FIGURES\Fig 4 - comp.tif"/>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46980" cy="2054225"/>
                                          </a:xfrm>
                                          <a:prstGeom prst="rect">
                                            <a:avLst/>
                                          </a:prstGeom>
                                          <a:noFill/>
                                          <a:ln>
                                            <a:noFill/>
                                          </a:ln>
                                        </pic:spPr>
                                      </pic:pic>
                                    </a:graphicData>
                                  </a:graphic>
                                </wp:inline>
                              </w:drawing>
                            </w:r>
                          </w:p>
                        </w:tc>
                      </w:tr>
                      <w:tr w:rsidR="004B2631" w14:paraId="3C550C38" w14:textId="77777777" w:rsidTr="003F0706">
                        <w:trPr>
                          <w:trHeight w:val="538"/>
                        </w:trPr>
                        <w:tc>
                          <w:tcPr>
                            <w:tcW w:w="8188" w:type="dxa"/>
                            <w:vAlign w:val="center"/>
                          </w:tcPr>
                          <w:p w14:paraId="1C171388" w14:textId="77777777" w:rsidR="004B2631" w:rsidRDefault="004B2631" w:rsidP="00A97F1A">
                            <w:pPr>
                              <w:jc w:val="center"/>
                              <w:rPr>
                                <w:noProof/>
                              </w:rPr>
                            </w:pPr>
                            <w:r w:rsidRPr="008121CE">
                              <w:rPr>
                                <w:noProof/>
                                <w:sz w:val="22"/>
                              </w:rPr>
                              <w:t>(a)</w:t>
                            </w:r>
                          </w:p>
                        </w:tc>
                      </w:tr>
                      <w:tr w:rsidR="004B2631" w14:paraId="33D19399" w14:textId="77777777" w:rsidTr="003F0706">
                        <w:trPr>
                          <w:trHeight w:val="2406"/>
                        </w:trPr>
                        <w:tc>
                          <w:tcPr>
                            <w:tcW w:w="8188" w:type="dxa"/>
                            <w:vAlign w:val="center"/>
                          </w:tcPr>
                          <w:p w14:paraId="25C28E15" w14:textId="77777777" w:rsidR="004B2631" w:rsidRDefault="004B2631" w:rsidP="00A97F1A">
                            <w:pPr>
                              <w:jc w:val="center"/>
                              <w:rPr>
                                <w:noProof/>
                              </w:rPr>
                            </w:pPr>
                            <w:r>
                              <w:rPr>
                                <w:noProof/>
                              </w:rPr>
                              <w:drawing>
                                <wp:inline distT="0" distB="0" distL="0" distR="0" wp14:anchorId="682577E0" wp14:editId="0074C4CA">
                                  <wp:extent cx="5062220" cy="2913380"/>
                                  <wp:effectExtent l="0" t="0" r="5080" b="12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6b.tif"/>
                                          <pic:cNvPicPr/>
                                        </pic:nvPicPr>
                                        <pic:blipFill>
                                          <a:blip r:embed="rId230">
                                            <a:extLst>
                                              <a:ext uri="{28A0092B-C50C-407E-A947-70E740481C1C}">
                                                <a14:useLocalDpi xmlns:a14="http://schemas.microsoft.com/office/drawing/2010/main" val="0"/>
                                              </a:ext>
                                            </a:extLst>
                                          </a:blip>
                                          <a:stretch>
                                            <a:fillRect/>
                                          </a:stretch>
                                        </pic:blipFill>
                                        <pic:spPr>
                                          <a:xfrm>
                                            <a:off x="0" y="0"/>
                                            <a:ext cx="5062220" cy="2913380"/>
                                          </a:xfrm>
                                          <a:prstGeom prst="rect">
                                            <a:avLst/>
                                          </a:prstGeom>
                                        </pic:spPr>
                                      </pic:pic>
                                    </a:graphicData>
                                  </a:graphic>
                                </wp:inline>
                              </w:drawing>
                            </w:r>
                          </w:p>
                        </w:tc>
                      </w:tr>
                      <w:tr w:rsidR="004B2631" w14:paraId="586428D3" w14:textId="77777777" w:rsidTr="003F0706">
                        <w:trPr>
                          <w:trHeight w:val="356"/>
                        </w:trPr>
                        <w:tc>
                          <w:tcPr>
                            <w:tcW w:w="8188" w:type="dxa"/>
                            <w:vAlign w:val="center"/>
                          </w:tcPr>
                          <w:p w14:paraId="0A181181" w14:textId="77777777" w:rsidR="004B2631" w:rsidRDefault="004B2631" w:rsidP="00A97F1A">
                            <w:pPr>
                              <w:jc w:val="center"/>
                              <w:rPr>
                                <w:noProof/>
                              </w:rPr>
                            </w:pPr>
                            <w:r w:rsidRPr="008121CE">
                              <w:rPr>
                                <w:noProof/>
                                <w:sz w:val="22"/>
                              </w:rPr>
                              <w:t>(b)</w:t>
                            </w:r>
                          </w:p>
                        </w:tc>
                      </w:tr>
                    </w:tbl>
                    <w:p w14:paraId="157F11E1" w14:textId="7F67ED21" w:rsidR="004B2631" w:rsidRPr="00BF5CA9" w:rsidRDefault="004B2631" w:rsidP="005E3036">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6:</w:t>
                      </w:r>
                      <w:r w:rsidRPr="00BF5CA9">
                        <w:t xml:space="preserve"> (a) Timing diagram of the TDC read-out. Once the DLLs are locked, the TDC outputs valid data M1, M2, M3, etc. (b) Post-layout simulation results of TDC read-out. Locking times of DLL1 and DLL2 are approximately 7 μs.</w:t>
                      </w:r>
                    </w:p>
                    <w:p w14:paraId="46DD9571" w14:textId="77777777" w:rsidR="004B2631" w:rsidRPr="00BF5CA9" w:rsidRDefault="004B2631" w:rsidP="005E3036">
                      <w:pPr>
                        <w:pStyle w:val="Caption"/>
                      </w:pPr>
                    </w:p>
                    <w:p w14:paraId="3DBAEC70" w14:textId="77777777" w:rsidR="004B2631" w:rsidRDefault="004B2631" w:rsidP="005E3036"/>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66B9952C" w14:textId="77777777" w:rsidTr="003F0706">
                        <w:trPr>
                          <w:trHeight w:val="3962"/>
                        </w:trPr>
                        <w:tc>
                          <w:tcPr>
                            <w:tcW w:w="8188" w:type="dxa"/>
                            <w:vAlign w:val="center"/>
                          </w:tcPr>
                          <w:p w14:paraId="470D5D1A" w14:textId="77777777" w:rsidR="004B2631" w:rsidRDefault="004B2631" w:rsidP="00A97F1A">
                            <w:pPr>
                              <w:jc w:val="center"/>
                            </w:pPr>
                          </w:p>
                        </w:tc>
                      </w:tr>
                      <w:tr w:rsidR="004B2631" w14:paraId="29E49863" w14:textId="77777777" w:rsidTr="003F0706">
                        <w:trPr>
                          <w:trHeight w:val="538"/>
                        </w:trPr>
                        <w:tc>
                          <w:tcPr>
                            <w:tcW w:w="8188" w:type="dxa"/>
                            <w:vAlign w:val="center"/>
                          </w:tcPr>
                          <w:p w14:paraId="789C93F2" w14:textId="77777777" w:rsidR="004B2631" w:rsidRDefault="004B2631" w:rsidP="00A97F1A">
                            <w:pPr>
                              <w:jc w:val="center"/>
                              <w:rPr>
                                <w:noProof/>
                              </w:rPr>
                            </w:pPr>
                            <w:r w:rsidRPr="008121CE">
                              <w:rPr>
                                <w:noProof/>
                                <w:sz w:val="22"/>
                              </w:rPr>
                              <w:t>(a)</w:t>
                            </w:r>
                          </w:p>
                        </w:tc>
                      </w:tr>
                      <w:tr w:rsidR="004B2631" w14:paraId="1D5584A3" w14:textId="77777777" w:rsidTr="003F0706">
                        <w:trPr>
                          <w:trHeight w:val="2406"/>
                        </w:trPr>
                        <w:tc>
                          <w:tcPr>
                            <w:tcW w:w="8188" w:type="dxa"/>
                            <w:vAlign w:val="center"/>
                          </w:tcPr>
                          <w:p w14:paraId="41B6CFFA" w14:textId="77777777" w:rsidR="004B2631" w:rsidRDefault="004B2631" w:rsidP="00A97F1A">
                            <w:pPr>
                              <w:jc w:val="center"/>
                              <w:rPr>
                                <w:noProof/>
                              </w:rPr>
                            </w:pPr>
                          </w:p>
                        </w:tc>
                      </w:tr>
                      <w:tr w:rsidR="004B2631" w14:paraId="21D71225" w14:textId="77777777" w:rsidTr="003F0706">
                        <w:trPr>
                          <w:trHeight w:val="356"/>
                        </w:trPr>
                        <w:tc>
                          <w:tcPr>
                            <w:tcW w:w="8188" w:type="dxa"/>
                            <w:vAlign w:val="center"/>
                          </w:tcPr>
                          <w:p w14:paraId="74CE1A62" w14:textId="77777777" w:rsidR="004B2631" w:rsidRDefault="004B2631" w:rsidP="00A97F1A">
                            <w:pPr>
                              <w:jc w:val="center"/>
                              <w:rPr>
                                <w:noProof/>
                              </w:rPr>
                            </w:pPr>
                            <w:r w:rsidRPr="008121CE">
                              <w:rPr>
                                <w:noProof/>
                                <w:sz w:val="22"/>
                              </w:rPr>
                              <w:t>(b)</w:t>
                            </w:r>
                          </w:p>
                        </w:tc>
                      </w:tr>
                    </w:tbl>
                    <w:p w14:paraId="52DFE8B0" w14:textId="0AE415A4" w:rsidR="004B2631" w:rsidRPr="00BF5CA9" w:rsidRDefault="004B2631" w:rsidP="005E3036">
                      <w:pPr>
                        <w:pStyle w:val="Caption"/>
                        <w:spacing w:line="276" w:lineRule="auto"/>
                      </w:pPr>
                      <w:bookmarkStart w:id="377" w:name="_Toc43778952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12</w:t>
                      </w:r>
                      <w:r>
                        <w:fldChar w:fldCharType="end"/>
                      </w:r>
                      <w:r>
                        <w:t>:</w:t>
                      </w:r>
                      <w:r w:rsidRPr="00BF5CA9">
                        <w:t xml:space="preserve"> (a) Timing diagram of the TDC read-out. Once the DLLs are locked, the TDC outputs valid data M1, M2, M3, etc. (b) Post-layout simulation results of TDC read-out. Locking times of DLL1 and DLL2 are approximately 7 μs.</w:t>
                      </w:r>
                      <w:bookmarkEnd w:id="377"/>
                    </w:p>
                    <w:p w14:paraId="72EE7A35" w14:textId="77777777" w:rsidR="004B2631" w:rsidRPr="00BF5CA9" w:rsidRDefault="004B2631" w:rsidP="005E3036">
                      <w:pPr>
                        <w:pStyle w:val="Caption"/>
                      </w:pPr>
                    </w:p>
                  </w:txbxContent>
                </v:textbox>
                <w10:anchorlock/>
              </v:shape>
            </w:pict>
          </mc:Fallback>
        </mc:AlternateContent>
      </w:r>
      <w:r w:rsidR="0045225A">
        <w:t>after approximately 7 μs</w:t>
      </w:r>
      <w:r w:rsidRPr="008121CE">
        <w:t xml:space="preserve"> the TDC is outputting valid data. The START signal is synchronous with a laser reference and functions as the reference clock of the TDC. For testing purposes, a delayed replica of the reference clock is used as the STOP signal. The START signal is fed to an on-chip divide-by-two circuit, which produces the read-out clock, CLK</w:t>
      </w:r>
      <w:r w:rsidRPr="003D4778">
        <w:rPr>
          <w:vertAlign w:val="subscript"/>
        </w:rPr>
        <w:t>DIV</w:t>
      </w:r>
      <w:r w:rsidRPr="008121CE">
        <w:t>, as well as the reset signal for the TDC registers.</w:t>
      </w:r>
    </w:p>
    <w:p w14:paraId="109F43A5" w14:textId="5AC63FA5" w:rsidR="00EB4701" w:rsidRDefault="005E3036" w:rsidP="005E3036">
      <w:pPr>
        <w:pStyle w:val="BodyText"/>
        <w:ind w:firstLine="0"/>
      </w:pPr>
      <w:r w:rsidRPr="00214E23">
        <w:rPr>
          <w:rFonts w:asciiTheme="minorHAnsi" w:eastAsiaTheme="minorHAnsi" w:hAnsiTheme="minorHAnsi" w:cstheme="minorBidi"/>
          <w:noProof/>
          <w:snapToGrid/>
          <w:sz w:val="22"/>
          <w:szCs w:val="22"/>
          <w:lang w:val="en-CA" w:eastAsia="en-CA"/>
        </w:rPr>
        <w:lastRenderedPageBreak/>
        <mc:AlternateContent>
          <mc:Choice Requires="wps">
            <w:drawing>
              <wp:inline distT="0" distB="0" distL="0" distR="0" wp14:anchorId="64BB3C5E" wp14:editId="7E07D0D0">
                <wp:extent cx="5259705" cy="7208520"/>
                <wp:effectExtent l="0" t="0" r="0" b="0"/>
                <wp:docPr id="7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7208520"/>
                        </a:xfrm>
                        <a:prstGeom prst="rect">
                          <a:avLst/>
                        </a:prstGeom>
                        <a:solidFill>
                          <a:srgbClr val="FFFFFF"/>
                        </a:solidFill>
                        <a:ln w="9525">
                          <a:noFill/>
                          <a:miter lim="800000"/>
                          <a:headEnd/>
                          <a:tailEnd/>
                        </a:ln>
                      </wps:spPr>
                      <wps:txbx>
                        <w:txbxContent>
                          <w:tbl>
                            <w:tblPr>
                              <w:tblStyle w:val="TableGrid114"/>
                              <w:tblW w:w="8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5245"/>
                              <w:gridCol w:w="7"/>
                            </w:tblGrid>
                            <w:tr w:rsidR="004B2631" w14:paraId="4407C3C4" w14:textId="77777777" w:rsidTr="00D246C0">
                              <w:trPr>
                                <w:gridAfter w:val="1"/>
                                <w:wAfter w:w="7" w:type="dxa"/>
                                <w:trHeight w:val="2552"/>
                              </w:trPr>
                              <w:tc>
                                <w:tcPr>
                                  <w:tcW w:w="2835" w:type="dxa"/>
                                  <w:vAlign w:val="center"/>
                                </w:tcPr>
                                <w:p w14:paraId="18E7C5A9" w14:textId="26861D04" w:rsidR="004B2631" w:rsidRDefault="004B2631" w:rsidP="00D246C0">
                                  <w:pPr>
                                    <w:jc w:val="center"/>
                                  </w:pPr>
                                  <w:r>
                                    <w:rPr>
                                      <w:noProof/>
                                    </w:rPr>
                                    <w:drawing>
                                      <wp:inline distT="0" distB="0" distL="0" distR="0" wp14:anchorId="0213E212" wp14:editId="51CB96BA">
                                        <wp:extent cx="1747479" cy="16002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6_7a.tif"/>
                                                <pic:cNvPicPr/>
                                              </pic:nvPicPr>
                                              <pic:blipFill>
                                                <a:blip r:embed="rId231">
                                                  <a:extLst>
                                                    <a:ext uri="{28A0092B-C50C-407E-A947-70E740481C1C}">
                                                      <a14:useLocalDpi xmlns:a14="http://schemas.microsoft.com/office/drawing/2010/main" val="0"/>
                                                    </a:ext>
                                                  </a:extLst>
                                                </a:blip>
                                                <a:stretch>
                                                  <a:fillRect/>
                                                </a:stretch>
                                              </pic:blipFill>
                                              <pic:spPr>
                                                <a:xfrm>
                                                  <a:off x="0" y="0"/>
                                                  <a:ext cx="1751592" cy="1603967"/>
                                                </a:xfrm>
                                                <a:prstGeom prst="rect">
                                                  <a:avLst/>
                                                </a:prstGeom>
                                              </pic:spPr>
                                            </pic:pic>
                                          </a:graphicData>
                                        </a:graphic>
                                      </wp:inline>
                                    </w:drawing>
                                  </w:r>
                                </w:p>
                              </w:tc>
                              <w:tc>
                                <w:tcPr>
                                  <w:tcW w:w="5245" w:type="dxa"/>
                                  <w:vAlign w:val="bottom"/>
                                </w:tcPr>
                                <w:p w14:paraId="0E96A36A" w14:textId="77777777" w:rsidR="004B2631" w:rsidRDefault="004B2631" w:rsidP="00D246C0">
                                  <w:pPr>
                                    <w:tabs>
                                      <w:tab w:val="left" w:pos="4990"/>
                                    </w:tabs>
                                    <w:ind w:left="-248" w:right="-814" w:firstLine="143"/>
                                  </w:pPr>
                                  <w:r>
                                    <w:rPr>
                                      <w:noProof/>
                                    </w:rPr>
                                    <w:drawing>
                                      <wp:inline distT="0" distB="0" distL="0" distR="0" wp14:anchorId="5794952F" wp14:editId="6204BA5E">
                                        <wp:extent cx="3364230" cy="1689808"/>
                                        <wp:effectExtent l="0" t="0" r="762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6_7b.tif"/>
                                                <pic:cNvPicPr/>
                                              </pic:nvPicPr>
                                              <pic:blipFill>
                                                <a:blip r:embed="rId232">
                                                  <a:extLst>
                                                    <a:ext uri="{28A0092B-C50C-407E-A947-70E740481C1C}">
                                                      <a14:useLocalDpi xmlns:a14="http://schemas.microsoft.com/office/drawing/2010/main" val="0"/>
                                                    </a:ext>
                                                  </a:extLst>
                                                </a:blip>
                                                <a:stretch>
                                                  <a:fillRect/>
                                                </a:stretch>
                                              </pic:blipFill>
                                              <pic:spPr>
                                                <a:xfrm>
                                                  <a:off x="0" y="0"/>
                                                  <a:ext cx="3364813" cy="1690101"/>
                                                </a:xfrm>
                                                <a:prstGeom prst="rect">
                                                  <a:avLst/>
                                                </a:prstGeom>
                                              </pic:spPr>
                                            </pic:pic>
                                          </a:graphicData>
                                        </a:graphic>
                                      </wp:inline>
                                    </w:drawing>
                                  </w:r>
                                </w:p>
                              </w:tc>
                            </w:tr>
                            <w:tr w:rsidR="004B2631" w14:paraId="75D078BD" w14:textId="77777777" w:rsidTr="00D246C0">
                              <w:trPr>
                                <w:gridAfter w:val="1"/>
                                <w:wAfter w:w="7" w:type="dxa"/>
                                <w:trHeight w:val="437"/>
                              </w:trPr>
                              <w:tc>
                                <w:tcPr>
                                  <w:tcW w:w="2835" w:type="dxa"/>
                                  <w:vAlign w:val="center"/>
                                </w:tcPr>
                                <w:p w14:paraId="78EE211F" w14:textId="77777777" w:rsidR="004B2631" w:rsidRDefault="004B2631" w:rsidP="00A97F1A">
                                  <w:pPr>
                                    <w:jc w:val="center"/>
                                    <w:rPr>
                                      <w:noProof/>
                                      <w:sz w:val="22"/>
                                    </w:rPr>
                                  </w:pPr>
                                  <w:r w:rsidRPr="007516FA">
                                    <w:rPr>
                                      <w:noProof/>
                                      <w:sz w:val="22"/>
                                    </w:rPr>
                                    <w:t>(a)</w:t>
                                  </w:r>
                                </w:p>
                                <w:p w14:paraId="6279AA2E" w14:textId="77777777" w:rsidR="004B2631" w:rsidRPr="007516FA" w:rsidRDefault="004B2631" w:rsidP="00A97F1A">
                                  <w:pPr>
                                    <w:jc w:val="center"/>
                                    <w:rPr>
                                      <w:noProof/>
                                      <w:sz w:val="22"/>
                                    </w:rPr>
                                  </w:pPr>
                                </w:p>
                              </w:tc>
                              <w:tc>
                                <w:tcPr>
                                  <w:tcW w:w="5245" w:type="dxa"/>
                                  <w:vAlign w:val="center"/>
                                </w:tcPr>
                                <w:p w14:paraId="708293BB" w14:textId="77777777" w:rsidR="004B2631" w:rsidRDefault="004B2631" w:rsidP="001D2B8D">
                                  <w:pPr>
                                    <w:keepNext/>
                                    <w:jc w:val="center"/>
                                    <w:rPr>
                                      <w:sz w:val="22"/>
                                    </w:rPr>
                                  </w:pPr>
                                  <w:r w:rsidRPr="007516FA">
                                    <w:rPr>
                                      <w:sz w:val="22"/>
                                    </w:rPr>
                                    <w:t>(b)</w:t>
                                  </w:r>
                                </w:p>
                                <w:p w14:paraId="5C6A51C9" w14:textId="77777777" w:rsidR="004B2631" w:rsidRPr="007516FA" w:rsidRDefault="004B2631" w:rsidP="001D2B8D">
                                  <w:pPr>
                                    <w:keepNext/>
                                    <w:jc w:val="center"/>
                                    <w:rPr>
                                      <w:sz w:val="22"/>
                                    </w:rPr>
                                  </w:pPr>
                                </w:p>
                              </w:tc>
                            </w:tr>
                            <w:tr w:rsidR="004B2631" w14:paraId="0A1C2F35" w14:textId="77777777" w:rsidTr="00D246C0">
                              <w:trPr>
                                <w:trHeight w:val="149"/>
                              </w:trPr>
                              <w:tc>
                                <w:tcPr>
                                  <w:tcW w:w="8087" w:type="dxa"/>
                                  <w:gridSpan w:val="3"/>
                                  <w:vAlign w:val="center"/>
                                </w:tcPr>
                                <w:p w14:paraId="59B4DA01" w14:textId="77777777" w:rsidR="004B2631" w:rsidRPr="007516FA" w:rsidRDefault="004B2631" w:rsidP="00BC7DE1">
                                  <w:pPr>
                                    <w:keepNext/>
                                  </w:pPr>
                                  <w:r>
                                    <w:rPr>
                                      <w:noProof/>
                                    </w:rPr>
                                    <w:drawing>
                                      <wp:inline distT="0" distB="0" distL="0" distR="0" wp14:anchorId="70E809A1" wp14:editId="24E22E7C">
                                        <wp:extent cx="5110377" cy="427871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6_7c.tif"/>
                                                <pic:cNvPicPr/>
                                              </pic:nvPicPr>
                                              <pic:blipFill>
                                                <a:blip r:embed="rId233">
                                                  <a:extLst>
                                                    <a:ext uri="{28A0092B-C50C-407E-A947-70E740481C1C}">
                                                      <a14:useLocalDpi xmlns:a14="http://schemas.microsoft.com/office/drawing/2010/main" val="0"/>
                                                    </a:ext>
                                                  </a:extLst>
                                                </a:blip>
                                                <a:stretch>
                                                  <a:fillRect/>
                                                </a:stretch>
                                              </pic:blipFill>
                                              <pic:spPr>
                                                <a:xfrm>
                                                  <a:off x="0" y="0"/>
                                                  <a:ext cx="5130002" cy="4295150"/>
                                                </a:xfrm>
                                                <a:prstGeom prst="rect">
                                                  <a:avLst/>
                                                </a:prstGeom>
                                              </pic:spPr>
                                            </pic:pic>
                                          </a:graphicData>
                                        </a:graphic>
                                      </wp:inline>
                                    </w:drawing>
                                  </w:r>
                                </w:p>
                              </w:tc>
                            </w:tr>
                            <w:tr w:rsidR="004B2631" w14:paraId="54D3D013" w14:textId="77777777" w:rsidTr="00D246C0">
                              <w:trPr>
                                <w:trHeight w:val="149"/>
                              </w:trPr>
                              <w:tc>
                                <w:tcPr>
                                  <w:tcW w:w="8087" w:type="dxa"/>
                                  <w:gridSpan w:val="3"/>
                                  <w:vAlign w:val="center"/>
                                </w:tcPr>
                                <w:p w14:paraId="764BCBBC" w14:textId="77777777" w:rsidR="004B2631" w:rsidRPr="007516FA" w:rsidRDefault="004B2631" w:rsidP="001D2B8D">
                                  <w:pPr>
                                    <w:keepNext/>
                                    <w:jc w:val="center"/>
                                  </w:pPr>
                                  <w:r>
                                    <w:t>(c)</w:t>
                                  </w:r>
                                </w:p>
                              </w:tc>
                            </w:tr>
                          </w:tbl>
                          <w:p w14:paraId="5CE24E94" w14:textId="2DF17F98" w:rsidR="004B2631" w:rsidRPr="00AA5F5F" w:rsidRDefault="004B2631" w:rsidP="00BC7DE1">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7:</w:t>
                            </w:r>
                            <w:r w:rsidRPr="00BF5CA9">
                              <w:t xml:space="preserve"> (a)</w:t>
                            </w:r>
                            <w:r>
                              <w:t xml:space="preserve"> Photograph of the TDC chip highlighting </w:t>
                            </w:r>
                            <w:r w:rsidRPr="00BF5CA9">
                              <w:t xml:space="preserve">the TDC core area (b) </w:t>
                            </w:r>
                            <w:r>
                              <w:t>Top level diagram of TDC chip and p</w:t>
                            </w:r>
                            <w:r w:rsidRPr="00BF5CA9">
                              <w:t>hotograph of the printed circuit board (PCD) used for testing the TDC prototype chips.</w:t>
                            </w:r>
                            <w:r>
                              <w:t xml:space="preserve"> (c) TDC core layout </w:t>
                            </w:r>
                            <w:r w:rsidRPr="00BF5CA9">
                              <w:t>with main components highlighted.</w:t>
                            </w:r>
                          </w:p>
                          <w:p w14:paraId="70ED7042" w14:textId="77777777" w:rsidR="004B2631" w:rsidRDefault="004B2631"/>
                          <w:tbl>
                            <w:tblPr>
                              <w:tblStyle w:val="TableGrid114"/>
                              <w:tblW w:w="8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5245"/>
                              <w:gridCol w:w="7"/>
                            </w:tblGrid>
                            <w:tr w:rsidR="004B2631" w14:paraId="3AF9B373" w14:textId="77777777" w:rsidTr="00D246C0">
                              <w:trPr>
                                <w:gridAfter w:val="1"/>
                                <w:wAfter w:w="7" w:type="dxa"/>
                                <w:trHeight w:val="2552"/>
                              </w:trPr>
                              <w:tc>
                                <w:tcPr>
                                  <w:tcW w:w="2835" w:type="dxa"/>
                                  <w:vAlign w:val="center"/>
                                </w:tcPr>
                                <w:p w14:paraId="2D8C1466" w14:textId="77777777" w:rsidR="004B2631" w:rsidRDefault="004B2631" w:rsidP="00D246C0">
                                  <w:pPr>
                                    <w:jc w:val="center"/>
                                  </w:pPr>
                                </w:p>
                              </w:tc>
                              <w:tc>
                                <w:tcPr>
                                  <w:tcW w:w="5245" w:type="dxa"/>
                                  <w:vAlign w:val="bottom"/>
                                </w:tcPr>
                                <w:p w14:paraId="71F76564" w14:textId="4D693149" w:rsidR="004B2631" w:rsidRDefault="004B2631" w:rsidP="00D246C0">
                                  <w:pPr>
                                    <w:tabs>
                                      <w:tab w:val="left" w:pos="4990"/>
                                    </w:tabs>
                                    <w:ind w:left="-248" w:right="-814" w:firstLine="143"/>
                                  </w:pPr>
                                </w:p>
                              </w:tc>
                            </w:tr>
                            <w:tr w:rsidR="004B2631" w14:paraId="54D1730E" w14:textId="77777777" w:rsidTr="00D246C0">
                              <w:trPr>
                                <w:gridAfter w:val="1"/>
                                <w:wAfter w:w="7" w:type="dxa"/>
                                <w:trHeight w:val="437"/>
                              </w:trPr>
                              <w:tc>
                                <w:tcPr>
                                  <w:tcW w:w="2835" w:type="dxa"/>
                                  <w:vAlign w:val="center"/>
                                </w:tcPr>
                                <w:p w14:paraId="06DEB3A4" w14:textId="77777777" w:rsidR="004B2631" w:rsidRDefault="004B2631" w:rsidP="00A97F1A">
                                  <w:pPr>
                                    <w:jc w:val="center"/>
                                    <w:rPr>
                                      <w:noProof/>
                                      <w:sz w:val="22"/>
                                    </w:rPr>
                                  </w:pPr>
                                  <w:r w:rsidRPr="007516FA">
                                    <w:rPr>
                                      <w:noProof/>
                                      <w:sz w:val="22"/>
                                    </w:rPr>
                                    <w:t>(a)</w:t>
                                  </w:r>
                                </w:p>
                                <w:p w14:paraId="18662204" w14:textId="6EA9E5B8" w:rsidR="004B2631" w:rsidRPr="007516FA" w:rsidRDefault="004B2631" w:rsidP="00A97F1A">
                                  <w:pPr>
                                    <w:jc w:val="center"/>
                                    <w:rPr>
                                      <w:noProof/>
                                      <w:sz w:val="22"/>
                                    </w:rPr>
                                  </w:pPr>
                                </w:p>
                              </w:tc>
                              <w:tc>
                                <w:tcPr>
                                  <w:tcW w:w="5245" w:type="dxa"/>
                                  <w:vAlign w:val="center"/>
                                </w:tcPr>
                                <w:p w14:paraId="6BBB541D" w14:textId="77777777" w:rsidR="004B2631" w:rsidRDefault="004B2631" w:rsidP="001D2B8D">
                                  <w:pPr>
                                    <w:keepNext/>
                                    <w:jc w:val="center"/>
                                    <w:rPr>
                                      <w:sz w:val="22"/>
                                    </w:rPr>
                                  </w:pPr>
                                  <w:r w:rsidRPr="007516FA">
                                    <w:rPr>
                                      <w:sz w:val="22"/>
                                    </w:rPr>
                                    <w:t>(b)</w:t>
                                  </w:r>
                                </w:p>
                                <w:p w14:paraId="2133A1C3" w14:textId="288E0750" w:rsidR="004B2631" w:rsidRPr="007516FA" w:rsidRDefault="004B2631" w:rsidP="001D2B8D">
                                  <w:pPr>
                                    <w:keepNext/>
                                    <w:jc w:val="center"/>
                                    <w:rPr>
                                      <w:sz w:val="22"/>
                                    </w:rPr>
                                  </w:pPr>
                                </w:p>
                              </w:tc>
                            </w:tr>
                            <w:tr w:rsidR="004B2631" w14:paraId="66BD465A" w14:textId="77777777" w:rsidTr="00D246C0">
                              <w:trPr>
                                <w:trHeight w:val="149"/>
                              </w:trPr>
                              <w:tc>
                                <w:tcPr>
                                  <w:tcW w:w="8087" w:type="dxa"/>
                                  <w:gridSpan w:val="3"/>
                                  <w:vAlign w:val="center"/>
                                </w:tcPr>
                                <w:p w14:paraId="6578CF80" w14:textId="25FCDE47" w:rsidR="004B2631" w:rsidRPr="007516FA" w:rsidRDefault="004B2631" w:rsidP="00BC7DE1">
                                  <w:pPr>
                                    <w:keepNext/>
                                  </w:pPr>
                                </w:p>
                              </w:tc>
                            </w:tr>
                            <w:tr w:rsidR="004B2631" w14:paraId="22094E9F" w14:textId="77777777" w:rsidTr="00D246C0">
                              <w:trPr>
                                <w:trHeight w:val="149"/>
                              </w:trPr>
                              <w:tc>
                                <w:tcPr>
                                  <w:tcW w:w="8087" w:type="dxa"/>
                                  <w:gridSpan w:val="3"/>
                                  <w:vAlign w:val="center"/>
                                </w:tcPr>
                                <w:p w14:paraId="6B652354" w14:textId="49C812E9" w:rsidR="004B2631" w:rsidRPr="007516FA" w:rsidRDefault="004B2631" w:rsidP="001D2B8D">
                                  <w:pPr>
                                    <w:keepNext/>
                                    <w:jc w:val="center"/>
                                  </w:pPr>
                                  <w:r>
                                    <w:t>(c)</w:t>
                                  </w:r>
                                </w:p>
                              </w:tc>
                            </w:tr>
                          </w:tbl>
                          <w:p w14:paraId="0361EB50" w14:textId="5052D191" w:rsidR="004B2631" w:rsidRPr="00AA5F5F" w:rsidRDefault="004B2631" w:rsidP="00BC7DE1">
                            <w:pPr>
                              <w:pStyle w:val="Caption"/>
                              <w:spacing w:line="276" w:lineRule="auto"/>
                            </w:pPr>
                            <w:bookmarkStart w:id="378" w:name="_Toc43778953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14</w:t>
                            </w:r>
                            <w:r>
                              <w:fldChar w:fldCharType="end"/>
                            </w:r>
                            <w:r>
                              <w:t>:</w:t>
                            </w:r>
                            <w:r w:rsidRPr="00BF5CA9">
                              <w:t xml:space="preserve"> (a)</w:t>
                            </w:r>
                            <w:r>
                              <w:t xml:space="preserve"> Photograph of the TDC chip highlighting </w:t>
                            </w:r>
                            <w:r w:rsidRPr="00BF5CA9">
                              <w:t xml:space="preserve">the TDC core area (b) </w:t>
                            </w:r>
                            <w:r>
                              <w:t>Top level diagram of TDC chip and p</w:t>
                            </w:r>
                            <w:r w:rsidRPr="00BF5CA9">
                              <w:t>hotograph of the printed circuit board (PCD) used for testing the TDC prototype chips.</w:t>
                            </w:r>
                            <w:bookmarkEnd w:id="378"/>
                            <w:r>
                              <w:t xml:space="preserve"> (c) TDC core layout </w:t>
                            </w:r>
                            <w:r w:rsidRPr="00BF5CA9">
                              <w:t>with main components highlighted.</w:t>
                            </w:r>
                          </w:p>
                        </w:txbxContent>
                      </wps:txbx>
                      <wps:bodyPr rot="0" vert="horz" wrap="square" lIns="91440" tIns="45720" rIns="91440" bIns="45720" anchor="ctr" anchorCtr="0">
                        <a:noAutofit/>
                      </wps:bodyPr>
                    </wps:wsp>
                  </a:graphicData>
                </a:graphic>
              </wp:inline>
            </w:drawing>
          </mc:Choice>
          <mc:Fallback>
            <w:pict>
              <v:shape w14:anchorId="64BB3C5E" id="_x0000_s1108" type="#_x0000_t202" style="width:414.15pt;height:567.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" stroked="f">
                <v:textbox>
                  <w:txbxContent>
                    <w:tbl>
                      <w:tblPr>
                        <w:tblStyle w:val="TableGrid114"/>
                        <w:tblW w:w="8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5245"/>
                        <w:gridCol w:w="7"/>
                      </w:tblGrid>
                      <w:tr w:rsidR="004B2631" w14:paraId="4407C3C4" w14:textId="77777777" w:rsidTr="00D246C0">
                        <w:trPr>
                          <w:gridAfter w:val="1"/>
                          <w:wAfter w:w="7" w:type="dxa"/>
                          <w:trHeight w:val="2552"/>
                        </w:trPr>
                        <w:tc>
                          <w:tcPr>
                            <w:tcW w:w="2835" w:type="dxa"/>
                            <w:vAlign w:val="center"/>
                          </w:tcPr>
                          <w:p w14:paraId="18E7C5A9" w14:textId="26861D04" w:rsidR="004B2631" w:rsidRDefault="004B2631" w:rsidP="00D246C0">
                            <w:pPr>
                              <w:jc w:val="center"/>
                            </w:pPr>
                            <w:r>
                              <w:rPr>
                                <w:noProof/>
                              </w:rPr>
                              <w:drawing>
                                <wp:inline distT="0" distB="0" distL="0" distR="0" wp14:anchorId="0213E212" wp14:editId="51CB96BA">
                                  <wp:extent cx="1747479" cy="16002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6_7a.tif"/>
                                          <pic:cNvPicPr/>
                                        </pic:nvPicPr>
                                        <pic:blipFill>
                                          <a:blip r:embed="rId231">
                                            <a:extLst>
                                              <a:ext uri="{28A0092B-C50C-407E-A947-70E740481C1C}">
                                                <a14:useLocalDpi xmlns:a14="http://schemas.microsoft.com/office/drawing/2010/main" val="0"/>
                                              </a:ext>
                                            </a:extLst>
                                          </a:blip>
                                          <a:stretch>
                                            <a:fillRect/>
                                          </a:stretch>
                                        </pic:blipFill>
                                        <pic:spPr>
                                          <a:xfrm>
                                            <a:off x="0" y="0"/>
                                            <a:ext cx="1751592" cy="1603967"/>
                                          </a:xfrm>
                                          <a:prstGeom prst="rect">
                                            <a:avLst/>
                                          </a:prstGeom>
                                        </pic:spPr>
                                      </pic:pic>
                                    </a:graphicData>
                                  </a:graphic>
                                </wp:inline>
                              </w:drawing>
                            </w:r>
                          </w:p>
                        </w:tc>
                        <w:tc>
                          <w:tcPr>
                            <w:tcW w:w="5245" w:type="dxa"/>
                            <w:vAlign w:val="bottom"/>
                          </w:tcPr>
                          <w:p w14:paraId="0E96A36A" w14:textId="77777777" w:rsidR="004B2631" w:rsidRDefault="004B2631" w:rsidP="00D246C0">
                            <w:pPr>
                              <w:tabs>
                                <w:tab w:val="left" w:pos="4990"/>
                              </w:tabs>
                              <w:ind w:left="-248" w:right="-814" w:firstLine="143"/>
                            </w:pPr>
                            <w:r>
                              <w:rPr>
                                <w:noProof/>
                              </w:rPr>
                              <w:drawing>
                                <wp:inline distT="0" distB="0" distL="0" distR="0" wp14:anchorId="5794952F" wp14:editId="6204BA5E">
                                  <wp:extent cx="3364230" cy="1689808"/>
                                  <wp:effectExtent l="0" t="0" r="762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6_7b.tif"/>
                                          <pic:cNvPicPr/>
                                        </pic:nvPicPr>
                                        <pic:blipFill>
                                          <a:blip r:embed="rId232">
                                            <a:extLst>
                                              <a:ext uri="{28A0092B-C50C-407E-A947-70E740481C1C}">
                                                <a14:useLocalDpi xmlns:a14="http://schemas.microsoft.com/office/drawing/2010/main" val="0"/>
                                              </a:ext>
                                            </a:extLst>
                                          </a:blip>
                                          <a:stretch>
                                            <a:fillRect/>
                                          </a:stretch>
                                        </pic:blipFill>
                                        <pic:spPr>
                                          <a:xfrm>
                                            <a:off x="0" y="0"/>
                                            <a:ext cx="3364813" cy="1690101"/>
                                          </a:xfrm>
                                          <a:prstGeom prst="rect">
                                            <a:avLst/>
                                          </a:prstGeom>
                                        </pic:spPr>
                                      </pic:pic>
                                    </a:graphicData>
                                  </a:graphic>
                                </wp:inline>
                              </w:drawing>
                            </w:r>
                          </w:p>
                        </w:tc>
                      </w:tr>
                      <w:tr w:rsidR="004B2631" w14:paraId="75D078BD" w14:textId="77777777" w:rsidTr="00D246C0">
                        <w:trPr>
                          <w:gridAfter w:val="1"/>
                          <w:wAfter w:w="7" w:type="dxa"/>
                          <w:trHeight w:val="437"/>
                        </w:trPr>
                        <w:tc>
                          <w:tcPr>
                            <w:tcW w:w="2835" w:type="dxa"/>
                            <w:vAlign w:val="center"/>
                          </w:tcPr>
                          <w:p w14:paraId="78EE211F" w14:textId="77777777" w:rsidR="004B2631" w:rsidRDefault="004B2631" w:rsidP="00A97F1A">
                            <w:pPr>
                              <w:jc w:val="center"/>
                              <w:rPr>
                                <w:noProof/>
                                <w:sz w:val="22"/>
                              </w:rPr>
                            </w:pPr>
                            <w:r w:rsidRPr="007516FA">
                              <w:rPr>
                                <w:noProof/>
                                <w:sz w:val="22"/>
                              </w:rPr>
                              <w:t>(a)</w:t>
                            </w:r>
                          </w:p>
                          <w:p w14:paraId="6279AA2E" w14:textId="77777777" w:rsidR="004B2631" w:rsidRPr="007516FA" w:rsidRDefault="004B2631" w:rsidP="00A97F1A">
                            <w:pPr>
                              <w:jc w:val="center"/>
                              <w:rPr>
                                <w:noProof/>
                                <w:sz w:val="22"/>
                              </w:rPr>
                            </w:pPr>
                          </w:p>
                        </w:tc>
                        <w:tc>
                          <w:tcPr>
                            <w:tcW w:w="5245" w:type="dxa"/>
                            <w:vAlign w:val="center"/>
                          </w:tcPr>
                          <w:p w14:paraId="708293BB" w14:textId="77777777" w:rsidR="004B2631" w:rsidRDefault="004B2631" w:rsidP="001D2B8D">
                            <w:pPr>
                              <w:keepNext/>
                              <w:jc w:val="center"/>
                              <w:rPr>
                                <w:sz w:val="22"/>
                              </w:rPr>
                            </w:pPr>
                            <w:r w:rsidRPr="007516FA">
                              <w:rPr>
                                <w:sz w:val="22"/>
                              </w:rPr>
                              <w:t>(b)</w:t>
                            </w:r>
                          </w:p>
                          <w:p w14:paraId="5C6A51C9" w14:textId="77777777" w:rsidR="004B2631" w:rsidRPr="007516FA" w:rsidRDefault="004B2631" w:rsidP="001D2B8D">
                            <w:pPr>
                              <w:keepNext/>
                              <w:jc w:val="center"/>
                              <w:rPr>
                                <w:sz w:val="22"/>
                              </w:rPr>
                            </w:pPr>
                          </w:p>
                        </w:tc>
                      </w:tr>
                      <w:tr w:rsidR="004B2631" w14:paraId="0A1C2F35" w14:textId="77777777" w:rsidTr="00D246C0">
                        <w:trPr>
                          <w:trHeight w:val="149"/>
                        </w:trPr>
                        <w:tc>
                          <w:tcPr>
                            <w:tcW w:w="8087" w:type="dxa"/>
                            <w:gridSpan w:val="3"/>
                            <w:vAlign w:val="center"/>
                          </w:tcPr>
                          <w:p w14:paraId="59B4DA01" w14:textId="77777777" w:rsidR="004B2631" w:rsidRPr="007516FA" w:rsidRDefault="004B2631" w:rsidP="00BC7DE1">
                            <w:pPr>
                              <w:keepNext/>
                            </w:pPr>
                            <w:r>
                              <w:rPr>
                                <w:noProof/>
                              </w:rPr>
                              <w:drawing>
                                <wp:inline distT="0" distB="0" distL="0" distR="0" wp14:anchorId="70E809A1" wp14:editId="24E22E7C">
                                  <wp:extent cx="5110377" cy="427871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6_7c.tif"/>
                                          <pic:cNvPicPr/>
                                        </pic:nvPicPr>
                                        <pic:blipFill>
                                          <a:blip r:embed="rId233">
                                            <a:extLst>
                                              <a:ext uri="{28A0092B-C50C-407E-A947-70E740481C1C}">
                                                <a14:useLocalDpi xmlns:a14="http://schemas.microsoft.com/office/drawing/2010/main" val="0"/>
                                              </a:ext>
                                            </a:extLst>
                                          </a:blip>
                                          <a:stretch>
                                            <a:fillRect/>
                                          </a:stretch>
                                        </pic:blipFill>
                                        <pic:spPr>
                                          <a:xfrm>
                                            <a:off x="0" y="0"/>
                                            <a:ext cx="5130002" cy="4295150"/>
                                          </a:xfrm>
                                          <a:prstGeom prst="rect">
                                            <a:avLst/>
                                          </a:prstGeom>
                                        </pic:spPr>
                                      </pic:pic>
                                    </a:graphicData>
                                  </a:graphic>
                                </wp:inline>
                              </w:drawing>
                            </w:r>
                          </w:p>
                        </w:tc>
                      </w:tr>
                      <w:tr w:rsidR="004B2631" w14:paraId="54D3D013" w14:textId="77777777" w:rsidTr="00D246C0">
                        <w:trPr>
                          <w:trHeight w:val="149"/>
                        </w:trPr>
                        <w:tc>
                          <w:tcPr>
                            <w:tcW w:w="8087" w:type="dxa"/>
                            <w:gridSpan w:val="3"/>
                            <w:vAlign w:val="center"/>
                          </w:tcPr>
                          <w:p w14:paraId="764BCBBC" w14:textId="77777777" w:rsidR="004B2631" w:rsidRPr="007516FA" w:rsidRDefault="004B2631" w:rsidP="001D2B8D">
                            <w:pPr>
                              <w:keepNext/>
                              <w:jc w:val="center"/>
                            </w:pPr>
                            <w:r>
                              <w:t>(c)</w:t>
                            </w:r>
                          </w:p>
                        </w:tc>
                      </w:tr>
                    </w:tbl>
                    <w:p w14:paraId="5CE24E94" w14:textId="2DF17F98" w:rsidR="004B2631" w:rsidRPr="00AA5F5F" w:rsidRDefault="004B2631" w:rsidP="00BC7DE1">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7:</w:t>
                      </w:r>
                      <w:r w:rsidRPr="00BF5CA9">
                        <w:t xml:space="preserve"> (a)</w:t>
                      </w:r>
                      <w:r>
                        <w:t xml:space="preserve"> Photograph of the TDC chip highlighting </w:t>
                      </w:r>
                      <w:r w:rsidRPr="00BF5CA9">
                        <w:t xml:space="preserve">the TDC core area (b) </w:t>
                      </w:r>
                      <w:r>
                        <w:t>Top level diagram of TDC chip and p</w:t>
                      </w:r>
                      <w:r w:rsidRPr="00BF5CA9">
                        <w:t>hotograph of the printed circuit board (PCD) used for testing the TDC prototype chips.</w:t>
                      </w:r>
                      <w:r>
                        <w:t xml:space="preserve"> (c) TDC core layout </w:t>
                      </w:r>
                      <w:r w:rsidRPr="00BF5CA9">
                        <w:t>with main components highlighted.</w:t>
                      </w:r>
                    </w:p>
                    <w:p w14:paraId="70ED7042" w14:textId="77777777" w:rsidR="004B2631" w:rsidRDefault="004B2631"/>
                    <w:tbl>
                      <w:tblPr>
                        <w:tblStyle w:val="TableGrid114"/>
                        <w:tblW w:w="8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5245"/>
                        <w:gridCol w:w="7"/>
                      </w:tblGrid>
                      <w:tr w:rsidR="004B2631" w14:paraId="3AF9B373" w14:textId="77777777" w:rsidTr="00D246C0">
                        <w:trPr>
                          <w:gridAfter w:val="1"/>
                          <w:wAfter w:w="7" w:type="dxa"/>
                          <w:trHeight w:val="2552"/>
                        </w:trPr>
                        <w:tc>
                          <w:tcPr>
                            <w:tcW w:w="2835" w:type="dxa"/>
                            <w:vAlign w:val="center"/>
                          </w:tcPr>
                          <w:p w14:paraId="2D8C1466" w14:textId="77777777" w:rsidR="004B2631" w:rsidRDefault="004B2631" w:rsidP="00D246C0">
                            <w:pPr>
                              <w:jc w:val="center"/>
                            </w:pPr>
                          </w:p>
                        </w:tc>
                        <w:tc>
                          <w:tcPr>
                            <w:tcW w:w="5245" w:type="dxa"/>
                            <w:vAlign w:val="bottom"/>
                          </w:tcPr>
                          <w:p w14:paraId="71F76564" w14:textId="4D693149" w:rsidR="004B2631" w:rsidRDefault="004B2631" w:rsidP="00D246C0">
                            <w:pPr>
                              <w:tabs>
                                <w:tab w:val="left" w:pos="4990"/>
                              </w:tabs>
                              <w:ind w:left="-248" w:right="-814" w:firstLine="143"/>
                            </w:pPr>
                          </w:p>
                        </w:tc>
                      </w:tr>
                      <w:tr w:rsidR="004B2631" w14:paraId="54D1730E" w14:textId="77777777" w:rsidTr="00D246C0">
                        <w:trPr>
                          <w:gridAfter w:val="1"/>
                          <w:wAfter w:w="7" w:type="dxa"/>
                          <w:trHeight w:val="437"/>
                        </w:trPr>
                        <w:tc>
                          <w:tcPr>
                            <w:tcW w:w="2835" w:type="dxa"/>
                            <w:vAlign w:val="center"/>
                          </w:tcPr>
                          <w:p w14:paraId="06DEB3A4" w14:textId="77777777" w:rsidR="004B2631" w:rsidRDefault="004B2631" w:rsidP="00A97F1A">
                            <w:pPr>
                              <w:jc w:val="center"/>
                              <w:rPr>
                                <w:noProof/>
                                <w:sz w:val="22"/>
                              </w:rPr>
                            </w:pPr>
                            <w:r w:rsidRPr="007516FA">
                              <w:rPr>
                                <w:noProof/>
                                <w:sz w:val="22"/>
                              </w:rPr>
                              <w:t>(a)</w:t>
                            </w:r>
                          </w:p>
                          <w:p w14:paraId="18662204" w14:textId="6EA9E5B8" w:rsidR="004B2631" w:rsidRPr="007516FA" w:rsidRDefault="004B2631" w:rsidP="00A97F1A">
                            <w:pPr>
                              <w:jc w:val="center"/>
                              <w:rPr>
                                <w:noProof/>
                                <w:sz w:val="22"/>
                              </w:rPr>
                            </w:pPr>
                          </w:p>
                        </w:tc>
                        <w:tc>
                          <w:tcPr>
                            <w:tcW w:w="5245" w:type="dxa"/>
                            <w:vAlign w:val="center"/>
                          </w:tcPr>
                          <w:p w14:paraId="6BBB541D" w14:textId="77777777" w:rsidR="004B2631" w:rsidRDefault="004B2631" w:rsidP="001D2B8D">
                            <w:pPr>
                              <w:keepNext/>
                              <w:jc w:val="center"/>
                              <w:rPr>
                                <w:sz w:val="22"/>
                              </w:rPr>
                            </w:pPr>
                            <w:r w:rsidRPr="007516FA">
                              <w:rPr>
                                <w:sz w:val="22"/>
                              </w:rPr>
                              <w:t>(b)</w:t>
                            </w:r>
                          </w:p>
                          <w:p w14:paraId="2133A1C3" w14:textId="288E0750" w:rsidR="004B2631" w:rsidRPr="007516FA" w:rsidRDefault="004B2631" w:rsidP="001D2B8D">
                            <w:pPr>
                              <w:keepNext/>
                              <w:jc w:val="center"/>
                              <w:rPr>
                                <w:sz w:val="22"/>
                              </w:rPr>
                            </w:pPr>
                          </w:p>
                        </w:tc>
                      </w:tr>
                      <w:tr w:rsidR="004B2631" w14:paraId="66BD465A" w14:textId="77777777" w:rsidTr="00D246C0">
                        <w:trPr>
                          <w:trHeight w:val="149"/>
                        </w:trPr>
                        <w:tc>
                          <w:tcPr>
                            <w:tcW w:w="8087" w:type="dxa"/>
                            <w:gridSpan w:val="3"/>
                            <w:vAlign w:val="center"/>
                          </w:tcPr>
                          <w:p w14:paraId="6578CF80" w14:textId="25FCDE47" w:rsidR="004B2631" w:rsidRPr="007516FA" w:rsidRDefault="004B2631" w:rsidP="00BC7DE1">
                            <w:pPr>
                              <w:keepNext/>
                            </w:pPr>
                          </w:p>
                        </w:tc>
                      </w:tr>
                      <w:tr w:rsidR="004B2631" w14:paraId="22094E9F" w14:textId="77777777" w:rsidTr="00D246C0">
                        <w:trPr>
                          <w:trHeight w:val="149"/>
                        </w:trPr>
                        <w:tc>
                          <w:tcPr>
                            <w:tcW w:w="8087" w:type="dxa"/>
                            <w:gridSpan w:val="3"/>
                            <w:vAlign w:val="center"/>
                          </w:tcPr>
                          <w:p w14:paraId="6B652354" w14:textId="49C812E9" w:rsidR="004B2631" w:rsidRPr="007516FA" w:rsidRDefault="004B2631" w:rsidP="001D2B8D">
                            <w:pPr>
                              <w:keepNext/>
                              <w:jc w:val="center"/>
                            </w:pPr>
                            <w:r>
                              <w:t>(c)</w:t>
                            </w:r>
                          </w:p>
                        </w:tc>
                      </w:tr>
                    </w:tbl>
                    <w:p w14:paraId="0361EB50" w14:textId="5052D191" w:rsidR="004B2631" w:rsidRPr="00AA5F5F" w:rsidRDefault="004B2631" w:rsidP="00BC7DE1">
                      <w:pPr>
                        <w:pStyle w:val="Caption"/>
                        <w:spacing w:line="276" w:lineRule="auto"/>
                      </w:pPr>
                      <w:bookmarkStart w:id="379" w:name="_Toc43778953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14</w:t>
                      </w:r>
                      <w:r>
                        <w:fldChar w:fldCharType="end"/>
                      </w:r>
                      <w:r>
                        <w:t>:</w:t>
                      </w:r>
                      <w:r w:rsidRPr="00BF5CA9">
                        <w:t xml:space="preserve"> (a)</w:t>
                      </w:r>
                      <w:r>
                        <w:t xml:space="preserve"> Photograph of the TDC chip highlighting </w:t>
                      </w:r>
                      <w:r w:rsidRPr="00BF5CA9">
                        <w:t xml:space="preserve">the TDC core area (b) </w:t>
                      </w:r>
                      <w:r>
                        <w:t>Top level diagram of TDC chip and p</w:t>
                      </w:r>
                      <w:r w:rsidRPr="00BF5CA9">
                        <w:t>hotograph of the printed circuit board (PCD) used for testing the TDC prototype chips.</w:t>
                      </w:r>
                      <w:bookmarkEnd w:id="379"/>
                      <w:r>
                        <w:t xml:space="preserve"> (c) TDC core layout </w:t>
                      </w:r>
                      <w:r w:rsidRPr="00BF5CA9">
                        <w:t>with main components highlighted.</w:t>
                      </w:r>
                    </w:p>
                  </w:txbxContent>
                </v:textbox>
                <w10:anchorlock/>
              </v:shape>
            </w:pict>
          </mc:Fallback>
        </mc:AlternateContent>
      </w:r>
      <w:r w:rsidR="00EB4701">
        <w:t xml:space="preserve">The TDC is designed to operate in time-interleaved mode as in </w:t>
      </w:r>
      <w:r w:rsidR="00EB4701">
        <w:fldChar w:fldCharType="begin"/>
      </w:r>
      <w:r w:rsidR="00EB4701">
        <w:instrText xml:space="preserve"> REF _Ref431580839 \r \h </w:instrText>
      </w:r>
      <w:r w:rsidR="00EB4701">
        <w:fldChar w:fldCharType="separate"/>
      </w:r>
      <w:r w:rsidR="00271261">
        <w:t>[64]</w:t>
      </w:r>
      <w:r w:rsidR="00EB4701">
        <w:fldChar w:fldCharType="end"/>
      </w:r>
      <w:r w:rsidR="00EB4701">
        <w:t>,</w:t>
      </w:r>
      <w:r w:rsidR="00EB4701">
        <w:fldChar w:fldCharType="begin"/>
      </w:r>
      <w:r w:rsidR="00EB4701">
        <w:instrText xml:space="preserve"> REF _Ref430198517 \r \h </w:instrText>
      </w:r>
      <w:r w:rsidR="00EB4701">
        <w:fldChar w:fldCharType="separate"/>
      </w:r>
      <w:r w:rsidR="00271261">
        <w:t>[197]</w:t>
      </w:r>
      <w:r w:rsidR="00EB4701">
        <w:fldChar w:fldCharType="end"/>
      </w:r>
      <w:r w:rsidR="00EB4701">
        <w:t>, whereby the TDC is enabled when CLK</w:t>
      </w:r>
      <w:r w:rsidR="00EB4701" w:rsidRPr="00D246C0">
        <w:rPr>
          <w:vertAlign w:val="subscript"/>
        </w:rPr>
        <w:t>DIV</w:t>
      </w:r>
      <w:r w:rsidR="00EB4701">
        <w:t xml:space="preserve"> is in the HI state, and reset when CLK</w:t>
      </w:r>
      <w:r w:rsidR="00EB4701" w:rsidRPr="00D246C0">
        <w:rPr>
          <w:vertAlign w:val="subscript"/>
        </w:rPr>
        <w:t>DIV</w:t>
      </w:r>
      <w:r w:rsidR="00EB4701">
        <w:t xml:space="preserve"> is in the LO state. The falling edge of the CLK</w:t>
      </w:r>
      <w:r w:rsidR="00EB4701" w:rsidRPr="00D246C0">
        <w:rPr>
          <w:vertAlign w:val="subscript"/>
        </w:rPr>
        <w:t>DIV</w:t>
      </w:r>
      <w:r w:rsidR="00EB4701">
        <w:t xml:space="preserve"> latches the TDC data from the TDC registers onto </w:t>
      </w:r>
      <w:r w:rsidR="00EB4701">
        <w:lastRenderedPageBreak/>
        <w:t xml:space="preserve">the read-out registers at the end of the reference clock cycle. So, while the TDC registers are being cleared for the next START-STOP measurement, the data from the previous START-STOP measurement is latched onto the output registers. However, </w:t>
      </w:r>
      <w:r w:rsidR="00EB4701" w:rsidRPr="00655CF1">
        <w:t xml:space="preserve">the </w:t>
      </w:r>
      <w:r w:rsidR="00EB4701">
        <w:t xml:space="preserve">correct </w:t>
      </w:r>
      <w:r w:rsidR="00EB4701" w:rsidRPr="00655CF1">
        <w:t>latching operation near the end of the reference clock cycle requ</w:t>
      </w:r>
      <w:r w:rsidR="00EB4701">
        <w:t>ired that no code transitions occur</w:t>
      </w:r>
      <w:r w:rsidR="00EB4701" w:rsidRPr="00655CF1">
        <w:t xml:space="preserve"> during the set-up and hold times of the flip-flops.</w:t>
      </w:r>
      <w:r w:rsidR="00EB4701">
        <w:t xml:space="preserve"> Therefore, approximately 1 ns of dynamic range (corresponding to 8 of the 64 TDC codes for </w:t>
      </w:r>
      <w:r w:rsidR="00EB4701" w:rsidRPr="00655CF1">
        <w:rPr>
          <w:i/>
        </w:rPr>
        <w:t>T</w:t>
      </w:r>
      <w:r w:rsidR="00EB4701" w:rsidRPr="00655CF1">
        <w:rPr>
          <w:i/>
          <w:vertAlign w:val="subscript"/>
        </w:rPr>
        <w:t>LSB</w:t>
      </w:r>
      <w:r w:rsidR="00EB4701">
        <w:t xml:space="preserve"> = 130.21 ps) had to be used to ensure correct latching operation of t</w:t>
      </w:r>
      <w:r w:rsidR="00BF5CA9">
        <w:t xml:space="preserve">he read-out circuits. </w:t>
      </w:r>
    </w:p>
    <w:p w14:paraId="2762AC25" w14:textId="07253779" w:rsidR="00BF5CA9" w:rsidRDefault="001B5924" w:rsidP="00271261">
      <w:pPr>
        <w:pStyle w:val="BodyText"/>
      </w:pPr>
      <w:r>
        <w:t xml:space="preserve">In this implementation, </w:t>
      </w:r>
      <w:r w:rsidR="00655CF1">
        <w:t xml:space="preserve">only one TDC channel </w:t>
      </w:r>
      <w:r w:rsidR="003D4778">
        <w:t>was</w:t>
      </w:r>
      <w:r w:rsidR="00655CF1">
        <w:t xml:space="preserve"> implemented</w:t>
      </w:r>
      <w:r w:rsidR="00CC1843">
        <w:t>. U</w:t>
      </w:r>
      <w:r>
        <w:t>sing a 120 MHz reference clock the maximum sampling rate is 60 MHz.</w:t>
      </w:r>
      <w:r w:rsidR="00701DE4">
        <w:t xml:space="preserve"> </w:t>
      </w:r>
      <w:r w:rsidR="00655CF1">
        <w:t xml:space="preserve">Implementation of a second </w:t>
      </w:r>
      <w:r w:rsidR="00701DE4">
        <w:t xml:space="preserve">TDC on the chip </w:t>
      </w:r>
      <w:r w:rsidR="00655CF1">
        <w:t>could double the maximum sampling rate to 120 MHz.</w:t>
      </w:r>
    </w:p>
    <w:p w14:paraId="0F72CACE" w14:textId="2B3561B5" w:rsidR="001B5924" w:rsidRDefault="001B5924" w:rsidP="001B5924">
      <w:pPr>
        <w:pStyle w:val="Heading2"/>
      </w:pPr>
      <w:bookmarkStart w:id="380" w:name="_Toc439283168"/>
      <w:r>
        <w:t>Measured TDC Performance</w:t>
      </w:r>
      <w:bookmarkEnd w:id="380"/>
    </w:p>
    <w:p w14:paraId="555EE466" w14:textId="70442129" w:rsidR="00D246C0" w:rsidRDefault="00E80A94" w:rsidP="000F568C">
      <w:pPr>
        <w:pStyle w:val="BodyText"/>
      </w:pPr>
      <w:r w:rsidRPr="00657EBC">
        <w:t>The TDC was fabricated in a standard 130 nm digital</w:t>
      </w:r>
      <w:r>
        <w:t xml:space="preserve"> IBM</w:t>
      </w:r>
      <w:r w:rsidRPr="00657EBC">
        <w:t xml:space="preserve"> CMOS technology. The chip dimensions are 2 mm × 2 mm, with the TDC core occupying 0.04 mm</w:t>
      </w:r>
      <w:r w:rsidRPr="00655CF1">
        <w:rPr>
          <w:vertAlign w:val="superscript"/>
        </w:rPr>
        <w:t>2</w:t>
      </w:r>
      <w:r w:rsidRPr="00657EBC">
        <w:t xml:space="preserve"> of silicon area</w:t>
      </w:r>
      <w:r w:rsidR="00D246C0">
        <w:t xml:space="preserve"> as shown in</w:t>
      </w:r>
      <w:r w:rsidRPr="00657EBC">
        <w:t xml:space="preserve"> </w:t>
      </w:r>
      <w:bookmarkStart w:id="381" w:name="OLE_LINK51"/>
      <w:bookmarkStart w:id="382" w:name="OLE_LINK52"/>
      <w:bookmarkStart w:id="383" w:name="OLE_LINK53"/>
      <w:r w:rsidRPr="00657EBC">
        <w:t xml:space="preserve">Fig. </w:t>
      </w:r>
      <w:r>
        <w:t>6-</w:t>
      </w:r>
      <w:r w:rsidR="004A45E6">
        <w:t>7</w:t>
      </w:r>
      <w:r>
        <w:t>(a)</w:t>
      </w:r>
      <w:r w:rsidR="004A45E6">
        <w:t>. Fig. 7-5</w:t>
      </w:r>
      <w:r w:rsidR="00D246C0">
        <w:t>(b)</w:t>
      </w:r>
      <w:r>
        <w:t xml:space="preserve"> </w:t>
      </w:r>
      <w:bookmarkEnd w:id="381"/>
      <w:bookmarkEnd w:id="382"/>
      <w:bookmarkEnd w:id="383"/>
      <w:r w:rsidRPr="00657EBC">
        <w:t xml:space="preserve">shows </w:t>
      </w:r>
      <w:r>
        <w:t xml:space="preserve">a </w:t>
      </w:r>
      <w:r w:rsidR="00D246C0">
        <w:t xml:space="preserve">top level diagram of the TDC chip, with the indicated arrangement of input, output, control and power supply pins, as well as </w:t>
      </w:r>
      <w:r>
        <w:t>photograph of the</w:t>
      </w:r>
      <w:r w:rsidRPr="00657EBC">
        <w:t xml:space="preserve"> </w:t>
      </w:r>
      <w:r w:rsidR="00D246C0">
        <w:t>PCB that was used for testing</w:t>
      </w:r>
      <w:r w:rsidRPr="00657EBC">
        <w:t xml:space="preserve">. </w:t>
      </w:r>
      <w:r w:rsidR="00935188">
        <w:t>Fig. 6-7(c) illustrates the TDC core layout. The main components of the layout include on-chip decoupling capacitors (300 pF) used to improve</w:t>
      </w:r>
      <w:r w:rsidR="00D246C0">
        <w:t xml:space="preserve"> the VCDL supply noise immunity and I/O blocks that were designed to drive off-chip 15 pF capacitive probes and provide input matching to the 50 Ω RF cables. The bias circuit was designed to provide stable voltage and current references for the TDC core over the temperature range between -40 and 40 °C. The silicon area of the</w:t>
      </w:r>
      <w:r w:rsidR="00D246C0" w:rsidRPr="00657EBC">
        <w:t xml:space="preserve"> </w:t>
      </w:r>
      <w:r w:rsidR="00D246C0">
        <w:t>TDC core area</w:t>
      </w:r>
      <w:r w:rsidR="00D246C0" w:rsidRPr="00657EBC">
        <w:t xml:space="preserve"> </w:t>
      </w:r>
      <w:r w:rsidR="00D246C0">
        <w:t>that would be replicated on the chip in</w:t>
      </w:r>
      <w:r w:rsidR="00D246C0" w:rsidRPr="00657EBC">
        <w:t xml:space="preserve"> a multi-channel realization (hatched area in Fig. </w:t>
      </w:r>
      <w:r w:rsidR="00D246C0">
        <w:t>6-</w:t>
      </w:r>
      <w:r w:rsidR="00D246C0" w:rsidRPr="00657EBC">
        <w:t>2)</w:t>
      </w:r>
      <w:r w:rsidR="00D246C0">
        <w:t xml:space="preserve"> </w:t>
      </w:r>
      <w:r w:rsidR="003D4778">
        <w:t>was</w:t>
      </w:r>
      <w:r w:rsidR="00D246C0">
        <w:t xml:space="preserve"> only 0.0231 mm</w:t>
      </w:r>
      <w:r w:rsidR="00D246C0" w:rsidRPr="00935188">
        <w:rPr>
          <w:vertAlign w:val="superscript"/>
        </w:rPr>
        <w:t>2</w:t>
      </w:r>
      <w:r w:rsidR="00D246C0" w:rsidRPr="00657EBC">
        <w:t xml:space="preserve">. </w:t>
      </w:r>
    </w:p>
    <w:p w14:paraId="41DAFFA0" w14:textId="1C8FB4C3" w:rsidR="0092469A" w:rsidRDefault="00E80A94" w:rsidP="000F568C">
      <w:pPr>
        <w:pStyle w:val="BodyText"/>
      </w:pPr>
      <w:r w:rsidRPr="00657EBC">
        <w:t>The total power consumption of the chip was 35 mW for a 120 MHz reference clock and a 1.5 V supply. A significant portion</w:t>
      </w:r>
      <w:r w:rsidR="00935188">
        <w:t xml:space="preserve"> </w:t>
      </w:r>
      <w:r w:rsidRPr="00657EBC">
        <w:t>of the power consumed is consumed by the I/O blocks which were designed to drive high-capacitance probes and cables. The TDC core</w:t>
      </w:r>
      <w:r>
        <w:t xml:space="preserve"> </w:t>
      </w:r>
      <w:r w:rsidRPr="00657EBC">
        <w:t xml:space="preserve">power consumption </w:t>
      </w:r>
      <w:r w:rsidR="0092469A">
        <w:t>was</w:t>
      </w:r>
      <w:r w:rsidR="00935188">
        <w:t xml:space="preserve"> 7 mW</w:t>
      </w:r>
      <w:r w:rsidR="003D4778">
        <w:t xml:space="preserve"> </w:t>
      </w:r>
      <w:r w:rsidR="003D4778">
        <w:t>from simulations</w:t>
      </w:r>
      <w:r w:rsidR="00935188">
        <w:t>.</w:t>
      </w:r>
      <w:r w:rsidRPr="00657EBC">
        <w:t xml:space="preserve"> 40% of </w:t>
      </w:r>
      <w:r w:rsidR="00935188">
        <w:t xml:space="preserve">the TDC power </w:t>
      </w:r>
      <w:r w:rsidR="003D4778">
        <w:t>was</w:t>
      </w:r>
      <w:r w:rsidRPr="00657EBC">
        <w:t xml:space="preserve"> attributed to </w:t>
      </w:r>
      <w:r w:rsidR="00935188">
        <w:t>VCDL</w:t>
      </w:r>
      <w:r w:rsidR="00935188" w:rsidRPr="003D4778">
        <w:rPr>
          <w:vertAlign w:val="subscript"/>
        </w:rPr>
        <w:t>1</w:t>
      </w:r>
      <w:r w:rsidR="00935188">
        <w:t xml:space="preserve"> and VCDL</w:t>
      </w:r>
      <w:r w:rsidR="00935188" w:rsidRPr="003D4778">
        <w:rPr>
          <w:vertAlign w:val="subscript"/>
        </w:rPr>
        <w:t>2</w:t>
      </w:r>
      <w:r w:rsidR="00935188">
        <w:t xml:space="preserve">, which required large bias currents to attain the range of coarse and fine time resolution. </w:t>
      </w:r>
      <w:r w:rsidRPr="00657EBC">
        <w:t xml:space="preserve"> </w:t>
      </w:r>
    </w:p>
    <w:p w14:paraId="098D7F36" w14:textId="1DE0E853" w:rsidR="00E80A94" w:rsidRPr="00657EBC" w:rsidRDefault="00E80A94" w:rsidP="000F568C">
      <w:pPr>
        <w:pStyle w:val="BodyText"/>
      </w:pPr>
      <w:r w:rsidRPr="00657EBC">
        <w:lastRenderedPageBreak/>
        <w:t>The TDC chip was packaged in a 68-pin ceramic PGA package and mounted on a PCB for testing purposes</w:t>
      </w:r>
      <w:r w:rsidR="00935188">
        <w:t xml:space="preserve"> as shown in Fig. 6-7</w:t>
      </w:r>
      <w:r w:rsidR="0076312F">
        <w:t>(b)</w:t>
      </w:r>
      <w:r w:rsidRPr="00657EBC">
        <w:t xml:space="preserve">. Ten chips </w:t>
      </w:r>
      <w:r w:rsidR="00935188">
        <w:t xml:space="preserve">from the fabricated lot </w:t>
      </w:r>
      <w:r w:rsidRPr="00657EBC">
        <w:t xml:space="preserve">were measured to assess </w:t>
      </w:r>
      <w:r w:rsidR="0092469A">
        <w:t xml:space="preserve">the </w:t>
      </w:r>
      <w:r w:rsidR="00935188">
        <w:t xml:space="preserve">chip-to-chip variation and the effect it has on </w:t>
      </w:r>
      <w:r w:rsidR="0092469A">
        <w:t>performance of the TDC</w:t>
      </w:r>
      <w:r w:rsidRPr="00657EBC">
        <w:t xml:space="preserve"> </w:t>
      </w:r>
      <w:r>
        <w:t xml:space="preserve">at room temperature and </w:t>
      </w:r>
      <w:r w:rsidR="00935188">
        <w:t xml:space="preserve">at </w:t>
      </w:r>
      <w:r>
        <w:t>-30 °C.</w:t>
      </w:r>
      <w:r w:rsidR="00935188">
        <w:t xml:space="preserve"> </w:t>
      </w:r>
    </w:p>
    <w:p w14:paraId="1455E52E" w14:textId="09D840ED" w:rsidR="001B5924" w:rsidRDefault="001B5924" w:rsidP="001B5924">
      <w:pPr>
        <w:pStyle w:val="Heading3"/>
      </w:pPr>
      <w:bookmarkStart w:id="384" w:name="_Toc439283169"/>
      <w:r>
        <w:t>Measurement Set-up</w:t>
      </w:r>
      <w:bookmarkEnd w:id="384"/>
    </w:p>
    <w:p w14:paraId="1740FCBB" w14:textId="7AB7B6D7" w:rsidR="00782C47" w:rsidRDefault="00660396" w:rsidP="000F568C">
      <w:pPr>
        <w:pStyle w:val="BodyText"/>
      </w:pPr>
      <w:r>
        <w:t>The measurements</w:t>
      </w:r>
      <w:r w:rsidR="008B63A8" w:rsidRPr="008B63A8">
        <w:t xml:space="preserve"> to characterize the TDC’s performance were performed at sam</w:t>
      </w:r>
      <w:r w:rsidR="008B63A8">
        <w:t>pling rates of 1 MHz and 60 MHz. In both cases the</w:t>
      </w:r>
      <w:r w:rsidR="008B63A8" w:rsidRPr="008B63A8">
        <w:t xml:space="preserve"> TDC output was recorded by a LeCroy WaveRunner 640Zi mixed-signal oscilloscope.</w:t>
      </w:r>
      <w:r>
        <w:t xml:space="preserve"> </w:t>
      </w:r>
      <w:r w:rsidR="00A8776A">
        <w:t>T</w:t>
      </w:r>
      <w:r w:rsidR="00BC7153">
        <w:t>he measurement set-up for</w:t>
      </w:r>
      <w:r w:rsidR="008B63A8" w:rsidRPr="008B63A8">
        <w:t xml:space="preserve"> the </w:t>
      </w:r>
      <w:r w:rsidR="00BC7153">
        <w:t xml:space="preserve">TDC </w:t>
      </w:r>
      <w:r w:rsidR="008B63A8">
        <w:t>measurements</w:t>
      </w:r>
      <w:r w:rsidR="00A8776A">
        <w:t xml:space="preserve"> </w:t>
      </w:r>
      <w:r>
        <w:t xml:space="preserve">at </w:t>
      </w:r>
      <w:r w:rsidRPr="008B63A8">
        <w:t>1 MHz</w:t>
      </w:r>
      <w:r>
        <w:t xml:space="preserve"> </w:t>
      </w:r>
      <w:r w:rsidR="001E1CED">
        <w:t>is</w:t>
      </w:r>
      <w:r w:rsidR="005F0B7C">
        <w:t xml:space="preserve"> </w:t>
      </w:r>
      <w:r w:rsidR="004A45E6">
        <w:t>illustrated in Fig. 6-8</w:t>
      </w:r>
      <w:r w:rsidR="00A8776A">
        <w:t>(a)</w:t>
      </w:r>
      <w:r w:rsidR="00BC7153">
        <w:t>.</w:t>
      </w:r>
      <w:r w:rsidR="008B63A8" w:rsidRPr="008B63A8">
        <w:t xml:space="preserve"> </w:t>
      </w:r>
      <w:r w:rsidR="00BC7153">
        <w:t xml:space="preserve">A </w:t>
      </w:r>
      <w:r w:rsidR="006B2466">
        <w:t>120</w:t>
      </w:r>
      <w:r w:rsidR="00BC7153">
        <w:t xml:space="preserve"> MHz frequency was provided by a frequency synthesizer (Agilent, 83752A) and the reference clock signal </w:t>
      </w:r>
      <w:r w:rsidR="001E1CED">
        <w:t xml:space="preserve">(CLK) </w:t>
      </w:r>
      <w:r w:rsidR="00BC7153">
        <w:t>for the TDC was provided by a pulse pattern generator (PPG) (Anritsu, MP1763B)</w:t>
      </w:r>
      <w:r w:rsidR="00A8776A">
        <w:t xml:space="preserve">. </w:t>
      </w:r>
      <w:r w:rsidR="00BC7153">
        <w:t>A</w:t>
      </w:r>
      <w:r w:rsidR="008B63A8" w:rsidRPr="008B63A8">
        <w:t xml:space="preserve"> Berkley Nucleonics BNC 745 Delay Generator (DG) was used to perform a linear delay sweep </w:t>
      </w:r>
      <w:r w:rsidR="006B2466">
        <w:t>of the HIT signal relative to the CLK. The</w:t>
      </w:r>
      <w:r w:rsidR="0076312F">
        <w:t xml:space="preserve"> 50 Ω</w:t>
      </w:r>
      <w:r w:rsidR="006B2466">
        <w:t xml:space="preserve"> CLK and HIT signals from the PPG and DG were used as the START and STOP inputs of the TDC, respectively. </w:t>
      </w:r>
      <w:r w:rsidR="0076312F">
        <w:t>The TDC chips</w:t>
      </w:r>
      <w:r w:rsidR="001E1CED">
        <w:t xml:space="preserve"> </w:t>
      </w:r>
      <w:r w:rsidR="00A8776A">
        <w:t>digitize</w:t>
      </w:r>
      <w:r w:rsidR="006B2466">
        <w:t>d</w:t>
      </w:r>
      <w:r w:rsidR="00A8776A">
        <w:t xml:space="preserve"> the time delay between the rising edges of CLK and HIT signals</w:t>
      </w:r>
      <w:r w:rsidR="005F0B7C">
        <w:t xml:space="preserve"> </w:t>
      </w:r>
      <w:r w:rsidR="0076312F">
        <w:t>from which</w:t>
      </w:r>
      <w:r w:rsidR="005F0B7C">
        <w:t xml:space="preserve"> the TDC’s characteristics</w:t>
      </w:r>
      <w:r w:rsidR="0076312F">
        <w:t xml:space="preserve"> were obtained</w:t>
      </w:r>
      <w:r w:rsidR="00A8776A">
        <w:t xml:space="preserve">. </w:t>
      </w:r>
      <w:r w:rsidR="007516FA" w:rsidRPr="00214E23">
        <w:rPr>
          <w:noProof/>
          <w:snapToGrid/>
          <w:lang w:val="en-CA" w:eastAsia="en-CA"/>
        </w:rPr>
        <mc:AlternateContent>
          <mc:Choice Requires="wps">
            <w:drawing>
              <wp:inline distT="0" distB="0" distL="0" distR="0" wp14:anchorId="248570B8" wp14:editId="03E6C62F">
                <wp:extent cx="5259705" cy="2228850"/>
                <wp:effectExtent l="0" t="0" r="0" b="0"/>
                <wp:docPr id="9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2228850"/>
                        </a:xfrm>
                        <a:prstGeom prst="rect">
                          <a:avLst/>
                        </a:prstGeom>
                        <a:solidFill>
                          <a:srgbClr val="FFFFFF"/>
                        </a:solidFill>
                        <a:ln w="9525">
                          <a:noFill/>
                          <a:miter lim="800000"/>
                          <a:headEnd/>
                          <a:tailEnd/>
                        </a:ln>
                      </wps:spPr>
                      <wps:txb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39FBDAA" w14:textId="77777777" w:rsidTr="003F0706">
                              <w:trPr>
                                <w:trHeight w:val="1973"/>
                              </w:trPr>
                              <w:tc>
                                <w:tcPr>
                                  <w:tcW w:w="3369" w:type="dxa"/>
                                  <w:vAlign w:val="center"/>
                                </w:tcPr>
                                <w:p w14:paraId="6F97D22B" w14:textId="77777777" w:rsidR="004B2631" w:rsidRDefault="004B2631" w:rsidP="00A97F1A">
                                  <w:pPr>
                                    <w:jc w:val="center"/>
                                  </w:pPr>
                                  <w:r>
                                    <w:rPr>
                                      <w:noProof/>
                                    </w:rPr>
                                    <w:drawing>
                                      <wp:inline distT="0" distB="0" distL="0" distR="0" wp14:anchorId="494A58B6" wp14:editId="6A2471A1">
                                        <wp:extent cx="2047999" cy="1180214"/>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8a.tif"/>
                                                <pic:cNvPicPr/>
                                              </pic:nvPicPr>
                                              <pic:blipFill>
                                                <a:blip r:embed="rId234">
                                                  <a:extLst>
                                                    <a:ext uri="{28A0092B-C50C-407E-A947-70E740481C1C}">
                                                      <a14:useLocalDpi xmlns:a14="http://schemas.microsoft.com/office/drawing/2010/main" val="0"/>
                                                    </a:ext>
                                                  </a:extLst>
                                                </a:blip>
                                                <a:stretch>
                                                  <a:fillRect/>
                                                </a:stretch>
                                              </pic:blipFill>
                                              <pic:spPr>
                                                <a:xfrm>
                                                  <a:off x="0" y="0"/>
                                                  <a:ext cx="2047999" cy="1180214"/>
                                                </a:xfrm>
                                                <a:prstGeom prst="rect">
                                                  <a:avLst/>
                                                </a:prstGeom>
                                              </pic:spPr>
                                            </pic:pic>
                                          </a:graphicData>
                                        </a:graphic>
                                      </wp:inline>
                                    </w:drawing>
                                  </w:r>
                                </w:p>
                              </w:tc>
                              <w:tc>
                                <w:tcPr>
                                  <w:tcW w:w="4819" w:type="dxa"/>
                                  <w:vAlign w:val="center"/>
                                </w:tcPr>
                                <w:p w14:paraId="2E66AA4B" w14:textId="77777777" w:rsidR="004B2631" w:rsidRDefault="004B2631" w:rsidP="00A97F1A">
                                  <w:pPr>
                                    <w:jc w:val="center"/>
                                  </w:pPr>
                                  <w:r>
                                    <w:rPr>
                                      <w:noProof/>
                                    </w:rPr>
                                    <w:drawing>
                                      <wp:inline distT="0" distB="0" distL="0" distR="0" wp14:anchorId="03B5E3AE" wp14:editId="73EC3D3C">
                                        <wp:extent cx="2922905" cy="1499235"/>
                                        <wp:effectExtent l="0" t="0" r="0"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8b.tif"/>
                                                <pic:cNvPicPr/>
                                              </pic:nvPicPr>
                                              <pic:blipFill>
                                                <a:blip r:embed="rId235">
                                                  <a:extLst>
                                                    <a:ext uri="{28A0092B-C50C-407E-A947-70E740481C1C}">
                                                      <a14:useLocalDpi xmlns:a14="http://schemas.microsoft.com/office/drawing/2010/main" val="0"/>
                                                    </a:ext>
                                                  </a:extLst>
                                                </a:blip>
                                                <a:stretch>
                                                  <a:fillRect/>
                                                </a:stretch>
                                              </pic:blipFill>
                                              <pic:spPr>
                                                <a:xfrm>
                                                  <a:off x="0" y="0"/>
                                                  <a:ext cx="2922905" cy="1499235"/>
                                                </a:xfrm>
                                                <a:prstGeom prst="rect">
                                                  <a:avLst/>
                                                </a:prstGeom>
                                              </pic:spPr>
                                            </pic:pic>
                                          </a:graphicData>
                                        </a:graphic>
                                      </wp:inline>
                                    </w:drawing>
                                  </w:r>
                                </w:p>
                              </w:tc>
                            </w:tr>
                            <w:tr w:rsidR="004B2631" w14:paraId="77ECFED0" w14:textId="77777777" w:rsidTr="003F0706">
                              <w:trPr>
                                <w:trHeight w:val="149"/>
                              </w:trPr>
                              <w:tc>
                                <w:tcPr>
                                  <w:tcW w:w="3369" w:type="dxa"/>
                                  <w:vAlign w:val="center"/>
                                </w:tcPr>
                                <w:p w14:paraId="123BE200" w14:textId="77777777" w:rsidR="004B2631" w:rsidRPr="007516FA" w:rsidRDefault="004B2631" w:rsidP="00A97F1A">
                                  <w:pPr>
                                    <w:jc w:val="center"/>
                                    <w:rPr>
                                      <w:noProof/>
                                      <w:sz w:val="22"/>
                                    </w:rPr>
                                  </w:pPr>
                                  <w:r w:rsidRPr="007516FA">
                                    <w:rPr>
                                      <w:noProof/>
                                      <w:sz w:val="22"/>
                                    </w:rPr>
                                    <w:t>(a)</w:t>
                                  </w:r>
                                </w:p>
                              </w:tc>
                              <w:tc>
                                <w:tcPr>
                                  <w:tcW w:w="4819" w:type="dxa"/>
                                  <w:vAlign w:val="center"/>
                                </w:tcPr>
                                <w:p w14:paraId="1E59D92B" w14:textId="77777777" w:rsidR="004B2631" w:rsidRPr="007516FA" w:rsidRDefault="004B2631" w:rsidP="00F16047">
                                  <w:pPr>
                                    <w:jc w:val="center"/>
                                    <w:rPr>
                                      <w:sz w:val="22"/>
                                    </w:rPr>
                                  </w:pPr>
                                  <w:r w:rsidRPr="007516FA">
                                    <w:rPr>
                                      <w:sz w:val="22"/>
                                    </w:rPr>
                                    <w:t>(b)</w:t>
                                  </w:r>
                                </w:p>
                              </w:tc>
                            </w:tr>
                          </w:tbl>
                          <w:p w14:paraId="59F87A9B" w14:textId="7DCFBC4A"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8:</w:t>
                            </w:r>
                            <w:r w:rsidRPr="00BF5CA9">
                              <w:t xml:space="preserve"> (a) Measurement set-up used for TDC characterization at 1 MHz sample rate. (b) Measured TDC input signals, CLK and HIT (left) and their respective cycle-to-cycle jitter (right).</w:t>
                            </w:r>
                          </w:p>
                          <w:p w14:paraId="2C846EB1" w14:textId="77777777" w:rsidR="004B2631" w:rsidRPr="00BF5CA9" w:rsidRDefault="004B2631" w:rsidP="007516FA">
                            <w:pPr>
                              <w:pStyle w:val="Caption"/>
                            </w:pPr>
                          </w:p>
                          <w:p w14:paraId="6F9742BB" w14:textId="77777777" w:rsidR="004B2631" w:rsidRDefault="004B2631"/>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6679781" w14:textId="77777777" w:rsidTr="003F0706">
                              <w:trPr>
                                <w:trHeight w:val="1973"/>
                              </w:trPr>
                              <w:tc>
                                <w:tcPr>
                                  <w:tcW w:w="3369" w:type="dxa"/>
                                  <w:vAlign w:val="center"/>
                                </w:tcPr>
                                <w:p w14:paraId="26A6049B" w14:textId="77777777" w:rsidR="004B2631" w:rsidRDefault="004B2631" w:rsidP="00A97F1A">
                                  <w:pPr>
                                    <w:jc w:val="center"/>
                                  </w:pPr>
                                </w:p>
                              </w:tc>
                              <w:tc>
                                <w:tcPr>
                                  <w:tcW w:w="4819" w:type="dxa"/>
                                  <w:vAlign w:val="center"/>
                                </w:tcPr>
                                <w:p w14:paraId="4A0B812E" w14:textId="77777777" w:rsidR="004B2631" w:rsidRDefault="004B2631" w:rsidP="00A97F1A">
                                  <w:pPr>
                                    <w:jc w:val="center"/>
                                  </w:pPr>
                                </w:p>
                              </w:tc>
                            </w:tr>
                            <w:tr w:rsidR="004B2631" w14:paraId="76D78267" w14:textId="77777777" w:rsidTr="003F0706">
                              <w:trPr>
                                <w:trHeight w:val="149"/>
                              </w:trPr>
                              <w:tc>
                                <w:tcPr>
                                  <w:tcW w:w="3369" w:type="dxa"/>
                                  <w:vAlign w:val="center"/>
                                </w:tcPr>
                                <w:p w14:paraId="3F2C08E1" w14:textId="77777777" w:rsidR="004B2631" w:rsidRPr="007516FA" w:rsidRDefault="004B2631" w:rsidP="00A97F1A">
                                  <w:pPr>
                                    <w:jc w:val="center"/>
                                    <w:rPr>
                                      <w:noProof/>
                                      <w:sz w:val="22"/>
                                    </w:rPr>
                                  </w:pPr>
                                  <w:r w:rsidRPr="007516FA">
                                    <w:rPr>
                                      <w:noProof/>
                                      <w:sz w:val="22"/>
                                    </w:rPr>
                                    <w:t>(a)</w:t>
                                  </w:r>
                                </w:p>
                              </w:tc>
                              <w:tc>
                                <w:tcPr>
                                  <w:tcW w:w="4819" w:type="dxa"/>
                                  <w:vAlign w:val="center"/>
                                </w:tcPr>
                                <w:p w14:paraId="175D717D" w14:textId="77777777" w:rsidR="004B2631" w:rsidRPr="007516FA" w:rsidRDefault="004B2631" w:rsidP="00F16047">
                                  <w:pPr>
                                    <w:jc w:val="center"/>
                                    <w:rPr>
                                      <w:sz w:val="22"/>
                                    </w:rPr>
                                  </w:pPr>
                                  <w:r w:rsidRPr="007516FA">
                                    <w:rPr>
                                      <w:sz w:val="22"/>
                                    </w:rPr>
                                    <w:t>(b)</w:t>
                                  </w:r>
                                </w:p>
                              </w:tc>
                            </w:tr>
                          </w:tbl>
                          <w:p w14:paraId="6435B946" w14:textId="354E9039" w:rsidR="004B2631" w:rsidRPr="00BF5CA9" w:rsidRDefault="004B2631" w:rsidP="007516FA">
                            <w:pPr>
                              <w:pStyle w:val="Caption"/>
                              <w:spacing w:line="276" w:lineRule="auto"/>
                            </w:pPr>
                            <w:bookmarkStart w:id="385" w:name="_Toc43778953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16</w:t>
                            </w:r>
                            <w:r>
                              <w:fldChar w:fldCharType="end"/>
                            </w:r>
                            <w:r>
                              <w:t>:</w:t>
                            </w:r>
                            <w:r w:rsidRPr="00BF5CA9">
                              <w:t xml:space="preserve"> (a) Measurement set-up used for TDC characterization at 1 MHz sample rate. (b) Measured TDC input signals, CLK and HIT (left) and their respective cycle-to-cycle jitter (right).</w:t>
                            </w:r>
                            <w:bookmarkEnd w:id="385"/>
                          </w:p>
                          <w:p w14:paraId="7C11933C" w14:textId="77777777" w:rsidR="004B2631" w:rsidRPr="00BF5CA9" w:rsidRDefault="004B2631" w:rsidP="007516FA">
                            <w:pPr>
                              <w:pStyle w:val="Caption"/>
                            </w:pPr>
                          </w:p>
                        </w:txbxContent>
                      </wps:txbx>
                      <wps:bodyPr rot="0" vert="horz" wrap="square" lIns="91440" tIns="45720" rIns="91440" bIns="45720" anchor="t" anchorCtr="0">
                        <a:noAutofit/>
                      </wps:bodyPr>
                    </wps:wsp>
                  </a:graphicData>
                </a:graphic>
              </wp:inline>
            </w:drawing>
          </mc:Choice>
          <mc:Fallback>
            <w:pict>
              <v:shape w14:anchorId="248570B8" id="_x0000_s1109" type="#_x0000_t202" style="width:414.15pt;height: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" stroked="f">
                <v:textbo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39FBDAA" w14:textId="77777777" w:rsidTr="003F0706">
                        <w:trPr>
                          <w:trHeight w:val="1973"/>
                        </w:trPr>
                        <w:tc>
                          <w:tcPr>
                            <w:tcW w:w="3369" w:type="dxa"/>
                            <w:vAlign w:val="center"/>
                          </w:tcPr>
                          <w:p w14:paraId="6F97D22B" w14:textId="77777777" w:rsidR="004B2631" w:rsidRDefault="004B2631" w:rsidP="00A97F1A">
                            <w:pPr>
                              <w:jc w:val="center"/>
                            </w:pPr>
                            <w:r>
                              <w:rPr>
                                <w:noProof/>
                              </w:rPr>
                              <w:drawing>
                                <wp:inline distT="0" distB="0" distL="0" distR="0" wp14:anchorId="494A58B6" wp14:editId="6A2471A1">
                                  <wp:extent cx="2047999" cy="1180214"/>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8a.tif"/>
                                          <pic:cNvPicPr/>
                                        </pic:nvPicPr>
                                        <pic:blipFill>
                                          <a:blip r:embed="rId234">
                                            <a:extLst>
                                              <a:ext uri="{28A0092B-C50C-407E-A947-70E740481C1C}">
                                                <a14:useLocalDpi xmlns:a14="http://schemas.microsoft.com/office/drawing/2010/main" val="0"/>
                                              </a:ext>
                                            </a:extLst>
                                          </a:blip>
                                          <a:stretch>
                                            <a:fillRect/>
                                          </a:stretch>
                                        </pic:blipFill>
                                        <pic:spPr>
                                          <a:xfrm>
                                            <a:off x="0" y="0"/>
                                            <a:ext cx="2047999" cy="1180214"/>
                                          </a:xfrm>
                                          <a:prstGeom prst="rect">
                                            <a:avLst/>
                                          </a:prstGeom>
                                        </pic:spPr>
                                      </pic:pic>
                                    </a:graphicData>
                                  </a:graphic>
                                </wp:inline>
                              </w:drawing>
                            </w:r>
                          </w:p>
                        </w:tc>
                        <w:tc>
                          <w:tcPr>
                            <w:tcW w:w="4819" w:type="dxa"/>
                            <w:vAlign w:val="center"/>
                          </w:tcPr>
                          <w:p w14:paraId="2E66AA4B" w14:textId="77777777" w:rsidR="004B2631" w:rsidRDefault="004B2631" w:rsidP="00A97F1A">
                            <w:pPr>
                              <w:jc w:val="center"/>
                            </w:pPr>
                            <w:r>
                              <w:rPr>
                                <w:noProof/>
                              </w:rPr>
                              <w:drawing>
                                <wp:inline distT="0" distB="0" distL="0" distR="0" wp14:anchorId="03B5E3AE" wp14:editId="73EC3D3C">
                                  <wp:extent cx="2922905" cy="1499235"/>
                                  <wp:effectExtent l="0" t="0" r="0"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8b.tif"/>
                                          <pic:cNvPicPr/>
                                        </pic:nvPicPr>
                                        <pic:blipFill>
                                          <a:blip r:embed="rId235">
                                            <a:extLst>
                                              <a:ext uri="{28A0092B-C50C-407E-A947-70E740481C1C}">
                                                <a14:useLocalDpi xmlns:a14="http://schemas.microsoft.com/office/drawing/2010/main" val="0"/>
                                              </a:ext>
                                            </a:extLst>
                                          </a:blip>
                                          <a:stretch>
                                            <a:fillRect/>
                                          </a:stretch>
                                        </pic:blipFill>
                                        <pic:spPr>
                                          <a:xfrm>
                                            <a:off x="0" y="0"/>
                                            <a:ext cx="2922905" cy="1499235"/>
                                          </a:xfrm>
                                          <a:prstGeom prst="rect">
                                            <a:avLst/>
                                          </a:prstGeom>
                                        </pic:spPr>
                                      </pic:pic>
                                    </a:graphicData>
                                  </a:graphic>
                                </wp:inline>
                              </w:drawing>
                            </w:r>
                          </w:p>
                        </w:tc>
                      </w:tr>
                      <w:tr w:rsidR="004B2631" w14:paraId="77ECFED0" w14:textId="77777777" w:rsidTr="003F0706">
                        <w:trPr>
                          <w:trHeight w:val="149"/>
                        </w:trPr>
                        <w:tc>
                          <w:tcPr>
                            <w:tcW w:w="3369" w:type="dxa"/>
                            <w:vAlign w:val="center"/>
                          </w:tcPr>
                          <w:p w14:paraId="123BE200" w14:textId="77777777" w:rsidR="004B2631" w:rsidRPr="007516FA" w:rsidRDefault="004B2631" w:rsidP="00A97F1A">
                            <w:pPr>
                              <w:jc w:val="center"/>
                              <w:rPr>
                                <w:noProof/>
                                <w:sz w:val="22"/>
                              </w:rPr>
                            </w:pPr>
                            <w:r w:rsidRPr="007516FA">
                              <w:rPr>
                                <w:noProof/>
                                <w:sz w:val="22"/>
                              </w:rPr>
                              <w:t>(a)</w:t>
                            </w:r>
                          </w:p>
                        </w:tc>
                        <w:tc>
                          <w:tcPr>
                            <w:tcW w:w="4819" w:type="dxa"/>
                            <w:vAlign w:val="center"/>
                          </w:tcPr>
                          <w:p w14:paraId="1E59D92B" w14:textId="77777777" w:rsidR="004B2631" w:rsidRPr="007516FA" w:rsidRDefault="004B2631" w:rsidP="00F16047">
                            <w:pPr>
                              <w:jc w:val="center"/>
                              <w:rPr>
                                <w:sz w:val="22"/>
                              </w:rPr>
                            </w:pPr>
                            <w:r w:rsidRPr="007516FA">
                              <w:rPr>
                                <w:sz w:val="22"/>
                              </w:rPr>
                              <w:t>(b)</w:t>
                            </w:r>
                          </w:p>
                        </w:tc>
                      </w:tr>
                    </w:tbl>
                    <w:p w14:paraId="59F87A9B" w14:textId="7DCFBC4A"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8:</w:t>
                      </w:r>
                      <w:r w:rsidRPr="00BF5CA9">
                        <w:t xml:space="preserve"> (a) Measurement set-up used for TDC characterization at 1 MHz sample rate. (b) Measured TDC input signals, CLK and HIT (left) and their respective cycle-to-cycle jitter (right).</w:t>
                      </w:r>
                    </w:p>
                    <w:p w14:paraId="2C846EB1" w14:textId="77777777" w:rsidR="004B2631" w:rsidRPr="00BF5CA9" w:rsidRDefault="004B2631" w:rsidP="007516FA">
                      <w:pPr>
                        <w:pStyle w:val="Caption"/>
                      </w:pPr>
                    </w:p>
                    <w:p w14:paraId="6F9742BB" w14:textId="77777777" w:rsidR="004B2631" w:rsidRDefault="004B2631"/>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69"/>
                        <w:gridCol w:w="4819"/>
                      </w:tblGrid>
                      <w:tr w:rsidR="004B2631" w14:paraId="36679781" w14:textId="77777777" w:rsidTr="003F0706">
                        <w:trPr>
                          <w:trHeight w:val="1973"/>
                        </w:trPr>
                        <w:tc>
                          <w:tcPr>
                            <w:tcW w:w="3369" w:type="dxa"/>
                            <w:vAlign w:val="center"/>
                          </w:tcPr>
                          <w:p w14:paraId="26A6049B" w14:textId="77777777" w:rsidR="004B2631" w:rsidRDefault="004B2631" w:rsidP="00A97F1A">
                            <w:pPr>
                              <w:jc w:val="center"/>
                            </w:pPr>
                          </w:p>
                        </w:tc>
                        <w:tc>
                          <w:tcPr>
                            <w:tcW w:w="4819" w:type="dxa"/>
                            <w:vAlign w:val="center"/>
                          </w:tcPr>
                          <w:p w14:paraId="4A0B812E" w14:textId="77777777" w:rsidR="004B2631" w:rsidRDefault="004B2631" w:rsidP="00A97F1A">
                            <w:pPr>
                              <w:jc w:val="center"/>
                            </w:pPr>
                          </w:p>
                        </w:tc>
                      </w:tr>
                      <w:tr w:rsidR="004B2631" w14:paraId="76D78267" w14:textId="77777777" w:rsidTr="003F0706">
                        <w:trPr>
                          <w:trHeight w:val="149"/>
                        </w:trPr>
                        <w:tc>
                          <w:tcPr>
                            <w:tcW w:w="3369" w:type="dxa"/>
                            <w:vAlign w:val="center"/>
                          </w:tcPr>
                          <w:p w14:paraId="3F2C08E1" w14:textId="77777777" w:rsidR="004B2631" w:rsidRPr="007516FA" w:rsidRDefault="004B2631" w:rsidP="00A97F1A">
                            <w:pPr>
                              <w:jc w:val="center"/>
                              <w:rPr>
                                <w:noProof/>
                                <w:sz w:val="22"/>
                              </w:rPr>
                            </w:pPr>
                            <w:r w:rsidRPr="007516FA">
                              <w:rPr>
                                <w:noProof/>
                                <w:sz w:val="22"/>
                              </w:rPr>
                              <w:t>(a)</w:t>
                            </w:r>
                          </w:p>
                        </w:tc>
                        <w:tc>
                          <w:tcPr>
                            <w:tcW w:w="4819" w:type="dxa"/>
                            <w:vAlign w:val="center"/>
                          </w:tcPr>
                          <w:p w14:paraId="175D717D" w14:textId="77777777" w:rsidR="004B2631" w:rsidRPr="007516FA" w:rsidRDefault="004B2631" w:rsidP="00F16047">
                            <w:pPr>
                              <w:jc w:val="center"/>
                              <w:rPr>
                                <w:sz w:val="22"/>
                              </w:rPr>
                            </w:pPr>
                            <w:r w:rsidRPr="007516FA">
                              <w:rPr>
                                <w:sz w:val="22"/>
                              </w:rPr>
                              <w:t>(b)</w:t>
                            </w:r>
                          </w:p>
                        </w:tc>
                      </w:tr>
                    </w:tbl>
                    <w:p w14:paraId="6435B946" w14:textId="354E9039" w:rsidR="004B2631" w:rsidRPr="00BF5CA9" w:rsidRDefault="004B2631" w:rsidP="007516FA">
                      <w:pPr>
                        <w:pStyle w:val="Caption"/>
                        <w:spacing w:line="276" w:lineRule="auto"/>
                      </w:pPr>
                      <w:bookmarkStart w:id="386" w:name="_Toc43778953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16</w:t>
                      </w:r>
                      <w:r>
                        <w:fldChar w:fldCharType="end"/>
                      </w:r>
                      <w:r>
                        <w:t>:</w:t>
                      </w:r>
                      <w:r w:rsidRPr="00BF5CA9">
                        <w:t xml:space="preserve"> (a) Measurement set-up used for TDC characterization at 1 MHz sample rate. (b) Measured TDC input signals, CLK and HIT (left) and their respective cycle-to-cycle jitter (right).</w:t>
                      </w:r>
                      <w:bookmarkEnd w:id="386"/>
                    </w:p>
                    <w:p w14:paraId="7C11933C" w14:textId="77777777" w:rsidR="004B2631" w:rsidRPr="00BF5CA9" w:rsidRDefault="004B2631" w:rsidP="007516FA">
                      <w:pPr>
                        <w:pStyle w:val="Caption"/>
                      </w:pPr>
                    </w:p>
                  </w:txbxContent>
                </v:textbox>
                <w10:anchorlock/>
              </v:shape>
            </w:pict>
          </mc:Fallback>
        </mc:AlternateContent>
      </w:r>
    </w:p>
    <w:p w14:paraId="332C59F1" w14:textId="41EC339F" w:rsidR="005F0B7C" w:rsidRDefault="00D85446" w:rsidP="000F568C">
      <w:pPr>
        <w:pStyle w:val="BodyText"/>
      </w:pPr>
      <w:r>
        <w:t>Calibration measurements of the</w:t>
      </w:r>
      <w:r w:rsidR="00A8776A">
        <w:t xml:space="preserve"> HIT and CLK signals </w:t>
      </w:r>
      <w:r>
        <w:t>acquired</w:t>
      </w:r>
      <w:r w:rsidR="006B2466">
        <w:t xml:space="preserve"> by the oscilloscope</w:t>
      </w:r>
      <w:r w:rsidR="004A45E6">
        <w:t xml:space="preserve"> are shown in Fig. 6-8</w:t>
      </w:r>
      <w:r>
        <w:t>(b) and Fig. 6-9</w:t>
      </w:r>
      <w:r w:rsidR="006B2466">
        <w:t xml:space="preserve">. The left panel </w:t>
      </w:r>
      <w:r w:rsidR="004A45E6">
        <w:t>of Fig. 6-8</w:t>
      </w:r>
      <w:r>
        <w:t>(b) displays</w:t>
      </w:r>
      <w:r w:rsidR="006B2466">
        <w:t xml:space="preserve"> the </w:t>
      </w:r>
      <w:r>
        <w:t>HIT and CLK waveforms with peak-to-peak amplitudes of 1.5 V. The right panel shows that the</w:t>
      </w:r>
      <w:r w:rsidR="00A8776A">
        <w:t xml:space="preserve"> measured cycle-to-cycle </w:t>
      </w:r>
      <w:r w:rsidR="00E80A94">
        <w:t>rms</w:t>
      </w:r>
      <w:r w:rsidR="00A8776A">
        <w:t xml:space="preserve"> jitter </w:t>
      </w:r>
      <w:r>
        <w:t>for CLK and HIT signals was</w:t>
      </w:r>
      <w:r w:rsidR="00A8776A">
        <w:t xml:space="preserve"> 12.6 and 23.5 ps, respectively. </w:t>
      </w:r>
      <w:r w:rsidR="008543FA">
        <w:t>Fig. 6-9</w:t>
      </w:r>
      <w:r w:rsidR="0076312F">
        <w:t xml:space="preserve">(a) </w:t>
      </w:r>
      <w:r w:rsidR="00660396">
        <w:t>shows the</w:t>
      </w:r>
      <w:r w:rsidR="00F85B71">
        <w:t xml:space="preserve"> histogram of measured delays </w:t>
      </w:r>
      <w:r>
        <w:t>between CLK and HIT obtained by sweeping</w:t>
      </w:r>
      <w:r w:rsidR="00F85B71">
        <w:t xml:space="preserve"> </w:t>
      </w:r>
      <w:r>
        <w:t>the delay of the DG</w:t>
      </w:r>
      <w:r w:rsidR="00F85B71" w:rsidRPr="00A8776A">
        <w:t xml:space="preserve"> </w:t>
      </w:r>
      <w:r>
        <w:t>using</w:t>
      </w:r>
      <w:r w:rsidR="00F85B71">
        <w:t xml:space="preserve"> </w:t>
      </w:r>
      <w:r w:rsidR="00F5297B">
        <w:t xml:space="preserve">a </w:t>
      </w:r>
      <w:r w:rsidR="00F85B71">
        <w:t>1</w:t>
      </w:r>
      <w:r w:rsidR="00F85B71" w:rsidRPr="00A8776A">
        <w:t xml:space="preserve"> </w:t>
      </w:r>
      <w:r w:rsidR="00F85B71">
        <w:t>n</w:t>
      </w:r>
      <w:r w:rsidR="00F5297B">
        <w:t>s increment</w:t>
      </w:r>
      <w:r w:rsidR="00F85B71">
        <w:t xml:space="preserve">. </w:t>
      </w:r>
      <w:r w:rsidR="00F85B71">
        <w:lastRenderedPageBreak/>
        <w:t xml:space="preserve">Although the </w:t>
      </w:r>
      <w:r w:rsidR="00E80A94">
        <w:t xml:space="preserve">rms </w:t>
      </w:r>
      <w:r w:rsidR="00F85B71">
        <w:t>jitter</w:t>
      </w:r>
      <w:r>
        <w:t xml:space="preserve"> was</w:t>
      </w:r>
      <w:r w:rsidR="00F85B71">
        <w:t xml:space="preserve"> less than 25 ps for each delay setting, </w:t>
      </w:r>
      <w:r>
        <w:t>there was a</w:t>
      </w:r>
      <w:r w:rsidR="00E80A94">
        <w:t xml:space="preserve"> constant delay </w:t>
      </w:r>
      <w:r>
        <w:t>error</w:t>
      </w:r>
      <w:r w:rsidR="00E80A94">
        <w:t xml:space="preserve"> of approximately 350 ps </w:t>
      </w:r>
      <w:r>
        <w:t xml:space="preserve">when </w:t>
      </w:r>
      <w:r w:rsidR="00E80A94">
        <w:t>the delays were greater than 5 ns</w:t>
      </w:r>
      <w:r w:rsidR="004A45E6">
        <w:t xml:space="preserve"> (Fig. 6-9</w:t>
      </w:r>
      <w:r w:rsidR="0076312F">
        <w:t>(b))</w:t>
      </w:r>
      <w:r w:rsidR="00E80A94">
        <w:t xml:space="preserve">. </w:t>
      </w:r>
      <w:r w:rsidR="007828B7">
        <w:t xml:space="preserve">The effects of these offsets were removed </w:t>
      </w:r>
      <w:r>
        <w:t>in post processing of the</w:t>
      </w:r>
      <w:r w:rsidR="00660396">
        <w:t xml:space="preserve"> measured</w:t>
      </w:r>
      <w:r>
        <w:t xml:space="preserve"> TDC data, as shown in the next sub-section.</w:t>
      </w:r>
      <w:r w:rsidR="00D60FA7" w:rsidRPr="00D60FA7">
        <w:rPr>
          <w:rFonts w:asciiTheme="minorHAnsi" w:eastAsiaTheme="minorHAnsi" w:hAnsiTheme="minorHAnsi" w:cstheme="minorBidi"/>
          <w:noProof/>
          <w:sz w:val="22"/>
          <w:szCs w:val="22"/>
          <w:lang w:val="en-CA" w:eastAsia="en-CA"/>
        </w:rPr>
        <w:t xml:space="preserve"> </w:t>
      </w:r>
      <w:r w:rsidR="00D60FA7" w:rsidRPr="00214E23">
        <w:rPr>
          <w:rFonts w:asciiTheme="minorHAnsi" w:eastAsiaTheme="minorHAnsi" w:hAnsiTheme="minorHAnsi" w:cstheme="minorBidi"/>
          <w:noProof/>
          <w:sz w:val="22"/>
          <w:szCs w:val="22"/>
          <w:lang w:val="en-CA" w:eastAsia="en-CA"/>
        </w:rPr>
        <mc:AlternateContent>
          <mc:Choice Requires="wps">
            <w:drawing>
              <wp:inline distT="0" distB="0" distL="0" distR="0" wp14:anchorId="02A65F07" wp14:editId="5C61B2D9">
                <wp:extent cx="5259705" cy="1962150"/>
                <wp:effectExtent l="0" t="0" r="0" b="0"/>
                <wp:docPr id="9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1962150"/>
                        </a:xfrm>
                        <a:prstGeom prst="rect">
                          <a:avLst/>
                        </a:prstGeom>
                        <a:solidFill>
                          <a:srgbClr val="FFFFFF"/>
                        </a:solidFill>
                        <a:ln w="9525">
                          <a:noFill/>
                          <a:miter lim="800000"/>
                          <a:headEnd/>
                          <a:tailEnd/>
                        </a:ln>
                      </wps:spPr>
                      <wps:txb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F96D889" w14:textId="77777777" w:rsidTr="003F0706">
                              <w:trPr>
                                <w:trHeight w:val="1973"/>
                              </w:trPr>
                              <w:tc>
                                <w:tcPr>
                                  <w:tcW w:w="4077" w:type="dxa"/>
                                  <w:vAlign w:val="center"/>
                                </w:tcPr>
                                <w:p w14:paraId="708841C3" w14:textId="77777777" w:rsidR="004B2631" w:rsidRDefault="004B2631" w:rsidP="005E3036">
                                  <w:pPr>
                                    <w:ind w:hanging="251"/>
                                    <w:jc w:val="center"/>
                                  </w:pPr>
                                  <w:r>
                                    <w:rPr>
                                      <w:noProof/>
                                    </w:rPr>
                                    <w:drawing>
                                      <wp:inline distT="0" distB="0" distL="0" distR="0" wp14:anchorId="24DEC7D7" wp14:editId="11A546C5">
                                        <wp:extent cx="2451735" cy="1257935"/>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9a.tif"/>
                                                <pic:cNvPicPr/>
                                              </pic:nvPicPr>
                                              <pic:blipFill>
                                                <a:blip r:embed="rId236">
                                                  <a:extLst>
                                                    <a:ext uri="{28A0092B-C50C-407E-A947-70E740481C1C}">
                                                      <a14:useLocalDpi xmlns:a14="http://schemas.microsoft.com/office/drawing/2010/main" val="0"/>
                                                    </a:ext>
                                                  </a:extLst>
                                                </a:blip>
                                                <a:stretch>
                                                  <a:fillRect/>
                                                </a:stretch>
                                              </pic:blipFill>
                                              <pic:spPr>
                                                <a:xfrm>
                                                  <a:off x="0" y="0"/>
                                                  <a:ext cx="2451735" cy="1257935"/>
                                                </a:xfrm>
                                                <a:prstGeom prst="rect">
                                                  <a:avLst/>
                                                </a:prstGeom>
                                              </pic:spPr>
                                            </pic:pic>
                                          </a:graphicData>
                                        </a:graphic>
                                      </wp:inline>
                                    </w:drawing>
                                  </w:r>
                                </w:p>
                              </w:tc>
                              <w:tc>
                                <w:tcPr>
                                  <w:tcW w:w="4111" w:type="dxa"/>
                                  <w:vAlign w:val="center"/>
                                </w:tcPr>
                                <w:p w14:paraId="364FD478" w14:textId="77777777" w:rsidR="004B2631" w:rsidRDefault="004B2631" w:rsidP="00A97F1A">
                                  <w:pPr>
                                    <w:jc w:val="center"/>
                                  </w:pPr>
                                  <w:r>
                                    <w:rPr>
                                      <w:noProof/>
                                    </w:rPr>
                                    <w:drawing>
                                      <wp:inline distT="0" distB="0" distL="0" distR="0" wp14:anchorId="0C98A7DF" wp14:editId="576CC13F">
                                        <wp:extent cx="2473325" cy="1268730"/>
                                        <wp:effectExtent l="0" t="0" r="3175"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9b.tif"/>
                                                <pic:cNvPicPr/>
                                              </pic:nvPicPr>
                                              <pic:blipFill>
                                                <a:blip r:embed="rId237">
                                                  <a:extLst>
                                                    <a:ext uri="{28A0092B-C50C-407E-A947-70E740481C1C}">
                                                      <a14:useLocalDpi xmlns:a14="http://schemas.microsoft.com/office/drawing/2010/main" val="0"/>
                                                    </a:ext>
                                                  </a:extLst>
                                                </a:blip>
                                                <a:stretch>
                                                  <a:fillRect/>
                                                </a:stretch>
                                              </pic:blipFill>
                                              <pic:spPr>
                                                <a:xfrm>
                                                  <a:off x="0" y="0"/>
                                                  <a:ext cx="2473325" cy="1268730"/>
                                                </a:xfrm>
                                                <a:prstGeom prst="rect">
                                                  <a:avLst/>
                                                </a:prstGeom>
                                              </pic:spPr>
                                            </pic:pic>
                                          </a:graphicData>
                                        </a:graphic>
                                      </wp:inline>
                                    </w:drawing>
                                  </w:r>
                                </w:p>
                              </w:tc>
                            </w:tr>
                            <w:tr w:rsidR="004B2631" w14:paraId="60E77055" w14:textId="77777777" w:rsidTr="003F0706">
                              <w:trPr>
                                <w:trHeight w:val="149"/>
                              </w:trPr>
                              <w:tc>
                                <w:tcPr>
                                  <w:tcW w:w="4077" w:type="dxa"/>
                                  <w:vAlign w:val="center"/>
                                </w:tcPr>
                                <w:p w14:paraId="48FDCA8C" w14:textId="77777777" w:rsidR="004B2631" w:rsidRPr="007516FA" w:rsidRDefault="004B2631" w:rsidP="00A97F1A">
                                  <w:pPr>
                                    <w:jc w:val="center"/>
                                    <w:rPr>
                                      <w:noProof/>
                                      <w:sz w:val="22"/>
                                    </w:rPr>
                                  </w:pPr>
                                  <w:r w:rsidRPr="007516FA">
                                    <w:rPr>
                                      <w:noProof/>
                                      <w:sz w:val="22"/>
                                    </w:rPr>
                                    <w:t>(a)</w:t>
                                  </w:r>
                                </w:p>
                              </w:tc>
                              <w:tc>
                                <w:tcPr>
                                  <w:tcW w:w="4111" w:type="dxa"/>
                                  <w:vAlign w:val="center"/>
                                </w:tcPr>
                                <w:p w14:paraId="4B504156" w14:textId="77777777" w:rsidR="004B2631" w:rsidRPr="007516FA" w:rsidRDefault="004B2631" w:rsidP="00F16047">
                                  <w:pPr>
                                    <w:jc w:val="center"/>
                                    <w:rPr>
                                      <w:sz w:val="22"/>
                                    </w:rPr>
                                  </w:pPr>
                                  <w:r w:rsidRPr="007516FA">
                                    <w:rPr>
                                      <w:sz w:val="22"/>
                                    </w:rPr>
                                    <w:t>(b)</w:t>
                                  </w:r>
                                </w:p>
                              </w:tc>
                            </w:tr>
                          </w:tbl>
                          <w:p w14:paraId="29CD62E5" w14:textId="011C6B8E"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9:</w:t>
                            </w:r>
                            <w:r w:rsidRPr="00BF5CA9">
                              <w:t xml:space="preserve"> (a) Measured histogram of</w:t>
                            </w:r>
                            <w:r>
                              <w:t xml:space="preserve"> delays from set-up in Fig. 6-8</w:t>
                            </w:r>
                            <w:r w:rsidRPr="00BF5CA9">
                              <w:t xml:space="preserve">(a). (b) Measured </w:t>
                            </w:r>
                            <w:r>
                              <w:t xml:space="preserve">average </w:t>
                            </w:r>
                            <w:r w:rsidRPr="00BF5CA9">
                              <w:t>delays show a deviation from the ideal behavior.</w:t>
                            </w:r>
                          </w:p>
                          <w:p w14:paraId="4757A1E4" w14:textId="77777777" w:rsidR="004B2631" w:rsidRPr="00BF5CA9" w:rsidRDefault="004B2631" w:rsidP="001D2B8D">
                            <w:pPr>
                              <w:pStyle w:val="Caption"/>
                            </w:pPr>
                          </w:p>
                          <w:p w14:paraId="07EA723C" w14:textId="77777777" w:rsidR="004B2631" w:rsidRDefault="004B2631"/>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220A019" w14:textId="77777777" w:rsidTr="003F0706">
                              <w:trPr>
                                <w:trHeight w:val="1973"/>
                              </w:trPr>
                              <w:tc>
                                <w:tcPr>
                                  <w:tcW w:w="4077" w:type="dxa"/>
                                  <w:vAlign w:val="center"/>
                                </w:tcPr>
                                <w:p w14:paraId="6F6BFBBA" w14:textId="77777777" w:rsidR="004B2631" w:rsidRDefault="004B2631" w:rsidP="00A97F1A">
                                  <w:pPr>
                                    <w:jc w:val="center"/>
                                  </w:pPr>
                                </w:p>
                              </w:tc>
                              <w:tc>
                                <w:tcPr>
                                  <w:tcW w:w="4111" w:type="dxa"/>
                                  <w:vAlign w:val="center"/>
                                </w:tcPr>
                                <w:p w14:paraId="1CA50795" w14:textId="77777777" w:rsidR="004B2631" w:rsidRDefault="004B2631" w:rsidP="00A97F1A">
                                  <w:pPr>
                                    <w:jc w:val="center"/>
                                  </w:pPr>
                                </w:p>
                              </w:tc>
                            </w:tr>
                            <w:tr w:rsidR="004B2631" w14:paraId="3EC2AC21" w14:textId="77777777" w:rsidTr="003F0706">
                              <w:trPr>
                                <w:trHeight w:val="149"/>
                              </w:trPr>
                              <w:tc>
                                <w:tcPr>
                                  <w:tcW w:w="4077" w:type="dxa"/>
                                  <w:vAlign w:val="center"/>
                                </w:tcPr>
                                <w:p w14:paraId="38AA7EB4" w14:textId="77777777" w:rsidR="004B2631" w:rsidRPr="007516FA" w:rsidRDefault="004B2631" w:rsidP="00A97F1A">
                                  <w:pPr>
                                    <w:jc w:val="center"/>
                                    <w:rPr>
                                      <w:noProof/>
                                      <w:sz w:val="22"/>
                                    </w:rPr>
                                  </w:pPr>
                                  <w:r w:rsidRPr="007516FA">
                                    <w:rPr>
                                      <w:noProof/>
                                      <w:sz w:val="22"/>
                                    </w:rPr>
                                    <w:t>(a)</w:t>
                                  </w:r>
                                </w:p>
                              </w:tc>
                              <w:tc>
                                <w:tcPr>
                                  <w:tcW w:w="4111" w:type="dxa"/>
                                  <w:vAlign w:val="center"/>
                                </w:tcPr>
                                <w:p w14:paraId="7FCB8BE4" w14:textId="77777777" w:rsidR="004B2631" w:rsidRPr="007516FA" w:rsidRDefault="004B2631" w:rsidP="00F16047">
                                  <w:pPr>
                                    <w:jc w:val="center"/>
                                    <w:rPr>
                                      <w:sz w:val="22"/>
                                    </w:rPr>
                                  </w:pPr>
                                  <w:r w:rsidRPr="007516FA">
                                    <w:rPr>
                                      <w:sz w:val="22"/>
                                    </w:rPr>
                                    <w:t>(b)</w:t>
                                  </w:r>
                                </w:p>
                              </w:tc>
                            </w:tr>
                          </w:tbl>
                          <w:p w14:paraId="744DBA3A" w14:textId="34603FEB" w:rsidR="004B2631" w:rsidRPr="00BF5CA9" w:rsidRDefault="004B2631" w:rsidP="007516FA">
                            <w:pPr>
                              <w:pStyle w:val="Caption"/>
                              <w:spacing w:line="276" w:lineRule="auto"/>
                            </w:pPr>
                            <w:bookmarkStart w:id="387" w:name="_Toc437789535"/>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18</w:t>
                            </w:r>
                            <w:r>
                              <w:fldChar w:fldCharType="end"/>
                            </w:r>
                            <w:r>
                              <w:t>:</w:t>
                            </w:r>
                            <w:r w:rsidRPr="00BF5CA9">
                              <w:t xml:space="preserve"> (a) Measured histogram of delays from set-up in Fig. 6-8 (a). (b) Measured </w:t>
                            </w:r>
                            <w:r>
                              <w:t xml:space="preserve">average </w:t>
                            </w:r>
                            <w:r w:rsidRPr="00BF5CA9">
                              <w:t>delays show a deviation from the ideal behavior.</w:t>
                            </w:r>
                            <w:bookmarkEnd w:id="387"/>
                          </w:p>
                          <w:p w14:paraId="64EE26F3" w14:textId="77777777" w:rsidR="004B2631" w:rsidRPr="00BF5CA9" w:rsidRDefault="004B2631" w:rsidP="001D2B8D">
                            <w:pPr>
                              <w:pStyle w:val="Caption"/>
                            </w:pPr>
                          </w:p>
                        </w:txbxContent>
                      </wps:txbx>
                      <wps:bodyPr rot="0" vert="horz" wrap="square" lIns="91440" tIns="45720" rIns="91440" bIns="45720" anchor="t" anchorCtr="0">
                        <a:noAutofit/>
                      </wps:bodyPr>
                    </wps:wsp>
                  </a:graphicData>
                </a:graphic>
              </wp:inline>
            </w:drawing>
          </mc:Choice>
          <mc:Fallback>
            <w:pict>
              <v:shape w14:anchorId="02A65F07" id="_x0000_s1110" type="#_x0000_t202" style="width:414.15pt;height:1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" stroked="f">
                <v:textbox>
                  <w:txbxContent>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2F96D889" w14:textId="77777777" w:rsidTr="003F0706">
                        <w:trPr>
                          <w:trHeight w:val="1973"/>
                        </w:trPr>
                        <w:tc>
                          <w:tcPr>
                            <w:tcW w:w="4077" w:type="dxa"/>
                            <w:vAlign w:val="center"/>
                          </w:tcPr>
                          <w:p w14:paraId="708841C3" w14:textId="77777777" w:rsidR="004B2631" w:rsidRDefault="004B2631" w:rsidP="005E3036">
                            <w:pPr>
                              <w:ind w:hanging="251"/>
                              <w:jc w:val="center"/>
                            </w:pPr>
                            <w:r>
                              <w:rPr>
                                <w:noProof/>
                              </w:rPr>
                              <w:drawing>
                                <wp:inline distT="0" distB="0" distL="0" distR="0" wp14:anchorId="24DEC7D7" wp14:editId="11A546C5">
                                  <wp:extent cx="2451735" cy="1257935"/>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9a.tif"/>
                                          <pic:cNvPicPr/>
                                        </pic:nvPicPr>
                                        <pic:blipFill>
                                          <a:blip r:embed="rId236">
                                            <a:extLst>
                                              <a:ext uri="{28A0092B-C50C-407E-A947-70E740481C1C}">
                                                <a14:useLocalDpi xmlns:a14="http://schemas.microsoft.com/office/drawing/2010/main" val="0"/>
                                              </a:ext>
                                            </a:extLst>
                                          </a:blip>
                                          <a:stretch>
                                            <a:fillRect/>
                                          </a:stretch>
                                        </pic:blipFill>
                                        <pic:spPr>
                                          <a:xfrm>
                                            <a:off x="0" y="0"/>
                                            <a:ext cx="2451735" cy="1257935"/>
                                          </a:xfrm>
                                          <a:prstGeom prst="rect">
                                            <a:avLst/>
                                          </a:prstGeom>
                                        </pic:spPr>
                                      </pic:pic>
                                    </a:graphicData>
                                  </a:graphic>
                                </wp:inline>
                              </w:drawing>
                            </w:r>
                          </w:p>
                        </w:tc>
                        <w:tc>
                          <w:tcPr>
                            <w:tcW w:w="4111" w:type="dxa"/>
                            <w:vAlign w:val="center"/>
                          </w:tcPr>
                          <w:p w14:paraId="364FD478" w14:textId="77777777" w:rsidR="004B2631" w:rsidRDefault="004B2631" w:rsidP="00A97F1A">
                            <w:pPr>
                              <w:jc w:val="center"/>
                            </w:pPr>
                            <w:r>
                              <w:rPr>
                                <w:noProof/>
                              </w:rPr>
                              <w:drawing>
                                <wp:inline distT="0" distB="0" distL="0" distR="0" wp14:anchorId="0C98A7DF" wp14:editId="576CC13F">
                                  <wp:extent cx="2473325" cy="1268730"/>
                                  <wp:effectExtent l="0" t="0" r="3175"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9b.tif"/>
                                          <pic:cNvPicPr/>
                                        </pic:nvPicPr>
                                        <pic:blipFill>
                                          <a:blip r:embed="rId237">
                                            <a:extLst>
                                              <a:ext uri="{28A0092B-C50C-407E-A947-70E740481C1C}">
                                                <a14:useLocalDpi xmlns:a14="http://schemas.microsoft.com/office/drawing/2010/main" val="0"/>
                                              </a:ext>
                                            </a:extLst>
                                          </a:blip>
                                          <a:stretch>
                                            <a:fillRect/>
                                          </a:stretch>
                                        </pic:blipFill>
                                        <pic:spPr>
                                          <a:xfrm>
                                            <a:off x="0" y="0"/>
                                            <a:ext cx="2473325" cy="1268730"/>
                                          </a:xfrm>
                                          <a:prstGeom prst="rect">
                                            <a:avLst/>
                                          </a:prstGeom>
                                        </pic:spPr>
                                      </pic:pic>
                                    </a:graphicData>
                                  </a:graphic>
                                </wp:inline>
                              </w:drawing>
                            </w:r>
                          </w:p>
                        </w:tc>
                      </w:tr>
                      <w:tr w:rsidR="004B2631" w14:paraId="60E77055" w14:textId="77777777" w:rsidTr="003F0706">
                        <w:trPr>
                          <w:trHeight w:val="149"/>
                        </w:trPr>
                        <w:tc>
                          <w:tcPr>
                            <w:tcW w:w="4077" w:type="dxa"/>
                            <w:vAlign w:val="center"/>
                          </w:tcPr>
                          <w:p w14:paraId="48FDCA8C" w14:textId="77777777" w:rsidR="004B2631" w:rsidRPr="007516FA" w:rsidRDefault="004B2631" w:rsidP="00A97F1A">
                            <w:pPr>
                              <w:jc w:val="center"/>
                              <w:rPr>
                                <w:noProof/>
                                <w:sz w:val="22"/>
                              </w:rPr>
                            </w:pPr>
                            <w:r w:rsidRPr="007516FA">
                              <w:rPr>
                                <w:noProof/>
                                <w:sz w:val="22"/>
                              </w:rPr>
                              <w:t>(a)</w:t>
                            </w:r>
                          </w:p>
                        </w:tc>
                        <w:tc>
                          <w:tcPr>
                            <w:tcW w:w="4111" w:type="dxa"/>
                            <w:vAlign w:val="center"/>
                          </w:tcPr>
                          <w:p w14:paraId="4B504156" w14:textId="77777777" w:rsidR="004B2631" w:rsidRPr="007516FA" w:rsidRDefault="004B2631" w:rsidP="00F16047">
                            <w:pPr>
                              <w:jc w:val="center"/>
                              <w:rPr>
                                <w:sz w:val="22"/>
                              </w:rPr>
                            </w:pPr>
                            <w:r w:rsidRPr="007516FA">
                              <w:rPr>
                                <w:sz w:val="22"/>
                              </w:rPr>
                              <w:t>(b)</w:t>
                            </w:r>
                          </w:p>
                        </w:tc>
                      </w:tr>
                    </w:tbl>
                    <w:p w14:paraId="29CD62E5" w14:textId="011C6B8E" w:rsidR="004B2631" w:rsidRPr="00BF5CA9" w:rsidRDefault="004B2631" w:rsidP="007516FA">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9:</w:t>
                      </w:r>
                      <w:r w:rsidRPr="00BF5CA9">
                        <w:t xml:space="preserve"> (a) Measured histogram of</w:t>
                      </w:r>
                      <w:r>
                        <w:t xml:space="preserve"> delays from set-up in Fig. 6-8</w:t>
                      </w:r>
                      <w:r w:rsidRPr="00BF5CA9">
                        <w:t xml:space="preserve">(a). (b) Measured </w:t>
                      </w:r>
                      <w:r>
                        <w:t xml:space="preserve">average </w:t>
                      </w:r>
                      <w:r w:rsidRPr="00BF5CA9">
                        <w:t>delays show a deviation from the ideal behavior.</w:t>
                      </w:r>
                    </w:p>
                    <w:p w14:paraId="4757A1E4" w14:textId="77777777" w:rsidR="004B2631" w:rsidRPr="00BF5CA9" w:rsidRDefault="004B2631" w:rsidP="001D2B8D">
                      <w:pPr>
                        <w:pStyle w:val="Caption"/>
                      </w:pPr>
                    </w:p>
                    <w:p w14:paraId="07EA723C" w14:textId="77777777" w:rsidR="004B2631" w:rsidRDefault="004B2631"/>
                    <w:tbl>
                      <w:tblPr>
                        <w:tblStyle w:val="TableGrid114"/>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4B2631" w14:paraId="0220A019" w14:textId="77777777" w:rsidTr="003F0706">
                        <w:trPr>
                          <w:trHeight w:val="1973"/>
                        </w:trPr>
                        <w:tc>
                          <w:tcPr>
                            <w:tcW w:w="4077" w:type="dxa"/>
                            <w:vAlign w:val="center"/>
                          </w:tcPr>
                          <w:p w14:paraId="6F6BFBBA" w14:textId="77777777" w:rsidR="004B2631" w:rsidRDefault="004B2631" w:rsidP="00A97F1A">
                            <w:pPr>
                              <w:jc w:val="center"/>
                            </w:pPr>
                          </w:p>
                        </w:tc>
                        <w:tc>
                          <w:tcPr>
                            <w:tcW w:w="4111" w:type="dxa"/>
                            <w:vAlign w:val="center"/>
                          </w:tcPr>
                          <w:p w14:paraId="1CA50795" w14:textId="77777777" w:rsidR="004B2631" w:rsidRDefault="004B2631" w:rsidP="00A97F1A">
                            <w:pPr>
                              <w:jc w:val="center"/>
                            </w:pPr>
                          </w:p>
                        </w:tc>
                      </w:tr>
                      <w:tr w:rsidR="004B2631" w14:paraId="3EC2AC21" w14:textId="77777777" w:rsidTr="003F0706">
                        <w:trPr>
                          <w:trHeight w:val="149"/>
                        </w:trPr>
                        <w:tc>
                          <w:tcPr>
                            <w:tcW w:w="4077" w:type="dxa"/>
                            <w:vAlign w:val="center"/>
                          </w:tcPr>
                          <w:p w14:paraId="38AA7EB4" w14:textId="77777777" w:rsidR="004B2631" w:rsidRPr="007516FA" w:rsidRDefault="004B2631" w:rsidP="00A97F1A">
                            <w:pPr>
                              <w:jc w:val="center"/>
                              <w:rPr>
                                <w:noProof/>
                                <w:sz w:val="22"/>
                              </w:rPr>
                            </w:pPr>
                            <w:r w:rsidRPr="007516FA">
                              <w:rPr>
                                <w:noProof/>
                                <w:sz w:val="22"/>
                              </w:rPr>
                              <w:t>(a)</w:t>
                            </w:r>
                          </w:p>
                        </w:tc>
                        <w:tc>
                          <w:tcPr>
                            <w:tcW w:w="4111" w:type="dxa"/>
                            <w:vAlign w:val="center"/>
                          </w:tcPr>
                          <w:p w14:paraId="7FCB8BE4" w14:textId="77777777" w:rsidR="004B2631" w:rsidRPr="007516FA" w:rsidRDefault="004B2631" w:rsidP="00F16047">
                            <w:pPr>
                              <w:jc w:val="center"/>
                              <w:rPr>
                                <w:sz w:val="22"/>
                              </w:rPr>
                            </w:pPr>
                            <w:r w:rsidRPr="007516FA">
                              <w:rPr>
                                <w:sz w:val="22"/>
                              </w:rPr>
                              <w:t>(b)</w:t>
                            </w:r>
                          </w:p>
                        </w:tc>
                      </w:tr>
                    </w:tbl>
                    <w:p w14:paraId="744DBA3A" w14:textId="34603FEB" w:rsidR="004B2631" w:rsidRPr="00BF5CA9" w:rsidRDefault="004B2631" w:rsidP="007516FA">
                      <w:pPr>
                        <w:pStyle w:val="Caption"/>
                        <w:spacing w:line="276" w:lineRule="auto"/>
                      </w:pPr>
                      <w:bookmarkStart w:id="388" w:name="_Toc437789535"/>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18</w:t>
                      </w:r>
                      <w:r>
                        <w:fldChar w:fldCharType="end"/>
                      </w:r>
                      <w:r>
                        <w:t>:</w:t>
                      </w:r>
                      <w:r w:rsidRPr="00BF5CA9">
                        <w:t xml:space="preserve"> (a) Measured histogram of delays from set-up in Fig. 6-8 (a). (b) Measured </w:t>
                      </w:r>
                      <w:r>
                        <w:t xml:space="preserve">average </w:t>
                      </w:r>
                      <w:r w:rsidRPr="00BF5CA9">
                        <w:t>delays show a deviation from the ideal behavior.</w:t>
                      </w:r>
                      <w:bookmarkEnd w:id="388"/>
                    </w:p>
                    <w:p w14:paraId="64EE26F3" w14:textId="77777777" w:rsidR="004B2631" w:rsidRPr="00BF5CA9" w:rsidRDefault="004B2631" w:rsidP="001D2B8D">
                      <w:pPr>
                        <w:pStyle w:val="Caption"/>
                      </w:pPr>
                    </w:p>
                  </w:txbxContent>
                </v:textbox>
                <w10:anchorlock/>
              </v:shape>
            </w:pict>
          </mc:Fallback>
        </mc:AlternateContent>
      </w:r>
    </w:p>
    <w:p w14:paraId="47833B62" w14:textId="3355109A" w:rsidR="008B63A8" w:rsidRPr="008B63A8" w:rsidRDefault="007828B7" w:rsidP="000F568C">
      <w:pPr>
        <w:pStyle w:val="BodyText"/>
      </w:pPr>
      <w:r>
        <w:t>The maximum repetition rate of the DG was limited to 1</w:t>
      </w:r>
      <w:r w:rsidR="00660396">
        <w:t xml:space="preserve"> MHz</w:t>
      </w:r>
      <w:r>
        <w:t xml:space="preserve">. </w:t>
      </w:r>
      <w:r w:rsidR="00A8776A">
        <w:t xml:space="preserve">To </w:t>
      </w:r>
      <w:r>
        <w:t>obtain</w:t>
      </w:r>
      <w:r w:rsidR="00A8776A">
        <w:t xml:space="preserve"> a higher sampling rate</w:t>
      </w:r>
      <w:r w:rsidR="005F0B7C">
        <w:t xml:space="preserve"> for the TDC</w:t>
      </w:r>
      <w:r w:rsidR="00A8776A">
        <w:t xml:space="preserve">, the DG was removed </w:t>
      </w:r>
      <w:r w:rsidR="006B2466">
        <w:t>from</w:t>
      </w:r>
      <w:r w:rsidR="00A8776A">
        <w:t xml:space="preserve"> the set-up. </w:t>
      </w:r>
      <w:r w:rsidR="0076312F">
        <w:t>T</w:t>
      </w:r>
      <w:r w:rsidR="00A8776A">
        <w:t>he</w:t>
      </w:r>
      <w:r w:rsidR="006B2466">
        <w:t xml:space="preserve"> TRIG signal from the PPG was </w:t>
      </w:r>
      <w:r w:rsidR="0076312F">
        <w:t>used</w:t>
      </w:r>
      <w:r w:rsidR="006B2466">
        <w:t xml:space="preserve"> as the</w:t>
      </w:r>
      <w:r w:rsidR="0076312F">
        <w:t xml:space="preserve"> TDC’s</w:t>
      </w:r>
      <w:r w:rsidR="006B2466">
        <w:t xml:space="preserve"> STOP input </w:t>
      </w:r>
      <w:r w:rsidR="0076312F">
        <w:t>to attain sampling at 60 MHz</w:t>
      </w:r>
      <w:r w:rsidR="006B2466">
        <w:t>.</w:t>
      </w:r>
      <w:r w:rsidR="00660396">
        <w:t xml:space="preserve"> </w:t>
      </w:r>
      <w:r w:rsidR="0076312F">
        <w:t>On the PPG, t</w:t>
      </w:r>
      <w:r w:rsidR="00660396">
        <w:t xml:space="preserve">he </w:t>
      </w:r>
      <w:r w:rsidR="00884B12">
        <w:t>trigger (</w:t>
      </w:r>
      <w:r w:rsidR="00660396">
        <w:t>TRIG</w:t>
      </w:r>
      <w:r w:rsidR="00884B12">
        <w:t>)</w:t>
      </w:r>
      <w:r w:rsidR="00660396">
        <w:t xml:space="preserve"> signal </w:t>
      </w:r>
      <w:r w:rsidR="00884B12">
        <w:t>corresponded to the</w:t>
      </w:r>
      <w:r w:rsidR="00660396">
        <w:t xml:space="preserve"> CLK signal </w:t>
      </w:r>
      <w:r w:rsidR="0076312F">
        <w:t xml:space="preserve">divided </w:t>
      </w:r>
      <w:r w:rsidR="00660396">
        <w:t>by 2.</w:t>
      </w:r>
      <w:r w:rsidR="006B2466">
        <w:t xml:space="preserve"> The delay of the </w:t>
      </w:r>
      <w:r w:rsidR="00884B12">
        <w:t>trigger</w:t>
      </w:r>
      <w:r w:rsidR="00A8776A">
        <w:t xml:space="preserve"> signal relative to CLK could be adjusted on the PPG</w:t>
      </w:r>
      <w:r w:rsidR="005F0B7C">
        <w:t xml:space="preserve"> in 1 ps </w:t>
      </w:r>
      <w:r w:rsidR="006B2466">
        <w:t>increments. However</w:t>
      </w:r>
      <w:r w:rsidR="00660396">
        <w:t>,</w:t>
      </w:r>
      <w:r w:rsidR="006B2466">
        <w:t xml:space="preserve"> the</w:t>
      </w:r>
      <w:r w:rsidR="00CC7CA7">
        <w:t xml:space="preserve"> maximum delay </w:t>
      </w:r>
      <w:r w:rsidR="006B2466">
        <w:t xml:space="preserve">was </w:t>
      </w:r>
      <w:r w:rsidR="003D4778">
        <w:t xml:space="preserve">only </w:t>
      </w:r>
      <w:r w:rsidR="00CC7CA7">
        <w:t>1 ns</w:t>
      </w:r>
      <w:r w:rsidR="006B2466">
        <w:t xml:space="preserve"> and was not enough to characterize the entire TDC dynamic range</w:t>
      </w:r>
      <w:r w:rsidR="00CC7CA7">
        <w:t xml:space="preserve">. </w:t>
      </w:r>
      <w:r w:rsidR="005F0B7C">
        <w:t>Thus,</w:t>
      </w:r>
      <w:r w:rsidR="00CC7CA7">
        <w:t xml:space="preserve"> coaxial cables </w:t>
      </w:r>
      <w:r w:rsidR="006B2466">
        <w:t xml:space="preserve">of different length </w:t>
      </w:r>
      <w:r w:rsidR="00CC7CA7">
        <w:t xml:space="preserve">were inserted between the TRIG output and TDC </w:t>
      </w:r>
      <w:r w:rsidR="006B2466">
        <w:t xml:space="preserve">STOP input </w:t>
      </w:r>
      <w:r w:rsidR="00CC7CA7">
        <w:t xml:space="preserve">so that delays spanning the entire TDC dynamic range could be obtained. </w:t>
      </w:r>
      <w:r w:rsidR="00A8776A" w:rsidRPr="00A8776A">
        <w:t xml:space="preserve">This set-up had approximately 2× lower jitter and </w:t>
      </w:r>
      <w:r w:rsidR="00F5297B">
        <w:t>60</w:t>
      </w:r>
      <w:r w:rsidR="00F5297B" w:rsidRPr="00A8776A">
        <w:t>× faster measurement rates</w:t>
      </w:r>
      <w:r w:rsidR="00A8776A" w:rsidRPr="00A8776A">
        <w:t xml:space="preserve">, but the 1 MHz set-up using the DG </w:t>
      </w:r>
      <w:r w:rsidR="00F5297B">
        <w:t>could be</w:t>
      </w:r>
      <w:r w:rsidR="00A8776A" w:rsidRPr="00A8776A">
        <w:t xml:space="preserve"> fully automated, thus more chips could be measured to assess the TDC’s statistical variations.</w:t>
      </w:r>
    </w:p>
    <w:p w14:paraId="1089E75C" w14:textId="7421793F" w:rsidR="001B5924" w:rsidRDefault="001B5924" w:rsidP="001B5924">
      <w:pPr>
        <w:pStyle w:val="Heading3"/>
      </w:pPr>
      <w:bookmarkStart w:id="389" w:name="_Toc415851592"/>
      <w:bookmarkStart w:id="390" w:name="_Toc415852064"/>
      <w:bookmarkStart w:id="391" w:name="_Toc439283170"/>
      <w:r>
        <w:t>Transfer Characteristic</w:t>
      </w:r>
      <w:bookmarkEnd w:id="389"/>
      <w:bookmarkEnd w:id="390"/>
      <w:bookmarkEnd w:id="391"/>
    </w:p>
    <w:p w14:paraId="157D7636" w14:textId="24D8769F" w:rsidR="00873B6C" w:rsidRPr="00D60FA7" w:rsidRDefault="001B5924" w:rsidP="000F568C">
      <w:pPr>
        <w:pStyle w:val="BodyText"/>
        <w:rPr>
          <w:lang w:val="en-CA"/>
        </w:rPr>
      </w:pPr>
      <w:r w:rsidRPr="00657EBC">
        <w:t xml:space="preserve">The TDC’s </w:t>
      </w:r>
      <w:r w:rsidR="0092469A">
        <w:t xml:space="preserve">transfer </w:t>
      </w:r>
      <w:r w:rsidR="00873B6C">
        <w:t>characteristic</w:t>
      </w:r>
      <w:r w:rsidRPr="00657EBC">
        <w:t xml:space="preserve"> includes all quantization and nonlinearity information</w:t>
      </w:r>
      <w:r w:rsidR="00873B6C">
        <w:t xml:space="preserve"> required to </w:t>
      </w:r>
      <w:r w:rsidR="00F5297B">
        <w:t>assess</w:t>
      </w:r>
      <w:r w:rsidR="00873B6C">
        <w:t xml:space="preserve"> the TDC’s performance. To obtain the TDC characteristic, the</w:t>
      </w:r>
      <w:r w:rsidR="00873B6C" w:rsidRPr="00660396">
        <w:t xml:space="preserve"> </w:t>
      </w:r>
      <w:r w:rsidR="0076312F">
        <w:t xml:space="preserve">DG </w:t>
      </w:r>
      <w:r w:rsidR="00873B6C" w:rsidRPr="00660396">
        <w:t>delay was swept over the TDC</w:t>
      </w:r>
      <w:r w:rsidR="00CC1843">
        <w:t>’s</w:t>
      </w:r>
      <w:r w:rsidR="00873B6C" w:rsidRPr="00660396">
        <w:t xml:space="preserve"> dynamic range in 10 ps increments, with 1000 samples </w:t>
      </w:r>
      <w:r w:rsidR="0076312F">
        <w:t xml:space="preserve">measured by the oscilloscope </w:t>
      </w:r>
      <w:r w:rsidR="00873B6C" w:rsidRPr="00660396">
        <w:t>at each input delay</w:t>
      </w:r>
      <w:r w:rsidR="0076312F">
        <w:t>.</w:t>
      </w:r>
      <w:r w:rsidR="00873B6C" w:rsidRPr="00660396">
        <w:t xml:space="preserve"> </w:t>
      </w:r>
      <w:r w:rsidR="0076312F">
        <w:t>In this manner</w:t>
      </w:r>
      <w:r w:rsidR="00CC1843">
        <w:t>, the</w:t>
      </w:r>
      <w:r w:rsidR="0076312F">
        <w:t xml:space="preserve"> </w:t>
      </w:r>
      <w:r w:rsidR="00873B6C" w:rsidRPr="00660396">
        <w:t xml:space="preserve">effects of timing jitter on the </w:t>
      </w:r>
      <w:r w:rsidR="0076312F">
        <w:t xml:space="preserve">TDC characteristic </w:t>
      </w:r>
      <w:r w:rsidR="00873B6C" w:rsidRPr="00660396">
        <w:t>measurements</w:t>
      </w:r>
      <w:r w:rsidR="0076312F">
        <w:t xml:space="preserve"> could </w:t>
      </w:r>
      <w:r w:rsidR="0076312F">
        <w:lastRenderedPageBreak/>
        <w:t>be averaged out</w:t>
      </w:r>
      <w:r w:rsidR="00873B6C" w:rsidRPr="00660396">
        <w:t xml:space="preserve">. At each 10 ps </w:t>
      </w:r>
      <w:r w:rsidR="0076312F">
        <w:t xml:space="preserve">delay </w:t>
      </w:r>
      <w:r w:rsidR="00873B6C" w:rsidRPr="00660396">
        <w:t>step, the mean, representing the TDC’s accuracy, and standard deviation, representing its precision, were calculated.</w:t>
      </w:r>
      <w:r w:rsidR="00D60FA7">
        <w:t xml:space="preserve"> </w:t>
      </w:r>
    </w:p>
    <w:p w14:paraId="092CBB87" w14:textId="32108F9D" w:rsidR="00F5297B" w:rsidRDefault="004A45E6" w:rsidP="000F568C">
      <w:pPr>
        <w:pStyle w:val="BodyText"/>
      </w:pPr>
      <w:r>
        <w:t>Fig. 6-10</w:t>
      </w:r>
      <w:r w:rsidR="00873B6C">
        <w:t>(</w:t>
      </w:r>
      <w:r w:rsidR="00873B6C" w:rsidRPr="00657EBC">
        <w:t>a</w:t>
      </w:r>
      <w:r w:rsidR="00873B6C">
        <w:t>) s</w:t>
      </w:r>
      <w:r w:rsidR="004B6EA1">
        <w:t xml:space="preserve">hows one sample of a measured transfer characteristic obtained </w:t>
      </w:r>
      <w:r w:rsidR="00F5297B">
        <w:t xml:space="preserve">at 1 MHz </w:t>
      </w:r>
      <w:r w:rsidR="004B6EA1">
        <w:t xml:space="preserve">from the TDC </w:t>
      </w:r>
      <w:r w:rsidR="003D4778">
        <w:t>as well as</w:t>
      </w:r>
      <w:r w:rsidR="004B6EA1">
        <w:t xml:space="preserve"> the transfer characteristic corresponding to an ideal 6-bit TDC with </w:t>
      </w:r>
      <w:r w:rsidR="004B6EA1" w:rsidRPr="008B63A8">
        <w:rPr>
          <w:i/>
        </w:rPr>
        <w:t>T</w:t>
      </w:r>
      <w:r w:rsidR="004B6EA1" w:rsidRPr="008B63A8">
        <w:rPr>
          <w:i/>
          <w:vertAlign w:val="subscript"/>
        </w:rPr>
        <w:t>LSB</w:t>
      </w:r>
      <w:r w:rsidR="003D4778">
        <w:t xml:space="preserve"> =130.2</w:t>
      </w:r>
      <w:r w:rsidR="004B6EA1">
        <w:t xml:space="preserve"> ps. There are several imperfections</w:t>
      </w:r>
      <w:r w:rsidR="00F5297B">
        <w:t xml:space="preserve"> of the TDC, as well as imperfections in the measurement set-up</w:t>
      </w:r>
      <w:r w:rsidR="004B6EA1">
        <w:t xml:space="preserve"> that affect the measured characteristic</w:t>
      </w:r>
      <w:r w:rsidR="00F5297B">
        <w:t xml:space="preserve"> that will be discussed next</w:t>
      </w:r>
      <w:r w:rsidR="004B6EA1">
        <w:t xml:space="preserve">. </w:t>
      </w:r>
      <w:r w:rsidR="00DB00FE" w:rsidRPr="00214E23">
        <w:rPr>
          <w:rFonts w:asciiTheme="minorHAnsi" w:eastAsiaTheme="minorHAnsi" w:hAnsiTheme="minorHAnsi" w:cstheme="minorBidi"/>
          <w:noProof/>
          <w:snapToGrid/>
          <w:sz w:val="22"/>
          <w:szCs w:val="22"/>
          <w:lang w:val="en-CA" w:eastAsia="en-CA"/>
        </w:rPr>
        <mc:AlternateContent>
          <mc:Choice Requires="wps">
            <w:drawing>
              <wp:inline distT="0" distB="0" distL="0" distR="0" wp14:anchorId="472B9425" wp14:editId="11C4F6E0">
                <wp:extent cx="5259705" cy="3486150"/>
                <wp:effectExtent l="0" t="0" r="0" b="0"/>
                <wp:docPr id="9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486150"/>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03FC3FC" w14:textId="77777777" w:rsidTr="003F0706">
                              <w:trPr>
                                <w:trHeight w:val="3962"/>
                              </w:trPr>
                              <w:tc>
                                <w:tcPr>
                                  <w:tcW w:w="8188" w:type="dxa"/>
                                  <w:vAlign w:val="center"/>
                                </w:tcPr>
                                <w:p w14:paraId="6196C63C" w14:textId="77777777" w:rsidR="004B2631" w:rsidRDefault="004B2631" w:rsidP="00A97F1A">
                                  <w:pPr>
                                    <w:jc w:val="center"/>
                                  </w:pPr>
                                  <w:r>
                                    <w:rPr>
                                      <w:noProof/>
                                    </w:rPr>
                                    <w:drawing>
                                      <wp:inline distT="0" distB="0" distL="0" distR="0" wp14:anchorId="61434A93" wp14:editId="6D90C650">
                                        <wp:extent cx="5062220" cy="2597150"/>
                                        <wp:effectExtent l="0" t="0" r="508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b.tif"/>
                                                <pic:cNvPicPr/>
                                              </pic:nvPicPr>
                                              <pic:blipFill>
                                                <a:blip r:embed="rId238">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594E92BB" w14:textId="3F407C00" w:rsidR="004B2631" w:rsidRPr="00BF5CA9"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10:</w:t>
                            </w:r>
                            <w:r w:rsidRPr="00BF5CA9">
                              <w:t xml:space="preserve"> Comparison between measured, corrected and ideal transfer characteristics of a 6-bit TDC. Figure inset shows an example of non-monoticitiy in the measured characteristic due to timing jitter. Measured TDC characteristics was obtained using a 120 MHz reference clock frequency corresponding to </w:t>
                            </w:r>
                            <w:r w:rsidRPr="00BF5CA9">
                              <w:rPr>
                                <w:i/>
                              </w:rPr>
                              <w:t>T</w:t>
                            </w:r>
                            <w:r w:rsidRPr="00BF5CA9">
                              <w:rPr>
                                <w:i/>
                                <w:vertAlign w:val="subscript"/>
                              </w:rPr>
                              <w:t>LSB</w:t>
                            </w:r>
                            <w:r w:rsidRPr="00BF5CA9">
                              <w:t xml:space="preserve"> = 130.2 ps. </w:t>
                            </w:r>
                          </w:p>
                          <w:p w14:paraId="365FF743" w14:textId="77777777" w:rsidR="004B2631" w:rsidRPr="00BF5CA9" w:rsidRDefault="004B2631" w:rsidP="00DB00FE">
                            <w:pPr>
                              <w:pStyle w:val="Caption"/>
                            </w:pPr>
                          </w:p>
                          <w:p w14:paraId="1A9D8B53"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35D0BEB" w14:textId="77777777" w:rsidTr="003F0706">
                              <w:trPr>
                                <w:trHeight w:val="3962"/>
                              </w:trPr>
                              <w:tc>
                                <w:tcPr>
                                  <w:tcW w:w="8188" w:type="dxa"/>
                                  <w:vAlign w:val="center"/>
                                </w:tcPr>
                                <w:p w14:paraId="28828CB7" w14:textId="77777777" w:rsidR="004B2631" w:rsidRDefault="004B2631" w:rsidP="00A97F1A">
                                  <w:pPr>
                                    <w:jc w:val="center"/>
                                  </w:pPr>
                                </w:p>
                              </w:tc>
                            </w:tr>
                          </w:tbl>
                          <w:p w14:paraId="139EFC22" w14:textId="7E636BFC" w:rsidR="004B2631" w:rsidRPr="00BF5CA9" w:rsidRDefault="004B2631" w:rsidP="00DB00FE">
                            <w:pPr>
                              <w:pStyle w:val="Caption"/>
                              <w:spacing w:line="276" w:lineRule="auto"/>
                            </w:pPr>
                            <w:bookmarkStart w:id="392" w:name="_Toc437789537"/>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20</w:t>
                            </w:r>
                            <w:r>
                              <w:fldChar w:fldCharType="end"/>
                            </w:r>
                            <w:r>
                              <w:t>:</w:t>
                            </w:r>
                            <w:r w:rsidRPr="00BF5CA9">
                              <w:t xml:space="preserve"> Comparison between measured, corrected and ideal transfer characteristics of a 6-bit TDC. Figure inset shows an example of non-monoticitiy in the measured characteristic due to timing jitter. Measured TDC characteristics was obtained using a 120 MHz reference clock frequency corresponding to </w:t>
                            </w:r>
                            <w:r w:rsidRPr="00BF5CA9">
                              <w:rPr>
                                <w:i/>
                              </w:rPr>
                              <w:t>T</w:t>
                            </w:r>
                            <w:r w:rsidRPr="00BF5CA9">
                              <w:rPr>
                                <w:i/>
                                <w:vertAlign w:val="subscript"/>
                              </w:rPr>
                              <w:t>LSB</w:t>
                            </w:r>
                            <w:r w:rsidRPr="00BF5CA9">
                              <w:t xml:space="preserve"> = 130.2 ps.</w:t>
                            </w:r>
                            <w:bookmarkEnd w:id="392"/>
                            <w:r w:rsidRPr="00BF5CA9">
                              <w:t xml:space="preserve"> </w:t>
                            </w:r>
                          </w:p>
                          <w:p w14:paraId="553B5BF3" w14:textId="77777777" w:rsidR="004B2631" w:rsidRPr="00BF5CA9" w:rsidRDefault="004B2631" w:rsidP="00DB00FE">
                            <w:pPr>
                              <w:pStyle w:val="Caption"/>
                            </w:pPr>
                          </w:p>
                        </w:txbxContent>
                      </wps:txbx>
                      <wps:bodyPr rot="0" vert="horz" wrap="square" lIns="91440" tIns="45720" rIns="91440" bIns="45720" anchor="t" anchorCtr="0">
                        <a:noAutofit/>
                      </wps:bodyPr>
                    </wps:wsp>
                  </a:graphicData>
                </a:graphic>
              </wp:inline>
            </w:drawing>
          </mc:Choice>
          <mc:Fallback>
            <w:pict>
              <v:shape w14:anchorId="472B9425" id="_x0000_s1111" type="#_x0000_t202" style="width:414.15pt;height:2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03FC3FC" w14:textId="77777777" w:rsidTr="003F0706">
                        <w:trPr>
                          <w:trHeight w:val="3962"/>
                        </w:trPr>
                        <w:tc>
                          <w:tcPr>
                            <w:tcW w:w="8188" w:type="dxa"/>
                            <w:vAlign w:val="center"/>
                          </w:tcPr>
                          <w:p w14:paraId="6196C63C" w14:textId="77777777" w:rsidR="004B2631" w:rsidRDefault="004B2631" w:rsidP="00A97F1A">
                            <w:pPr>
                              <w:jc w:val="center"/>
                            </w:pPr>
                            <w:r>
                              <w:rPr>
                                <w:noProof/>
                              </w:rPr>
                              <w:drawing>
                                <wp:inline distT="0" distB="0" distL="0" distR="0" wp14:anchorId="61434A93" wp14:editId="6D90C650">
                                  <wp:extent cx="5062220" cy="2597150"/>
                                  <wp:effectExtent l="0" t="0" r="508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b.tif"/>
                                          <pic:cNvPicPr/>
                                        </pic:nvPicPr>
                                        <pic:blipFill>
                                          <a:blip r:embed="rId238">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594E92BB" w14:textId="3F407C00" w:rsidR="004B2631" w:rsidRPr="00BF5CA9"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10:</w:t>
                      </w:r>
                      <w:r w:rsidRPr="00BF5CA9">
                        <w:t xml:space="preserve"> Comparison between measured, corrected and ideal transfer characteristics of a 6-bit TDC. Figure inset shows an example of non-monoticitiy in the measured characteristic due to timing jitter. Measured TDC characteristics was obtained using a 120 MHz reference clock frequency corresponding to </w:t>
                      </w:r>
                      <w:r w:rsidRPr="00BF5CA9">
                        <w:rPr>
                          <w:i/>
                        </w:rPr>
                        <w:t>T</w:t>
                      </w:r>
                      <w:r w:rsidRPr="00BF5CA9">
                        <w:rPr>
                          <w:i/>
                          <w:vertAlign w:val="subscript"/>
                        </w:rPr>
                        <w:t>LSB</w:t>
                      </w:r>
                      <w:r w:rsidRPr="00BF5CA9">
                        <w:t xml:space="preserve"> = 130.2 ps. </w:t>
                      </w:r>
                    </w:p>
                    <w:p w14:paraId="365FF743" w14:textId="77777777" w:rsidR="004B2631" w:rsidRPr="00BF5CA9" w:rsidRDefault="004B2631" w:rsidP="00DB00FE">
                      <w:pPr>
                        <w:pStyle w:val="Caption"/>
                      </w:pPr>
                    </w:p>
                    <w:p w14:paraId="1A9D8B53"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335D0BEB" w14:textId="77777777" w:rsidTr="003F0706">
                        <w:trPr>
                          <w:trHeight w:val="3962"/>
                        </w:trPr>
                        <w:tc>
                          <w:tcPr>
                            <w:tcW w:w="8188" w:type="dxa"/>
                            <w:vAlign w:val="center"/>
                          </w:tcPr>
                          <w:p w14:paraId="28828CB7" w14:textId="77777777" w:rsidR="004B2631" w:rsidRDefault="004B2631" w:rsidP="00A97F1A">
                            <w:pPr>
                              <w:jc w:val="center"/>
                            </w:pPr>
                          </w:p>
                        </w:tc>
                      </w:tr>
                    </w:tbl>
                    <w:p w14:paraId="139EFC22" w14:textId="7E636BFC" w:rsidR="004B2631" w:rsidRPr="00BF5CA9" w:rsidRDefault="004B2631" w:rsidP="00DB00FE">
                      <w:pPr>
                        <w:pStyle w:val="Caption"/>
                        <w:spacing w:line="276" w:lineRule="auto"/>
                      </w:pPr>
                      <w:bookmarkStart w:id="393" w:name="_Toc437789537"/>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20</w:t>
                      </w:r>
                      <w:r>
                        <w:fldChar w:fldCharType="end"/>
                      </w:r>
                      <w:r>
                        <w:t>:</w:t>
                      </w:r>
                      <w:r w:rsidRPr="00BF5CA9">
                        <w:t xml:space="preserve"> Comparison between measured, corrected and ideal transfer characteristics of a 6-bit TDC. Figure inset shows an example of non-monoticitiy in the measured characteristic due to timing jitter. Measured TDC characteristics was obtained using a 120 MHz reference clock frequency corresponding to </w:t>
                      </w:r>
                      <w:r w:rsidRPr="00BF5CA9">
                        <w:rPr>
                          <w:i/>
                        </w:rPr>
                        <w:t>T</w:t>
                      </w:r>
                      <w:r w:rsidRPr="00BF5CA9">
                        <w:rPr>
                          <w:i/>
                          <w:vertAlign w:val="subscript"/>
                        </w:rPr>
                        <w:t>LSB</w:t>
                      </w:r>
                      <w:r w:rsidRPr="00BF5CA9">
                        <w:t xml:space="preserve"> = 130.2 ps.</w:t>
                      </w:r>
                      <w:bookmarkEnd w:id="393"/>
                      <w:r w:rsidRPr="00BF5CA9">
                        <w:t xml:space="preserve"> </w:t>
                      </w:r>
                    </w:p>
                    <w:p w14:paraId="553B5BF3" w14:textId="77777777" w:rsidR="004B2631" w:rsidRPr="00BF5CA9" w:rsidRDefault="004B2631" w:rsidP="00DB00FE">
                      <w:pPr>
                        <w:pStyle w:val="Caption"/>
                      </w:pPr>
                    </w:p>
                  </w:txbxContent>
                </v:textbox>
                <w10:anchorlock/>
              </v:shape>
            </w:pict>
          </mc:Fallback>
        </mc:AlternateContent>
      </w:r>
    </w:p>
    <w:p w14:paraId="1422EF94" w14:textId="421ABC9A" w:rsidR="00F5297B" w:rsidRDefault="00CC72D8" w:rsidP="000F568C">
      <w:pPr>
        <w:pStyle w:val="BodyText"/>
      </w:pPr>
      <w:r>
        <w:t>i)</w:t>
      </w:r>
      <w:r w:rsidR="004B6EA1">
        <w:t xml:space="preserve"> </w:t>
      </w:r>
      <w:r>
        <w:t>T</w:t>
      </w:r>
      <w:r w:rsidR="004B6EA1">
        <w:t xml:space="preserve">he effects of </w:t>
      </w:r>
      <w:r w:rsidR="00F5297B">
        <w:t xml:space="preserve">timing </w:t>
      </w:r>
      <w:r w:rsidR="004B6EA1">
        <w:t>jitter</w:t>
      </w:r>
      <w:r w:rsidR="003D4778">
        <w:t xml:space="preserve"> of the CLK and HIT signals</w:t>
      </w:r>
      <w:r w:rsidR="00F5297B">
        <w:t xml:space="preserve"> as well as the jitter of the TDC</w:t>
      </w:r>
      <w:r w:rsidR="0076312F">
        <w:t xml:space="preserve"> cause</w:t>
      </w:r>
      <w:r w:rsidR="00F5297B">
        <w:t xml:space="preserve"> the non-monotonic behavior seen in th</w:t>
      </w:r>
      <w:r w:rsidR="00837B3A">
        <w:t>e measured characteristic</w:t>
      </w:r>
      <w:r w:rsidR="00E8578A">
        <w:t xml:space="preserve"> </w:t>
      </w:r>
      <w:r w:rsidR="004A45E6">
        <w:t>(inset of Fig. 6-10</w:t>
      </w:r>
      <w:r w:rsidR="00F5297B">
        <w:t>(a)).</w:t>
      </w:r>
      <w:r w:rsidR="004B6EA1">
        <w:t xml:space="preserve"> </w:t>
      </w:r>
      <w:r w:rsidR="00F5297B">
        <w:t xml:space="preserve">The </w:t>
      </w:r>
      <w:r w:rsidR="003D4778">
        <w:t xml:space="preserve">source </w:t>
      </w:r>
      <w:r w:rsidR="00F5297B">
        <w:t>jitter causes variations of the TDC</w:t>
      </w:r>
      <w:r w:rsidR="004B6EA1">
        <w:t xml:space="preserve"> </w:t>
      </w:r>
      <w:r w:rsidR="00F5297B">
        <w:t>output near the code</w:t>
      </w:r>
      <w:r w:rsidR="004B6EA1">
        <w:t xml:space="preserve"> transition</w:t>
      </w:r>
      <w:r w:rsidR="005C23BD">
        <w:t xml:space="preserve">s. The </w:t>
      </w:r>
      <w:r w:rsidR="0076312F">
        <w:t>effect of jitter on the TDC characteristic was averaged out</w:t>
      </w:r>
      <w:r w:rsidR="00F5297B">
        <w:t xml:space="preserve"> </w:t>
      </w:r>
      <w:r w:rsidR="004B6EA1">
        <w:t xml:space="preserve">by </w:t>
      </w:r>
      <w:r w:rsidR="00F5297B">
        <w:t>repetitively measuring the same input time interval</w:t>
      </w:r>
      <w:r w:rsidR="005C23BD">
        <w:t xml:space="preserve"> 1000 times</w:t>
      </w:r>
      <w:r w:rsidR="00F5297B">
        <w:t xml:space="preserve"> and taking the average output code</w:t>
      </w:r>
      <w:r w:rsidR="004B6EA1">
        <w:t xml:space="preserve">. </w:t>
      </w:r>
    </w:p>
    <w:p w14:paraId="1B4DC9D3" w14:textId="19400862" w:rsidR="004B6EA1" w:rsidRDefault="00CC72D8" w:rsidP="000F568C">
      <w:pPr>
        <w:pStyle w:val="BodyText"/>
      </w:pPr>
      <w:r>
        <w:t>ii)</w:t>
      </w:r>
      <w:r w:rsidR="004B6EA1">
        <w:t xml:space="preserve"> </w:t>
      </w:r>
      <w:r>
        <w:t>T</w:t>
      </w:r>
      <w:r w:rsidR="00F5297B">
        <w:t>he inaccuracy of the DG as the input delay increases beyond 4.5 ns (as shown in Fig. 6-9) cause</w:t>
      </w:r>
      <w:r w:rsidR="0076312F">
        <w:t>d</w:t>
      </w:r>
      <w:r w:rsidR="00F5297B">
        <w:t xml:space="preserve"> </w:t>
      </w:r>
      <w:r w:rsidR="004B6EA1">
        <w:t xml:space="preserve">the measured TDC characteristic </w:t>
      </w:r>
      <w:r w:rsidR="00F5297B">
        <w:t>to deviate</w:t>
      </w:r>
      <w:r w:rsidR="004B6EA1">
        <w:t xml:space="preserve"> considerably from </w:t>
      </w:r>
      <w:r w:rsidR="003D4778">
        <w:t xml:space="preserve">its true </w:t>
      </w:r>
      <w:r w:rsidR="004B6EA1">
        <w:t xml:space="preserve">characteristic. </w:t>
      </w:r>
      <w:r w:rsidR="00F5297B">
        <w:t>In order to correct for this</w:t>
      </w:r>
      <w:r w:rsidR="004B6EA1">
        <w:t xml:space="preserve"> error, 2 LSBs </w:t>
      </w:r>
      <w:r w:rsidR="003D4778">
        <w:t>were</w:t>
      </w:r>
      <w:r w:rsidR="004B6EA1">
        <w:t xml:space="preserve"> subtracted from the measured TDC output code</w:t>
      </w:r>
      <w:r w:rsidR="00F5297B">
        <w:t xml:space="preserve"> whenever the input delay exceed</w:t>
      </w:r>
      <w:r w:rsidR="0076312F">
        <w:t>ed</w:t>
      </w:r>
      <w:r w:rsidR="00F5297B">
        <w:t xml:space="preserve"> 4.5 ns</w:t>
      </w:r>
      <w:r w:rsidR="0076312F">
        <w:t>. T</w:t>
      </w:r>
      <w:r w:rsidR="004B6EA1">
        <w:t xml:space="preserve">he </w:t>
      </w:r>
      <w:r w:rsidR="00655CF1">
        <w:t>DG</w:t>
      </w:r>
      <w:r w:rsidR="004B6EA1">
        <w:t xml:space="preserve"> error of approximately </w:t>
      </w:r>
      <w:r w:rsidR="00F5297B">
        <w:t>350 ps</w:t>
      </w:r>
      <w:r w:rsidR="0076312F">
        <w:t xml:space="preserve"> was accounted for in this manner</w:t>
      </w:r>
      <w:r w:rsidR="00F5297B">
        <w:t xml:space="preserve">. </w:t>
      </w:r>
      <w:r w:rsidR="004A45E6">
        <w:t>Fig. 6-</w:t>
      </w:r>
      <w:r w:rsidR="003D4778">
        <w:t>9</w:t>
      </w:r>
      <w:r>
        <w:t xml:space="preserve">(b) shows the effect </w:t>
      </w:r>
      <w:r>
        <w:lastRenderedPageBreak/>
        <w:t xml:space="preserve">of DG inaccuracy on the measured </w:t>
      </w:r>
      <w:r w:rsidR="0076312F">
        <w:t>characteristic data</w:t>
      </w:r>
      <w:r>
        <w:t xml:space="preserve"> as well as the results of the correction. </w:t>
      </w:r>
    </w:p>
    <w:p w14:paraId="12445AF4" w14:textId="2769BE99" w:rsidR="00655CF1" w:rsidRDefault="00CC72D8" w:rsidP="000F568C">
      <w:pPr>
        <w:pStyle w:val="BodyText"/>
      </w:pPr>
      <w:r>
        <w:t>iii)</w:t>
      </w:r>
      <w:r w:rsidR="00701DE4">
        <w:t xml:space="preserve"> </w:t>
      </w:r>
      <w:r>
        <w:t>A</w:t>
      </w:r>
      <w:r w:rsidR="00F5297B">
        <w:t>s the input delay increase</w:t>
      </w:r>
      <w:r w:rsidR="0076312F">
        <w:t>d</w:t>
      </w:r>
      <w:r w:rsidR="00F5297B">
        <w:t xml:space="preserve"> above 7300 ps, the TDC is no longer responsive to </w:t>
      </w:r>
      <w:r w:rsidR="0076312F">
        <w:t xml:space="preserve">changes of </w:t>
      </w:r>
      <w:r w:rsidR="00F5297B">
        <w:t xml:space="preserve">the input </w:t>
      </w:r>
      <w:r w:rsidR="00701DE4">
        <w:t xml:space="preserve">delay and the maximum output code </w:t>
      </w:r>
      <w:r w:rsidR="0076312F">
        <w:t>was</w:t>
      </w:r>
      <w:r w:rsidR="00701DE4">
        <w:t xml:space="preserve"> reached. This occu</w:t>
      </w:r>
      <w:r w:rsidR="003D4778">
        <w:t>r</w:t>
      </w:r>
      <w:r w:rsidR="00701DE4">
        <w:t>r</w:t>
      </w:r>
      <w:r w:rsidR="0076312F">
        <w:t>ed</w:t>
      </w:r>
      <w:r w:rsidR="00701DE4">
        <w:t xml:space="preserve"> because </w:t>
      </w:r>
      <w:r w:rsidR="00655CF1">
        <w:t xml:space="preserve">the </w:t>
      </w:r>
      <w:r>
        <w:t>flip-flops in the read-out</w:t>
      </w:r>
      <w:r w:rsidR="00655CF1">
        <w:t xml:space="preserve"> </w:t>
      </w:r>
      <w:r>
        <w:t xml:space="preserve">circuits required </w:t>
      </w:r>
      <w:r w:rsidR="00655CF1" w:rsidRPr="00655CF1">
        <w:t xml:space="preserve">approximately 1 ns </w:t>
      </w:r>
      <w:r>
        <w:t>of set-up and hold time to properly latch the output code</w:t>
      </w:r>
      <w:r w:rsidR="0076312F">
        <w:t xml:space="preserve"> bits</w:t>
      </w:r>
      <w:r>
        <w:t xml:space="preserve">. </w:t>
      </w:r>
      <w:r w:rsidR="0076312F">
        <w:t>During this time t</w:t>
      </w:r>
      <w:r>
        <w:t xml:space="preserve">he TDC was reset to ensure </w:t>
      </w:r>
      <w:r w:rsidR="0076312F">
        <w:t>no flip-flop set-up and hold time were violated</w:t>
      </w:r>
      <w:r>
        <w:t xml:space="preserve">, </w:t>
      </w:r>
      <w:r w:rsidR="0076312F">
        <w:t xml:space="preserve">which could lead to metastability and result in the </w:t>
      </w:r>
      <w:r>
        <w:t xml:space="preserve">arriving HIT signals not </w:t>
      </w:r>
      <w:r w:rsidR="0076312F">
        <w:t xml:space="preserve">being </w:t>
      </w:r>
      <w:r>
        <w:t xml:space="preserve">registered. </w:t>
      </w:r>
      <w:r w:rsidR="00655CF1">
        <w:t xml:space="preserve">Also, because of the timing jitter, the TDC may also output codes near zero when </w:t>
      </w:r>
      <w:r w:rsidR="0076312F">
        <w:t xml:space="preserve">the maximum TDC code is reached and </w:t>
      </w:r>
      <w:r w:rsidR="00655CF1">
        <w:t>HIT signals occur near the end of the timing interval.</w:t>
      </w:r>
    </w:p>
    <w:p w14:paraId="6361F810" w14:textId="26C744ED" w:rsidR="00CC72D8" w:rsidRDefault="00CC72D8" w:rsidP="000F568C">
      <w:pPr>
        <w:pStyle w:val="BodyText"/>
      </w:pPr>
      <w:r>
        <w:t xml:space="preserve">iv) The two status bits of the TDC were used to trigger the oscilloscope </w:t>
      </w:r>
      <w:r w:rsidR="0076312F">
        <w:t>and this caused variations within the first coarse TDC code. B</w:t>
      </w:r>
      <w:r>
        <w:t xml:space="preserve">ased </w:t>
      </w:r>
      <w:r w:rsidR="0076312F">
        <w:t>on the value of the input delay,</w:t>
      </w:r>
      <w:r>
        <w:t xml:space="preserve"> </w:t>
      </w:r>
      <w:r w:rsidR="0076312F">
        <w:t>t</w:t>
      </w:r>
      <w:r>
        <w:t xml:space="preserve">he </w:t>
      </w:r>
      <w:r w:rsidR="0076312F">
        <w:t xml:space="preserve">coarse </w:t>
      </w:r>
      <w:r>
        <w:t xml:space="preserve">status bit </w:t>
      </w:r>
      <w:r w:rsidRPr="0076312F">
        <w:rPr>
          <w:i/>
        </w:rPr>
        <w:t>N</w:t>
      </w:r>
      <w:r w:rsidRPr="0076312F">
        <w:rPr>
          <w:i/>
          <w:vertAlign w:val="subscript"/>
        </w:rPr>
        <w:t>0C</w:t>
      </w:r>
      <w:r>
        <w:t xml:space="preserve"> indicate </w:t>
      </w:r>
      <w:r w:rsidR="00AF48D7">
        <w:t>whether</w:t>
      </w:r>
      <w:r>
        <w:t xml:space="preserve"> the HIT signal arrives before the</w:t>
      </w:r>
      <w:r w:rsidR="00AF48D7">
        <w:t xml:space="preserve"> first</w:t>
      </w:r>
      <w:r>
        <w:t xml:space="preserve"> LO-HI transition </w:t>
      </w:r>
      <w:r w:rsidR="00AF48D7">
        <w:t>in the</w:t>
      </w:r>
      <w:r>
        <w:t xml:space="preserve"> coarse VCDL. </w:t>
      </w:r>
      <w:r w:rsidR="00AF48D7">
        <w:t>If HIT</w:t>
      </w:r>
      <w:r>
        <w:t xml:space="preserve"> </w:t>
      </w:r>
      <w:r w:rsidR="00CC1843">
        <w:t>arrive</w:t>
      </w:r>
      <w:r w:rsidR="00AF48D7">
        <w:t>s after, then</w:t>
      </w:r>
      <w:r>
        <w:t xml:space="preserve"> a </w:t>
      </w:r>
      <w:r w:rsidR="00AF48D7">
        <w:t>LO</w:t>
      </w:r>
      <w:r>
        <w:t>-</w:t>
      </w:r>
      <w:r w:rsidR="00AF48D7">
        <w:t>HI</w:t>
      </w:r>
      <w:r>
        <w:t xml:space="preserve"> transition of </w:t>
      </w:r>
      <w:r w:rsidR="00AF48D7" w:rsidRPr="0076312F">
        <w:rPr>
          <w:i/>
        </w:rPr>
        <w:t>N</w:t>
      </w:r>
      <w:r w:rsidR="00AF48D7" w:rsidRPr="0076312F">
        <w:rPr>
          <w:i/>
          <w:vertAlign w:val="subscript"/>
        </w:rPr>
        <w:t>0C</w:t>
      </w:r>
      <w:r>
        <w:t xml:space="preserve"> is guaranteed in this case. When the HIT signal arrives </w:t>
      </w:r>
      <w:r w:rsidR="00AF48D7">
        <w:t>before the first</w:t>
      </w:r>
      <w:r w:rsidR="00884B12">
        <w:t xml:space="preserve"> low-to-high</w:t>
      </w:r>
      <w:r w:rsidR="00AF48D7">
        <w:t xml:space="preserve"> </w:t>
      </w:r>
      <w:r w:rsidR="00884B12">
        <w:t>(</w:t>
      </w:r>
      <w:r w:rsidR="00AF48D7">
        <w:t>LO-HI</w:t>
      </w:r>
      <w:r w:rsidR="00884B12">
        <w:t>)</w:t>
      </w:r>
      <w:r w:rsidR="00AF48D7">
        <w:t xml:space="preserve"> transition of the fine VCDL</w:t>
      </w:r>
      <w:r>
        <w:t xml:space="preserve">, </w:t>
      </w:r>
      <w:r w:rsidR="00AF48D7">
        <w:t xml:space="preserve">then a LO-HI transition is guaranteed for fine </w:t>
      </w:r>
      <w:r>
        <w:t xml:space="preserve">status bit </w:t>
      </w:r>
      <w:r w:rsidRPr="00AF48D7">
        <w:rPr>
          <w:i/>
        </w:rPr>
        <w:t>N</w:t>
      </w:r>
      <w:r w:rsidRPr="00AF48D7">
        <w:rPr>
          <w:i/>
          <w:vertAlign w:val="subscript"/>
        </w:rPr>
        <w:t>0F</w:t>
      </w:r>
      <w:r>
        <w:t xml:space="preserve">. </w:t>
      </w:r>
      <w:r w:rsidR="00AF48D7">
        <w:t xml:space="preserve">Thus the oscilloscope was programmed to switch the trigger source from </w:t>
      </w:r>
      <w:r w:rsidR="00AF48D7" w:rsidRPr="00AF48D7">
        <w:rPr>
          <w:i/>
        </w:rPr>
        <w:t>N</w:t>
      </w:r>
      <w:r w:rsidR="00AF48D7" w:rsidRPr="00AF48D7">
        <w:rPr>
          <w:i/>
          <w:vertAlign w:val="subscript"/>
        </w:rPr>
        <w:t>0F</w:t>
      </w:r>
      <w:r w:rsidR="00AF48D7">
        <w:t xml:space="preserve"> to </w:t>
      </w:r>
      <w:r w:rsidR="00AF48D7" w:rsidRPr="00AF48D7">
        <w:rPr>
          <w:i/>
        </w:rPr>
        <w:t>N</w:t>
      </w:r>
      <w:r w:rsidR="00AF48D7" w:rsidRPr="00AF48D7">
        <w:rPr>
          <w:i/>
          <w:vertAlign w:val="subscript"/>
        </w:rPr>
        <w:t>0</w:t>
      </w:r>
      <w:r w:rsidR="00AF48D7">
        <w:rPr>
          <w:i/>
          <w:vertAlign w:val="subscript"/>
        </w:rPr>
        <w:t>C</w:t>
      </w:r>
      <w:r w:rsidR="00AF48D7">
        <w:t xml:space="preserve"> whenever the input delay exceeds 4 LSBs to ensure that it has a valid trigger for all input delays. In the ideal case, the oscilloscope would always have the proper trigger at each input delay setting. However, </w:t>
      </w:r>
      <w:r>
        <w:t xml:space="preserve">the trigger source was not always switched at the proper instant due to timing jitter </w:t>
      </w:r>
      <w:r w:rsidR="00AF48D7">
        <w:t>of the instruments</w:t>
      </w:r>
      <w:r w:rsidR="00DB5454">
        <w:t xml:space="preserve"> </w:t>
      </w:r>
      <w:r w:rsidR="003D4778">
        <w:t xml:space="preserve">and nonlinearity of the TDC, </w:t>
      </w:r>
      <w:r w:rsidR="00DB5454">
        <w:t>and this caused variations in the measured output code when the input delay was near 4 LSB.</w:t>
      </w:r>
      <w:r>
        <w:t xml:space="preserve"> </w:t>
      </w:r>
      <w:r w:rsidR="00DB5454">
        <w:t>The non-monotonicity of the transfer characteristic due to this effect was corrected during the post-processing</w:t>
      </w:r>
    </w:p>
    <w:p w14:paraId="40766B35" w14:textId="1CDE8735" w:rsidR="00CC1843" w:rsidRDefault="00DB5454" w:rsidP="000F568C">
      <w:pPr>
        <w:pStyle w:val="BodyText"/>
      </w:pPr>
      <w:r>
        <w:t xml:space="preserve">v) The first code transition of the TDC </w:t>
      </w:r>
      <w:r w:rsidR="00AF48D7">
        <w:t xml:space="preserve">ideally </w:t>
      </w:r>
      <w:r w:rsidR="00CC1843">
        <w:t>occurs at the first LSB.</w:t>
      </w:r>
      <w:r>
        <w:t xml:space="preserve"> </w:t>
      </w:r>
      <w:r w:rsidR="00CC1843">
        <w:t>H</w:t>
      </w:r>
      <w:r>
        <w:t>owever</w:t>
      </w:r>
      <w:r w:rsidR="00CC1843">
        <w:t>,</w:t>
      </w:r>
      <w:r>
        <w:t xml:space="preserve"> this transition may be shifted</w:t>
      </w:r>
      <w:r w:rsidR="00AF48D7">
        <w:t xml:space="preserve"> in the measurements</w:t>
      </w:r>
      <w:r>
        <w:t xml:space="preserve"> due to non-idealities such as timing jitter and non-linearity. The complete transfer characteristic is then shifted along the time axis as a result and the converter is said to have an offset error. The offset error causes an increase of the INL because INL is defined as the difference in time between the measured and ideal code transitions. However, as this portion of the INL is systematic and is common to all code transitions</w:t>
      </w:r>
      <w:r w:rsidR="00CC1843">
        <w:t>,</w:t>
      </w:r>
      <w:r>
        <w:t xml:space="preserve"> it may be subtracted during post </w:t>
      </w:r>
      <w:r>
        <w:lastRenderedPageBreak/>
        <w:t>processing. The co</w:t>
      </w:r>
      <w:r w:rsidR="004A45E6">
        <w:t>rrected data shown in Fig. 6-10</w:t>
      </w:r>
      <w:r>
        <w:t>(a) was also corrected for the offset error.</w:t>
      </w:r>
    </w:p>
    <w:p w14:paraId="67D89F75" w14:textId="531E40BD" w:rsidR="00EB0A21" w:rsidRDefault="004A45E6" w:rsidP="000F568C">
      <w:pPr>
        <w:pStyle w:val="BodyText"/>
      </w:pPr>
      <w:r>
        <w:t>Fig. 6-11</w:t>
      </w:r>
      <w:r w:rsidR="00DB5454">
        <w:t>(</w:t>
      </w:r>
      <w:r w:rsidR="00283BA7">
        <w:t>a</w:t>
      </w:r>
      <w:r w:rsidR="00DB5454">
        <w:t>) s</w:t>
      </w:r>
      <w:r w:rsidR="00873B6C">
        <w:t xml:space="preserve">hows </w:t>
      </w:r>
      <w:r w:rsidR="00DB5454">
        <w:t>the</w:t>
      </w:r>
      <w:r w:rsidR="005C23BD">
        <w:t xml:space="preserve"> TDC</w:t>
      </w:r>
      <w:r w:rsidR="00DB5454">
        <w:t xml:space="preserve"> </w:t>
      </w:r>
      <w:r w:rsidR="005C23BD">
        <w:t>characteristics</w:t>
      </w:r>
      <w:r w:rsidR="00873B6C">
        <w:t xml:space="preserve"> </w:t>
      </w:r>
      <w:r w:rsidR="006B2466" w:rsidRPr="00657EBC">
        <w:t>of 10 measur</w:t>
      </w:r>
      <w:r w:rsidR="006B2466">
        <w:t>ed chips</w:t>
      </w:r>
      <w:r w:rsidR="0092469A">
        <w:t xml:space="preserve"> </w:t>
      </w:r>
      <w:r w:rsidR="00283BA7">
        <w:t xml:space="preserve">and </w:t>
      </w:r>
      <w:r w:rsidR="001B5924" w:rsidRPr="00657EBC">
        <w:t xml:space="preserve">the ideal characteristic of a 6-bit TDC </w:t>
      </w:r>
      <w:r w:rsidR="0092469A">
        <w:t>with</w:t>
      </w:r>
      <w:r w:rsidR="001B5924" w:rsidRPr="00657EBC">
        <w:t xml:space="preserve"> </w:t>
      </w:r>
      <w:r w:rsidR="0092469A" w:rsidRPr="0092469A">
        <w:rPr>
          <w:i/>
        </w:rPr>
        <w:t>T</w:t>
      </w:r>
      <w:r w:rsidR="0092469A" w:rsidRPr="0092469A">
        <w:rPr>
          <w:i/>
          <w:vertAlign w:val="subscript"/>
        </w:rPr>
        <w:t>LSB</w:t>
      </w:r>
      <w:r w:rsidR="001B5924" w:rsidRPr="00657EBC">
        <w:t xml:space="preserve"> </w:t>
      </w:r>
      <w:r w:rsidR="0092469A">
        <w:t xml:space="preserve">= </w:t>
      </w:r>
      <w:r w:rsidR="001B5924" w:rsidRPr="00657EBC">
        <w:t>130.2 ps</w:t>
      </w:r>
      <w:r w:rsidR="00873B6C">
        <w:t xml:space="preserve">. The measurements were obtained at </w:t>
      </w:r>
      <w:r w:rsidR="00CC1843">
        <w:t xml:space="preserve">a </w:t>
      </w:r>
      <w:r w:rsidR="00873B6C">
        <w:t xml:space="preserve">1 MHz sample rate with </w:t>
      </w:r>
      <w:r w:rsidR="00660396">
        <w:t>a 120 MHz reference clock</w:t>
      </w:r>
      <w:r w:rsidR="00DB5454">
        <w:t xml:space="preserve"> frequency</w:t>
      </w:r>
      <w:r w:rsidR="00873B6C">
        <w:t>.</w:t>
      </w:r>
      <w:r w:rsidR="00EB0A21">
        <w:t xml:space="preserve"> </w:t>
      </w:r>
      <w:r w:rsidR="00283BA7">
        <w:t>T</w:t>
      </w:r>
      <w:r w:rsidR="001B5924" w:rsidRPr="00657EBC">
        <w:t>he</w:t>
      </w:r>
      <w:r w:rsidR="00283BA7">
        <w:t xml:space="preserve"> corresponding</w:t>
      </w:r>
      <w:r w:rsidR="001B5924" w:rsidRPr="00657EBC">
        <w:t xml:space="preserve"> </w:t>
      </w:r>
      <w:r w:rsidR="00DB00FE" w:rsidRPr="00214E23">
        <w:rPr>
          <w:noProof/>
          <w:snapToGrid/>
          <w:lang w:val="en-CA" w:eastAsia="en-CA"/>
        </w:rPr>
        <mc:AlternateContent>
          <mc:Choice Requires="wps">
            <w:drawing>
              <wp:inline distT="0" distB="0" distL="0" distR="0" wp14:anchorId="6CB4AFEC" wp14:editId="41CA1E79">
                <wp:extent cx="5259705" cy="6562725"/>
                <wp:effectExtent l="0" t="0" r="0" b="9525"/>
                <wp:docPr id="9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6562725"/>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B3C067A" w14:textId="77777777" w:rsidTr="003F0706">
                              <w:trPr>
                                <w:trHeight w:val="3962"/>
                              </w:trPr>
                              <w:tc>
                                <w:tcPr>
                                  <w:tcW w:w="8188" w:type="dxa"/>
                                  <w:vAlign w:val="center"/>
                                </w:tcPr>
                                <w:p w14:paraId="08F49D1D" w14:textId="77777777" w:rsidR="004B2631" w:rsidRDefault="004B2631" w:rsidP="00A97F1A">
                                  <w:pPr>
                                    <w:jc w:val="center"/>
                                  </w:pPr>
                                  <w:r>
                                    <w:rPr>
                                      <w:noProof/>
                                    </w:rPr>
                                    <w:drawing>
                                      <wp:inline distT="0" distB="0" distL="0" distR="0" wp14:anchorId="640C8F27" wp14:editId="50DCBB43">
                                        <wp:extent cx="5062220" cy="2597150"/>
                                        <wp:effectExtent l="0" t="0" r="508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a.tif"/>
                                                <pic:cNvPicPr/>
                                              </pic:nvPicPr>
                                              <pic:blipFill>
                                                <a:blip r:embed="rId239">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r w:rsidR="004B2631" w14:paraId="4E650471" w14:textId="77777777" w:rsidTr="003F0706">
                              <w:trPr>
                                <w:trHeight w:val="141"/>
                              </w:trPr>
                              <w:tc>
                                <w:tcPr>
                                  <w:tcW w:w="8188" w:type="dxa"/>
                                  <w:vAlign w:val="center"/>
                                </w:tcPr>
                                <w:p w14:paraId="38D13EDA" w14:textId="77777777" w:rsidR="004B2631" w:rsidRDefault="004B2631" w:rsidP="00A97F1A">
                                  <w:pPr>
                                    <w:jc w:val="center"/>
                                    <w:rPr>
                                      <w:noProof/>
                                    </w:rPr>
                                  </w:pPr>
                                  <w:r w:rsidRPr="007516FA">
                                    <w:rPr>
                                      <w:noProof/>
                                      <w:sz w:val="22"/>
                                    </w:rPr>
                                    <w:t>(a)</w:t>
                                  </w:r>
                                </w:p>
                              </w:tc>
                            </w:tr>
                            <w:tr w:rsidR="004B2631" w14:paraId="7CD2758F" w14:textId="77777777" w:rsidTr="003F0706">
                              <w:trPr>
                                <w:trHeight w:val="2406"/>
                              </w:trPr>
                              <w:tc>
                                <w:tcPr>
                                  <w:tcW w:w="8188" w:type="dxa"/>
                                  <w:vAlign w:val="center"/>
                                </w:tcPr>
                                <w:p w14:paraId="14683553" w14:textId="77777777" w:rsidR="004B2631" w:rsidRDefault="004B2631" w:rsidP="00A97F1A">
                                  <w:pPr>
                                    <w:jc w:val="center"/>
                                    <w:rPr>
                                      <w:noProof/>
                                    </w:rPr>
                                  </w:pPr>
                                  <w:r>
                                    <w:rPr>
                                      <w:noProof/>
                                    </w:rPr>
                                    <w:drawing>
                                      <wp:inline distT="0" distB="0" distL="0" distR="0" wp14:anchorId="3F08C8FD" wp14:editId="4F136EF8">
                                        <wp:extent cx="5062220" cy="2597150"/>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b.tif"/>
                                                <pic:cNvPicPr/>
                                              </pic:nvPicPr>
                                              <pic:blipFill>
                                                <a:blip r:embed="rId240">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r w:rsidR="004B2631" w14:paraId="3E98E793" w14:textId="77777777" w:rsidTr="003F0706">
                              <w:trPr>
                                <w:trHeight w:val="179"/>
                              </w:trPr>
                              <w:tc>
                                <w:tcPr>
                                  <w:tcW w:w="8188" w:type="dxa"/>
                                  <w:vAlign w:val="center"/>
                                </w:tcPr>
                                <w:p w14:paraId="30F4E8EF" w14:textId="77777777" w:rsidR="004B2631" w:rsidRDefault="004B2631" w:rsidP="00A97F1A">
                                  <w:pPr>
                                    <w:jc w:val="center"/>
                                    <w:rPr>
                                      <w:noProof/>
                                    </w:rPr>
                                  </w:pPr>
                                  <w:r w:rsidRPr="007516FA">
                                    <w:rPr>
                                      <w:noProof/>
                                      <w:sz w:val="22"/>
                                    </w:rPr>
                                    <w:t>(b)</w:t>
                                  </w:r>
                                </w:p>
                              </w:tc>
                            </w:tr>
                          </w:tbl>
                          <w:p w14:paraId="0AF8C893" w14:textId="52215098" w:rsidR="004B2631" w:rsidRPr="00D60FA7"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11:</w:t>
                            </w:r>
                            <w:r w:rsidRPr="00D60FA7">
                              <w:t xml:space="preserve"> Measured TDC characteristics of 10 chips using a 120 MHz reference clock frequency corresponding to </w:t>
                            </w:r>
                            <w:r w:rsidRPr="00D60FA7">
                              <w:rPr>
                                <w:i/>
                              </w:rPr>
                              <w:t>T</w:t>
                            </w:r>
                            <w:r w:rsidRPr="00D60FA7">
                              <w:rPr>
                                <w:i/>
                                <w:vertAlign w:val="subscript"/>
                              </w:rPr>
                              <w:t>LSB</w:t>
                            </w:r>
                            <w:r w:rsidRPr="00D60FA7">
                              <w:t xml:space="preserve"> = 130.2 ps. (a) Comparison between measured, corrected and ideal transfer characteristics of a 6-bit TDC. Figure inset shows an example of non-monoticitiy in the measured characteristic due to timing jitter. (b) Measured TDC quantization error (top) and associated histogram (bottom). The average rms resolution of the 10</w:t>
                            </w:r>
                            <w:r>
                              <w:t xml:space="preserve"> measured chips was 0.61 LSB.  </w:t>
                            </w:r>
                          </w:p>
                          <w:p w14:paraId="05335E89"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5AD7D84" w14:textId="77777777" w:rsidTr="003F0706">
                              <w:trPr>
                                <w:trHeight w:val="3962"/>
                              </w:trPr>
                              <w:tc>
                                <w:tcPr>
                                  <w:tcW w:w="8188" w:type="dxa"/>
                                  <w:vAlign w:val="center"/>
                                </w:tcPr>
                                <w:p w14:paraId="4436642A" w14:textId="77777777" w:rsidR="004B2631" w:rsidRDefault="004B2631" w:rsidP="00A97F1A">
                                  <w:pPr>
                                    <w:jc w:val="center"/>
                                  </w:pPr>
                                </w:p>
                              </w:tc>
                            </w:tr>
                            <w:tr w:rsidR="004B2631" w14:paraId="0E517E21" w14:textId="77777777" w:rsidTr="003F0706">
                              <w:trPr>
                                <w:trHeight w:val="141"/>
                              </w:trPr>
                              <w:tc>
                                <w:tcPr>
                                  <w:tcW w:w="8188" w:type="dxa"/>
                                  <w:vAlign w:val="center"/>
                                </w:tcPr>
                                <w:p w14:paraId="1BB51E20" w14:textId="77777777" w:rsidR="004B2631" w:rsidRDefault="004B2631" w:rsidP="00A97F1A">
                                  <w:pPr>
                                    <w:jc w:val="center"/>
                                    <w:rPr>
                                      <w:noProof/>
                                    </w:rPr>
                                  </w:pPr>
                                  <w:r w:rsidRPr="007516FA">
                                    <w:rPr>
                                      <w:noProof/>
                                      <w:sz w:val="22"/>
                                    </w:rPr>
                                    <w:t>(a)</w:t>
                                  </w:r>
                                </w:p>
                              </w:tc>
                            </w:tr>
                            <w:tr w:rsidR="004B2631" w14:paraId="7BA547C4" w14:textId="77777777" w:rsidTr="003F0706">
                              <w:trPr>
                                <w:trHeight w:val="2406"/>
                              </w:trPr>
                              <w:tc>
                                <w:tcPr>
                                  <w:tcW w:w="8188" w:type="dxa"/>
                                  <w:vAlign w:val="center"/>
                                </w:tcPr>
                                <w:p w14:paraId="67607CEC" w14:textId="77777777" w:rsidR="004B2631" w:rsidRDefault="004B2631" w:rsidP="00A97F1A">
                                  <w:pPr>
                                    <w:jc w:val="center"/>
                                    <w:rPr>
                                      <w:noProof/>
                                    </w:rPr>
                                  </w:pPr>
                                </w:p>
                              </w:tc>
                            </w:tr>
                            <w:tr w:rsidR="004B2631" w14:paraId="568E4C51" w14:textId="77777777" w:rsidTr="003F0706">
                              <w:trPr>
                                <w:trHeight w:val="179"/>
                              </w:trPr>
                              <w:tc>
                                <w:tcPr>
                                  <w:tcW w:w="8188" w:type="dxa"/>
                                  <w:vAlign w:val="center"/>
                                </w:tcPr>
                                <w:p w14:paraId="0EBF28D6" w14:textId="77777777" w:rsidR="004B2631" w:rsidRDefault="004B2631" w:rsidP="00A97F1A">
                                  <w:pPr>
                                    <w:jc w:val="center"/>
                                    <w:rPr>
                                      <w:noProof/>
                                    </w:rPr>
                                  </w:pPr>
                                  <w:r w:rsidRPr="007516FA">
                                    <w:rPr>
                                      <w:noProof/>
                                      <w:sz w:val="22"/>
                                    </w:rPr>
                                    <w:t>(b)</w:t>
                                  </w:r>
                                </w:p>
                              </w:tc>
                            </w:tr>
                          </w:tbl>
                          <w:p w14:paraId="2C12B092" w14:textId="000CA262" w:rsidR="004B2631" w:rsidRPr="00D60FA7" w:rsidRDefault="004B2631" w:rsidP="00DB00FE">
                            <w:pPr>
                              <w:pStyle w:val="Caption"/>
                              <w:spacing w:line="276" w:lineRule="auto"/>
                            </w:pPr>
                            <w:bookmarkStart w:id="394" w:name="_Toc43778953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22</w:t>
                            </w:r>
                            <w:r>
                              <w:fldChar w:fldCharType="end"/>
                            </w:r>
                            <w:r>
                              <w:t>:</w:t>
                            </w:r>
                            <w:r w:rsidRPr="00D60FA7">
                              <w:t xml:space="preserve"> Measured TDC characteristics of 10 chips using a 120 MHz reference clock frequency corresponding to </w:t>
                            </w:r>
                            <w:r w:rsidRPr="00D60FA7">
                              <w:rPr>
                                <w:i/>
                              </w:rPr>
                              <w:t>T</w:t>
                            </w:r>
                            <w:r w:rsidRPr="00D60FA7">
                              <w:rPr>
                                <w:i/>
                                <w:vertAlign w:val="subscript"/>
                              </w:rPr>
                              <w:t>LSB</w:t>
                            </w:r>
                            <w:r w:rsidRPr="00D60FA7">
                              <w:t xml:space="preserve"> = 130.2 ps. (a) Comparison between measured, corrected and ideal transfer characteristics of a 6-bit TDC. Figure inset shows an example of non-monoticitiy in the measured characteristic due to timing jitter. (b) Measured TDC quantization error (top) and associated histogram (bottom). The average rms resolution of the 10</w:t>
                            </w:r>
                            <w:r>
                              <w:t xml:space="preserve"> measured chips was 0.61 LSB.</w:t>
                            </w:r>
                            <w:bookmarkEnd w:id="394"/>
                            <w:r>
                              <w:t xml:space="preserve">  </w:t>
                            </w:r>
                          </w:p>
                        </w:txbxContent>
                      </wps:txbx>
                      <wps:bodyPr rot="0" vert="horz" wrap="square" lIns="91440" tIns="45720" rIns="91440" bIns="45720" anchor="t" anchorCtr="0">
                        <a:noAutofit/>
                      </wps:bodyPr>
                    </wps:wsp>
                  </a:graphicData>
                </a:graphic>
              </wp:inline>
            </w:drawing>
          </mc:Choice>
          <mc:Fallback>
            <w:pict>
              <v:shape w14:anchorId="6CB4AFEC" id="_x0000_s1112" type="#_x0000_t202" style="width:414.15pt;height:5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SZJgIAACc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2B3C067A" w14:textId="77777777" w:rsidTr="003F0706">
                        <w:trPr>
                          <w:trHeight w:val="3962"/>
                        </w:trPr>
                        <w:tc>
                          <w:tcPr>
                            <w:tcW w:w="8188" w:type="dxa"/>
                            <w:vAlign w:val="center"/>
                          </w:tcPr>
                          <w:p w14:paraId="08F49D1D" w14:textId="77777777" w:rsidR="004B2631" w:rsidRDefault="004B2631" w:rsidP="00A97F1A">
                            <w:pPr>
                              <w:jc w:val="center"/>
                            </w:pPr>
                            <w:r>
                              <w:rPr>
                                <w:noProof/>
                              </w:rPr>
                              <w:drawing>
                                <wp:inline distT="0" distB="0" distL="0" distR="0" wp14:anchorId="640C8F27" wp14:editId="50DCBB43">
                                  <wp:extent cx="5062220" cy="2597150"/>
                                  <wp:effectExtent l="0" t="0" r="508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a.tif"/>
                                          <pic:cNvPicPr/>
                                        </pic:nvPicPr>
                                        <pic:blipFill>
                                          <a:blip r:embed="rId239">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r w:rsidR="004B2631" w14:paraId="4E650471" w14:textId="77777777" w:rsidTr="003F0706">
                        <w:trPr>
                          <w:trHeight w:val="141"/>
                        </w:trPr>
                        <w:tc>
                          <w:tcPr>
                            <w:tcW w:w="8188" w:type="dxa"/>
                            <w:vAlign w:val="center"/>
                          </w:tcPr>
                          <w:p w14:paraId="38D13EDA" w14:textId="77777777" w:rsidR="004B2631" w:rsidRDefault="004B2631" w:rsidP="00A97F1A">
                            <w:pPr>
                              <w:jc w:val="center"/>
                              <w:rPr>
                                <w:noProof/>
                              </w:rPr>
                            </w:pPr>
                            <w:r w:rsidRPr="007516FA">
                              <w:rPr>
                                <w:noProof/>
                                <w:sz w:val="22"/>
                              </w:rPr>
                              <w:t>(a)</w:t>
                            </w:r>
                          </w:p>
                        </w:tc>
                      </w:tr>
                      <w:tr w:rsidR="004B2631" w14:paraId="7CD2758F" w14:textId="77777777" w:rsidTr="003F0706">
                        <w:trPr>
                          <w:trHeight w:val="2406"/>
                        </w:trPr>
                        <w:tc>
                          <w:tcPr>
                            <w:tcW w:w="8188" w:type="dxa"/>
                            <w:vAlign w:val="center"/>
                          </w:tcPr>
                          <w:p w14:paraId="14683553" w14:textId="77777777" w:rsidR="004B2631" w:rsidRDefault="004B2631" w:rsidP="00A97F1A">
                            <w:pPr>
                              <w:jc w:val="center"/>
                              <w:rPr>
                                <w:noProof/>
                              </w:rPr>
                            </w:pPr>
                            <w:r>
                              <w:rPr>
                                <w:noProof/>
                              </w:rPr>
                              <w:drawing>
                                <wp:inline distT="0" distB="0" distL="0" distR="0" wp14:anchorId="3F08C8FD" wp14:editId="4F136EF8">
                                  <wp:extent cx="5062220" cy="2597150"/>
                                  <wp:effectExtent l="0" t="0" r="508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b.tif"/>
                                          <pic:cNvPicPr/>
                                        </pic:nvPicPr>
                                        <pic:blipFill>
                                          <a:blip r:embed="rId240">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r w:rsidR="004B2631" w14:paraId="3E98E793" w14:textId="77777777" w:rsidTr="003F0706">
                        <w:trPr>
                          <w:trHeight w:val="179"/>
                        </w:trPr>
                        <w:tc>
                          <w:tcPr>
                            <w:tcW w:w="8188" w:type="dxa"/>
                            <w:vAlign w:val="center"/>
                          </w:tcPr>
                          <w:p w14:paraId="30F4E8EF" w14:textId="77777777" w:rsidR="004B2631" w:rsidRDefault="004B2631" w:rsidP="00A97F1A">
                            <w:pPr>
                              <w:jc w:val="center"/>
                              <w:rPr>
                                <w:noProof/>
                              </w:rPr>
                            </w:pPr>
                            <w:r w:rsidRPr="007516FA">
                              <w:rPr>
                                <w:noProof/>
                                <w:sz w:val="22"/>
                              </w:rPr>
                              <w:t>(b)</w:t>
                            </w:r>
                          </w:p>
                        </w:tc>
                      </w:tr>
                    </w:tbl>
                    <w:p w14:paraId="0AF8C893" w14:textId="52215098" w:rsidR="004B2631" w:rsidRPr="00D60FA7" w:rsidRDefault="004B2631" w:rsidP="00DB00FE">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11:</w:t>
                      </w:r>
                      <w:r w:rsidRPr="00D60FA7">
                        <w:t xml:space="preserve"> Measured TDC characteristics of 10 chips using a 120 MHz reference clock frequency corresponding to </w:t>
                      </w:r>
                      <w:r w:rsidRPr="00D60FA7">
                        <w:rPr>
                          <w:i/>
                        </w:rPr>
                        <w:t>T</w:t>
                      </w:r>
                      <w:r w:rsidRPr="00D60FA7">
                        <w:rPr>
                          <w:i/>
                          <w:vertAlign w:val="subscript"/>
                        </w:rPr>
                        <w:t>LSB</w:t>
                      </w:r>
                      <w:r w:rsidRPr="00D60FA7">
                        <w:t xml:space="preserve"> = 130.2 ps. (a) Comparison between measured, corrected and ideal transfer characteristics of a 6-bit TDC. Figure inset shows an example of non-monoticitiy in the measured characteristic due to timing jitter. (b) Measured TDC quantization error (top) and associated histogram (bottom). The average rms resolution of the 10</w:t>
                      </w:r>
                      <w:r>
                        <w:t xml:space="preserve"> measured chips was 0.61 LSB.  </w:t>
                      </w:r>
                    </w:p>
                    <w:p w14:paraId="05335E89"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14:paraId="75AD7D84" w14:textId="77777777" w:rsidTr="003F0706">
                        <w:trPr>
                          <w:trHeight w:val="3962"/>
                        </w:trPr>
                        <w:tc>
                          <w:tcPr>
                            <w:tcW w:w="8188" w:type="dxa"/>
                            <w:vAlign w:val="center"/>
                          </w:tcPr>
                          <w:p w14:paraId="4436642A" w14:textId="77777777" w:rsidR="004B2631" w:rsidRDefault="004B2631" w:rsidP="00A97F1A">
                            <w:pPr>
                              <w:jc w:val="center"/>
                            </w:pPr>
                          </w:p>
                        </w:tc>
                      </w:tr>
                      <w:tr w:rsidR="004B2631" w14:paraId="0E517E21" w14:textId="77777777" w:rsidTr="003F0706">
                        <w:trPr>
                          <w:trHeight w:val="141"/>
                        </w:trPr>
                        <w:tc>
                          <w:tcPr>
                            <w:tcW w:w="8188" w:type="dxa"/>
                            <w:vAlign w:val="center"/>
                          </w:tcPr>
                          <w:p w14:paraId="1BB51E20" w14:textId="77777777" w:rsidR="004B2631" w:rsidRDefault="004B2631" w:rsidP="00A97F1A">
                            <w:pPr>
                              <w:jc w:val="center"/>
                              <w:rPr>
                                <w:noProof/>
                              </w:rPr>
                            </w:pPr>
                            <w:r w:rsidRPr="007516FA">
                              <w:rPr>
                                <w:noProof/>
                                <w:sz w:val="22"/>
                              </w:rPr>
                              <w:t>(a)</w:t>
                            </w:r>
                          </w:p>
                        </w:tc>
                      </w:tr>
                      <w:tr w:rsidR="004B2631" w14:paraId="7BA547C4" w14:textId="77777777" w:rsidTr="003F0706">
                        <w:trPr>
                          <w:trHeight w:val="2406"/>
                        </w:trPr>
                        <w:tc>
                          <w:tcPr>
                            <w:tcW w:w="8188" w:type="dxa"/>
                            <w:vAlign w:val="center"/>
                          </w:tcPr>
                          <w:p w14:paraId="67607CEC" w14:textId="77777777" w:rsidR="004B2631" w:rsidRDefault="004B2631" w:rsidP="00A97F1A">
                            <w:pPr>
                              <w:jc w:val="center"/>
                              <w:rPr>
                                <w:noProof/>
                              </w:rPr>
                            </w:pPr>
                          </w:p>
                        </w:tc>
                      </w:tr>
                      <w:tr w:rsidR="004B2631" w14:paraId="568E4C51" w14:textId="77777777" w:rsidTr="003F0706">
                        <w:trPr>
                          <w:trHeight w:val="179"/>
                        </w:trPr>
                        <w:tc>
                          <w:tcPr>
                            <w:tcW w:w="8188" w:type="dxa"/>
                            <w:vAlign w:val="center"/>
                          </w:tcPr>
                          <w:p w14:paraId="0EBF28D6" w14:textId="77777777" w:rsidR="004B2631" w:rsidRDefault="004B2631" w:rsidP="00A97F1A">
                            <w:pPr>
                              <w:jc w:val="center"/>
                              <w:rPr>
                                <w:noProof/>
                              </w:rPr>
                            </w:pPr>
                            <w:r w:rsidRPr="007516FA">
                              <w:rPr>
                                <w:noProof/>
                                <w:sz w:val="22"/>
                              </w:rPr>
                              <w:t>(b)</w:t>
                            </w:r>
                          </w:p>
                        </w:tc>
                      </w:tr>
                    </w:tbl>
                    <w:p w14:paraId="2C12B092" w14:textId="000CA262" w:rsidR="004B2631" w:rsidRPr="00D60FA7" w:rsidRDefault="004B2631" w:rsidP="00DB00FE">
                      <w:pPr>
                        <w:pStyle w:val="Caption"/>
                        <w:spacing w:line="276" w:lineRule="auto"/>
                      </w:pPr>
                      <w:bookmarkStart w:id="395" w:name="_Toc437789539"/>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22</w:t>
                      </w:r>
                      <w:r>
                        <w:fldChar w:fldCharType="end"/>
                      </w:r>
                      <w:r>
                        <w:t>:</w:t>
                      </w:r>
                      <w:r w:rsidRPr="00D60FA7">
                        <w:t xml:space="preserve"> Measured TDC characteristics of 10 chips using a 120 MHz reference clock frequency corresponding to </w:t>
                      </w:r>
                      <w:r w:rsidRPr="00D60FA7">
                        <w:rPr>
                          <w:i/>
                        </w:rPr>
                        <w:t>T</w:t>
                      </w:r>
                      <w:r w:rsidRPr="00D60FA7">
                        <w:rPr>
                          <w:i/>
                          <w:vertAlign w:val="subscript"/>
                        </w:rPr>
                        <w:t>LSB</w:t>
                      </w:r>
                      <w:r w:rsidRPr="00D60FA7">
                        <w:t xml:space="preserve"> = 130.2 ps. (a) Comparison between measured, corrected and ideal transfer characteristics of a 6-bit TDC. Figure inset shows an example of non-monoticitiy in the measured characteristic due to timing jitter. (b) Measured TDC quantization error (top) and associated histogram (bottom). The average rms resolution of the 10</w:t>
                      </w:r>
                      <w:r>
                        <w:t xml:space="preserve"> measured chips was 0.61 LSB.</w:t>
                      </w:r>
                      <w:bookmarkEnd w:id="395"/>
                      <w:r>
                        <w:t xml:space="preserve">  </w:t>
                      </w:r>
                    </w:p>
                  </w:txbxContent>
                </v:textbox>
                <w10:anchorlock/>
              </v:shape>
            </w:pict>
          </mc:Fallback>
        </mc:AlternateContent>
      </w:r>
      <w:r w:rsidR="00873B6C">
        <w:t>quantization</w:t>
      </w:r>
      <w:r w:rsidR="001B5924" w:rsidRPr="00657EBC">
        <w:t xml:space="preserve"> error</w:t>
      </w:r>
      <w:r w:rsidR="00DB00FE">
        <w:t xml:space="preserve"> (Fig. 6-11</w:t>
      </w:r>
      <w:r w:rsidR="00283BA7">
        <w:t>(b) top) was</w:t>
      </w:r>
      <w:r w:rsidR="001B5924" w:rsidRPr="00657EBC">
        <w:t xml:space="preserve"> </w:t>
      </w:r>
      <w:r w:rsidR="00EB0A21">
        <w:t>extracted from the characteristics</w:t>
      </w:r>
      <w:r w:rsidR="001B5924" w:rsidRPr="00657EBC">
        <w:t xml:space="preserve"> </w:t>
      </w:r>
      <w:r w:rsidR="00EB0A21">
        <w:t xml:space="preserve">by </w:t>
      </w:r>
      <w:r w:rsidR="00EB0A21">
        <w:lastRenderedPageBreak/>
        <w:t xml:space="preserve">calculating </w:t>
      </w:r>
      <w:r w:rsidR="001B5924" w:rsidRPr="00657EBC">
        <w:t xml:space="preserve">difference between the measured TDC output and the </w:t>
      </w:r>
      <w:r w:rsidR="00283BA7">
        <w:t>input delay</w:t>
      </w:r>
      <w:r w:rsidR="001B5924" w:rsidRPr="00657EBC">
        <w:t xml:space="preserve">. The </w:t>
      </w:r>
      <w:r w:rsidR="00283BA7">
        <w:t xml:space="preserve">measured </w:t>
      </w:r>
      <w:r w:rsidR="00873B6C">
        <w:t>quantization</w:t>
      </w:r>
      <w:r w:rsidR="001B5924" w:rsidRPr="00657EBC">
        <w:t xml:space="preserve"> error includes </w:t>
      </w:r>
      <w:r w:rsidR="00283BA7">
        <w:t xml:space="preserve">the all the </w:t>
      </w:r>
      <w:r w:rsidR="001B5924" w:rsidRPr="00657EBC">
        <w:t>error</w:t>
      </w:r>
      <w:r w:rsidR="00283BA7">
        <w:t xml:space="preserve"> due to</w:t>
      </w:r>
      <w:r w:rsidR="001B5924" w:rsidRPr="00657EBC">
        <w:t xml:space="preserve"> non-linearity</w:t>
      </w:r>
      <w:r w:rsidR="00CC1843">
        <w:t>,</w:t>
      </w:r>
      <w:r w:rsidR="00EB0A21">
        <w:t xml:space="preserve"> </w:t>
      </w:r>
      <w:r w:rsidR="00283BA7">
        <w:t>so</w:t>
      </w:r>
      <w:r w:rsidR="001B5924" w:rsidRPr="00657EBC">
        <w:t xml:space="preserve"> </w:t>
      </w:r>
      <w:r w:rsidR="00EB0A21">
        <w:t>t</w:t>
      </w:r>
      <w:r w:rsidR="001B5924" w:rsidRPr="00657EBC">
        <w:t xml:space="preserve">he standard deviation of the </w:t>
      </w:r>
      <w:r w:rsidR="00283BA7">
        <w:t xml:space="preserve">measured </w:t>
      </w:r>
      <w:r w:rsidR="00EB0A21">
        <w:t>quantization</w:t>
      </w:r>
      <w:r w:rsidR="001B5924" w:rsidRPr="00657EBC">
        <w:t xml:space="preserve"> error corresponds to the rms time resolution of the TDC. The best and worst case rms resolutions </w:t>
      </w:r>
      <w:r w:rsidR="00EB0A21">
        <w:t>were</w:t>
      </w:r>
      <w:r w:rsidR="001B5924" w:rsidRPr="00657EBC">
        <w:t xml:space="preserve"> 0.48 and 0.86 LSB, for chip 8 and chip 6, respectively. </w:t>
      </w:r>
      <w:r w:rsidR="00EB0A21" w:rsidRPr="00657EBC">
        <w:t xml:space="preserve">Averaged over all chips, </w:t>
      </w:r>
      <w:r w:rsidR="00EB0A21">
        <w:t>the rms resolution of the TDC was</w:t>
      </w:r>
      <w:r w:rsidR="00EB0A21" w:rsidRPr="00657EBC">
        <w:t xml:space="preserve"> 0.61 LSB at room temperature.</w:t>
      </w:r>
      <w:r w:rsidR="0083594F">
        <w:t xml:space="preserve"> </w:t>
      </w:r>
    </w:p>
    <w:p w14:paraId="7C6A2EC8" w14:textId="19BB27DD" w:rsidR="001B5924" w:rsidRDefault="00283BA7" w:rsidP="001B5924">
      <w:pPr>
        <w:pStyle w:val="Heading3"/>
      </w:pPr>
      <w:bookmarkStart w:id="396" w:name="_Toc415851593"/>
      <w:bookmarkStart w:id="397" w:name="_Toc415852065"/>
      <w:bookmarkStart w:id="398" w:name="_Toc439283171"/>
      <w:r>
        <w:t>Non-l</w:t>
      </w:r>
      <w:r w:rsidR="001B5924">
        <w:t>inearity</w:t>
      </w:r>
      <w:bookmarkEnd w:id="396"/>
      <w:bookmarkEnd w:id="397"/>
      <w:bookmarkEnd w:id="398"/>
    </w:p>
    <w:p w14:paraId="1091A259" w14:textId="69A6F0A7" w:rsidR="00CC1843" w:rsidRDefault="00EB0A21" w:rsidP="000F568C">
      <w:pPr>
        <w:pStyle w:val="BodyText"/>
      </w:pPr>
      <w:r>
        <w:t xml:space="preserve">The DNL and INL </w:t>
      </w:r>
      <w:r w:rsidR="001B5924" w:rsidRPr="00657EBC">
        <w:t>w</w:t>
      </w:r>
      <w:r>
        <w:t>ere</w:t>
      </w:r>
      <w:r w:rsidR="001B5924" w:rsidRPr="00657EBC">
        <w:t xml:space="preserve"> e</w:t>
      </w:r>
      <w:r>
        <w:t>xtracted from the T</w:t>
      </w:r>
      <w:r w:rsidR="00DB00FE">
        <w:t>DC characteristics in Fig. 6-11</w:t>
      </w:r>
      <w:r>
        <w:t>(a)</w:t>
      </w:r>
      <w:r w:rsidR="001B5924" w:rsidRPr="00657EBC">
        <w:t xml:space="preserve"> </w:t>
      </w:r>
      <w:r w:rsidR="00283BA7">
        <w:t>by using eq. (</w:t>
      </w:r>
      <w:r w:rsidR="00CC1843">
        <w:t>2</w:t>
      </w:r>
      <w:r w:rsidR="00283BA7">
        <w:t xml:space="preserve">-2). </w:t>
      </w:r>
      <w:r w:rsidR="00CC1843">
        <w:t>T</w:t>
      </w:r>
      <w:r w:rsidR="001B5924" w:rsidRPr="00657EBC">
        <w:t xml:space="preserve">he width of each TDC bin value </w:t>
      </w:r>
      <w:r w:rsidR="00CC1843">
        <w:t xml:space="preserve">was compared </w:t>
      </w:r>
      <w:r w:rsidR="001B5924" w:rsidRPr="00657EBC">
        <w:t xml:space="preserve">to the ideal </w:t>
      </w:r>
      <w:r w:rsidR="001B5924" w:rsidRPr="00EB0A21">
        <w:rPr>
          <w:i/>
        </w:rPr>
        <w:t>T</w:t>
      </w:r>
      <w:r w:rsidR="001B5924" w:rsidRPr="00EB0A21">
        <w:rPr>
          <w:i/>
          <w:vertAlign w:val="subscript"/>
        </w:rPr>
        <w:t>LSB</w:t>
      </w:r>
      <w:r w:rsidR="001B5924" w:rsidRPr="00657EBC">
        <w:t xml:space="preserve"> value</w:t>
      </w:r>
      <w:r>
        <w:t xml:space="preserve"> and the difference in time (in LSB units) between the measured code transitions and the ideal code transitions</w:t>
      </w:r>
      <w:r w:rsidR="00CC1843">
        <w:t xml:space="preserve"> was calculated</w:t>
      </w:r>
      <w:r w:rsidR="001B5924" w:rsidRPr="00657EBC">
        <w:t xml:space="preserve">. </w:t>
      </w:r>
      <w:r w:rsidR="0083594F" w:rsidRPr="00214E23">
        <w:rPr>
          <w:noProof/>
          <w:snapToGrid/>
          <w:lang w:val="en-CA" w:eastAsia="en-CA"/>
        </w:rPr>
        <mc:AlternateContent>
          <mc:Choice Requires="wps">
            <w:drawing>
              <wp:inline distT="0" distB="0" distL="0" distR="0" wp14:anchorId="6A772602" wp14:editId="50351855">
                <wp:extent cx="5259705" cy="3171825"/>
                <wp:effectExtent l="0" t="0" r="0" b="9525"/>
                <wp:docPr id="9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171825"/>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rsidRPr="00896275" w14:paraId="52F30BB9" w14:textId="77777777" w:rsidTr="003F0706">
                              <w:trPr>
                                <w:trHeight w:val="3962"/>
                              </w:trPr>
                              <w:tc>
                                <w:tcPr>
                                  <w:tcW w:w="8188" w:type="dxa"/>
                                  <w:vAlign w:val="center"/>
                                </w:tcPr>
                                <w:p w14:paraId="699D4F2B" w14:textId="77777777" w:rsidR="004B2631" w:rsidRPr="00896275" w:rsidRDefault="004B2631" w:rsidP="00896275">
                                  <w:pPr>
                                    <w:spacing w:line="276" w:lineRule="auto"/>
                                    <w:jc w:val="center"/>
                                    <w:rPr>
                                      <w:sz w:val="22"/>
                                    </w:rPr>
                                  </w:pPr>
                                  <w:r w:rsidRPr="00896275">
                                    <w:rPr>
                                      <w:noProof/>
                                    </w:rPr>
                                    <w:drawing>
                                      <wp:inline distT="0" distB="0" distL="0" distR="0" wp14:anchorId="541A1AE0" wp14:editId="0885DFFD">
                                        <wp:extent cx="5062220" cy="259715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2.tif"/>
                                                <pic:cNvPicPr/>
                                              </pic:nvPicPr>
                                              <pic:blipFill>
                                                <a:blip r:embed="rId241">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51158FA6" w14:textId="230974B8" w:rsidR="004B2631" w:rsidRPr="00226A83"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12:</w:t>
                            </w:r>
                            <w:r w:rsidRPr="00226A83">
                              <w:t xml:space="preserve"> Top and bottom graphs are </w:t>
                            </w:r>
                            <w:r>
                              <w:t xml:space="preserve">the </w:t>
                            </w:r>
                            <w:r w:rsidRPr="00226A83">
                              <w:t>DNL and INL, respectively, of 10 measured chips at room temperature.</w:t>
                            </w:r>
                          </w:p>
                          <w:p w14:paraId="4334AC2B" w14:textId="77777777" w:rsidR="004B2631" w:rsidRPr="00226A83" w:rsidRDefault="004B2631" w:rsidP="0083594F">
                            <w:pPr>
                              <w:pStyle w:val="Caption"/>
                            </w:pPr>
                          </w:p>
                          <w:p w14:paraId="56BDD7CB"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rsidRPr="00896275" w14:paraId="38B14A0A" w14:textId="77777777" w:rsidTr="003F0706">
                              <w:trPr>
                                <w:trHeight w:val="3962"/>
                              </w:trPr>
                              <w:tc>
                                <w:tcPr>
                                  <w:tcW w:w="8188" w:type="dxa"/>
                                  <w:vAlign w:val="center"/>
                                </w:tcPr>
                                <w:p w14:paraId="276DC1D2" w14:textId="77777777" w:rsidR="004B2631" w:rsidRPr="00896275" w:rsidRDefault="004B2631" w:rsidP="00896275">
                                  <w:pPr>
                                    <w:spacing w:line="276" w:lineRule="auto"/>
                                    <w:jc w:val="center"/>
                                    <w:rPr>
                                      <w:sz w:val="22"/>
                                    </w:rPr>
                                  </w:pPr>
                                </w:p>
                              </w:tc>
                            </w:tr>
                          </w:tbl>
                          <w:p w14:paraId="047236AE" w14:textId="203129C8" w:rsidR="004B2631" w:rsidRPr="00226A83" w:rsidRDefault="004B2631" w:rsidP="0083594F">
                            <w:pPr>
                              <w:pStyle w:val="Caption"/>
                              <w:spacing w:line="276" w:lineRule="auto"/>
                            </w:pPr>
                            <w:bookmarkStart w:id="399" w:name="_Toc43778954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24</w:t>
                            </w:r>
                            <w:r>
                              <w:fldChar w:fldCharType="end"/>
                            </w:r>
                            <w:r>
                              <w:t>:</w:t>
                            </w:r>
                            <w:r w:rsidRPr="00226A83">
                              <w:t xml:space="preserve"> Top and bottom graphs are DNL and INL, respectively, of 10 measured chips at room temperature.</w:t>
                            </w:r>
                            <w:bookmarkEnd w:id="399"/>
                          </w:p>
                          <w:p w14:paraId="2CA86AE8" w14:textId="77777777" w:rsidR="004B2631" w:rsidRPr="00226A83" w:rsidRDefault="004B2631" w:rsidP="0083594F">
                            <w:pPr>
                              <w:pStyle w:val="Caption"/>
                            </w:pPr>
                          </w:p>
                        </w:txbxContent>
                      </wps:txbx>
                      <wps:bodyPr rot="0" vert="horz" wrap="square" lIns="91440" tIns="45720" rIns="91440" bIns="45720" anchor="t" anchorCtr="0">
                        <a:noAutofit/>
                      </wps:bodyPr>
                    </wps:wsp>
                  </a:graphicData>
                </a:graphic>
              </wp:inline>
            </w:drawing>
          </mc:Choice>
          <mc:Fallback>
            <w:pict>
              <v:shape w14:anchorId="6A772602" id="_x0000_s1113" type="#_x0000_t202" style="width:414.15pt;height:2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rsidRPr="00896275" w14:paraId="52F30BB9" w14:textId="77777777" w:rsidTr="003F0706">
                        <w:trPr>
                          <w:trHeight w:val="3962"/>
                        </w:trPr>
                        <w:tc>
                          <w:tcPr>
                            <w:tcW w:w="8188" w:type="dxa"/>
                            <w:vAlign w:val="center"/>
                          </w:tcPr>
                          <w:p w14:paraId="699D4F2B" w14:textId="77777777" w:rsidR="004B2631" w:rsidRPr="00896275" w:rsidRDefault="004B2631" w:rsidP="00896275">
                            <w:pPr>
                              <w:spacing w:line="276" w:lineRule="auto"/>
                              <w:jc w:val="center"/>
                              <w:rPr>
                                <w:sz w:val="22"/>
                              </w:rPr>
                            </w:pPr>
                            <w:r w:rsidRPr="00896275">
                              <w:rPr>
                                <w:noProof/>
                              </w:rPr>
                              <w:drawing>
                                <wp:inline distT="0" distB="0" distL="0" distR="0" wp14:anchorId="541A1AE0" wp14:editId="0885DFFD">
                                  <wp:extent cx="5062220" cy="2597150"/>
                                  <wp:effectExtent l="0" t="0" r="508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2.tif"/>
                                          <pic:cNvPicPr/>
                                        </pic:nvPicPr>
                                        <pic:blipFill>
                                          <a:blip r:embed="rId241">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51158FA6" w14:textId="230974B8" w:rsidR="004B2631" w:rsidRPr="00226A83"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12:</w:t>
                      </w:r>
                      <w:r w:rsidRPr="00226A83">
                        <w:t xml:space="preserve"> Top and bottom graphs are </w:t>
                      </w:r>
                      <w:r>
                        <w:t xml:space="preserve">the </w:t>
                      </w:r>
                      <w:r w:rsidRPr="00226A83">
                        <w:t>DNL and INL, respectively, of 10 measured chips at room temperature.</w:t>
                      </w:r>
                    </w:p>
                    <w:p w14:paraId="4334AC2B" w14:textId="77777777" w:rsidR="004B2631" w:rsidRPr="00226A83" w:rsidRDefault="004B2631" w:rsidP="0083594F">
                      <w:pPr>
                        <w:pStyle w:val="Caption"/>
                      </w:pPr>
                    </w:p>
                    <w:p w14:paraId="56BDD7CB"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4B2631" w:rsidRPr="00896275" w14:paraId="38B14A0A" w14:textId="77777777" w:rsidTr="003F0706">
                        <w:trPr>
                          <w:trHeight w:val="3962"/>
                        </w:trPr>
                        <w:tc>
                          <w:tcPr>
                            <w:tcW w:w="8188" w:type="dxa"/>
                            <w:vAlign w:val="center"/>
                          </w:tcPr>
                          <w:p w14:paraId="276DC1D2" w14:textId="77777777" w:rsidR="004B2631" w:rsidRPr="00896275" w:rsidRDefault="004B2631" w:rsidP="00896275">
                            <w:pPr>
                              <w:spacing w:line="276" w:lineRule="auto"/>
                              <w:jc w:val="center"/>
                              <w:rPr>
                                <w:sz w:val="22"/>
                              </w:rPr>
                            </w:pPr>
                          </w:p>
                        </w:tc>
                      </w:tr>
                    </w:tbl>
                    <w:p w14:paraId="047236AE" w14:textId="203129C8" w:rsidR="004B2631" w:rsidRPr="00226A83" w:rsidRDefault="004B2631" w:rsidP="0083594F">
                      <w:pPr>
                        <w:pStyle w:val="Caption"/>
                        <w:spacing w:line="276" w:lineRule="auto"/>
                      </w:pPr>
                      <w:bookmarkStart w:id="400" w:name="_Toc437789541"/>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24</w:t>
                      </w:r>
                      <w:r>
                        <w:fldChar w:fldCharType="end"/>
                      </w:r>
                      <w:r>
                        <w:t>:</w:t>
                      </w:r>
                      <w:r w:rsidRPr="00226A83">
                        <w:t xml:space="preserve"> Top and bottom graphs are DNL and INL, respectively, of 10 measured chips at room temperature.</w:t>
                      </w:r>
                      <w:bookmarkEnd w:id="400"/>
                    </w:p>
                    <w:p w14:paraId="2CA86AE8" w14:textId="77777777" w:rsidR="004B2631" w:rsidRPr="00226A83" w:rsidRDefault="004B2631" w:rsidP="0083594F">
                      <w:pPr>
                        <w:pStyle w:val="Caption"/>
                      </w:pPr>
                    </w:p>
                  </w:txbxContent>
                </v:textbox>
                <w10:anchorlock/>
              </v:shape>
            </w:pict>
          </mc:Fallback>
        </mc:AlternateContent>
      </w:r>
    </w:p>
    <w:p w14:paraId="3E0DF531" w14:textId="6E269F5A" w:rsidR="00734546" w:rsidRDefault="005C23BD" w:rsidP="000F568C">
      <w:pPr>
        <w:pStyle w:val="BodyText"/>
      </w:pPr>
      <w:r>
        <w:t xml:space="preserve">The </w:t>
      </w:r>
      <w:r w:rsidR="00283BA7">
        <w:t>nonlinearity</w:t>
      </w:r>
      <w:r>
        <w:t xml:space="preserve"> for</w:t>
      </w:r>
      <w:r w:rsidR="00283BA7">
        <w:t xml:space="preserve"> 10 measured </w:t>
      </w:r>
      <w:r>
        <w:t xml:space="preserve">chips </w:t>
      </w:r>
      <w:r w:rsidR="00283BA7">
        <w:t>is</w:t>
      </w:r>
      <w:r>
        <w:t xml:space="preserve"> shown in Fig. 6-12. </w:t>
      </w:r>
      <w:r w:rsidR="001B5924" w:rsidRPr="00657EBC">
        <w:t xml:space="preserve">DNL for all </w:t>
      </w:r>
      <w:r w:rsidR="00283BA7">
        <w:t xml:space="preserve">TDC codes for all the </w:t>
      </w:r>
      <w:r w:rsidR="001B5924" w:rsidRPr="00657EBC">
        <w:t>chips is within -1 and +1.15 LSB</w:t>
      </w:r>
      <w:r w:rsidR="00CC1843">
        <w:t>,</w:t>
      </w:r>
      <w:r w:rsidR="001B5924" w:rsidRPr="00657EBC">
        <w:t xml:space="preserve"> and INL is within -0.84 LSB and +1 LSB. The DNL is evenly distributed about 0 LSB, </w:t>
      </w:r>
      <w:r>
        <w:t>impl</w:t>
      </w:r>
      <w:r w:rsidR="00283BA7">
        <w:t>ying</w:t>
      </w:r>
      <w:r w:rsidR="001B5924" w:rsidRPr="00657EBC">
        <w:t xml:space="preserve"> low INL. </w:t>
      </w:r>
      <w:r w:rsidR="00FC6947">
        <w:t>The DNLs for all the measured chips have similar shape but the</w:t>
      </w:r>
      <w:r w:rsidR="00283BA7">
        <w:t xml:space="preserve"> chip-to-chip variation of</w:t>
      </w:r>
      <w:r w:rsidR="00FC6947">
        <w:t xml:space="preserve"> INL </w:t>
      </w:r>
      <w:r w:rsidR="00283BA7">
        <w:t>is considerable</w:t>
      </w:r>
      <w:r w:rsidR="00FC6947">
        <w:t xml:space="preserve">. </w:t>
      </w:r>
      <w:r w:rsidR="00283BA7">
        <w:t xml:space="preserve">Nevertheless, </w:t>
      </w:r>
      <w:r w:rsidR="00734546">
        <w:t>none of the</w:t>
      </w:r>
      <w:r w:rsidR="00283BA7">
        <w:t xml:space="preserve"> measured </w:t>
      </w:r>
      <w:r w:rsidR="00734546">
        <w:t>chips had the occurrence of a missing code in the characteristic thereby ensuring the accuracy of the measurements to within 1 LSB across the entire dynamic range.</w:t>
      </w:r>
      <w:r w:rsidR="00283BA7">
        <w:t xml:space="preserve"> </w:t>
      </w:r>
      <w:r w:rsidRPr="00657EBC">
        <w:t xml:space="preserve">The best and worst case rms INL values </w:t>
      </w:r>
      <w:r w:rsidR="003D4778">
        <w:t>were</w:t>
      </w:r>
      <w:r w:rsidRPr="00657EBC">
        <w:t xml:space="preserve"> </w:t>
      </w:r>
      <w:r w:rsidRPr="00657EBC">
        <w:lastRenderedPageBreak/>
        <w:t xml:space="preserve">0.25 and 0.46 LSB, for chip 3 and chip 8, respectively. </w:t>
      </w:r>
      <w:r w:rsidR="001B5924" w:rsidRPr="00657EBC">
        <w:t xml:space="preserve">The rms DNL and INL values, averaged over all ten chips, </w:t>
      </w:r>
      <w:r w:rsidR="003D4778">
        <w:t>were</w:t>
      </w:r>
      <w:r w:rsidR="001B5924" w:rsidRPr="00657EBC">
        <w:t xml:space="preserve"> 0.4 and 0.3 LSB, respectively. </w:t>
      </w:r>
    </w:p>
    <w:p w14:paraId="422D3409" w14:textId="683E63DA" w:rsidR="005C23BD" w:rsidRDefault="005C23BD" w:rsidP="000F568C">
      <w:pPr>
        <w:pStyle w:val="BodyText"/>
      </w:pPr>
      <w:r w:rsidRPr="005C23BD">
        <w:t xml:space="preserve">All </w:t>
      </w:r>
      <w:r w:rsidR="00734546">
        <w:t xml:space="preserve">the </w:t>
      </w:r>
      <w:r w:rsidRPr="005C23BD">
        <w:t xml:space="preserve">measured chips had similar </w:t>
      </w:r>
      <w:r w:rsidR="001B5924" w:rsidRPr="00657EBC">
        <w:t xml:space="preserve">systematic variation in DNL/INL, </w:t>
      </w:r>
      <w:r w:rsidR="00734546">
        <w:t xml:space="preserve">occurring </w:t>
      </w:r>
      <w:r w:rsidR="001B5924" w:rsidRPr="00657EBC">
        <w:t xml:space="preserve">with a period of </w:t>
      </w:r>
      <w:r w:rsidR="00734546">
        <w:t>4</w:t>
      </w:r>
      <w:r w:rsidR="001B5924" w:rsidRPr="00657EBC">
        <w:t xml:space="preserve"> </w:t>
      </w:r>
      <w:r w:rsidR="00734546">
        <w:t xml:space="preserve">LSBs </w:t>
      </w:r>
      <w:r>
        <w:t>due to unequal matching</w:t>
      </w:r>
      <w:r w:rsidR="00734546">
        <w:t xml:space="preserve"> of delays</w:t>
      </w:r>
      <w:r w:rsidR="001B5924" w:rsidRPr="00657EBC">
        <w:t xml:space="preserve"> in the fine interpolator. </w:t>
      </w:r>
      <w:r w:rsidR="00734546">
        <w:t>Simulation results i</w:t>
      </w:r>
      <w:r w:rsidR="001B5924" w:rsidRPr="00657EBC">
        <w:t xml:space="preserve">n Fig. </w:t>
      </w:r>
      <w:r w:rsidR="004A45E6">
        <w:t>6-5</w:t>
      </w:r>
      <w:r w:rsidR="00884B12">
        <w:t>(b)</w:t>
      </w:r>
      <w:r w:rsidR="001B5924" w:rsidRPr="00657EBC">
        <w:t xml:space="preserve">, </w:t>
      </w:r>
      <w:r w:rsidR="00734546">
        <w:t xml:space="preserve">indicate that </w:t>
      </w:r>
      <w:r w:rsidR="001B5924" w:rsidRPr="00657EBC">
        <w:t>the delay between START</w:t>
      </w:r>
      <w:r w:rsidR="001B5924" w:rsidRPr="003D4778">
        <w:rPr>
          <w:vertAlign w:val="subscript"/>
        </w:rPr>
        <w:t>2</w:t>
      </w:r>
      <w:r w:rsidR="001B5924" w:rsidRPr="00657EBC">
        <w:t xml:space="preserve"> and the first fine interpolator phase is slightly longer than the delays between the other 3 phases. This is due to the unavoidable mismatch in delay caused by the interconnection routing. </w:t>
      </w:r>
    </w:p>
    <w:p w14:paraId="5B3215AF" w14:textId="0C8E7170" w:rsidR="001B5924" w:rsidRDefault="001B5924" w:rsidP="001B5924">
      <w:pPr>
        <w:pStyle w:val="Heading3"/>
      </w:pPr>
      <w:bookmarkStart w:id="401" w:name="_Toc415851594"/>
      <w:bookmarkStart w:id="402" w:name="_Toc415852066"/>
      <w:bookmarkStart w:id="403" w:name="_Toc439283172"/>
      <w:r>
        <w:t>Jitter</w:t>
      </w:r>
      <w:bookmarkEnd w:id="401"/>
      <w:bookmarkEnd w:id="402"/>
      <w:r w:rsidR="0083594F" w:rsidRPr="00214E23">
        <w:rPr>
          <w:rFonts w:asciiTheme="minorHAnsi" w:eastAsiaTheme="minorHAnsi" w:hAnsiTheme="minorHAnsi" w:cstheme="minorBidi"/>
          <w:noProof/>
          <w:sz w:val="22"/>
          <w:szCs w:val="22"/>
          <w:lang w:val="en-CA" w:eastAsia="en-CA"/>
        </w:rPr>
        <mc:AlternateContent>
          <mc:Choice Requires="wps">
            <w:drawing>
              <wp:inline distT="0" distB="0" distL="0" distR="0" wp14:anchorId="6931E7AA" wp14:editId="0777480A">
                <wp:extent cx="5259705" cy="3476625"/>
                <wp:effectExtent l="0" t="0" r="0" b="9525"/>
                <wp:docPr id="9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476625"/>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5AE421B8" w14:textId="77777777" w:rsidTr="003F0706">
                              <w:trPr>
                                <w:trHeight w:val="4105"/>
                              </w:trPr>
                              <w:tc>
                                <w:tcPr>
                                  <w:tcW w:w="8188" w:type="dxa"/>
                                  <w:gridSpan w:val="2"/>
                                  <w:vAlign w:val="center"/>
                                </w:tcPr>
                                <w:p w14:paraId="648B9BC8" w14:textId="77777777" w:rsidR="004B2631" w:rsidRDefault="004B2631" w:rsidP="00A97F1A">
                                  <w:pPr>
                                    <w:jc w:val="center"/>
                                  </w:pPr>
                                  <w:r>
                                    <w:rPr>
                                      <w:noProof/>
                                    </w:rPr>
                                    <w:drawing>
                                      <wp:inline distT="0" distB="0" distL="0" distR="0" wp14:anchorId="13EE1DEE" wp14:editId="30FEFF5D">
                                        <wp:extent cx="5062220" cy="2536190"/>
                                        <wp:effectExtent l="0" t="0" r="508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3.tif"/>
                                                <pic:cNvPicPr/>
                                              </pic:nvPicPr>
                                              <pic:blipFill>
                                                <a:blip r:embed="rId242">
                                                  <a:extLst>
                                                    <a:ext uri="{28A0092B-C50C-407E-A947-70E740481C1C}">
                                                      <a14:useLocalDpi xmlns:a14="http://schemas.microsoft.com/office/drawing/2010/main" val="0"/>
                                                    </a:ext>
                                                  </a:extLst>
                                                </a:blip>
                                                <a:stretch>
                                                  <a:fillRect/>
                                                </a:stretch>
                                              </pic:blipFill>
                                              <pic:spPr>
                                                <a:xfrm>
                                                  <a:off x="0" y="0"/>
                                                  <a:ext cx="5062220" cy="2536190"/>
                                                </a:xfrm>
                                                <a:prstGeom prst="rect">
                                                  <a:avLst/>
                                                </a:prstGeom>
                                              </pic:spPr>
                                            </pic:pic>
                                          </a:graphicData>
                                        </a:graphic>
                                      </wp:inline>
                                    </w:drawing>
                                  </w:r>
                                </w:p>
                              </w:tc>
                            </w:tr>
                            <w:tr w:rsidR="004B2631" w14:paraId="705F0BB0" w14:textId="77777777" w:rsidTr="003F0706">
                              <w:trPr>
                                <w:trHeight w:val="271"/>
                              </w:trPr>
                              <w:tc>
                                <w:tcPr>
                                  <w:tcW w:w="4361" w:type="dxa"/>
                                  <w:vAlign w:val="center"/>
                                </w:tcPr>
                                <w:p w14:paraId="7CEE766B" w14:textId="77777777" w:rsidR="004B2631" w:rsidRPr="007516FA" w:rsidRDefault="004B2631" w:rsidP="00A97F1A">
                                  <w:pPr>
                                    <w:jc w:val="center"/>
                                    <w:rPr>
                                      <w:sz w:val="22"/>
                                    </w:rPr>
                                  </w:pPr>
                                  <w:r w:rsidRPr="007516FA">
                                    <w:rPr>
                                      <w:sz w:val="22"/>
                                    </w:rPr>
                                    <w:t>(a)</w:t>
                                  </w:r>
                                </w:p>
                              </w:tc>
                              <w:tc>
                                <w:tcPr>
                                  <w:tcW w:w="3827" w:type="dxa"/>
                                  <w:vAlign w:val="center"/>
                                </w:tcPr>
                                <w:p w14:paraId="6341DA42" w14:textId="77777777" w:rsidR="004B2631" w:rsidRPr="007516FA" w:rsidRDefault="004B2631" w:rsidP="00A97F1A">
                                  <w:pPr>
                                    <w:jc w:val="center"/>
                                    <w:rPr>
                                      <w:sz w:val="22"/>
                                    </w:rPr>
                                  </w:pPr>
                                  <w:r w:rsidRPr="007516FA">
                                    <w:rPr>
                                      <w:sz w:val="22"/>
                                    </w:rPr>
                                    <w:t>(b)</w:t>
                                  </w:r>
                                </w:p>
                              </w:tc>
                            </w:tr>
                          </w:tbl>
                          <w:p w14:paraId="0950467E" w14:textId="6AEAB96E" w:rsidR="004B2631" w:rsidRPr="00226A83"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13:</w:t>
                            </w:r>
                            <w:r w:rsidRPr="00226A83">
                              <w:t xml:space="preserve"> TDC jitter measured at 1 MHz sample rate. (a) The TDC jitter across the entire measurement range was 0.385 LSB rms. (b) Close-up view of the jitter due to a coarse code transition. In this shorter time ran</w:t>
                            </w:r>
                            <w:r>
                              <w:t>ge, the rms jitter was 0.8 LSB.</w:t>
                            </w:r>
                          </w:p>
                          <w:p w14:paraId="67AD0472"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4511F84" w14:textId="77777777" w:rsidTr="003F0706">
                              <w:trPr>
                                <w:trHeight w:val="4105"/>
                              </w:trPr>
                              <w:tc>
                                <w:tcPr>
                                  <w:tcW w:w="8188" w:type="dxa"/>
                                  <w:gridSpan w:val="2"/>
                                  <w:vAlign w:val="center"/>
                                </w:tcPr>
                                <w:p w14:paraId="56E1178B" w14:textId="77777777" w:rsidR="004B2631" w:rsidRDefault="004B2631" w:rsidP="00A97F1A">
                                  <w:pPr>
                                    <w:jc w:val="center"/>
                                  </w:pPr>
                                </w:p>
                              </w:tc>
                            </w:tr>
                            <w:tr w:rsidR="004B2631" w14:paraId="152C564D" w14:textId="77777777" w:rsidTr="003F0706">
                              <w:trPr>
                                <w:trHeight w:val="271"/>
                              </w:trPr>
                              <w:tc>
                                <w:tcPr>
                                  <w:tcW w:w="4361" w:type="dxa"/>
                                  <w:vAlign w:val="center"/>
                                </w:tcPr>
                                <w:p w14:paraId="0732D3A3" w14:textId="77777777" w:rsidR="004B2631" w:rsidRPr="007516FA" w:rsidRDefault="004B2631" w:rsidP="00A97F1A">
                                  <w:pPr>
                                    <w:jc w:val="center"/>
                                    <w:rPr>
                                      <w:sz w:val="22"/>
                                    </w:rPr>
                                  </w:pPr>
                                  <w:r w:rsidRPr="007516FA">
                                    <w:rPr>
                                      <w:sz w:val="22"/>
                                    </w:rPr>
                                    <w:t>(a)</w:t>
                                  </w:r>
                                </w:p>
                              </w:tc>
                              <w:tc>
                                <w:tcPr>
                                  <w:tcW w:w="3827" w:type="dxa"/>
                                  <w:vAlign w:val="center"/>
                                </w:tcPr>
                                <w:p w14:paraId="43EDCF09" w14:textId="77777777" w:rsidR="004B2631" w:rsidRPr="007516FA" w:rsidRDefault="004B2631" w:rsidP="00A97F1A">
                                  <w:pPr>
                                    <w:jc w:val="center"/>
                                    <w:rPr>
                                      <w:sz w:val="22"/>
                                    </w:rPr>
                                  </w:pPr>
                                  <w:r w:rsidRPr="007516FA">
                                    <w:rPr>
                                      <w:sz w:val="22"/>
                                    </w:rPr>
                                    <w:t>(b)</w:t>
                                  </w:r>
                                </w:p>
                              </w:tc>
                            </w:tr>
                          </w:tbl>
                          <w:p w14:paraId="60F78D21" w14:textId="4420582A" w:rsidR="004B2631" w:rsidRPr="00226A83" w:rsidRDefault="004B2631" w:rsidP="0083594F">
                            <w:pPr>
                              <w:pStyle w:val="Caption"/>
                              <w:spacing w:line="276" w:lineRule="auto"/>
                            </w:pPr>
                            <w:bookmarkStart w:id="404" w:name="_Toc43778954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26</w:t>
                            </w:r>
                            <w:r>
                              <w:fldChar w:fldCharType="end"/>
                            </w:r>
                            <w:r>
                              <w:t>:</w:t>
                            </w:r>
                            <w:r w:rsidRPr="00226A83">
                              <w:t xml:space="preserve"> TDC jitter measured at 1 MHz sample rate. (a) The TDC jitter across the entire measurement range was 0.385 LSB rms. (b) Close-up view of the jitter due to a coarse code transition. In this shorter time ran</w:t>
                            </w:r>
                            <w:r>
                              <w:t>ge, the rms jitter was 0.8 LSB.</w:t>
                            </w:r>
                            <w:bookmarkEnd w:id="404"/>
                          </w:p>
                        </w:txbxContent>
                      </wps:txbx>
                      <wps:bodyPr rot="0" vert="horz" wrap="square" lIns="91440" tIns="45720" rIns="91440" bIns="45720" anchor="t" anchorCtr="0">
                        <a:noAutofit/>
                      </wps:bodyPr>
                    </wps:wsp>
                  </a:graphicData>
                </a:graphic>
              </wp:inline>
            </w:drawing>
          </mc:Choice>
          <mc:Fallback>
            <w:pict>
              <v:shape w14:anchorId="6931E7AA" id="_x0000_s1114" type="#_x0000_t202" style="width:414.15pt;height:27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bMJgIAACc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5AE421B8" w14:textId="77777777" w:rsidTr="003F0706">
                        <w:trPr>
                          <w:trHeight w:val="4105"/>
                        </w:trPr>
                        <w:tc>
                          <w:tcPr>
                            <w:tcW w:w="8188" w:type="dxa"/>
                            <w:gridSpan w:val="2"/>
                            <w:vAlign w:val="center"/>
                          </w:tcPr>
                          <w:p w14:paraId="648B9BC8" w14:textId="77777777" w:rsidR="004B2631" w:rsidRDefault="004B2631" w:rsidP="00A97F1A">
                            <w:pPr>
                              <w:jc w:val="center"/>
                            </w:pPr>
                            <w:r>
                              <w:rPr>
                                <w:noProof/>
                              </w:rPr>
                              <w:drawing>
                                <wp:inline distT="0" distB="0" distL="0" distR="0" wp14:anchorId="13EE1DEE" wp14:editId="30FEFF5D">
                                  <wp:extent cx="5062220" cy="2536190"/>
                                  <wp:effectExtent l="0" t="0" r="508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3.tif"/>
                                          <pic:cNvPicPr/>
                                        </pic:nvPicPr>
                                        <pic:blipFill>
                                          <a:blip r:embed="rId242">
                                            <a:extLst>
                                              <a:ext uri="{28A0092B-C50C-407E-A947-70E740481C1C}">
                                                <a14:useLocalDpi xmlns:a14="http://schemas.microsoft.com/office/drawing/2010/main" val="0"/>
                                              </a:ext>
                                            </a:extLst>
                                          </a:blip>
                                          <a:stretch>
                                            <a:fillRect/>
                                          </a:stretch>
                                        </pic:blipFill>
                                        <pic:spPr>
                                          <a:xfrm>
                                            <a:off x="0" y="0"/>
                                            <a:ext cx="5062220" cy="2536190"/>
                                          </a:xfrm>
                                          <a:prstGeom prst="rect">
                                            <a:avLst/>
                                          </a:prstGeom>
                                        </pic:spPr>
                                      </pic:pic>
                                    </a:graphicData>
                                  </a:graphic>
                                </wp:inline>
                              </w:drawing>
                            </w:r>
                          </w:p>
                        </w:tc>
                      </w:tr>
                      <w:tr w:rsidR="004B2631" w14:paraId="705F0BB0" w14:textId="77777777" w:rsidTr="003F0706">
                        <w:trPr>
                          <w:trHeight w:val="271"/>
                        </w:trPr>
                        <w:tc>
                          <w:tcPr>
                            <w:tcW w:w="4361" w:type="dxa"/>
                            <w:vAlign w:val="center"/>
                          </w:tcPr>
                          <w:p w14:paraId="7CEE766B" w14:textId="77777777" w:rsidR="004B2631" w:rsidRPr="007516FA" w:rsidRDefault="004B2631" w:rsidP="00A97F1A">
                            <w:pPr>
                              <w:jc w:val="center"/>
                              <w:rPr>
                                <w:sz w:val="22"/>
                              </w:rPr>
                            </w:pPr>
                            <w:r w:rsidRPr="007516FA">
                              <w:rPr>
                                <w:sz w:val="22"/>
                              </w:rPr>
                              <w:t>(a)</w:t>
                            </w:r>
                          </w:p>
                        </w:tc>
                        <w:tc>
                          <w:tcPr>
                            <w:tcW w:w="3827" w:type="dxa"/>
                            <w:vAlign w:val="center"/>
                          </w:tcPr>
                          <w:p w14:paraId="6341DA42" w14:textId="77777777" w:rsidR="004B2631" w:rsidRPr="007516FA" w:rsidRDefault="004B2631" w:rsidP="00A97F1A">
                            <w:pPr>
                              <w:jc w:val="center"/>
                              <w:rPr>
                                <w:sz w:val="22"/>
                              </w:rPr>
                            </w:pPr>
                            <w:r w:rsidRPr="007516FA">
                              <w:rPr>
                                <w:sz w:val="22"/>
                              </w:rPr>
                              <w:t>(b)</w:t>
                            </w:r>
                          </w:p>
                        </w:tc>
                      </w:tr>
                    </w:tbl>
                    <w:p w14:paraId="0950467E" w14:textId="6AEAB96E" w:rsidR="004B2631" w:rsidRPr="00226A83" w:rsidRDefault="004B2631" w:rsidP="0083594F">
                      <w:pPr>
                        <w:pStyle w:val="Caption"/>
                        <w:spacing w:line="276" w:lineRule="auto"/>
                      </w:pPr>
                      <w:r>
                        <w:t xml:space="preserve">Figure </w:t>
                      </w:r>
                      <w:r>
                        <w:fldChar w:fldCharType="begin"/>
                      </w:r>
                      <w:r>
                        <w:instrText xml:space="preserve"> STYLEREF 1 \s </w:instrText>
                      </w:r>
                      <w:r>
                        <w:fldChar w:fldCharType="separate"/>
                      </w:r>
                      <w:r>
                        <w:rPr>
                          <w:noProof/>
                        </w:rPr>
                        <w:t>6</w:t>
                      </w:r>
                      <w:r>
                        <w:fldChar w:fldCharType="end"/>
                      </w:r>
                      <w:r>
                        <w:noBreakHyphen/>
                        <w:t>13:</w:t>
                      </w:r>
                      <w:r w:rsidRPr="00226A83">
                        <w:t xml:space="preserve"> TDC jitter measured at 1 MHz sample rate. (a) The TDC jitter across the entire measurement range was 0.385 LSB rms. (b) Close-up view of the jitter due to a coarse code transition. In this shorter time ran</w:t>
                      </w:r>
                      <w:r>
                        <w:t>ge, the rms jitter was 0.8 LSB.</w:t>
                      </w:r>
                    </w:p>
                    <w:p w14:paraId="67AD0472" w14:textId="77777777" w:rsidR="004B2631" w:rsidRDefault="004B2631"/>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3827"/>
                      </w:tblGrid>
                      <w:tr w:rsidR="004B2631" w14:paraId="14511F84" w14:textId="77777777" w:rsidTr="003F0706">
                        <w:trPr>
                          <w:trHeight w:val="4105"/>
                        </w:trPr>
                        <w:tc>
                          <w:tcPr>
                            <w:tcW w:w="8188" w:type="dxa"/>
                            <w:gridSpan w:val="2"/>
                            <w:vAlign w:val="center"/>
                          </w:tcPr>
                          <w:p w14:paraId="56E1178B" w14:textId="77777777" w:rsidR="004B2631" w:rsidRDefault="004B2631" w:rsidP="00A97F1A">
                            <w:pPr>
                              <w:jc w:val="center"/>
                            </w:pPr>
                          </w:p>
                        </w:tc>
                      </w:tr>
                      <w:tr w:rsidR="004B2631" w14:paraId="152C564D" w14:textId="77777777" w:rsidTr="003F0706">
                        <w:trPr>
                          <w:trHeight w:val="271"/>
                        </w:trPr>
                        <w:tc>
                          <w:tcPr>
                            <w:tcW w:w="4361" w:type="dxa"/>
                            <w:vAlign w:val="center"/>
                          </w:tcPr>
                          <w:p w14:paraId="0732D3A3" w14:textId="77777777" w:rsidR="004B2631" w:rsidRPr="007516FA" w:rsidRDefault="004B2631" w:rsidP="00A97F1A">
                            <w:pPr>
                              <w:jc w:val="center"/>
                              <w:rPr>
                                <w:sz w:val="22"/>
                              </w:rPr>
                            </w:pPr>
                            <w:r w:rsidRPr="007516FA">
                              <w:rPr>
                                <w:sz w:val="22"/>
                              </w:rPr>
                              <w:t>(a)</w:t>
                            </w:r>
                          </w:p>
                        </w:tc>
                        <w:tc>
                          <w:tcPr>
                            <w:tcW w:w="3827" w:type="dxa"/>
                            <w:vAlign w:val="center"/>
                          </w:tcPr>
                          <w:p w14:paraId="43EDCF09" w14:textId="77777777" w:rsidR="004B2631" w:rsidRPr="007516FA" w:rsidRDefault="004B2631" w:rsidP="00A97F1A">
                            <w:pPr>
                              <w:jc w:val="center"/>
                              <w:rPr>
                                <w:sz w:val="22"/>
                              </w:rPr>
                            </w:pPr>
                            <w:r w:rsidRPr="007516FA">
                              <w:rPr>
                                <w:sz w:val="22"/>
                              </w:rPr>
                              <w:t>(b)</w:t>
                            </w:r>
                          </w:p>
                        </w:tc>
                      </w:tr>
                    </w:tbl>
                    <w:p w14:paraId="60F78D21" w14:textId="4420582A" w:rsidR="004B2631" w:rsidRPr="00226A83" w:rsidRDefault="004B2631" w:rsidP="0083594F">
                      <w:pPr>
                        <w:pStyle w:val="Caption"/>
                        <w:spacing w:line="276" w:lineRule="auto"/>
                      </w:pPr>
                      <w:bookmarkStart w:id="405" w:name="_Toc437789543"/>
                      <w:r>
                        <w:t xml:space="preserve">Figure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Figure \* ARABIC \s 1 </w:instrText>
                      </w:r>
                      <w:r>
                        <w:fldChar w:fldCharType="separate"/>
                      </w:r>
                      <w:r>
                        <w:rPr>
                          <w:noProof/>
                        </w:rPr>
                        <w:t>26</w:t>
                      </w:r>
                      <w:r>
                        <w:fldChar w:fldCharType="end"/>
                      </w:r>
                      <w:r>
                        <w:t>:</w:t>
                      </w:r>
                      <w:r w:rsidRPr="00226A83">
                        <w:t xml:space="preserve"> TDC jitter measured at 1 MHz sample rate. (a) The TDC jitter across the entire measurement range was 0.385 LSB rms. (b) Close-up view of the jitter due to a coarse code transition. In this shorter time ran</w:t>
                      </w:r>
                      <w:r>
                        <w:t>ge, the rms jitter was 0.8 LSB.</w:t>
                      </w:r>
                      <w:bookmarkEnd w:id="405"/>
                    </w:p>
                  </w:txbxContent>
                </v:textbox>
                <w10:anchorlock/>
              </v:shape>
            </w:pict>
          </mc:Fallback>
        </mc:AlternateContent>
      </w:r>
      <w:bookmarkEnd w:id="403"/>
    </w:p>
    <w:p w14:paraId="2B76C14D" w14:textId="3BC3ADF3" w:rsidR="00690945" w:rsidRDefault="00E468D4" w:rsidP="000F568C">
      <w:pPr>
        <w:pStyle w:val="BodyText"/>
      </w:pPr>
      <w:r>
        <w:t xml:space="preserve">Besides the non-linearity, the </w:t>
      </w:r>
      <w:r w:rsidR="00734546">
        <w:t xml:space="preserve">TDC </w:t>
      </w:r>
      <w:r>
        <w:t xml:space="preserve">measurement accuracy depends on the </w:t>
      </w:r>
      <w:r w:rsidR="00734546">
        <w:t>source</w:t>
      </w:r>
      <w:r>
        <w:t xml:space="preserve"> jitter</w:t>
      </w:r>
      <w:r w:rsidR="00734546">
        <w:t xml:space="preserve"> and on the jitter of the coarse and fine VCDLs</w:t>
      </w:r>
      <w:r>
        <w:t xml:space="preserve">. </w:t>
      </w:r>
      <w:r w:rsidR="001B5924" w:rsidRPr="00657EBC">
        <w:t xml:space="preserve">The standard deviation of </w:t>
      </w:r>
      <w:r w:rsidR="00734546">
        <w:t>the</w:t>
      </w:r>
      <w:r w:rsidR="005C23BD">
        <w:t xml:space="preserve"> repetitive </w:t>
      </w:r>
      <w:r w:rsidR="001B5924" w:rsidRPr="00657EBC">
        <w:t>delay measureme</w:t>
      </w:r>
      <w:r w:rsidR="00734546">
        <w:t xml:space="preserve">nts used to obtain the TDC characteristics </w:t>
      </w:r>
      <w:r w:rsidR="005C23BD">
        <w:t>represents the timing</w:t>
      </w:r>
      <w:r w:rsidR="00FC6947">
        <w:t xml:space="preserve"> </w:t>
      </w:r>
      <w:r w:rsidR="00734546">
        <w:t xml:space="preserve">jitter. The timing jitter for one </w:t>
      </w:r>
      <w:r w:rsidR="00FC6947">
        <w:t xml:space="preserve">TDC chip (chip 1) </w:t>
      </w:r>
      <w:r w:rsidR="00690945">
        <w:t>measured at 1 MHz</w:t>
      </w:r>
      <w:r w:rsidR="00734546">
        <w:t xml:space="preserve"> sampling rate</w:t>
      </w:r>
      <w:r w:rsidR="00690945">
        <w:t xml:space="preserve"> </w:t>
      </w:r>
      <w:r w:rsidR="005C23BD">
        <w:t>is shown in Fig. 6-13</w:t>
      </w:r>
      <w:r w:rsidR="00FC6947">
        <w:t>(a)</w:t>
      </w:r>
      <w:r w:rsidR="001B5924" w:rsidRPr="00657EBC">
        <w:t xml:space="preserve">. </w:t>
      </w:r>
      <w:r w:rsidR="00690945">
        <w:t xml:space="preserve">The rms value </w:t>
      </w:r>
      <w:r w:rsidR="00734546">
        <w:t xml:space="preserve">of the jitter </w:t>
      </w:r>
      <w:r w:rsidR="00690945">
        <w:t xml:space="preserve">over all time intervals reveals the </w:t>
      </w:r>
      <w:r w:rsidR="00734546">
        <w:t xml:space="preserve">overall jitter </w:t>
      </w:r>
      <w:r w:rsidR="00690945">
        <w:t xml:space="preserve">performance </w:t>
      </w:r>
      <w:r w:rsidR="00734546">
        <w:t>of the TDC</w:t>
      </w:r>
      <w:r w:rsidR="00690945">
        <w:t xml:space="preserve">. </w:t>
      </w:r>
      <w:r w:rsidR="00734546">
        <w:t>T</w:t>
      </w:r>
      <w:r w:rsidR="00690945">
        <w:t>he</w:t>
      </w:r>
      <w:r w:rsidR="00734546">
        <w:t xml:space="preserve"> measured</w:t>
      </w:r>
      <w:r w:rsidR="00690945">
        <w:t xml:space="preserve"> rms value of jitter across the entire range was </w:t>
      </w:r>
      <w:r w:rsidR="00690945" w:rsidRPr="00657EBC">
        <w:t>0.39 LSB</w:t>
      </w:r>
      <w:r w:rsidR="00CC1843">
        <w:t>,</w:t>
      </w:r>
      <w:r w:rsidR="00734546">
        <w:t xml:space="preserve"> and t</w:t>
      </w:r>
      <w:r w:rsidR="00690945">
        <w:t xml:space="preserve">he </w:t>
      </w:r>
      <w:r w:rsidR="00690945" w:rsidRPr="00657EBC">
        <w:t xml:space="preserve">maximum and minimum </w:t>
      </w:r>
      <w:r w:rsidR="00690945">
        <w:t>jitter values were</w:t>
      </w:r>
      <w:r w:rsidR="00690945" w:rsidRPr="00657EBC">
        <w:t xml:space="preserve"> 2.1 and 0 LSB, respectively. </w:t>
      </w:r>
      <w:r w:rsidR="00690945">
        <w:t>The best jitter occurs when the input time interval occurs ha</w:t>
      </w:r>
      <w:r w:rsidR="00734546">
        <w:t>lfway between any two code transitions</w:t>
      </w:r>
      <w:r w:rsidR="00690945">
        <w:t>. In this case</w:t>
      </w:r>
      <w:r>
        <w:t xml:space="preserve">, all the measurements of the timing </w:t>
      </w:r>
      <w:r>
        <w:lastRenderedPageBreak/>
        <w:t>interval give the same result when the time interval is measured repeatedly, so</w:t>
      </w:r>
      <w:r w:rsidR="00690945">
        <w:t xml:space="preserve"> the </w:t>
      </w:r>
      <w:r w:rsidR="00734546">
        <w:t xml:space="preserve">source and VCDL </w:t>
      </w:r>
      <w:r w:rsidR="00690945">
        <w:t xml:space="preserve">jitter has no effect on the </w:t>
      </w:r>
      <w:r>
        <w:t>TDC’s precision</w:t>
      </w:r>
      <w:r w:rsidR="00734546">
        <w:t>.</w:t>
      </w:r>
      <w:r w:rsidR="00690945">
        <w:t xml:space="preserve"> Conversely, the worst jitter </w:t>
      </w:r>
      <w:r w:rsidR="00734546">
        <w:t>is</w:t>
      </w:r>
      <w:r w:rsidR="00690945">
        <w:t xml:space="preserve"> for input time intervals that </w:t>
      </w:r>
      <w:r w:rsidR="00734546">
        <w:t>occur</w:t>
      </w:r>
      <w:r w:rsidR="00690945">
        <w:t xml:space="preserve"> near a code transition. When this </w:t>
      </w:r>
      <w:r w:rsidR="00734546">
        <w:t>happens</w:t>
      </w:r>
      <w:r w:rsidR="00690945">
        <w:t>, a constant time interval measured repeatedly give</w:t>
      </w:r>
      <w:r w:rsidR="00734546">
        <w:t>s</w:t>
      </w:r>
      <w:r w:rsidR="00690945">
        <w:t xml:space="preserve"> different results each time</w:t>
      </w:r>
      <w:r w:rsidR="00734546">
        <w:t xml:space="preserve"> and degrades the precision</w:t>
      </w:r>
      <w:r w:rsidR="00536CF7">
        <w:t xml:space="preserve">. </w:t>
      </w:r>
      <w:r w:rsidR="003D4778" w:rsidRPr="00214E23">
        <w:rPr>
          <w:noProof/>
          <w:snapToGrid/>
          <w:lang w:val="en-CA" w:eastAsia="en-CA"/>
        </w:rPr>
        <mc:AlternateContent>
          <mc:Choice Requires="wps">
            <w:drawing>
              <wp:inline distT="0" distB="0" distL="0" distR="0" wp14:anchorId="5CF52A4D" wp14:editId="347C3722">
                <wp:extent cx="5259705" cy="3095625"/>
                <wp:effectExtent l="0" t="0" r="0" b="9525"/>
                <wp:docPr id="9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9705" cy="3095625"/>
                        </a:xfrm>
                        <a:prstGeom prst="rect">
                          <a:avLst/>
                        </a:prstGeom>
                        <a:solidFill>
                          <a:srgbClr val="FFFFFF"/>
                        </a:solidFill>
                        <a:ln w="9525">
                          <a:noFill/>
                          <a:miter lim="800000"/>
                          <a:headEnd/>
                          <a:tailEnd/>
                        </a:ln>
                      </wps:spPr>
                      <wps:txb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4407C489" w14:textId="77777777" w:rsidTr="003F0706">
                              <w:trPr>
                                <w:trHeight w:val="4243"/>
                              </w:trPr>
                              <w:tc>
                                <w:tcPr>
                                  <w:tcW w:w="8188" w:type="dxa"/>
                                  <w:vAlign w:val="center"/>
                                </w:tcPr>
                                <w:p w14:paraId="2175ECBD" w14:textId="77777777" w:rsidR="003D4778" w:rsidRDefault="003D4778" w:rsidP="00A97F1A">
                                  <w:pPr>
                                    <w:jc w:val="center"/>
                                  </w:pPr>
                                  <w:r>
                                    <w:rPr>
                                      <w:noProof/>
                                    </w:rPr>
                                    <w:drawing>
                                      <wp:inline distT="0" distB="0" distL="0" distR="0" wp14:anchorId="4A2A0DDB" wp14:editId="4A6264D9">
                                        <wp:extent cx="5062220" cy="2597150"/>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4.tif"/>
                                                <pic:cNvPicPr/>
                                              </pic:nvPicPr>
                                              <pic:blipFill>
                                                <a:blip r:embed="rId243">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790B863F" w14:textId="77777777" w:rsidR="003D4778" w:rsidRPr="00226A83" w:rsidRDefault="003D4778" w:rsidP="003D4778">
                            <w:pPr>
                              <w:pStyle w:val="Caption"/>
                              <w:spacing w:line="276" w:lineRule="auto"/>
                            </w:pPr>
                            <w:bookmarkStart w:id="406" w:name="_Toc437789545"/>
                            <w:r>
                              <w:t xml:space="preserve">Figure </w:t>
                            </w:r>
                            <w:r>
                              <w:fldChar w:fldCharType="begin"/>
                            </w:r>
                            <w:r>
                              <w:instrText xml:space="preserve"> STYLEREF 1 \s </w:instrText>
                            </w:r>
                            <w:r>
                              <w:fldChar w:fldCharType="separate"/>
                            </w:r>
                            <w:r>
                              <w:rPr>
                                <w:noProof/>
                              </w:rPr>
                              <w:t>6</w:t>
                            </w:r>
                            <w:r>
                              <w:fldChar w:fldCharType="end"/>
                            </w:r>
                            <w:r>
                              <w:noBreakHyphen/>
                              <w:t>14:</w:t>
                            </w:r>
                            <w:r w:rsidRPr="00226A83">
                              <w:t xml:space="preserve"> TDC jitter measured at 60 MHz sample rate</w:t>
                            </w:r>
                            <w:r>
                              <w:t xml:space="preserve"> using 100 MHz reference clock.</w:t>
                            </w:r>
                            <w:bookmarkEnd w:id="406"/>
                          </w:p>
                        </w:txbxContent>
                      </wps:txbx>
                      <wps:bodyPr rot="0" vert="horz" wrap="square" lIns="91440" tIns="45720" rIns="91440" bIns="45720" anchor="t" anchorCtr="0">
                        <a:noAutofit/>
                      </wps:bodyPr>
                    </wps:wsp>
                  </a:graphicData>
                </a:graphic>
              </wp:inline>
            </w:drawing>
          </mc:Choice>
          <mc:Fallback>
            <w:pict>
              <v:shape w14:anchorId="5CF52A4D" id="_x0000_s1115" type="#_x0000_t202" style="width:414.15pt;height:2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" stroked="f">
                <v:textbox>
                  <w:txbxContent>
                    <w:tbl>
                      <w:tblPr>
                        <w:tblStyle w:val="TableGrid115"/>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3D4778" w14:paraId="4407C489" w14:textId="77777777" w:rsidTr="003F0706">
                        <w:trPr>
                          <w:trHeight w:val="4243"/>
                        </w:trPr>
                        <w:tc>
                          <w:tcPr>
                            <w:tcW w:w="8188" w:type="dxa"/>
                            <w:vAlign w:val="center"/>
                          </w:tcPr>
                          <w:p w14:paraId="2175ECBD" w14:textId="77777777" w:rsidR="003D4778" w:rsidRDefault="003D4778" w:rsidP="00A97F1A">
                            <w:pPr>
                              <w:jc w:val="center"/>
                            </w:pPr>
                            <w:r>
                              <w:rPr>
                                <w:noProof/>
                              </w:rPr>
                              <w:drawing>
                                <wp:inline distT="0" distB="0" distL="0" distR="0" wp14:anchorId="4A2A0DDB" wp14:editId="4A6264D9">
                                  <wp:extent cx="5062220" cy="2597150"/>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6-14.tif"/>
                                          <pic:cNvPicPr/>
                                        </pic:nvPicPr>
                                        <pic:blipFill>
                                          <a:blip r:embed="rId243">
                                            <a:extLst>
                                              <a:ext uri="{28A0092B-C50C-407E-A947-70E740481C1C}">
                                                <a14:useLocalDpi xmlns:a14="http://schemas.microsoft.com/office/drawing/2010/main" val="0"/>
                                              </a:ext>
                                            </a:extLst>
                                          </a:blip>
                                          <a:stretch>
                                            <a:fillRect/>
                                          </a:stretch>
                                        </pic:blipFill>
                                        <pic:spPr>
                                          <a:xfrm>
                                            <a:off x="0" y="0"/>
                                            <a:ext cx="5062220" cy="2597150"/>
                                          </a:xfrm>
                                          <a:prstGeom prst="rect">
                                            <a:avLst/>
                                          </a:prstGeom>
                                        </pic:spPr>
                                      </pic:pic>
                                    </a:graphicData>
                                  </a:graphic>
                                </wp:inline>
                              </w:drawing>
                            </w:r>
                          </w:p>
                        </w:tc>
                      </w:tr>
                    </w:tbl>
                    <w:p w14:paraId="790B863F" w14:textId="77777777" w:rsidR="003D4778" w:rsidRPr="00226A83" w:rsidRDefault="003D4778" w:rsidP="003D4778">
                      <w:pPr>
                        <w:pStyle w:val="Caption"/>
                        <w:spacing w:line="276" w:lineRule="auto"/>
                      </w:pPr>
                      <w:bookmarkStart w:id="407" w:name="_Toc437789545"/>
                      <w:r>
                        <w:t xml:space="preserve">Figure </w:t>
                      </w:r>
                      <w:r>
                        <w:fldChar w:fldCharType="begin"/>
                      </w:r>
                      <w:r>
                        <w:instrText xml:space="preserve"> STYLEREF 1 \s </w:instrText>
                      </w:r>
                      <w:r>
                        <w:fldChar w:fldCharType="separate"/>
                      </w:r>
                      <w:r>
                        <w:rPr>
                          <w:noProof/>
                        </w:rPr>
                        <w:t>6</w:t>
                      </w:r>
                      <w:r>
                        <w:fldChar w:fldCharType="end"/>
                      </w:r>
                      <w:r>
                        <w:noBreakHyphen/>
                        <w:t>14:</w:t>
                      </w:r>
                      <w:r w:rsidRPr="00226A83">
                        <w:t xml:space="preserve"> TDC jitter measured at 60 MHz sample rate</w:t>
                      </w:r>
                      <w:r>
                        <w:t xml:space="preserve"> using 100 MHz reference clock.</w:t>
                      </w:r>
                      <w:bookmarkEnd w:id="407"/>
                    </w:p>
                  </w:txbxContent>
                </v:textbox>
                <w10:anchorlock/>
              </v:shape>
            </w:pict>
          </mc:Fallback>
        </mc:AlternateContent>
      </w:r>
    </w:p>
    <w:p w14:paraId="05E281F1" w14:textId="2FB648E0" w:rsidR="00E468D4" w:rsidRDefault="00E468D4" w:rsidP="000F568C">
      <w:pPr>
        <w:pStyle w:val="BodyText"/>
      </w:pPr>
      <w:r>
        <w:t xml:space="preserve">The measured TDC jitter in Fig. 6-13 exhibits a periodic behavior where the jitter peaks at </w:t>
      </w:r>
      <w:r w:rsidR="00536CF7">
        <w:t>every 4</w:t>
      </w:r>
      <w:r w:rsidR="00536CF7" w:rsidRPr="00E468D4">
        <w:rPr>
          <w:vertAlign w:val="superscript"/>
        </w:rPr>
        <w:t>th</w:t>
      </w:r>
      <w:r w:rsidR="00536CF7">
        <w:t xml:space="preserve"> LSB corresponding</w:t>
      </w:r>
      <w:r>
        <w:t xml:space="preserve"> to </w:t>
      </w:r>
      <w:r w:rsidR="00734546">
        <w:t>each</w:t>
      </w:r>
      <w:r w:rsidR="00536CF7">
        <w:t xml:space="preserve"> coarse code transition</w:t>
      </w:r>
      <w:r>
        <w:t>. This behavior is on account</w:t>
      </w:r>
      <w:r w:rsidR="0017617B">
        <w:t xml:space="preserve"> of</w:t>
      </w:r>
      <w:r>
        <w:t xml:space="preserve"> </w:t>
      </w:r>
      <w:r w:rsidR="0017617B">
        <w:t>the</w:t>
      </w:r>
      <w:r w:rsidR="00536CF7">
        <w:t xml:space="preserve"> different jitter</w:t>
      </w:r>
      <w:r w:rsidR="00734546">
        <w:t xml:space="preserve"> behavior </w:t>
      </w:r>
      <w:r w:rsidR="00536CF7">
        <w:t>of the</w:t>
      </w:r>
      <w:r>
        <w:t xml:space="preserve"> coarse</w:t>
      </w:r>
      <w:r w:rsidR="00536CF7">
        <w:t xml:space="preserve"> and fine</w:t>
      </w:r>
      <w:r>
        <w:t xml:space="preserve"> </w:t>
      </w:r>
      <w:r w:rsidR="0017617B">
        <w:t>VCDL</w:t>
      </w:r>
      <w:r w:rsidR="00536CF7">
        <w:t>s</w:t>
      </w:r>
      <w:r w:rsidR="0017617B">
        <w:t>.</w:t>
      </w:r>
      <w:r>
        <w:t xml:space="preserve"> </w:t>
      </w:r>
      <w:r w:rsidR="00CF74BC">
        <w:t>The coarse VCDL</w:t>
      </w:r>
      <w:r w:rsidR="0017617B">
        <w:t xml:space="preserve"> was designed </w:t>
      </w:r>
      <w:r w:rsidR="00734546">
        <w:t>to span a much longer range of delays for the same range of control voltages</w:t>
      </w:r>
      <w:r w:rsidR="00CC1843">
        <w:t>,</w:t>
      </w:r>
      <w:r w:rsidR="00734546">
        <w:t xml:space="preserve"> so it had </w:t>
      </w:r>
      <w:r w:rsidR="0017617B">
        <w:t xml:space="preserve">a much higher gain than </w:t>
      </w:r>
      <w:r w:rsidR="00CF74BC">
        <w:t>the fine VCDL</w:t>
      </w:r>
      <w:r w:rsidR="0017617B">
        <w:t xml:space="preserve"> </w:t>
      </w:r>
      <w:r w:rsidR="0017617B" w:rsidRPr="00657EBC">
        <w:t xml:space="preserve">(Fig. </w:t>
      </w:r>
      <w:r w:rsidR="0017617B">
        <w:t>6-4</w:t>
      </w:r>
      <w:r w:rsidR="0017617B" w:rsidRPr="00657EBC">
        <w:t>)</w:t>
      </w:r>
      <w:r w:rsidR="00734546">
        <w:t xml:space="preserve">. As a result, </w:t>
      </w:r>
      <w:r w:rsidR="0017617B">
        <w:t xml:space="preserve">small variations on the control voltage or on the power supply will translate to greater variations of the delay for </w:t>
      </w:r>
      <w:r w:rsidR="00CF74BC">
        <w:t>the coarse VCDL</w:t>
      </w:r>
      <w:r w:rsidR="0017617B">
        <w:t xml:space="preserve"> compared </w:t>
      </w:r>
      <w:r w:rsidR="00CF74BC">
        <w:t>the fine VCDL</w:t>
      </w:r>
      <w:r w:rsidR="0017617B">
        <w:t xml:space="preserve">. For </w:t>
      </w:r>
      <w:r w:rsidR="00CF74BC">
        <w:t>the fine VCDL</w:t>
      </w:r>
      <w:r w:rsidR="0017617B">
        <w:t xml:space="preserve">, the peak jitter was approximately 0.5 LSB, while for </w:t>
      </w:r>
      <w:r w:rsidR="00CF74BC">
        <w:t>coarse VCDL</w:t>
      </w:r>
      <w:r w:rsidR="0017617B">
        <w:t xml:space="preserve"> the peak jitter was roughly </w:t>
      </w:r>
      <w:r w:rsidR="0017617B" w:rsidRPr="00657EBC">
        <w:t>3× larger</w:t>
      </w:r>
      <w:r w:rsidR="0017617B">
        <w:t xml:space="preserve">. </w:t>
      </w:r>
      <w:r w:rsidR="00E42DB2">
        <w:t xml:space="preserve">The </w:t>
      </w:r>
      <w:r w:rsidR="00536CF7" w:rsidRPr="00536CF7">
        <w:t>ji</w:t>
      </w:r>
      <w:r w:rsidR="00536CF7">
        <w:t xml:space="preserve">tter histogram for </w:t>
      </w:r>
      <w:r w:rsidR="00734546">
        <w:t>the coarse VCDL</w:t>
      </w:r>
      <w:r w:rsidR="00E42DB2">
        <w:t xml:space="preserve"> in </w:t>
      </w:r>
      <w:r w:rsidR="00DB00FE">
        <w:t>Fig. 6-13</w:t>
      </w:r>
      <w:r w:rsidR="00E42DB2" w:rsidRPr="00536CF7">
        <w:t xml:space="preserve">(b) shows </w:t>
      </w:r>
      <w:r w:rsidR="00536CF7">
        <w:t>a rms jitter of 0.8 LSB in this range.</w:t>
      </w:r>
      <w:r w:rsidR="007516FA" w:rsidRPr="007516FA">
        <w:rPr>
          <w:noProof/>
          <w:snapToGrid/>
          <w:lang w:val="en-CA" w:eastAsia="en-CA"/>
        </w:rPr>
        <w:t xml:space="preserve"> </w:t>
      </w:r>
    </w:p>
    <w:p w14:paraId="4F15748C" w14:textId="2F883CDF" w:rsidR="000F0586" w:rsidRPr="00657EBC" w:rsidRDefault="0017617B" w:rsidP="000F568C">
      <w:pPr>
        <w:pStyle w:val="BodyText"/>
      </w:pPr>
      <w:r>
        <w:t>J</w:t>
      </w:r>
      <w:r w:rsidR="001B5924" w:rsidRPr="00657EBC">
        <w:t xml:space="preserve">itter </w:t>
      </w:r>
      <w:r w:rsidR="00E468D4">
        <w:t xml:space="preserve">performance of the TDC was </w:t>
      </w:r>
      <w:r w:rsidR="00E42DB2">
        <w:t xml:space="preserve">further </w:t>
      </w:r>
      <w:r w:rsidR="00E468D4">
        <w:t xml:space="preserve">assessed </w:t>
      </w:r>
      <w:r w:rsidR="00E42DB2">
        <w:t>at a</w:t>
      </w:r>
      <w:r w:rsidR="00E468D4">
        <w:t xml:space="preserve"> 100 MHz sampling rate.</w:t>
      </w:r>
      <w:r w:rsidR="00CC1843">
        <w:t xml:space="preserve"> In this case, t</w:t>
      </w:r>
      <w:r w:rsidR="00E468D4">
        <w:t xml:space="preserve">he source jitter was approximately 2× lower </w:t>
      </w:r>
      <w:r w:rsidR="00E42DB2">
        <w:t xml:space="preserve">since </w:t>
      </w:r>
      <w:r w:rsidR="00E468D4">
        <w:t xml:space="preserve">the delays </w:t>
      </w:r>
      <w:r w:rsidR="00E42DB2">
        <w:t xml:space="preserve">were </w:t>
      </w:r>
      <w:r w:rsidR="00E468D4">
        <w:t>being generated by the PPG and coaxial cables</w:t>
      </w:r>
      <w:r>
        <w:t xml:space="preserve"> instead of the DG</w:t>
      </w:r>
      <w:r w:rsidR="00E42DB2">
        <w:t>.</w:t>
      </w:r>
      <w:r w:rsidR="00E468D4">
        <w:t xml:space="preserve"> </w:t>
      </w:r>
      <w:r w:rsidR="00E42DB2">
        <w:t xml:space="preserve">The measured jitter in </w:t>
      </w:r>
      <w:r w:rsidR="00E42DB2" w:rsidRPr="00E42DB2">
        <w:t>Fig. 6-14 shows the</w:t>
      </w:r>
      <w:r w:rsidR="00E42DB2">
        <w:t xml:space="preserve"> same </w:t>
      </w:r>
      <w:r w:rsidR="001B5924" w:rsidRPr="00657EBC">
        <w:t xml:space="preserve">periodic behavior, </w:t>
      </w:r>
      <w:r w:rsidR="00E468D4">
        <w:t xml:space="preserve">but </w:t>
      </w:r>
      <w:r w:rsidR="001B5924" w:rsidRPr="00657EBC">
        <w:t>the</w:t>
      </w:r>
      <w:r w:rsidR="00E42DB2">
        <w:t xml:space="preserve"> peak</w:t>
      </w:r>
      <w:r w:rsidR="001B5924" w:rsidRPr="00657EBC">
        <w:t xml:space="preserve"> </w:t>
      </w:r>
      <w:r w:rsidR="00E468D4">
        <w:t>rms</w:t>
      </w:r>
      <w:r w:rsidR="001B5924" w:rsidRPr="00657EBC">
        <w:t xml:space="preserve"> jitter is reduced</w:t>
      </w:r>
      <w:r w:rsidR="00E468D4">
        <w:t xml:space="preserve"> by </w:t>
      </w:r>
      <w:r w:rsidR="00E42DB2">
        <w:t>about</w:t>
      </w:r>
      <w:r w:rsidR="00E468D4">
        <w:t xml:space="preserve"> one </w:t>
      </w:r>
      <w:r w:rsidR="00E468D4">
        <w:lastRenderedPageBreak/>
        <w:t>half as expected</w:t>
      </w:r>
      <w:r w:rsidR="00E42DB2">
        <w:t xml:space="preserve"> from the </w:t>
      </w:r>
      <w:r w:rsidR="00DB00FE">
        <w:t>calibration results in Fig. 6-8</w:t>
      </w:r>
      <w:r w:rsidR="00E42DB2">
        <w:t>(b)</w:t>
      </w:r>
      <w:r w:rsidR="00E468D4">
        <w:t>.</w:t>
      </w:r>
      <w:r w:rsidR="001B5924" w:rsidRPr="00657EBC">
        <w:t xml:space="preserve"> </w:t>
      </w:r>
      <w:r w:rsidR="00E468D4" w:rsidRPr="00E468D4">
        <w:t xml:space="preserve">The good jitter performance </w:t>
      </w:r>
      <w:r w:rsidR="00E42DB2">
        <w:t xml:space="preserve">of the TDC </w:t>
      </w:r>
      <w:r w:rsidR="00E468D4" w:rsidRPr="00E468D4">
        <w:t xml:space="preserve">was on account of the low DNL (&lt; 1 LSB), </w:t>
      </w:r>
      <w:r w:rsidR="00E42DB2">
        <w:t xml:space="preserve">that led </w:t>
      </w:r>
      <w:r w:rsidR="00E468D4">
        <w:t>to less</w:t>
      </w:r>
      <w:r w:rsidR="00E468D4" w:rsidRPr="00E468D4">
        <w:t xml:space="preserve"> </w:t>
      </w:r>
      <w:r w:rsidR="00E468D4">
        <w:t xml:space="preserve">variation of the time jitter </w:t>
      </w:r>
      <w:r w:rsidR="00E42DB2">
        <w:t>for different input time</w:t>
      </w:r>
      <w:r w:rsidR="00E468D4">
        <w:t xml:space="preserve"> </w:t>
      </w:r>
      <w:r w:rsidR="00E42DB2">
        <w:t>delays. Also</w:t>
      </w:r>
      <w:r w:rsidR="00E468D4">
        <w:t xml:space="preserve"> the short length of the VCDL led to less </w:t>
      </w:r>
      <w:r w:rsidR="00E42DB2">
        <w:t>jitter</w:t>
      </w:r>
      <w:r>
        <w:t xml:space="preserve"> </w:t>
      </w:r>
      <w:r w:rsidR="00E468D4">
        <w:t xml:space="preserve">accumulation along the delay line. </w:t>
      </w:r>
      <w:r>
        <w:t xml:space="preserve">The analysis reported in Figs. 6-13 and 6-14 confirms that the TDC jitter does not </w:t>
      </w:r>
      <w:r w:rsidR="00536CF7">
        <w:t>degrade the measurement accuracy and that the TDC LSB is equal to its resolution.</w:t>
      </w:r>
    </w:p>
    <w:p w14:paraId="0524F2B5" w14:textId="77777777" w:rsidR="002F4064" w:rsidRDefault="002F4064" w:rsidP="001B5924">
      <w:pPr>
        <w:pStyle w:val="Heading1"/>
        <w:sectPr w:rsidR="002F4064" w:rsidSect="002F4064">
          <w:type w:val="continuous"/>
          <w:pgSz w:w="12240" w:h="15840"/>
          <w:pgMar w:top="1440" w:right="1797" w:bottom="1440" w:left="2160" w:header="720" w:footer="720" w:gutter="0"/>
          <w:pgNumType w:chapSep="period"/>
          <w:cols w:space="720"/>
          <w:docGrid w:linePitch="360"/>
        </w:sectPr>
      </w:pPr>
    </w:p>
    <w:p w14:paraId="757FC70B" w14:textId="77777777" w:rsidR="001B5924" w:rsidRDefault="001B5924" w:rsidP="001B5924">
      <w:pPr>
        <w:pStyle w:val="Heading1"/>
      </w:pPr>
      <w:r>
        <w:lastRenderedPageBreak/>
        <w:br w:type="textWrapping" w:clear="all"/>
      </w:r>
      <w:bookmarkStart w:id="408" w:name="_Toc439283173"/>
      <w:r w:rsidR="00E42DB2">
        <w:t>Conclusion</w:t>
      </w:r>
      <w:bookmarkEnd w:id="408"/>
    </w:p>
    <w:p w14:paraId="4203E12A" w14:textId="77777777" w:rsidR="00FC6947" w:rsidRPr="00FC6947" w:rsidRDefault="00FC6947" w:rsidP="000F568C">
      <w:pPr>
        <w:pStyle w:val="BodyText"/>
      </w:pPr>
      <w:r>
        <w:t>The following sections provide a summary and some concluding remarks, as well as recommendations for future work.</w:t>
      </w:r>
    </w:p>
    <w:p w14:paraId="29E1DEF4" w14:textId="1401711D" w:rsidR="001B5924" w:rsidRDefault="00FC6947" w:rsidP="001B5924">
      <w:pPr>
        <w:pStyle w:val="Heading2"/>
      </w:pPr>
      <w:bookmarkStart w:id="409" w:name="_Toc415851609"/>
      <w:bookmarkStart w:id="410" w:name="_Toc415852081"/>
      <w:bookmarkStart w:id="411" w:name="_Toc439283174"/>
      <w:r>
        <w:t xml:space="preserve">Summary and </w:t>
      </w:r>
      <w:bookmarkEnd w:id="409"/>
      <w:bookmarkEnd w:id="410"/>
      <w:r w:rsidR="00E42DB2">
        <w:t>Discussion</w:t>
      </w:r>
      <w:bookmarkEnd w:id="411"/>
    </w:p>
    <w:p w14:paraId="5932F02F" w14:textId="77777777" w:rsidR="00E42DB2" w:rsidRDefault="001331FE" w:rsidP="000F568C">
      <w:pPr>
        <w:pStyle w:val="BodyText"/>
      </w:pPr>
      <w:r>
        <w:t>In this work, single-photon avalanche diodes (</w:t>
      </w:r>
      <w:r w:rsidR="000C744A" w:rsidRPr="000C744A">
        <w:t>SPAD</w:t>
      </w:r>
      <w:r>
        <w:t xml:space="preserve">) and time-to-digital converters (TDC) </w:t>
      </w:r>
      <w:r w:rsidR="00CA0246">
        <w:t>were</w:t>
      </w:r>
      <w:r>
        <w:t xml:space="preserve"> developed </w:t>
      </w:r>
      <w:r w:rsidR="00840444">
        <w:t xml:space="preserve">for time-resolved fluorescence analysis </w:t>
      </w:r>
      <w:r w:rsidR="003A73FE">
        <w:t>in a</w:t>
      </w:r>
      <w:r w:rsidR="00840444">
        <w:t xml:space="preserve"> </w:t>
      </w:r>
      <w:r>
        <w:t>low-cost, standard digital deep-submicron (DSM) c</w:t>
      </w:r>
      <w:r w:rsidRPr="000C744A">
        <w:t>omplementary metal-oxide-semiconductor (CMOS)</w:t>
      </w:r>
      <w:r>
        <w:t xml:space="preserve"> process. Although </w:t>
      </w:r>
      <w:r w:rsidRPr="001331FE">
        <w:t xml:space="preserve">CMOS </w:t>
      </w:r>
      <w:r w:rsidR="003A73FE">
        <w:t xml:space="preserve">technology </w:t>
      </w:r>
      <w:r>
        <w:t xml:space="preserve">offers very high-speed, </w:t>
      </w:r>
      <w:r w:rsidRPr="001331FE">
        <w:t xml:space="preserve">low power, </w:t>
      </w:r>
      <w:r>
        <w:t xml:space="preserve">and </w:t>
      </w:r>
      <w:r w:rsidRPr="001331FE">
        <w:t>highly integrated</w:t>
      </w:r>
      <w:r>
        <w:t xml:space="preserve"> </w:t>
      </w:r>
      <w:r w:rsidR="00AF6948">
        <w:t xml:space="preserve">digital </w:t>
      </w:r>
      <w:r>
        <w:t>circuits,</w:t>
      </w:r>
      <w:r w:rsidRPr="001331FE">
        <w:t xml:space="preserve"> </w:t>
      </w:r>
      <w:r w:rsidR="00E42DB2">
        <w:t>it is mostly</w:t>
      </w:r>
      <w:r>
        <w:t xml:space="preserve"> beneficial for </w:t>
      </w:r>
      <w:r w:rsidR="00E42DB2">
        <w:t>high-performance TDC design. T</w:t>
      </w:r>
      <w:r>
        <w:t xml:space="preserve">he realization of SPADs </w:t>
      </w:r>
      <w:r w:rsidR="00E42DB2">
        <w:t xml:space="preserve">with high-sensitivity and wide dynamic range </w:t>
      </w:r>
      <w:r>
        <w:t xml:space="preserve">remains </w:t>
      </w:r>
      <w:r w:rsidR="00840444">
        <w:t>a significant challenge</w:t>
      </w:r>
      <w:r w:rsidRPr="001331FE">
        <w:t xml:space="preserve"> </w:t>
      </w:r>
      <w:r w:rsidR="00840444">
        <w:t>since</w:t>
      </w:r>
      <w:r w:rsidR="00AF6948">
        <w:t xml:space="preserve"> standard </w:t>
      </w:r>
      <w:r w:rsidR="00CA0246">
        <w:t>CMOS</w:t>
      </w:r>
      <w:r w:rsidR="00AF6948">
        <w:t xml:space="preserve"> </w:t>
      </w:r>
      <w:r w:rsidRPr="001331FE">
        <w:t xml:space="preserve">technology is not optimized for </w:t>
      </w:r>
      <w:r w:rsidR="00E42DB2">
        <w:t xml:space="preserve">single-photon </w:t>
      </w:r>
      <w:r w:rsidRPr="001331FE">
        <w:t xml:space="preserve">imaging. </w:t>
      </w:r>
      <w:r w:rsidR="00840444">
        <w:t xml:space="preserve">However, </w:t>
      </w:r>
      <w:r w:rsidR="001254AF">
        <w:t xml:space="preserve">besides the lower fabrication costs, </w:t>
      </w:r>
      <w:r w:rsidR="00840444">
        <w:t>t</w:t>
      </w:r>
      <w:r w:rsidR="00840444" w:rsidRPr="00840444">
        <w:t xml:space="preserve">he main driving factors </w:t>
      </w:r>
      <w:r w:rsidR="00840444">
        <w:t xml:space="preserve">of CMOS SPADs </w:t>
      </w:r>
      <w:r w:rsidR="00840444" w:rsidRPr="00840444">
        <w:t>are unparalleled levels of miniaturization</w:t>
      </w:r>
      <w:r w:rsidR="001254AF">
        <w:t xml:space="preserve"> and</w:t>
      </w:r>
      <w:r w:rsidR="00840444" w:rsidRPr="00840444">
        <w:t xml:space="preserve"> portability</w:t>
      </w:r>
      <w:r w:rsidR="00CC1843">
        <w:t>,</w:t>
      </w:r>
      <w:r w:rsidR="001254AF">
        <w:t xml:space="preserve"> as well as potential for </w:t>
      </w:r>
      <w:r w:rsidR="002A0557">
        <w:t>system-on-chip (SoC) integration</w:t>
      </w:r>
      <w:r w:rsidR="000C5B65" w:rsidRPr="000C5B65">
        <w:t xml:space="preserve"> as evidenced by the growth in the functionality and performance </w:t>
      </w:r>
      <w:r w:rsidR="00E42DB2">
        <w:t xml:space="preserve">of time-resolved single-photon </w:t>
      </w:r>
      <w:r w:rsidR="000C5B65">
        <w:t>imaging applications</w:t>
      </w:r>
      <w:r w:rsidR="00CA0246">
        <w:t xml:space="preserve"> over the years</w:t>
      </w:r>
      <w:r w:rsidR="00840444" w:rsidRPr="00840444">
        <w:t>.</w:t>
      </w:r>
      <w:r w:rsidR="002A0557">
        <w:t xml:space="preserve"> </w:t>
      </w:r>
    </w:p>
    <w:p w14:paraId="12352819" w14:textId="70CE4245" w:rsidR="00840444" w:rsidRDefault="00E42DB2" w:rsidP="000F568C">
      <w:pPr>
        <w:pStyle w:val="BodyText"/>
        <w:rPr>
          <w:lang w:eastAsia="en-US"/>
        </w:rPr>
      </w:pPr>
      <w:r>
        <w:t>T</w:t>
      </w:r>
      <w:r w:rsidR="00CA0246">
        <w:t>his</w:t>
      </w:r>
      <w:r w:rsidR="00840444" w:rsidRPr="00840444">
        <w:t xml:space="preserve"> research </w:t>
      </w:r>
      <w:r>
        <w:t>focused on the design, fabrication</w:t>
      </w:r>
      <w:r w:rsidR="00840444" w:rsidRPr="00840444">
        <w:t xml:space="preserve"> and </w:t>
      </w:r>
      <w:r>
        <w:t>characterization of</w:t>
      </w:r>
      <w:r w:rsidR="00840444" w:rsidRPr="00840444">
        <w:t xml:space="preserve"> </w:t>
      </w:r>
      <w:r w:rsidR="00840444">
        <w:t>SPAD</w:t>
      </w:r>
      <w:r w:rsidR="002A0557">
        <w:t xml:space="preserve"> pixel</w:t>
      </w:r>
      <w:r w:rsidR="00CA0246">
        <w:t>s in a standard low-cost DSM CMOS process and the</w:t>
      </w:r>
      <w:r>
        <w:t xml:space="preserve"> assess</w:t>
      </w:r>
      <w:r w:rsidR="00CA0246">
        <w:t>ment</w:t>
      </w:r>
      <w:r w:rsidR="001254AF">
        <w:t xml:space="preserve"> their</w:t>
      </w:r>
      <w:r w:rsidR="000C5B65">
        <w:t xml:space="preserve"> time-resolved</w:t>
      </w:r>
      <w:r w:rsidR="001254AF">
        <w:t xml:space="preserve"> single-photon</w:t>
      </w:r>
      <w:r w:rsidR="00AF6948">
        <w:t xml:space="preserve"> de</w:t>
      </w:r>
      <w:r w:rsidR="001254AF">
        <w:t>tection</w:t>
      </w:r>
      <w:r w:rsidR="00840444">
        <w:t xml:space="preserve"> </w:t>
      </w:r>
      <w:r w:rsidR="001254AF">
        <w:t>capabilities</w:t>
      </w:r>
      <w:r>
        <w:t xml:space="preserve">. </w:t>
      </w:r>
      <w:r w:rsidR="00CA0246">
        <w:rPr>
          <w:lang w:eastAsia="en-US"/>
        </w:rPr>
        <w:t>H</w:t>
      </w:r>
      <w:r w:rsidR="000C5B65">
        <w:rPr>
          <w:lang w:eastAsia="en-US"/>
        </w:rPr>
        <w:t>igh-speed, compact</w:t>
      </w:r>
      <w:r>
        <w:rPr>
          <w:lang w:eastAsia="en-US"/>
        </w:rPr>
        <w:t xml:space="preserve"> and precise</w:t>
      </w:r>
      <w:r w:rsidR="000C5B65">
        <w:rPr>
          <w:lang w:eastAsia="en-US"/>
        </w:rPr>
        <w:t xml:space="preserve"> TDC </w:t>
      </w:r>
      <w:r>
        <w:rPr>
          <w:lang w:eastAsia="en-US"/>
        </w:rPr>
        <w:t xml:space="preserve">prototype integrated </w:t>
      </w:r>
      <w:r w:rsidR="000C5B65">
        <w:rPr>
          <w:lang w:eastAsia="en-US"/>
        </w:rPr>
        <w:t>circuits</w:t>
      </w:r>
      <w:r>
        <w:rPr>
          <w:lang w:eastAsia="en-US"/>
        </w:rPr>
        <w:t xml:space="preserve"> (ICs) with sub-nanosecond time resolution were developed</w:t>
      </w:r>
      <w:r w:rsidR="003D4778">
        <w:rPr>
          <w:lang w:eastAsia="en-US"/>
        </w:rPr>
        <w:t xml:space="preserve"> as well</w:t>
      </w:r>
      <w:r>
        <w:rPr>
          <w:lang w:eastAsia="en-US"/>
        </w:rPr>
        <w:t xml:space="preserve">. The SPAD pixels </w:t>
      </w:r>
      <w:r w:rsidR="00CA0246">
        <w:rPr>
          <w:lang w:eastAsia="en-US"/>
        </w:rPr>
        <w:t xml:space="preserve">were designed to be </w:t>
      </w:r>
      <w:r>
        <w:rPr>
          <w:lang w:eastAsia="en-US"/>
        </w:rPr>
        <w:t xml:space="preserve">are suitable for integration </w:t>
      </w:r>
      <w:r>
        <w:rPr>
          <w:lang w:eastAsia="en-US"/>
        </w:rPr>
        <w:lastRenderedPageBreak/>
        <w:t xml:space="preserve">with multi-channel TDCs in order to realize a low-cost and fully miniaturized single-photon camera for biomedical imaging applications. </w:t>
      </w:r>
    </w:p>
    <w:p w14:paraId="1C500593" w14:textId="77777777" w:rsidR="0012336E" w:rsidRDefault="00840444" w:rsidP="000F568C">
      <w:pPr>
        <w:pStyle w:val="BodyText"/>
      </w:pPr>
      <w:r>
        <w:t xml:space="preserve">Chapter 2 reviewed </w:t>
      </w:r>
      <w:r w:rsidR="002A0557">
        <w:t>the</w:t>
      </w:r>
      <w:r>
        <w:t xml:space="preserve"> key system requirements and </w:t>
      </w:r>
      <w:r w:rsidR="002A0557">
        <w:t xml:space="preserve">main measurement techniques </w:t>
      </w:r>
      <w:r w:rsidR="001254AF">
        <w:t>used in</w:t>
      </w:r>
      <w:r>
        <w:t xml:space="preserve"> single-photon </w:t>
      </w:r>
      <w:r w:rsidR="002A0557">
        <w:t>imaging</w:t>
      </w:r>
      <w:r>
        <w:t xml:space="preserve"> applications</w:t>
      </w:r>
      <w:r w:rsidR="001254AF">
        <w:t>, particular</w:t>
      </w:r>
      <w:r w:rsidR="003A73FE">
        <w:t>ly</w:t>
      </w:r>
      <w:r w:rsidR="001254AF">
        <w:t xml:space="preserve"> </w:t>
      </w:r>
      <w:r>
        <w:t>fluorescence lifetime imaging (FLIM). S</w:t>
      </w:r>
      <w:r w:rsidRPr="000C744A">
        <w:t xml:space="preserve">ome of the current </w:t>
      </w:r>
      <w:r>
        <w:t>competing technologies, such as</w:t>
      </w:r>
      <w:r w:rsidRPr="000C744A">
        <w:t xml:space="preserve"> </w:t>
      </w:r>
      <w:r>
        <w:t>PMTs</w:t>
      </w:r>
      <w:r w:rsidRPr="000C744A">
        <w:t xml:space="preserve"> and </w:t>
      </w:r>
      <w:r>
        <w:t>CCDs</w:t>
      </w:r>
      <w:r w:rsidRPr="000C744A">
        <w:t xml:space="preserve">, </w:t>
      </w:r>
      <w:r>
        <w:t xml:space="preserve">were </w:t>
      </w:r>
      <w:r w:rsidR="003A73FE">
        <w:t>reviewed</w:t>
      </w:r>
      <w:r>
        <w:t xml:space="preserve"> and their a</w:t>
      </w:r>
      <w:r w:rsidRPr="000C744A">
        <w:t xml:space="preserve">dvantages and disadvantages </w:t>
      </w:r>
      <w:r>
        <w:t>were</w:t>
      </w:r>
      <w:r w:rsidRPr="000C744A">
        <w:t xml:space="preserve"> </w:t>
      </w:r>
      <w:r>
        <w:t xml:space="preserve">comparatively assessed. </w:t>
      </w:r>
      <w:r w:rsidR="0012336E">
        <w:t xml:space="preserve">The principle of SPAD operation was </w:t>
      </w:r>
      <w:r>
        <w:t xml:space="preserve">introduced </w:t>
      </w:r>
      <w:r w:rsidR="002A0557">
        <w:t>and a</w:t>
      </w:r>
      <w:r>
        <w:t xml:space="preserve">n extensive literature review </w:t>
      </w:r>
      <w:r w:rsidRPr="00840444">
        <w:t>of CMOS SPAD</w:t>
      </w:r>
      <w:r w:rsidR="0012336E">
        <w:t>s</w:t>
      </w:r>
      <w:r>
        <w:t xml:space="preserve"> </w:t>
      </w:r>
      <w:r w:rsidR="0012336E">
        <w:t xml:space="preserve">was presented. </w:t>
      </w:r>
      <w:r w:rsidR="0012336E" w:rsidRPr="0012336E">
        <w:t>The advantages of CMOS SPADs fabricated in DSM technology ha</w:t>
      </w:r>
      <w:r w:rsidR="0012336E">
        <w:t xml:space="preserve">ve been given particular focus and their main performance characteristics were studied and compared for different </w:t>
      </w:r>
      <w:r w:rsidR="00AF6948">
        <w:t xml:space="preserve">CMOS </w:t>
      </w:r>
      <w:r w:rsidR="001254AF">
        <w:t xml:space="preserve">fabrication </w:t>
      </w:r>
      <w:r w:rsidR="0012336E">
        <w:t xml:space="preserve">technologies. </w:t>
      </w:r>
      <w:r w:rsidR="0012336E" w:rsidRPr="0012336E">
        <w:t xml:space="preserve">CMOS imaging technologies with dedicated features </w:t>
      </w:r>
      <w:r w:rsidR="007E32B1">
        <w:t>for optimum</w:t>
      </w:r>
      <w:r w:rsidR="0012336E" w:rsidRPr="0012336E">
        <w:t xml:space="preserve"> SPAD detector performance have been identified and contrasted with st</w:t>
      </w:r>
      <w:r w:rsidR="0012336E">
        <w:t>andard low-cost CMOS technology</w:t>
      </w:r>
      <w:r w:rsidR="00AF6948">
        <w:t xml:space="preserve">. </w:t>
      </w:r>
      <w:r w:rsidR="007E32B1">
        <w:t>For FLIM</w:t>
      </w:r>
      <w:r w:rsidR="007E32B1" w:rsidRPr="00AF6948">
        <w:t xml:space="preserve"> </w:t>
      </w:r>
      <w:r w:rsidR="007E32B1">
        <w:t xml:space="preserve">applications, </w:t>
      </w:r>
      <w:r w:rsidR="007E32B1" w:rsidRPr="00AF6948">
        <w:t>the timing information of photons</w:t>
      </w:r>
      <w:r w:rsidR="007E32B1">
        <w:t xml:space="preserve"> is required. A</w:t>
      </w:r>
      <w:r w:rsidR="00AF6948">
        <w:t xml:space="preserve"> review of TDC concepts and circuit architectures was presented</w:t>
      </w:r>
      <w:r w:rsidR="001254AF">
        <w:t xml:space="preserve"> </w:t>
      </w:r>
      <w:r w:rsidR="007E32B1">
        <w:t>and the specifications of the TDC prototype ICs were outlined</w:t>
      </w:r>
      <w:r w:rsidR="001254AF">
        <w:t>.</w:t>
      </w:r>
    </w:p>
    <w:p w14:paraId="44F29E9C" w14:textId="44F5CF5C" w:rsidR="003A73FE" w:rsidRDefault="00CC1843" w:rsidP="000F568C">
      <w:pPr>
        <w:pStyle w:val="BodyText"/>
      </w:pPr>
      <w:r>
        <w:t xml:space="preserve">In </w:t>
      </w:r>
      <w:r w:rsidR="009A1796">
        <w:t>Chapter 3</w:t>
      </w:r>
      <w:r>
        <w:t>,</w:t>
      </w:r>
      <w:r w:rsidR="009A1796">
        <w:t xml:space="preserve"> the design of </w:t>
      </w:r>
      <w:r w:rsidR="009A1796" w:rsidRPr="009A1796">
        <w:t>SPADs</w:t>
      </w:r>
      <w:r w:rsidR="009A1796">
        <w:t xml:space="preserve"> </w:t>
      </w:r>
      <w:r w:rsidR="009A1796" w:rsidRPr="009A1796">
        <w:t xml:space="preserve">in a </w:t>
      </w:r>
      <w:r w:rsidR="00CA0246">
        <w:t>130 nm IBM</w:t>
      </w:r>
      <w:r w:rsidR="003A73FE">
        <w:t xml:space="preserve"> </w:t>
      </w:r>
      <w:r w:rsidR="009A1796" w:rsidRPr="009A1796">
        <w:t xml:space="preserve">CMOS </w:t>
      </w:r>
      <w:r w:rsidR="00CA0246">
        <w:t>process</w:t>
      </w:r>
      <w:r w:rsidR="003D4778">
        <w:t xml:space="preserve"> </w:t>
      </w:r>
      <w:r w:rsidR="003D4778">
        <w:t>was presented</w:t>
      </w:r>
      <w:r w:rsidR="009A1796" w:rsidRPr="009A1796">
        <w:t xml:space="preserve"> </w:t>
      </w:r>
      <w:r w:rsidR="003D4778">
        <w:t>featuring</w:t>
      </w:r>
      <w:r w:rsidR="00CA0246">
        <w:t xml:space="preserve"> photosensitive</w:t>
      </w:r>
      <w:r w:rsidR="009A1796" w:rsidRPr="009A1796">
        <w:t xml:space="preserve"> areas larger than previously reported</w:t>
      </w:r>
      <w:r w:rsidR="003A73FE">
        <w:t xml:space="preserve"> in the literature</w:t>
      </w:r>
      <w:r w:rsidR="00CA0246">
        <w:t xml:space="preserve"> for this technology</w:t>
      </w:r>
      <w:r w:rsidR="009A1796">
        <w:t>. I</w:t>
      </w:r>
      <w:r w:rsidR="009A1796" w:rsidRPr="009A1796">
        <w:t>mportant technological considerations</w:t>
      </w:r>
      <w:r w:rsidR="009A1796">
        <w:t xml:space="preserve"> such as triple-well isolation, shallow-trench isolation (STI), silicide, and </w:t>
      </w:r>
      <w:r w:rsidR="000C5B65">
        <w:t xml:space="preserve">final chip </w:t>
      </w:r>
      <w:r w:rsidR="009A1796">
        <w:t>passivation</w:t>
      </w:r>
      <w:r w:rsidR="009A1796" w:rsidRPr="009A1796">
        <w:t xml:space="preserve"> </w:t>
      </w:r>
      <w:r w:rsidR="009A1796">
        <w:t xml:space="preserve">were considered for </w:t>
      </w:r>
      <w:r w:rsidR="009A1796" w:rsidRPr="009A1796">
        <w:t xml:space="preserve">successful </w:t>
      </w:r>
      <w:r w:rsidR="009A1796">
        <w:t xml:space="preserve">SPAD </w:t>
      </w:r>
      <w:r w:rsidR="009A1796" w:rsidRPr="009A1796">
        <w:t>realization.</w:t>
      </w:r>
      <w:r w:rsidR="009A1796">
        <w:t xml:space="preserve"> </w:t>
      </w:r>
      <w:r w:rsidR="000C5B65" w:rsidRPr="000C5B65">
        <w:t>The developments were mainly concerned with optimization of the SPAD structure</w:t>
      </w:r>
      <w:r w:rsidR="000C5B65">
        <w:t xml:space="preserve"> </w:t>
      </w:r>
      <w:r w:rsidR="00CA0246">
        <w:t>(</w:t>
      </w:r>
      <w:r w:rsidR="000C5B65">
        <w:t>separating the STI from the active region and removing the silicide layer</w:t>
      </w:r>
      <w:r w:rsidR="00CA0246">
        <w:t>)</w:t>
      </w:r>
      <w:r w:rsidR="000C5B65" w:rsidRPr="000C5B65">
        <w:t xml:space="preserve"> which lead to a considerable improvement in</w:t>
      </w:r>
      <w:r w:rsidR="000C5B65">
        <w:t xml:space="preserve"> the noise and the sensitivity performance.</w:t>
      </w:r>
    </w:p>
    <w:p w14:paraId="2ABBA815" w14:textId="7948B284" w:rsidR="001254AF" w:rsidRDefault="00CA0246" w:rsidP="000F568C">
      <w:pPr>
        <w:pStyle w:val="BodyText"/>
      </w:pPr>
      <w:r>
        <w:t>Four</w:t>
      </w:r>
      <w:r w:rsidR="001254AF">
        <w:t xml:space="preserve"> different </w:t>
      </w:r>
      <w:r w:rsidR="00AF6948" w:rsidRPr="00AF6948">
        <w:t xml:space="preserve">passively quenched SPAD pixels </w:t>
      </w:r>
      <w:r w:rsidR="009A1796">
        <w:t xml:space="preserve">were </w:t>
      </w:r>
      <w:r>
        <w:t>characterized in this work</w:t>
      </w:r>
      <w:r w:rsidR="00AF6948" w:rsidRPr="00AF6948">
        <w:t>.</w:t>
      </w:r>
      <w:r w:rsidR="00AF6948">
        <w:t xml:space="preserve"> </w:t>
      </w:r>
      <w:r>
        <w:t>U</w:t>
      </w:r>
      <w:r w:rsidR="009A1796">
        <w:t>nbuffered test structure</w:t>
      </w:r>
      <w:r w:rsidR="00DB00FE">
        <w:t>s</w:t>
      </w:r>
      <w:r w:rsidR="001254AF">
        <w:t xml:space="preserve"> </w:t>
      </w:r>
      <w:r w:rsidR="009A1796">
        <w:t>w</w:t>
      </w:r>
      <w:r>
        <w:t xml:space="preserve">ere </w:t>
      </w:r>
      <w:r w:rsidR="003D4778">
        <w:t>initially</w:t>
      </w:r>
      <w:r w:rsidR="001254AF">
        <w:t xml:space="preserve"> </w:t>
      </w:r>
      <w:r>
        <w:t>fabricated</w:t>
      </w:r>
      <w:r w:rsidR="001254AF">
        <w:t xml:space="preserve"> to measure the breakdown </w:t>
      </w:r>
      <w:r w:rsidR="009A1796">
        <w:t>voltage characteristics of silicided and non-silicided SPADs</w:t>
      </w:r>
      <w:r>
        <w:t>,</w:t>
      </w:r>
      <w:r w:rsidR="009A1796">
        <w:t xml:space="preserve"> as well to </w:t>
      </w:r>
      <w:r w:rsidR="000C5B65">
        <w:t>investigate</w:t>
      </w:r>
      <w:r w:rsidR="009A1796">
        <w:t xml:space="preserve"> the voltage headroom limitations</w:t>
      </w:r>
      <w:r w:rsidR="000C5B65">
        <w:t xml:space="preserve"> </w:t>
      </w:r>
      <w:r w:rsidR="00AC21C7">
        <w:t xml:space="preserve">of SPADs </w:t>
      </w:r>
      <w:r w:rsidR="000C5B65">
        <w:t>in DSM CMOS</w:t>
      </w:r>
      <w:r w:rsidR="009A1796">
        <w:t xml:space="preserve">. </w:t>
      </w:r>
      <w:r w:rsidR="003A73FE">
        <w:t>Measurements of output pulses from</w:t>
      </w:r>
      <w:r w:rsidR="009A1796">
        <w:t xml:space="preserve"> unbuffered test structures valida</w:t>
      </w:r>
      <w:r w:rsidR="003A73FE">
        <w:t>te</w:t>
      </w:r>
      <w:r>
        <w:t>d</w:t>
      </w:r>
      <w:r w:rsidR="003A73FE">
        <w:t xml:space="preserve"> the SPAD circuit model </w:t>
      </w:r>
      <w:r w:rsidR="003D4778">
        <w:t>used</w:t>
      </w:r>
      <w:r w:rsidR="003A73FE">
        <w:t xml:space="preserve"> for</w:t>
      </w:r>
      <w:r w:rsidR="009A1796">
        <w:t xml:space="preserve"> simulations</w:t>
      </w:r>
      <w:r>
        <w:t>.</w:t>
      </w:r>
      <w:r w:rsidR="00AC21C7">
        <w:t xml:space="preserve"> </w:t>
      </w:r>
      <w:r w:rsidR="009A1796">
        <w:t xml:space="preserve">An SPAD pixel with source-follower front-end was </w:t>
      </w:r>
      <w:r>
        <w:t xml:space="preserve">then </w:t>
      </w:r>
      <w:r w:rsidR="000C5B65">
        <w:t>designed</w:t>
      </w:r>
      <w:r w:rsidR="009A1796">
        <w:t xml:space="preserve"> in order to minimize the</w:t>
      </w:r>
      <w:r w:rsidR="003A73FE">
        <w:t xml:space="preserve"> capacitive</w:t>
      </w:r>
      <w:r w:rsidR="009A1796">
        <w:t xml:space="preserve"> loading effects and to study the</w:t>
      </w:r>
      <w:r w:rsidR="003A73FE">
        <w:t xml:space="preserve"> behavior of output pulses </w:t>
      </w:r>
      <w:r w:rsidR="009A1796">
        <w:t xml:space="preserve">at different temperatures and bias voltages. However, this pixel </w:t>
      </w:r>
      <w:r>
        <w:t xml:space="preserve">had a high power consumption and </w:t>
      </w:r>
      <w:r>
        <w:lastRenderedPageBreak/>
        <w:t>large timing jitter</w:t>
      </w:r>
      <w:r w:rsidR="009A1796">
        <w:t xml:space="preserve">, so a low-power and </w:t>
      </w:r>
      <w:r w:rsidR="000C5B65">
        <w:t>low-jitter</w:t>
      </w:r>
      <w:r w:rsidR="009A1796">
        <w:t xml:space="preserve"> front-end circuit based on a common-source amplifier was </w:t>
      </w:r>
      <w:r w:rsidR="003A73FE">
        <w:t>realized. This pixel structure was extensively characterized</w:t>
      </w:r>
      <w:r w:rsidR="00CC1843">
        <w:t>.</w:t>
      </w:r>
      <w:r w:rsidR="003A73FE">
        <w:t xml:space="preserve"> </w:t>
      </w:r>
      <w:r w:rsidR="00CC1843">
        <w:t>A</w:t>
      </w:r>
      <w:r w:rsidR="003A73FE">
        <w:t>nalysis of the dark counts and afterpulses as a function of temperature</w:t>
      </w:r>
      <w:r w:rsidR="000C5B65">
        <w:t xml:space="preserve"> and excess voltage</w:t>
      </w:r>
      <w:r w:rsidR="003A73FE">
        <w:t xml:space="preserve"> revealed important information about the noise generation mechanisms of SPADs</w:t>
      </w:r>
      <w:r w:rsidR="000C5B65">
        <w:t xml:space="preserve"> in CMOS technology</w:t>
      </w:r>
      <w:r w:rsidR="003A73FE">
        <w:t>.</w:t>
      </w:r>
    </w:p>
    <w:p w14:paraId="7C2BE632" w14:textId="5098703C" w:rsidR="007F2058" w:rsidRDefault="000C5B65" w:rsidP="000F568C">
      <w:pPr>
        <w:pStyle w:val="BodyText"/>
      </w:pPr>
      <w:r>
        <w:t>To circumvent the limitations of dark noise and afterpulsing, the time-gated mode of SPAD operation has been exploited</w:t>
      </w:r>
      <w:r w:rsidR="00AC21C7">
        <w:t xml:space="preserve"> in Chapter 4</w:t>
      </w:r>
      <w:r w:rsidR="00CC1843">
        <w:t>,</w:t>
      </w:r>
      <w:r>
        <w:t xml:space="preserve"> and encouraging results have been reported in comparison to the free-running mode.</w:t>
      </w:r>
      <w:r w:rsidR="007F2058">
        <w:t xml:space="preserve"> </w:t>
      </w:r>
      <w:r w:rsidR="007F2058" w:rsidRPr="007F2058">
        <w:t xml:space="preserve">Analysis based </w:t>
      </w:r>
      <w:r w:rsidR="00AC21C7">
        <w:t xml:space="preserve">on </w:t>
      </w:r>
      <w:r w:rsidR="007F2058" w:rsidRPr="007F2058">
        <w:t xml:space="preserve">the </w:t>
      </w:r>
      <w:r w:rsidR="007F2058">
        <w:t xml:space="preserve">measured </w:t>
      </w:r>
      <w:r w:rsidR="007F2058" w:rsidRPr="007F2058">
        <w:t xml:space="preserve">inter-arrival time data was </w:t>
      </w:r>
      <w:r w:rsidR="007F2058">
        <w:t>performed</w:t>
      </w:r>
      <w:r w:rsidR="007F2058" w:rsidRPr="007F2058">
        <w:t xml:space="preserve"> to </w:t>
      </w:r>
      <w:r w:rsidR="00CA0246">
        <w:t xml:space="preserve">fully </w:t>
      </w:r>
      <w:r w:rsidR="007F2058" w:rsidRPr="007F2058">
        <w:t>characteri</w:t>
      </w:r>
      <w:r w:rsidR="007F2058">
        <w:t>ze the afterpulsing</w:t>
      </w:r>
      <w:r w:rsidR="00CA0246">
        <w:t xml:space="preserve">, enabling </w:t>
      </w:r>
      <w:r w:rsidR="00AC21C7">
        <w:t>optimal operating temperature and excess voltage</w:t>
      </w:r>
      <w:r w:rsidR="00CA0246">
        <w:t xml:space="preserve"> conditions to be found</w:t>
      </w:r>
      <w:r w:rsidR="007F2058">
        <w:t xml:space="preserve">. The results </w:t>
      </w:r>
      <w:r w:rsidR="00CA0246">
        <w:t xml:space="preserve">of the afterpulsing measurements </w:t>
      </w:r>
      <w:r w:rsidR="007F2058">
        <w:t>suggest</w:t>
      </w:r>
      <w:r w:rsidR="001254AF">
        <w:t xml:space="preserve"> that the time-gated mode of operation </w:t>
      </w:r>
      <w:r w:rsidR="007F2058">
        <w:t>is</w:t>
      </w:r>
      <w:r w:rsidR="001254AF">
        <w:t xml:space="preserve"> essential </w:t>
      </w:r>
      <w:r w:rsidR="00CA0246">
        <w:t>for</w:t>
      </w:r>
      <w:r w:rsidR="001254AF">
        <w:t xml:space="preserve"> optimal performance when cooled to minimize the thermal noise. It was shown that </w:t>
      </w:r>
      <w:r w:rsidR="00CA0246">
        <w:t xml:space="preserve">time-gated operation </w:t>
      </w:r>
      <w:r w:rsidR="001254AF">
        <w:t>a</w:t>
      </w:r>
      <w:r>
        <w:t xml:space="preserve">t </w:t>
      </w:r>
      <w:r w:rsidR="007F2058">
        <w:t xml:space="preserve">-30 °C </w:t>
      </w:r>
      <w:r w:rsidR="00CA0246">
        <w:t xml:space="preserve">could reduce </w:t>
      </w:r>
      <w:r w:rsidR="007F2058">
        <w:t xml:space="preserve">the probability of a dark count occurring within the time gate </w:t>
      </w:r>
      <w:r w:rsidR="00CA0246">
        <w:t>to</w:t>
      </w:r>
      <w:r w:rsidR="007F2058">
        <w:t xml:space="preserve"> be as low as 10</w:t>
      </w:r>
      <w:r w:rsidR="007F2058">
        <w:rPr>
          <w:vertAlign w:val="superscript"/>
        </w:rPr>
        <w:t>-4</w:t>
      </w:r>
      <w:r w:rsidR="003D4778">
        <w:t xml:space="preserve"> % and requiring</w:t>
      </w:r>
      <w:r w:rsidR="00CA0246">
        <w:t xml:space="preserve"> a</w:t>
      </w:r>
      <w:r w:rsidR="001254AF">
        <w:t xml:space="preserve"> </w:t>
      </w:r>
      <w:r w:rsidR="007F2058">
        <w:t xml:space="preserve">hold-off time </w:t>
      </w:r>
      <w:r w:rsidR="003D4778">
        <w:t xml:space="preserve">of 160 ns </w:t>
      </w:r>
      <w:r w:rsidR="00CA0246">
        <w:t>to</w:t>
      </w:r>
      <w:r w:rsidR="001254AF">
        <w:t xml:space="preserve"> </w:t>
      </w:r>
      <w:r w:rsidR="00AC21C7">
        <w:t xml:space="preserve">completely </w:t>
      </w:r>
      <w:r w:rsidR="001254AF">
        <w:t>eliminate the afterpulsing</w:t>
      </w:r>
      <w:r w:rsidR="00CA0246">
        <w:t>. In contrast,</w:t>
      </w:r>
      <w:r w:rsidR="001254AF">
        <w:t xml:space="preserve"> a </w:t>
      </w:r>
      <w:r w:rsidR="00CA0246">
        <w:t xml:space="preserve">hold-off time </w:t>
      </w:r>
      <w:r w:rsidR="003D4778">
        <w:t xml:space="preserve">in the microsecond range </w:t>
      </w:r>
      <w:r w:rsidR="001254AF">
        <w:t xml:space="preserve">was required </w:t>
      </w:r>
      <w:r w:rsidR="00CA0246">
        <w:t xml:space="preserve">to minimize afterpulsing </w:t>
      </w:r>
      <w:r w:rsidR="001254AF">
        <w:t>in the free-running mode</w:t>
      </w:r>
      <w:r w:rsidR="00CA0246">
        <w:t xml:space="preserve"> </w:t>
      </w:r>
      <w:r w:rsidR="003D4778">
        <w:t>for</w:t>
      </w:r>
      <w:r w:rsidR="00CA0246">
        <w:t xml:space="preserve"> the same excess voltage and temperature</w:t>
      </w:r>
      <w:r w:rsidR="001254AF">
        <w:t xml:space="preserve">. </w:t>
      </w:r>
    </w:p>
    <w:p w14:paraId="3B2B11B0" w14:textId="7DA856C7" w:rsidR="00381655" w:rsidRDefault="007F2058" w:rsidP="000F568C">
      <w:pPr>
        <w:pStyle w:val="BodyText"/>
      </w:pPr>
      <w:r>
        <w:t xml:space="preserve">The characterization of the SPAD to low-level </w:t>
      </w:r>
      <w:r w:rsidR="00AC21C7">
        <w:t xml:space="preserve">light </w:t>
      </w:r>
      <w:r>
        <w:t xml:space="preserve">and high-intensity light was performed in Chapter 5. </w:t>
      </w:r>
      <w:r w:rsidR="00381655">
        <w:t>While operating the SPAD</w:t>
      </w:r>
      <w:r w:rsidR="00AC21C7">
        <w:t xml:space="preserve"> in the</w:t>
      </w:r>
      <w:r>
        <w:t xml:space="preserve"> time-gated mode was beneficial in reducing the dark counts</w:t>
      </w:r>
      <w:r w:rsidR="00381655">
        <w:t>,</w:t>
      </w:r>
      <w:r>
        <w:t xml:space="preserve"> the sensitivity </w:t>
      </w:r>
      <w:r w:rsidR="00381655">
        <w:t xml:space="preserve">was </w:t>
      </w:r>
      <w:r w:rsidR="00AC21C7">
        <w:t xml:space="preserve">shown to be </w:t>
      </w:r>
      <w:r w:rsidR="003D4778">
        <w:t xml:space="preserve">considerably </w:t>
      </w:r>
      <w:r w:rsidR="00381655">
        <w:t>reduced</w:t>
      </w:r>
      <w:r>
        <w:t xml:space="preserve">. </w:t>
      </w:r>
      <w:r w:rsidR="00381655">
        <w:t>Although</w:t>
      </w:r>
      <w:r>
        <w:t xml:space="preserve"> </w:t>
      </w:r>
      <w:r w:rsidR="00AC21C7">
        <w:t>removal of</w:t>
      </w:r>
      <w:r>
        <w:t xml:space="preserve"> the silicide layer from the SPAD’s photosensitive area benefit</w:t>
      </w:r>
      <w:r w:rsidR="00CA0246">
        <w:t>s</w:t>
      </w:r>
      <w:r>
        <w:t xml:space="preserve"> the detection efficiency, </w:t>
      </w:r>
      <w:r w:rsidR="00381655">
        <w:t xml:space="preserve">the consequence </w:t>
      </w:r>
      <w:r>
        <w:t xml:space="preserve">of </w:t>
      </w:r>
      <w:r w:rsidR="00AC21C7">
        <w:t>fabricating SPADs in</w:t>
      </w:r>
      <w:r>
        <w:t xml:space="preserve"> a non-imaging </w:t>
      </w:r>
      <w:r w:rsidR="00AC21C7">
        <w:t>CMOS process</w:t>
      </w:r>
      <w:r>
        <w:t xml:space="preserve"> mean</w:t>
      </w:r>
      <w:r w:rsidR="003D4778">
        <w:t>t</w:t>
      </w:r>
      <w:r>
        <w:t xml:space="preserve"> that th</w:t>
      </w:r>
      <w:r w:rsidR="00381655">
        <w:t xml:space="preserve">e peak detection efficiency </w:t>
      </w:r>
      <w:r w:rsidR="003D4778">
        <w:t>was</w:t>
      </w:r>
      <w:r w:rsidR="00AC21C7">
        <w:t xml:space="preserve"> fundamentally</w:t>
      </w:r>
      <w:r w:rsidR="00381655">
        <w:t xml:space="preserve"> limited</w:t>
      </w:r>
      <w:r w:rsidR="00CA0246">
        <w:t xml:space="preserve"> by the technology</w:t>
      </w:r>
      <w:r>
        <w:t xml:space="preserve">. </w:t>
      </w:r>
      <w:r w:rsidR="00381655">
        <w:t xml:space="preserve">Nevertheless, </w:t>
      </w:r>
      <w:r w:rsidR="00466BD0">
        <w:t xml:space="preserve">the timing performance attained by the SPAD pixels with common-source front end was comparable to </w:t>
      </w:r>
      <w:r w:rsidR="003D4778">
        <w:t>a</w:t>
      </w:r>
      <w:r w:rsidR="00466BD0">
        <w:t xml:space="preserve"> commercially available device. T</w:t>
      </w:r>
      <w:r w:rsidR="00381655" w:rsidRPr="00FB4F66">
        <w:t xml:space="preserve">he </w:t>
      </w:r>
      <w:r w:rsidR="00466BD0">
        <w:t xml:space="preserve">good SPAD timing jitter and </w:t>
      </w:r>
      <w:r w:rsidR="00381655" w:rsidRPr="00FB4F66">
        <w:t>improved PDE</w:t>
      </w:r>
      <w:r w:rsidR="00381655">
        <w:t xml:space="preserve"> </w:t>
      </w:r>
      <w:r w:rsidR="00466BD0">
        <w:t xml:space="preserve">and DCR </w:t>
      </w:r>
      <w:r w:rsidR="00381655">
        <w:t>performance of the non-silicided</w:t>
      </w:r>
      <w:r w:rsidR="00381655" w:rsidRPr="00FB4F66">
        <w:t xml:space="preserve"> pixels</w:t>
      </w:r>
      <w:r w:rsidR="00381655">
        <w:t xml:space="preserve"> in this</w:t>
      </w:r>
      <w:r w:rsidR="00466BD0">
        <w:t xml:space="preserve"> standard CMOS</w:t>
      </w:r>
      <w:r w:rsidR="00381655">
        <w:t xml:space="preserve"> technology opens up the potential</w:t>
      </w:r>
      <w:r w:rsidR="00381655" w:rsidRPr="00FB4F66">
        <w:t xml:space="preserve"> </w:t>
      </w:r>
      <w:r w:rsidR="00466BD0">
        <w:t>for their development as</w:t>
      </w:r>
      <w:r w:rsidR="00381655">
        <w:t xml:space="preserve"> low-cost instruments</w:t>
      </w:r>
      <w:r w:rsidR="00381655" w:rsidRPr="00FB4F66">
        <w:t xml:space="preserve"> for fluorescence lifetime </w:t>
      </w:r>
      <w:r w:rsidR="00AC21C7">
        <w:t>analysis</w:t>
      </w:r>
      <w:r w:rsidR="00381655" w:rsidRPr="00FB4F66">
        <w:t>.</w:t>
      </w:r>
    </w:p>
    <w:p w14:paraId="7E525AC9" w14:textId="46B5D34B" w:rsidR="00381655" w:rsidRDefault="00CC1843" w:rsidP="000F568C">
      <w:pPr>
        <w:pStyle w:val="BodyText"/>
      </w:pPr>
      <w:r>
        <w:t xml:space="preserve">In </w:t>
      </w:r>
      <w:r w:rsidR="00381655">
        <w:t>Chapter 5</w:t>
      </w:r>
      <w:r>
        <w:t>,</w:t>
      </w:r>
      <w:r w:rsidR="00381655">
        <w:t xml:space="preserve"> </w:t>
      </w:r>
      <w:r w:rsidR="00466BD0">
        <w:t>the</w:t>
      </w:r>
      <w:r w:rsidR="00381655">
        <w:t xml:space="preserve"> SPAD</w:t>
      </w:r>
      <w:r w:rsidR="00466BD0">
        <w:t>’</w:t>
      </w:r>
      <w:r w:rsidR="00381655">
        <w:t xml:space="preserve">s </w:t>
      </w:r>
      <w:r w:rsidR="00466BD0">
        <w:t xml:space="preserve">performance in </w:t>
      </w:r>
      <w:r w:rsidR="00AC21C7">
        <w:t>fluorescence lifetime analysis</w:t>
      </w:r>
      <w:r>
        <w:t xml:space="preserve"> was demonstrated</w:t>
      </w:r>
      <w:r w:rsidR="00466BD0">
        <w:t>.</w:t>
      </w:r>
      <w:r w:rsidR="00AC21C7">
        <w:t xml:space="preserve"> </w:t>
      </w:r>
      <w:r w:rsidR="00466BD0">
        <w:t>T</w:t>
      </w:r>
      <w:r w:rsidR="00381655">
        <w:t xml:space="preserve">he </w:t>
      </w:r>
      <w:r w:rsidR="00466BD0">
        <w:t>fabricated SPAD pixels were used to measure</w:t>
      </w:r>
      <w:r w:rsidR="00381655">
        <w:t xml:space="preserve"> the lifetimes of two fluorescent calibration standards, </w:t>
      </w:r>
      <w:r w:rsidR="003D4778">
        <w:t>R</w:t>
      </w:r>
      <w:r w:rsidR="00381655">
        <w:t xml:space="preserve">hodamine 6G (R6G) and ruby crystal. </w:t>
      </w:r>
      <w:r w:rsidR="00381655" w:rsidRPr="00381655">
        <w:t xml:space="preserve">R6G was </w:t>
      </w:r>
      <w:r w:rsidR="00381655" w:rsidRPr="00381655">
        <w:lastRenderedPageBreak/>
        <w:t xml:space="preserve">chosen </w:t>
      </w:r>
      <w:r w:rsidR="00381655">
        <w:t>because</w:t>
      </w:r>
      <w:r w:rsidR="00381655" w:rsidRPr="00381655">
        <w:t xml:space="preserve"> its peak emission wavelength coincided with the </w:t>
      </w:r>
      <w:r w:rsidR="00CA0246">
        <w:t xml:space="preserve">SPAD’s </w:t>
      </w:r>
      <w:r w:rsidR="00381655" w:rsidRPr="00381655">
        <w:t>maximum PDE</w:t>
      </w:r>
      <w:r w:rsidR="00381655">
        <w:t xml:space="preserve"> </w:t>
      </w:r>
      <w:r w:rsidR="00CA0246">
        <w:t>wavelength</w:t>
      </w:r>
      <w:r w:rsidR="00466BD0">
        <w:t xml:space="preserve"> </w:t>
      </w:r>
      <w:r>
        <w:t>and</w:t>
      </w:r>
      <w:r w:rsidR="003D4778">
        <w:t xml:space="preserve"> it</w:t>
      </w:r>
      <w:r w:rsidR="00466BD0">
        <w:t>s nanosecond scale lifetime was suitable to demonstrate the SPAD’s time-resolved capability</w:t>
      </w:r>
      <w:r w:rsidR="00381655">
        <w:t>. The ruby crystal was chosen since it emits fluoresce</w:t>
      </w:r>
      <w:r>
        <w:t>s</w:t>
      </w:r>
      <w:r w:rsidR="00381655">
        <w:t xml:space="preserve"> in the near-infrared (NIR) spectrum and </w:t>
      </w:r>
      <w:r w:rsidR="00AC21C7">
        <w:t xml:space="preserve">could thus </w:t>
      </w:r>
      <w:r w:rsidR="00381655">
        <w:t>demonstrate the SPAD’s capability in detecting NIR light</w:t>
      </w:r>
      <w:r w:rsidR="00AC21C7">
        <w:t xml:space="preserve">, which is very important </w:t>
      </w:r>
      <w:r w:rsidR="00CA0246">
        <w:t>for</w:t>
      </w:r>
      <w:r w:rsidR="00AC21C7">
        <w:t xml:space="preserve"> biomedical imaging</w:t>
      </w:r>
      <w:r w:rsidR="00381655">
        <w:t xml:space="preserve">. </w:t>
      </w:r>
      <w:r w:rsidR="00CA0246" w:rsidRPr="00CA0246">
        <w:t>The time-correlated single-photon counting (TCSPC) technique was utilized to reconstruct the lifetime of R6G over a nanosecond time scale and the lifetimes of R6G could be identified for concentrations down to 10</w:t>
      </w:r>
      <w:r w:rsidR="00CA0246" w:rsidRPr="00466BD0">
        <w:rPr>
          <w:vertAlign w:val="superscript"/>
        </w:rPr>
        <w:t>-5</w:t>
      </w:r>
      <w:r w:rsidR="00CA0246" w:rsidRPr="00CA0246">
        <w:t xml:space="preserve"> M.</w:t>
      </w:r>
      <w:r w:rsidR="00CA0246">
        <w:t xml:space="preserve"> </w:t>
      </w:r>
      <w:r w:rsidR="00466BD0">
        <w:t xml:space="preserve">For the ruby lifetime measurements, very low-cost instruments were used to assess the SPAD’s performance in the detection of fluorescence on a millisecond time scale. </w:t>
      </w:r>
      <w:r w:rsidR="00381655" w:rsidRPr="00381655">
        <w:t>The time-resolved fluorescence measurements of samples with well-known fluorescence lifetimes validate the applicability of the standard CMOS SPADs prototype chips that were fabricated in this work</w:t>
      </w:r>
      <w:r w:rsidR="003D4778">
        <w:t>.</w:t>
      </w:r>
    </w:p>
    <w:p w14:paraId="3871C6A8" w14:textId="77777777" w:rsidR="00867224" w:rsidRDefault="00466BD0" w:rsidP="000F568C">
      <w:pPr>
        <w:pStyle w:val="BodyText"/>
      </w:pPr>
      <w:r>
        <w:t xml:space="preserve">The final phase of the research continued by developing TDC circuits suitable for </w:t>
      </w:r>
      <w:r w:rsidR="006D1771">
        <w:t>SPAD applications</w:t>
      </w:r>
      <w:r>
        <w:t xml:space="preserve">. </w:t>
      </w:r>
      <w:r w:rsidR="00387003">
        <w:t>The proposed</w:t>
      </w:r>
      <w:r>
        <w:t xml:space="preserve"> </w:t>
      </w:r>
      <w:r w:rsidR="006D1771">
        <w:t xml:space="preserve">6-bit </w:t>
      </w:r>
      <w:r>
        <w:t xml:space="preserve">coarse-fine interpolating TDC </w:t>
      </w:r>
      <w:r w:rsidR="006D1771">
        <w:t xml:space="preserve">utilized a differential amplifier as a delay line for both coarse and fine resolution. </w:t>
      </w:r>
      <w:r w:rsidR="00387003">
        <w:t>A synchronizer circuit using</w:t>
      </w:r>
      <w:r w:rsidR="00387003" w:rsidRPr="006D1771">
        <w:t xml:space="preserve"> static CMOS logic </w:t>
      </w:r>
      <w:r w:rsidR="00387003">
        <w:t>gates</w:t>
      </w:r>
      <w:r w:rsidR="00387003" w:rsidRPr="006D1771">
        <w:t xml:space="preserve"> was utilized </w:t>
      </w:r>
      <w:r w:rsidR="00387003">
        <w:t>to simplify</w:t>
      </w:r>
      <w:r w:rsidR="00387003" w:rsidRPr="006D1771">
        <w:t xml:space="preserve"> synchronization </w:t>
      </w:r>
      <w:r w:rsidR="00387003">
        <w:t xml:space="preserve">between coarse and fine interpolators and to </w:t>
      </w:r>
      <w:r>
        <w:t xml:space="preserve">reduce the trade-offs between time resolution, linearity, sample rate and circuit size. </w:t>
      </w:r>
      <w:r w:rsidR="006D1771" w:rsidRPr="006D1771">
        <w:t>The TDC prototypes were characterized by their ability to digitize input delay times with sub-nanosecond resolution and accuracy.</w:t>
      </w:r>
      <w:r w:rsidR="006D1771">
        <w:t xml:space="preserve"> </w:t>
      </w:r>
      <w:r w:rsidR="00720384" w:rsidRPr="00720384">
        <w:t>The TDC required only 20 delay elements and 0.04 mm</w:t>
      </w:r>
      <w:r w:rsidR="00720384" w:rsidRPr="00720384">
        <w:rPr>
          <w:vertAlign w:val="superscript"/>
        </w:rPr>
        <w:t>2</w:t>
      </w:r>
      <w:r w:rsidR="00720384">
        <w:t xml:space="preserve"> of silicon area for</w:t>
      </w:r>
      <w:r w:rsidR="00720384" w:rsidRPr="00720384">
        <w:t xml:space="preserve"> 130.2 ps </w:t>
      </w:r>
      <w:r w:rsidR="00720384">
        <w:t xml:space="preserve">least-significant-bit (LSB) </w:t>
      </w:r>
      <w:r w:rsidR="00720384" w:rsidRPr="00720384">
        <w:t>resolution</w:t>
      </w:r>
      <w:r w:rsidR="00720384">
        <w:t>, &lt; 1 LSB integral non-linearity (INL)</w:t>
      </w:r>
      <w:r w:rsidR="00720384" w:rsidRPr="00720384">
        <w:t xml:space="preserve"> </w:t>
      </w:r>
      <w:r w:rsidR="00720384">
        <w:t>and</w:t>
      </w:r>
      <w:r w:rsidR="00720384" w:rsidRPr="00720384">
        <w:t xml:space="preserve"> 60 MHz maximum sampling rate.</w:t>
      </w:r>
      <w:r w:rsidR="006D1771">
        <w:t xml:space="preserve"> </w:t>
      </w:r>
      <w:r w:rsidR="006D1771" w:rsidRPr="006D1771">
        <w:t xml:space="preserve">Two delay-locked-loop (DLL) circuits ensured </w:t>
      </w:r>
      <w:r w:rsidR="00387003">
        <w:t xml:space="preserve">high linearity and </w:t>
      </w:r>
      <w:r w:rsidR="006D1771" w:rsidRPr="006D1771">
        <w:t>good jitter performance and</w:t>
      </w:r>
      <w:r w:rsidR="00387003">
        <w:t xml:space="preserve"> reduced</w:t>
      </w:r>
      <w:r w:rsidR="006D1771" w:rsidRPr="006D1771">
        <w:t xml:space="preserve"> process-voltage-temperature </w:t>
      </w:r>
      <w:r w:rsidR="006D1771">
        <w:t xml:space="preserve">(PVT) </w:t>
      </w:r>
      <w:r w:rsidR="00387003">
        <w:t>sensitivity</w:t>
      </w:r>
      <w:r w:rsidR="006D1771">
        <w:t xml:space="preserve">. </w:t>
      </w:r>
    </w:p>
    <w:p w14:paraId="7FDEFBC3" w14:textId="713A0A2A" w:rsidR="00466BD0" w:rsidRDefault="001B5924" w:rsidP="00466BD0">
      <w:pPr>
        <w:pStyle w:val="Heading2"/>
      </w:pPr>
      <w:bookmarkStart w:id="412" w:name="_Toc415851610"/>
      <w:bookmarkStart w:id="413" w:name="_Toc415852082"/>
      <w:bookmarkStart w:id="414" w:name="_Toc439283175"/>
      <w:r>
        <w:t>Recommendations</w:t>
      </w:r>
      <w:bookmarkEnd w:id="412"/>
      <w:bookmarkEnd w:id="413"/>
      <w:r w:rsidR="00172AE0">
        <w:t xml:space="preserve"> for Future Work</w:t>
      </w:r>
      <w:bookmarkEnd w:id="414"/>
    </w:p>
    <w:p w14:paraId="286D54CA" w14:textId="77777777" w:rsidR="007B46AC" w:rsidRDefault="007B46AC" w:rsidP="000F568C">
      <w:pPr>
        <w:pStyle w:val="BodyText"/>
        <w:rPr>
          <w:rFonts w:eastAsia="Times New Roman"/>
          <w:color w:val="000000"/>
        </w:rPr>
      </w:pPr>
      <w:r>
        <w:t>The</w:t>
      </w:r>
      <w:r w:rsidR="00466BD0">
        <w:t xml:space="preserve"> SPADs and TDCs </w:t>
      </w:r>
      <w:r>
        <w:t xml:space="preserve">developed in this work </w:t>
      </w:r>
      <w:r w:rsidR="00466BD0">
        <w:t>were targeted for biomedical applications such as FLIM that require</w:t>
      </w:r>
      <w:r w:rsidR="008D6A43">
        <w:t xml:space="preserve"> low-cost, low-power,</w:t>
      </w:r>
      <w:r w:rsidR="00466BD0">
        <w:t xml:space="preserve"> miniaturized sensors </w:t>
      </w:r>
      <w:r>
        <w:t xml:space="preserve">that are </w:t>
      </w:r>
      <w:r w:rsidR="00466BD0">
        <w:t xml:space="preserve">able to detect </w:t>
      </w:r>
      <w:r>
        <w:t>light down to the single-photon level</w:t>
      </w:r>
      <w:r w:rsidR="00466BD0">
        <w:t xml:space="preserve"> with sub-nanosecond timing resolution. </w:t>
      </w:r>
      <w:r w:rsidR="00D07991">
        <w:t xml:space="preserve">The starting point for the development of such sensors was represented by </w:t>
      </w:r>
      <w:r w:rsidR="00D07991">
        <w:lastRenderedPageBreak/>
        <w:t xml:space="preserve">the design and characterization of single-pixel SPADs, investigation of their performance </w:t>
      </w:r>
      <w:r w:rsidR="00A5543D">
        <w:t>for</w:t>
      </w:r>
      <w:r w:rsidR="00D07991">
        <w:t xml:space="preserve"> time-resolved fluorescence analysis</w:t>
      </w:r>
      <w:r w:rsidR="00A5543D">
        <w:t>,</w:t>
      </w:r>
      <w:r w:rsidR="00D07991">
        <w:t xml:space="preserve"> and the realization of </w:t>
      </w:r>
      <w:r w:rsidR="00A5543D">
        <w:t xml:space="preserve">high-performance </w:t>
      </w:r>
      <w:r w:rsidR="00D07991">
        <w:t xml:space="preserve">single-channel TDC prototype ICs. Future developments are oriented towards full integration of SPAD and TDC on a single chip. However, </w:t>
      </w:r>
      <w:r w:rsidR="00D07991">
        <w:rPr>
          <w:rFonts w:eastAsia="Times New Roman"/>
          <w:color w:val="000000"/>
        </w:rPr>
        <w:t>t</w:t>
      </w:r>
      <w:r>
        <w:rPr>
          <w:rFonts w:eastAsia="Times New Roman"/>
          <w:color w:val="000000"/>
        </w:rPr>
        <w:t xml:space="preserve">here are improvements to the SPAD pixels </w:t>
      </w:r>
      <w:r w:rsidR="00D07991">
        <w:rPr>
          <w:rFonts w:eastAsia="Times New Roman"/>
          <w:color w:val="000000"/>
        </w:rPr>
        <w:t xml:space="preserve">and TDC prototype </w:t>
      </w:r>
      <w:r>
        <w:rPr>
          <w:rFonts w:eastAsia="Times New Roman"/>
          <w:color w:val="000000"/>
        </w:rPr>
        <w:t xml:space="preserve">that </w:t>
      </w:r>
      <w:r w:rsidR="00A5543D">
        <w:rPr>
          <w:rFonts w:eastAsia="Times New Roman"/>
          <w:color w:val="000000"/>
        </w:rPr>
        <w:t>can</w:t>
      </w:r>
      <w:r>
        <w:rPr>
          <w:rFonts w:eastAsia="Times New Roman"/>
          <w:color w:val="000000"/>
        </w:rPr>
        <w:t xml:space="preserve"> be made </w:t>
      </w:r>
      <w:r w:rsidR="00CC1843">
        <w:rPr>
          <w:rFonts w:eastAsia="Times New Roman"/>
          <w:color w:val="000000"/>
        </w:rPr>
        <w:t>for</w:t>
      </w:r>
      <w:r>
        <w:rPr>
          <w:rFonts w:eastAsia="Times New Roman"/>
          <w:color w:val="000000"/>
        </w:rPr>
        <w:t xml:space="preserve"> </w:t>
      </w:r>
      <w:r w:rsidRPr="007B46AC">
        <w:rPr>
          <w:rFonts w:eastAsia="Times New Roman"/>
          <w:color w:val="000000"/>
        </w:rPr>
        <w:t xml:space="preserve">the realization of </w:t>
      </w:r>
      <w:r w:rsidR="00D07991">
        <w:rPr>
          <w:rFonts w:eastAsia="Times New Roman"/>
          <w:color w:val="000000"/>
        </w:rPr>
        <w:t xml:space="preserve">fully integrated multi-channel, </w:t>
      </w:r>
      <w:r>
        <w:rPr>
          <w:rFonts w:eastAsia="Times New Roman"/>
          <w:color w:val="000000"/>
        </w:rPr>
        <w:t>compact</w:t>
      </w:r>
      <w:r w:rsidR="00D07991">
        <w:rPr>
          <w:rFonts w:eastAsia="Times New Roman"/>
          <w:color w:val="000000"/>
        </w:rPr>
        <w:t xml:space="preserve"> and</w:t>
      </w:r>
      <w:r>
        <w:rPr>
          <w:rFonts w:eastAsia="Times New Roman"/>
          <w:color w:val="000000"/>
        </w:rPr>
        <w:t xml:space="preserve"> </w:t>
      </w:r>
      <w:r w:rsidRPr="007B46AC">
        <w:rPr>
          <w:rFonts w:eastAsia="Times New Roman"/>
          <w:color w:val="000000"/>
        </w:rPr>
        <w:t xml:space="preserve">low-cost </w:t>
      </w:r>
      <w:r>
        <w:rPr>
          <w:rFonts w:eastAsia="Times New Roman"/>
          <w:color w:val="000000"/>
        </w:rPr>
        <w:t>CMOS sensors</w:t>
      </w:r>
      <w:r w:rsidRPr="007B46AC">
        <w:rPr>
          <w:rFonts w:eastAsia="Times New Roman"/>
          <w:color w:val="000000"/>
        </w:rPr>
        <w:t xml:space="preserve"> with time-resolved single-photon detection capabilities.</w:t>
      </w:r>
    </w:p>
    <w:p w14:paraId="055A810F" w14:textId="77777777" w:rsidR="008D6A43" w:rsidRDefault="007B46AC" w:rsidP="000F568C">
      <w:pPr>
        <w:pStyle w:val="BodyText"/>
        <w:rPr>
          <w:lang w:eastAsia="en-US"/>
        </w:rPr>
      </w:pPr>
      <w:r>
        <w:rPr>
          <w:rFonts w:eastAsia="Times New Roman"/>
          <w:color w:val="000000"/>
        </w:rPr>
        <w:t>First, although t</w:t>
      </w:r>
      <w:r w:rsidR="0078125E">
        <w:t>he improved PDE</w:t>
      </w:r>
      <w:r w:rsidRPr="00FB4F66">
        <w:t xml:space="preserve"> together with the reduced DCR of </w:t>
      </w:r>
      <w:r>
        <w:t>the non-silicided pixels</w:t>
      </w:r>
      <w:r w:rsidRPr="00FB4F66">
        <w:t xml:space="preserve"> open</w:t>
      </w:r>
      <w:r w:rsidR="0078125E">
        <w:t>ed</w:t>
      </w:r>
      <w:r w:rsidRPr="00FB4F66">
        <w:t xml:space="preserve"> up the capability of using standard CMOS SPADs for high-sensitivity fluorescence lifetime imaging applications</w:t>
      </w:r>
      <w:r>
        <w:t>, more improvements in PDE and DCR performance are required in order to attain the levels of sensitivity that was demonstrated for the commercial SPAD detectors</w:t>
      </w:r>
      <w:r w:rsidRPr="00FB4F66">
        <w:t>.</w:t>
      </w:r>
      <w:r>
        <w:t xml:space="preserve"> Deep cooling past -30 °C may have additional benefits to reducing the DCR in the f</w:t>
      </w:r>
      <w:r w:rsidR="00CC1843">
        <w:t>ree-running mode</w:t>
      </w:r>
      <w:r w:rsidR="00F50FCD">
        <w:t xml:space="preserve"> if the afterpulsing probability can be correspondingly minimized</w:t>
      </w:r>
      <w:r w:rsidR="00CC1843">
        <w:t xml:space="preserve">. </w:t>
      </w:r>
      <w:r w:rsidR="00D07991">
        <w:t xml:space="preserve">Optimized </w:t>
      </w:r>
      <w:r w:rsidR="005B1E2F">
        <w:t>AQR</w:t>
      </w:r>
      <w:r w:rsidR="00D07991">
        <w:t xml:space="preserve"> front-end circuits are therefore required for the free-running SPAD pixels in the pixel to precisely control the hold-off time so that afterpulsing is </w:t>
      </w:r>
      <w:r w:rsidR="00F50FCD">
        <w:t>reduced</w:t>
      </w:r>
      <w:r w:rsidR="00D07991">
        <w:t xml:space="preserve"> at lower temperatures. Operation of the SPAD’s in time gated mode was shown to be beneficial at low temperatures. However, operating the SPAD in time-gated mode involves a trade-off of the detection efficiency. Therefore, future work is needed to develop an array of time-gated SPAD pixels</w:t>
      </w:r>
      <w:r w:rsidR="00F50FCD">
        <w:t xml:space="preserve"> that operate</w:t>
      </w:r>
      <w:r w:rsidR="00D07991">
        <w:t xml:space="preserve"> in parallel so that the detection efficiency can be improved</w:t>
      </w:r>
      <w:r w:rsidR="00F50FCD">
        <w:t xml:space="preserve"> in the time-gated mode</w:t>
      </w:r>
      <w:r w:rsidR="00D07991">
        <w:t xml:space="preserve">. </w:t>
      </w:r>
    </w:p>
    <w:p w14:paraId="7C15CE59" w14:textId="77777777" w:rsidR="00466BD0" w:rsidRDefault="00F50FCD" w:rsidP="000F568C">
      <w:pPr>
        <w:pStyle w:val="BodyText"/>
      </w:pPr>
      <w:r>
        <w:t>Second, f</w:t>
      </w:r>
      <w:r w:rsidR="00D07991">
        <w:t>or the SPAD pixel design, m</w:t>
      </w:r>
      <w:r w:rsidR="008D6A43">
        <w:t xml:space="preserve">ore research is required to more accurately model the dynamic behavior of the SPAD by considering the voltage dependence of the pn junction capacitance as well as the parasitic pn junction capacitance associated with the SPAD guard rings. </w:t>
      </w:r>
      <w:r w:rsidR="00720384">
        <w:t>SPAD models that take into account the</w:t>
      </w:r>
      <w:r w:rsidR="008D6A43">
        <w:t xml:space="preserve"> statistical effects such as the avalanche triggering probability, the DCR and the afterpulsing phenomena</w:t>
      </w:r>
      <w:r w:rsidR="00720384">
        <w:t xml:space="preserve"> and their dependence on temperature and excess voltage</w:t>
      </w:r>
      <w:r w:rsidR="008D6A43">
        <w:t xml:space="preserve"> should </w:t>
      </w:r>
      <w:r w:rsidR="00720384">
        <w:t>be developed</w:t>
      </w:r>
      <w:r w:rsidR="008D6A43">
        <w:t xml:space="preserve"> and implemented using a hardware description language (HDL) such as Verilog-A, which has the advantage that it can be used in many commercial circuit simulators. </w:t>
      </w:r>
    </w:p>
    <w:p w14:paraId="6B9A2B7C" w14:textId="77777777" w:rsidR="00720384" w:rsidRDefault="00226A83" w:rsidP="000F568C">
      <w:pPr>
        <w:pStyle w:val="BodyText"/>
      </w:pPr>
      <w:r>
        <w:t>Third, a</w:t>
      </w:r>
      <w:r w:rsidR="00720384">
        <w:t xml:space="preserve"> multichannel </w:t>
      </w:r>
      <w:r>
        <w:t xml:space="preserve">TDC </w:t>
      </w:r>
      <w:r w:rsidR="00720384">
        <w:t>implementation</w:t>
      </w:r>
      <w:r w:rsidR="00720384" w:rsidRPr="008D6A43">
        <w:t xml:space="preserve"> </w:t>
      </w:r>
      <w:r>
        <w:t xml:space="preserve">is required </w:t>
      </w:r>
      <w:r w:rsidR="00720384" w:rsidRPr="008D6A43">
        <w:t>in</w:t>
      </w:r>
      <w:r w:rsidR="00720384">
        <w:t xml:space="preserve"> order to obtain</w:t>
      </w:r>
      <w:r w:rsidR="00720384" w:rsidRPr="008D6A43">
        <w:t xml:space="preserve"> a sample rate that can equal, or exceed, the reference clock rate.</w:t>
      </w:r>
      <w:r w:rsidR="00720384">
        <w:t xml:space="preserve"> </w:t>
      </w:r>
      <w:r>
        <w:t xml:space="preserve">Improvements need to be made </w:t>
      </w:r>
      <w:r>
        <w:lastRenderedPageBreak/>
        <w:t xml:space="preserve">to reduce the core TDC’s power consumption to enable multi-channel operation. </w:t>
      </w:r>
      <w:r w:rsidR="007B46AC">
        <w:t>I</w:t>
      </w:r>
      <w:r w:rsidR="007B46AC" w:rsidRPr="00720384">
        <w:t>mmunity to electrical crosstalk interference from high-speed I/O pad drivers distrib</w:t>
      </w:r>
      <w:r w:rsidR="007B46AC">
        <w:t xml:space="preserve">uted throughout the chip and </w:t>
      </w:r>
      <w:r w:rsidR="007B46AC" w:rsidRPr="00720384">
        <w:t xml:space="preserve">resulting simultaneous switching noise (SSN) </w:t>
      </w:r>
      <w:r w:rsidR="007B46AC">
        <w:t xml:space="preserve">should be </w:t>
      </w:r>
      <w:r>
        <w:t xml:space="preserve">also </w:t>
      </w:r>
      <w:r w:rsidR="007B46AC">
        <w:t>improved</w:t>
      </w:r>
      <w:r w:rsidR="007B46AC" w:rsidRPr="00720384">
        <w:t>. Otherwise, jitter and linearity performance can be jeopardized when a large number of TDCs are integrated together on the same chip</w:t>
      </w:r>
      <w:r w:rsidR="007B46AC">
        <w:t xml:space="preserve">. </w:t>
      </w:r>
      <w:r w:rsidR="00720384">
        <w:t xml:space="preserve">Also, more research should be focused on improving the resolution of the TDC down to the picosecond range without incurring a reduction in sample rate or an increase in either the power consumption or circuit area. </w:t>
      </w:r>
    </w:p>
    <w:p w14:paraId="14831754" w14:textId="77777777" w:rsidR="00D07991" w:rsidRDefault="00226A83" w:rsidP="000F568C">
      <w:pPr>
        <w:pStyle w:val="BodyText"/>
      </w:pPr>
      <w:r>
        <w:t>Finally, a</w:t>
      </w:r>
      <w:r w:rsidR="005B1E2F" w:rsidRPr="005B1E2F">
        <w:t>nother issue co</w:t>
      </w:r>
      <w:r w:rsidR="005B1E2F">
        <w:t>ncerning the employment of SPAD/TDC</w:t>
      </w:r>
      <w:r w:rsidR="005B1E2F" w:rsidRPr="005B1E2F">
        <w:t xml:space="preserve"> arrays for</w:t>
      </w:r>
      <w:r w:rsidR="005B1E2F">
        <w:t xml:space="preserve"> multi-channel</w:t>
      </w:r>
      <w:r w:rsidR="005B1E2F" w:rsidRPr="005B1E2F">
        <w:t xml:space="preserve"> TCSPC </w:t>
      </w:r>
      <w:r w:rsidR="00A5543D">
        <w:t xml:space="preserve">operating at high sample rates </w:t>
      </w:r>
      <w:r w:rsidR="005B1E2F" w:rsidRPr="005B1E2F">
        <w:t xml:space="preserve">is the challenge of processing </w:t>
      </w:r>
      <w:r w:rsidR="005B1E2F">
        <w:t>the</w:t>
      </w:r>
      <w:r w:rsidR="005B1E2F" w:rsidRPr="005B1E2F">
        <w:t xml:space="preserve"> larg</w:t>
      </w:r>
      <w:r w:rsidR="005B1E2F">
        <w:t>e amount of data generated by</w:t>
      </w:r>
      <w:r w:rsidR="005B1E2F" w:rsidRPr="005B1E2F">
        <w:t xml:space="preserve"> the TDC</w:t>
      </w:r>
      <w:r w:rsidR="005B1E2F">
        <w:t>s</w:t>
      </w:r>
      <w:r w:rsidR="005B1E2F" w:rsidRPr="005B1E2F">
        <w:t xml:space="preserve">. </w:t>
      </w:r>
      <w:r w:rsidRPr="00226A83">
        <w:t>The flash architecture and simple synchronization scheme resulted in a 60 MHz sample rate</w:t>
      </w:r>
      <w:r>
        <w:t xml:space="preserve">, which corresponds to a data rate of 480 Mbps, </w:t>
      </w:r>
      <w:r w:rsidRPr="00226A83">
        <w:t xml:space="preserve">for the designed TDC. </w:t>
      </w:r>
      <w:r w:rsidR="00F50FCD">
        <w:t>D</w:t>
      </w:r>
      <w:r w:rsidR="005B1E2F" w:rsidRPr="005B1E2F">
        <w:t>irectly transfer</w:t>
      </w:r>
      <w:r w:rsidR="00F50FCD">
        <w:t>ring the TDC conversions</w:t>
      </w:r>
      <w:r w:rsidR="005B1E2F" w:rsidRPr="005B1E2F">
        <w:t xml:space="preserve"> to an external </w:t>
      </w:r>
      <w:r w:rsidR="00F50FCD">
        <w:t xml:space="preserve">computer </w:t>
      </w:r>
      <w:r w:rsidR="00F50FCD" w:rsidRPr="005B1E2F">
        <w:t>to obtain the histograms</w:t>
      </w:r>
      <w:r w:rsidR="00F50FCD">
        <w:t xml:space="preserve"> represents a significant bottle-neck for real-time determination of fluorescence decays. Therefore, more work is required to implement on-chip histogram techniques that can </w:t>
      </w:r>
      <w:r>
        <w:t>significantly reduce the data read-out rate.</w:t>
      </w:r>
      <w:r w:rsidR="00F50FCD">
        <w:t xml:space="preserve">  </w:t>
      </w:r>
    </w:p>
    <w:p w14:paraId="0422BEEC" w14:textId="77777777" w:rsidR="001B5924" w:rsidRPr="006D70DF" w:rsidRDefault="001B5924" w:rsidP="001B5924">
      <w:pPr>
        <w:pStyle w:val="TOC1"/>
      </w:pPr>
      <w:r>
        <w:br w:type="page"/>
      </w:r>
      <w:bookmarkStart w:id="415" w:name="_Ref187032250"/>
      <w:bookmarkStart w:id="416" w:name="_Ref190600453"/>
    </w:p>
    <w:p w14:paraId="44030933" w14:textId="77777777" w:rsidR="001B5924" w:rsidRDefault="001B5924" w:rsidP="001B5924">
      <w:pPr>
        <w:pStyle w:val="Heading1"/>
        <w:numPr>
          <w:ilvl w:val="0"/>
          <w:numId w:val="0"/>
        </w:numPr>
      </w:pPr>
      <w:bookmarkStart w:id="417" w:name="_Toc439283176"/>
      <w:bookmarkEnd w:id="415"/>
      <w:bookmarkEnd w:id="416"/>
      <w:r>
        <w:lastRenderedPageBreak/>
        <w:t>References</w:t>
      </w:r>
      <w:bookmarkEnd w:id="417"/>
    </w:p>
    <w:p w14:paraId="4384BC79" w14:textId="77777777" w:rsidR="00122652" w:rsidRPr="00CC1843" w:rsidRDefault="001B5924" w:rsidP="00277448">
      <w:pPr>
        <w:pStyle w:val="ch1ref"/>
        <w:numPr>
          <w:ilvl w:val="0"/>
          <w:numId w:val="1"/>
        </w:numPr>
        <w:ind w:hanging="720"/>
        <w:rPr>
          <w:sz w:val="20"/>
          <w:szCs w:val="20"/>
        </w:rPr>
      </w:pPr>
      <w:bookmarkStart w:id="418" w:name="_Ref414281775"/>
      <w:bookmarkStart w:id="419" w:name="_Ref420514183"/>
      <w:r w:rsidRPr="00CC1843">
        <w:rPr>
          <w:sz w:val="20"/>
          <w:szCs w:val="20"/>
        </w:rPr>
        <w:t xml:space="preserve">J. R. Lakowicz, </w:t>
      </w:r>
      <w:r w:rsidRPr="00CC1843">
        <w:rPr>
          <w:i/>
          <w:sz w:val="20"/>
          <w:szCs w:val="20"/>
        </w:rPr>
        <w:t>Principles of Fluorescence Spectroscopy, 3rd Ed.</w:t>
      </w:r>
      <w:r w:rsidRPr="00CC1843">
        <w:rPr>
          <w:sz w:val="20"/>
          <w:szCs w:val="20"/>
        </w:rPr>
        <w:t>, Springer</w:t>
      </w:r>
      <w:bookmarkEnd w:id="418"/>
      <w:r w:rsidR="008D5FDF">
        <w:rPr>
          <w:sz w:val="20"/>
          <w:szCs w:val="20"/>
        </w:rPr>
        <w:t>, New York, 2006</w:t>
      </w:r>
      <w:r w:rsidRPr="00CC1843">
        <w:rPr>
          <w:sz w:val="20"/>
          <w:szCs w:val="20"/>
        </w:rPr>
        <w:t>.</w:t>
      </w:r>
      <w:bookmarkEnd w:id="419"/>
    </w:p>
    <w:p w14:paraId="563F4AB8" w14:textId="77777777" w:rsidR="00122652" w:rsidRPr="00CC1843" w:rsidRDefault="00122652" w:rsidP="00277448">
      <w:pPr>
        <w:pStyle w:val="ch1ref"/>
        <w:numPr>
          <w:ilvl w:val="0"/>
          <w:numId w:val="1"/>
        </w:numPr>
        <w:ind w:hanging="720"/>
        <w:rPr>
          <w:sz w:val="20"/>
          <w:szCs w:val="20"/>
        </w:rPr>
      </w:pPr>
      <w:bookmarkStart w:id="420" w:name="_Ref429830800"/>
      <w:r w:rsidRPr="00CC1843">
        <w:rPr>
          <w:sz w:val="20"/>
          <w:szCs w:val="20"/>
        </w:rPr>
        <w:t xml:space="preserve">B. Valeur, </w:t>
      </w:r>
      <w:r w:rsidRPr="00CC1843">
        <w:rPr>
          <w:i/>
          <w:sz w:val="20"/>
          <w:szCs w:val="20"/>
        </w:rPr>
        <w:t>Molecular Fluorescence – Principles and Applications,</w:t>
      </w:r>
      <w:r w:rsidRPr="00CC1843">
        <w:rPr>
          <w:sz w:val="20"/>
          <w:szCs w:val="20"/>
        </w:rPr>
        <w:t xml:space="preserve"> Wiley-VCH</w:t>
      </w:r>
      <w:r w:rsidR="008D5FDF">
        <w:rPr>
          <w:sz w:val="20"/>
          <w:szCs w:val="20"/>
        </w:rPr>
        <w:t>,</w:t>
      </w:r>
      <w:r w:rsidRPr="00CC1843">
        <w:rPr>
          <w:sz w:val="20"/>
          <w:szCs w:val="20"/>
        </w:rPr>
        <w:t xml:space="preserve"> New York, 2002.</w:t>
      </w:r>
      <w:bookmarkEnd w:id="420"/>
    </w:p>
    <w:p w14:paraId="552249BD" w14:textId="2A3A430D" w:rsidR="001B5924" w:rsidRPr="00CC1843" w:rsidRDefault="001B5924" w:rsidP="00277448">
      <w:pPr>
        <w:pStyle w:val="ch1ref"/>
        <w:numPr>
          <w:ilvl w:val="0"/>
          <w:numId w:val="1"/>
        </w:numPr>
        <w:ind w:hanging="720"/>
        <w:rPr>
          <w:sz w:val="20"/>
          <w:szCs w:val="20"/>
        </w:rPr>
      </w:pPr>
      <w:bookmarkStart w:id="421" w:name="_Ref420417471"/>
      <w:r w:rsidRPr="00CC1843">
        <w:rPr>
          <w:sz w:val="20"/>
          <w:szCs w:val="20"/>
        </w:rPr>
        <w:t xml:space="preserve">L. Marcu, </w:t>
      </w:r>
      <w:r w:rsidR="00900EB7">
        <w:rPr>
          <w:sz w:val="20"/>
          <w:szCs w:val="20"/>
        </w:rPr>
        <w:t>et al.</w:t>
      </w:r>
      <w:r w:rsidRPr="00CC1843">
        <w:rPr>
          <w:sz w:val="20"/>
          <w:szCs w:val="20"/>
        </w:rPr>
        <w:t xml:space="preserve">, (Eds.) </w:t>
      </w:r>
      <w:r w:rsidRPr="00CC1843">
        <w:rPr>
          <w:i/>
          <w:sz w:val="20"/>
          <w:szCs w:val="20"/>
        </w:rPr>
        <w:t>Fluorescence Lifetime Spectroscopy and Imaging – Principles and Applications in Biomedical Diagnosics,</w:t>
      </w:r>
      <w:r w:rsidRPr="00CC1843">
        <w:rPr>
          <w:sz w:val="20"/>
          <w:szCs w:val="20"/>
        </w:rPr>
        <w:t xml:space="preserve"> CRC Press, Boca Raton, 2015.</w:t>
      </w:r>
      <w:bookmarkEnd w:id="421"/>
    </w:p>
    <w:p w14:paraId="1F73A9C9" w14:textId="77777777" w:rsidR="00B94FE0" w:rsidRPr="00CC1843" w:rsidRDefault="00B94FE0" w:rsidP="00277448">
      <w:pPr>
        <w:pStyle w:val="ch1ref"/>
        <w:numPr>
          <w:ilvl w:val="0"/>
          <w:numId w:val="1"/>
        </w:numPr>
        <w:ind w:hanging="720"/>
        <w:rPr>
          <w:sz w:val="20"/>
          <w:szCs w:val="20"/>
        </w:rPr>
      </w:pPr>
      <w:bookmarkStart w:id="422" w:name="_Ref420659626"/>
      <w:r w:rsidRPr="00CC1843">
        <w:rPr>
          <w:sz w:val="20"/>
          <w:szCs w:val="20"/>
        </w:rPr>
        <w:t xml:space="preserve">L. Marcu, B. A. Hartl, “Fluorescence Lifetime Spectroscopy and Imaging in Neurosurgery”, </w:t>
      </w:r>
      <w:r w:rsidRPr="00CC1843">
        <w:rPr>
          <w:i/>
          <w:sz w:val="20"/>
          <w:szCs w:val="20"/>
        </w:rPr>
        <w:t>IEEE J. Sel. Top. Quant. Elec.</w:t>
      </w:r>
      <w:r w:rsidR="008D5FDF">
        <w:rPr>
          <w:sz w:val="20"/>
          <w:szCs w:val="20"/>
        </w:rPr>
        <w:t>, vol. 18, no.4, pp. 1465-</w:t>
      </w:r>
      <w:r w:rsidRPr="00CC1843">
        <w:rPr>
          <w:sz w:val="20"/>
          <w:szCs w:val="20"/>
        </w:rPr>
        <w:t>1477, 2012.</w:t>
      </w:r>
      <w:bookmarkEnd w:id="422"/>
    </w:p>
    <w:p w14:paraId="33453A7E" w14:textId="4EEA5991" w:rsidR="00B94FE0" w:rsidRPr="00CC1843" w:rsidRDefault="00B94FE0" w:rsidP="00277448">
      <w:pPr>
        <w:pStyle w:val="ch1ref"/>
        <w:numPr>
          <w:ilvl w:val="0"/>
          <w:numId w:val="1"/>
        </w:numPr>
        <w:ind w:hanging="720"/>
        <w:rPr>
          <w:sz w:val="20"/>
          <w:szCs w:val="20"/>
        </w:rPr>
      </w:pPr>
      <w:bookmarkStart w:id="423" w:name="_Ref420660502"/>
      <w:r w:rsidRPr="00CC1843">
        <w:rPr>
          <w:sz w:val="20"/>
          <w:szCs w:val="20"/>
        </w:rPr>
        <w:t xml:space="preserve">Y. Sun, </w:t>
      </w:r>
      <w:r w:rsidR="00900EB7">
        <w:rPr>
          <w:sz w:val="20"/>
          <w:szCs w:val="20"/>
        </w:rPr>
        <w:t>et al.</w:t>
      </w:r>
      <w:r w:rsidRPr="00CC1843">
        <w:rPr>
          <w:sz w:val="20"/>
          <w:szCs w:val="20"/>
        </w:rPr>
        <w:t xml:space="preserve">, “Endoscopic Fluorescence Lifetime Imaging for In Vivo Intraoperative Diagnosis of Oral Carcinoma”, </w:t>
      </w:r>
      <w:r w:rsidRPr="00CC1843">
        <w:rPr>
          <w:i/>
          <w:sz w:val="20"/>
          <w:szCs w:val="20"/>
        </w:rPr>
        <w:t>Microscopy and Microanalysis,</w:t>
      </w:r>
      <w:r w:rsidRPr="00CC1843">
        <w:rPr>
          <w:sz w:val="20"/>
          <w:szCs w:val="20"/>
        </w:rPr>
        <w:t xml:space="preserve"> vol. 19, no. 4, pp. 791-798, 2013.</w:t>
      </w:r>
      <w:bookmarkEnd w:id="423"/>
    </w:p>
    <w:p w14:paraId="01E1CFA4" w14:textId="6261E972" w:rsidR="00B94FE0" w:rsidRPr="00CC1843" w:rsidRDefault="00B94FE0" w:rsidP="00277448">
      <w:pPr>
        <w:pStyle w:val="ch1ref"/>
        <w:numPr>
          <w:ilvl w:val="0"/>
          <w:numId w:val="1"/>
        </w:numPr>
        <w:ind w:hanging="720"/>
        <w:rPr>
          <w:sz w:val="20"/>
          <w:szCs w:val="20"/>
        </w:rPr>
      </w:pPr>
      <w:bookmarkStart w:id="424" w:name="_Ref420660975"/>
      <w:r w:rsidRPr="00CC1843">
        <w:rPr>
          <w:sz w:val="20"/>
          <w:szCs w:val="20"/>
        </w:rPr>
        <w:t>N.</w:t>
      </w:r>
      <w:r w:rsidR="00900EB7">
        <w:rPr>
          <w:sz w:val="20"/>
          <w:szCs w:val="20"/>
        </w:rPr>
        <w:t xml:space="preserve"> </w:t>
      </w:r>
      <w:r w:rsidRPr="00CC1843">
        <w:rPr>
          <w:sz w:val="20"/>
          <w:szCs w:val="20"/>
        </w:rPr>
        <w:t xml:space="preserve">P. Galletly, </w:t>
      </w:r>
      <w:r w:rsidR="002063A7">
        <w:rPr>
          <w:sz w:val="20"/>
          <w:szCs w:val="20"/>
        </w:rPr>
        <w:t>et al.</w:t>
      </w:r>
      <w:r w:rsidRPr="00CC1843">
        <w:rPr>
          <w:sz w:val="20"/>
          <w:szCs w:val="20"/>
        </w:rPr>
        <w:t xml:space="preserve">, “Fluorescence lifetime imaging distinguishes basal cell carcinoma from surrounding uninvolved skin”, </w:t>
      </w:r>
      <w:r w:rsidRPr="00CC1843">
        <w:rPr>
          <w:i/>
          <w:sz w:val="20"/>
          <w:szCs w:val="20"/>
        </w:rPr>
        <w:t>British Journal of Dermatology</w:t>
      </w:r>
      <w:r w:rsidRPr="00CC1843">
        <w:rPr>
          <w:sz w:val="20"/>
          <w:szCs w:val="20"/>
        </w:rPr>
        <w:t>, vol. 159, pp. 152-161, 2008.</w:t>
      </w:r>
      <w:bookmarkEnd w:id="424"/>
      <w:r w:rsidRPr="00CC1843">
        <w:rPr>
          <w:sz w:val="20"/>
          <w:szCs w:val="20"/>
        </w:rPr>
        <w:t xml:space="preserve"> </w:t>
      </w:r>
    </w:p>
    <w:p w14:paraId="4EE76E37" w14:textId="1755A59B" w:rsidR="00B94FE0" w:rsidRPr="00CC1843" w:rsidRDefault="00B94FE0" w:rsidP="00277448">
      <w:pPr>
        <w:pStyle w:val="ch1ref"/>
        <w:numPr>
          <w:ilvl w:val="0"/>
          <w:numId w:val="1"/>
        </w:numPr>
        <w:ind w:hanging="720"/>
        <w:rPr>
          <w:sz w:val="20"/>
          <w:szCs w:val="20"/>
        </w:rPr>
      </w:pPr>
      <w:bookmarkStart w:id="425" w:name="_Ref420660987"/>
      <w:r w:rsidRPr="00CC1843">
        <w:rPr>
          <w:sz w:val="20"/>
          <w:szCs w:val="20"/>
        </w:rPr>
        <w:t xml:space="preserve">J. Siegel, </w:t>
      </w:r>
      <w:r w:rsidR="002063A7">
        <w:rPr>
          <w:sz w:val="20"/>
          <w:szCs w:val="20"/>
        </w:rPr>
        <w:t>et al.</w:t>
      </w:r>
      <w:r w:rsidRPr="00CC1843">
        <w:rPr>
          <w:sz w:val="20"/>
          <w:szCs w:val="20"/>
        </w:rPr>
        <w:t xml:space="preserve">, “Studying biological tissue with fluorescence lifetime imaging: microscopy, endoscopy, and complex decay profiles”, </w:t>
      </w:r>
      <w:r w:rsidRPr="00CC1843">
        <w:rPr>
          <w:i/>
          <w:sz w:val="20"/>
          <w:szCs w:val="20"/>
        </w:rPr>
        <w:t>Appl</w:t>
      </w:r>
      <w:r w:rsidR="004B2631">
        <w:rPr>
          <w:i/>
          <w:sz w:val="20"/>
          <w:szCs w:val="20"/>
        </w:rPr>
        <w:t>.</w:t>
      </w:r>
      <w:r w:rsidRPr="00CC1843">
        <w:rPr>
          <w:i/>
          <w:sz w:val="20"/>
          <w:szCs w:val="20"/>
        </w:rPr>
        <w:t xml:space="preserve"> Opt</w:t>
      </w:r>
      <w:r w:rsidR="004B2631">
        <w:rPr>
          <w:i/>
          <w:sz w:val="20"/>
          <w:szCs w:val="20"/>
        </w:rPr>
        <w:t>.</w:t>
      </w:r>
      <w:r w:rsidRPr="00CC1843">
        <w:rPr>
          <w:sz w:val="20"/>
          <w:szCs w:val="20"/>
        </w:rPr>
        <w:t>, vol. 42, no. 16, pp. 2995-3004, 2003.</w:t>
      </w:r>
      <w:bookmarkEnd w:id="425"/>
    </w:p>
    <w:p w14:paraId="1F7C1132" w14:textId="7A56EF4F" w:rsidR="00EF16D9" w:rsidRPr="00CC1843" w:rsidRDefault="00EF16D9" w:rsidP="00277448">
      <w:pPr>
        <w:pStyle w:val="ch1ref"/>
        <w:numPr>
          <w:ilvl w:val="0"/>
          <w:numId w:val="1"/>
        </w:numPr>
        <w:ind w:hanging="720"/>
        <w:rPr>
          <w:sz w:val="20"/>
          <w:szCs w:val="20"/>
        </w:rPr>
      </w:pPr>
      <w:bookmarkStart w:id="426" w:name="_Ref420584345"/>
      <w:r w:rsidRPr="00CC1843">
        <w:rPr>
          <w:sz w:val="20"/>
          <w:szCs w:val="20"/>
        </w:rPr>
        <w:t xml:space="preserve">R. Cubeddu, </w:t>
      </w:r>
      <w:r w:rsidR="002063A7">
        <w:rPr>
          <w:sz w:val="20"/>
          <w:szCs w:val="20"/>
        </w:rPr>
        <w:t>et al.</w:t>
      </w:r>
      <w:r w:rsidRPr="00CC1843">
        <w:rPr>
          <w:sz w:val="20"/>
          <w:szCs w:val="20"/>
        </w:rPr>
        <w:t xml:space="preserve">, “Time resolved fluorescence imaging in biology and medicine,” </w:t>
      </w:r>
      <w:r w:rsidRPr="00CC1843">
        <w:rPr>
          <w:i/>
          <w:sz w:val="20"/>
          <w:szCs w:val="20"/>
        </w:rPr>
        <w:t>J. Phys. D., Appl. Phys.</w:t>
      </w:r>
      <w:r w:rsidRPr="00CC1843">
        <w:rPr>
          <w:sz w:val="20"/>
          <w:szCs w:val="20"/>
        </w:rPr>
        <w:t>, vol. 35, pp. 61–76, 2002.</w:t>
      </w:r>
      <w:bookmarkEnd w:id="426"/>
    </w:p>
    <w:p w14:paraId="75AC7424" w14:textId="3DAF80F0" w:rsidR="00122652" w:rsidRPr="00CC1843" w:rsidRDefault="00EF16D9" w:rsidP="00277448">
      <w:pPr>
        <w:pStyle w:val="ch1ref"/>
        <w:numPr>
          <w:ilvl w:val="0"/>
          <w:numId w:val="1"/>
        </w:numPr>
        <w:ind w:hanging="720"/>
        <w:rPr>
          <w:sz w:val="20"/>
          <w:szCs w:val="20"/>
        </w:rPr>
      </w:pPr>
      <w:r w:rsidRPr="00CC1843">
        <w:rPr>
          <w:sz w:val="20"/>
          <w:szCs w:val="20"/>
        </w:rPr>
        <w:t xml:space="preserve">K. Suhling, </w:t>
      </w:r>
      <w:r w:rsidR="002063A7">
        <w:rPr>
          <w:sz w:val="20"/>
          <w:szCs w:val="20"/>
        </w:rPr>
        <w:t>et al.</w:t>
      </w:r>
      <w:r w:rsidRPr="00CC1843">
        <w:rPr>
          <w:sz w:val="20"/>
          <w:szCs w:val="20"/>
        </w:rPr>
        <w:t xml:space="preserve">, “Time-resolved fluorescence microscopy,” </w:t>
      </w:r>
      <w:r w:rsidRPr="00CC1843">
        <w:rPr>
          <w:i/>
          <w:sz w:val="20"/>
          <w:szCs w:val="20"/>
        </w:rPr>
        <w:t>Photochem. Photobiol. Sci.</w:t>
      </w:r>
      <w:r w:rsidRPr="00CC1843">
        <w:rPr>
          <w:sz w:val="20"/>
          <w:szCs w:val="20"/>
        </w:rPr>
        <w:t>, vol. 12, pp. 12–22, 2005.</w:t>
      </w:r>
    </w:p>
    <w:p w14:paraId="73F08621" w14:textId="77777777" w:rsidR="00122652" w:rsidRPr="00CC1843" w:rsidRDefault="00EF16D9" w:rsidP="00277448">
      <w:pPr>
        <w:pStyle w:val="ch1ref"/>
        <w:numPr>
          <w:ilvl w:val="0"/>
          <w:numId w:val="1"/>
        </w:numPr>
        <w:ind w:hanging="720"/>
        <w:rPr>
          <w:sz w:val="20"/>
          <w:szCs w:val="20"/>
        </w:rPr>
      </w:pPr>
      <w:bookmarkStart w:id="427" w:name="_Ref414276343"/>
      <w:r w:rsidRPr="00CC1843">
        <w:rPr>
          <w:sz w:val="20"/>
          <w:szCs w:val="20"/>
        </w:rPr>
        <w:t xml:space="preserve">J. W. Borst and J. W. G. Visser, “Fluorescence lifetime imaging microscopy in life sciences,” </w:t>
      </w:r>
      <w:r w:rsidRPr="00CC1843">
        <w:rPr>
          <w:i/>
          <w:sz w:val="20"/>
          <w:szCs w:val="20"/>
        </w:rPr>
        <w:t>Meas. Sci. Tech.</w:t>
      </w:r>
      <w:r w:rsidRPr="00CC1843">
        <w:rPr>
          <w:sz w:val="20"/>
          <w:szCs w:val="20"/>
        </w:rPr>
        <w:t>, vol. 21, p</w:t>
      </w:r>
      <w:r w:rsidR="008D5FDF">
        <w:rPr>
          <w:sz w:val="20"/>
          <w:szCs w:val="20"/>
        </w:rPr>
        <w:t>p</w:t>
      </w:r>
      <w:r w:rsidRPr="00CC1843">
        <w:rPr>
          <w:sz w:val="20"/>
          <w:szCs w:val="20"/>
        </w:rPr>
        <w:t>. 102002, 2010.</w:t>
      </w:r>
      <w:bookmarkStart w:id="428" w:name="_Ref420514703"/>
      <w:bookmarkEnd w:id="427"/>
    </w:p>
    <w:p w14:paraId="6D56A655" w14:textId="7799F45C"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29" w:name="_Ref429829498"/>
      <w:r w:rsidRPr="00CC1843">
        <w:rPr>
          <w:rFonts w:ascii="Times New Roman" w:eastAsia="Times New Roman" w:hAnsi="Times New Roman" w:cs="Times New Roman"/>
          <w:sz w:val="20"/>
          <w:szCs w:val="20"/>
          <w:lang w:val="en-US"/>
        </w:rPr>
        <w:t xml:space="preserve">M. Y. Berezin, S. Achilefu, “Fluorescence Lifetime Measurements and Biological Imaging”, </w:t>
      </w:r>
      <w:r w:rsidRPr="00CC1843">
        <w:rPr>
          <w:rFonts w:ascii="Times New Roman" w:eastAsia="Times New Roman" w:hAnsi="Times New Roman" w:cs="Times New Roman"/>
          <w:i/>
          <w:sz w:val="20"/>
          <w:szCs w:val="20"/>
          <w:lang w:val="en-US"/>
        </w:rPr>
        <w:t>Chem</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Rev</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110, no. 5, pp. 2641-2684, 2010.</w:t>
      </w:r>
      <w:bookmarkEnd w:id="429"/>
    </w:p>
    <w:p w14:paraId="3037FEF2" w14:textId="4C69FBF8"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0" w:name="_Ref429830709"/>
      <w:r w:rsidRPr="00CC1843">
        <w:rPr>
          <w:rFonts w:ascii="Times New Roman" w:eastAsia="Times New Roman" w:hAnsi="Times New Roman" w:cs="Times New Roman"/>
          <w:sz w:val="20"/>
          <w:szCs w:val="20"/>
          <w:lang w:val="en-US"/>
        </w:rPr>
        <w:t xml:space="preserve">D. K. Bird,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“Time-resolved fluorescence microscopy of gunshot residue: an application to forensic science”, </w:t>
      </w:r>
      <w:r w:rsidRPr="00CC1843">
        <w:rPr>
          <w:rFonts w:ascii="Times New Roman" w:eastAsia="Times New Roman" w:hAnsi="Times New Roman" w:cs="Times New Roman"/>
          <w:i/>
          <w:sz w:val="20"/>
          <w:szCs w:val="20"/>
          <w:lang w:val="en-US"/>
        </w:rPr>
        <w:t>J</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Microscopy</w:t>
      </w:r>
      <w:r w:rsidRPr="00CC1843">
        <w:rPr>
          <w:rFonts w:ascii="Times New Roman" w:eastAsia="Times New Roman" w:hAnsi="Times New Roman" w:cs="Times New Roman"/>
          <w:sz w:val="20"/>
          <w:szCs w:val="20"/>
          <w:lang w:val="en-US"/>
        </w:rPr>
        <w:t>, vol. 226, no. 1, pp. 18-25, 2006.</w:t>
      </w:r>
      <w:bookmarkEnd w:id="430"/>
    </w:p>
    <w:p w14:paraId="6F3C4B53" w14:textId="3A8C0B14"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1" w:name="_Ref429830749"/>
      <w:r w:rsidRPr="00CC1843">
        <w:rPr>
          <w:rFonts w:ascii="Times New Roman" w:eastAsia="Times New Roman" w:hAnsi="Times New Roman" w:cs="Times New Roman"/>
          <w:sz w:val="20"/>
          <w:szCs w:val="20"/>
          <w:lang w:val="en-US"/>
        </w:rPr>
        <w:t xml:space="preserve">A. Ehn,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in a flame”, </w:t>
      </w:r>
      <w:r w:rsidRPr="00CC1843">
        <w:rPr>
          <w:rFonts w:ascii="Times New Roman" w:eastAsia="Times New Roman" w:hAnsi="Times New Roman" w:cs="Times New Roman"/>
          <w:i/>
          <w:sz w:val="20"/>
          <w:szCs w:val="20"/>
          <w:lang w:val="en-US"/>
        </w:rPr>
        <w:t xml:space="preserve">Proceedings of the Combustion </w:t>
      </w:r>
      <w:r w:rsidR="004B2631" w:rsidRPr="00CC1843">
        <w:rPr>
          <w:rFonts w:ascii="Times New Roman" w:eastAsia="Times New Roman" w:hAnsi="Times New Roman" w:cs="Times New Roman"/>
          <w:i/>
          <w:sz w:val="20"/>
          <w:szCs w:val="20"/>
          <w:lang w:val="en-US"/>
        </w:rPr>
        <w:t>Institute</w:t>
      </w:r>
      <w:r w:rsidRPr="00CC1843">
        <w:rPr>
          <w:rFonts w:ascii="Times New Roman" w:eastAsia="Times New Roman" w:hAnsi="Times New Roman" w:cs="Times New Roman"/>
          <w:sz w:val="20"/>
          <w:szCs w:val="20"/>
          <w:lang w:val="en-US"/>
        </w:rPr>
        <w:t>, vol. 33, no. 1, pp. 807-813, 2011.</w:t>
      </w:r>
      <w:bookmarkEnd w:id="431"/>
    </w:p>
    <w:p w14:paraId="77229EF1" w14:textId="35907E3E"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2" w:name="_Ref429830763"/>
      <w:r w:rsidRPr="00CC1843">
        <w:rPr>
          <w:rFonts w:ascii="Times New Roman" w:eastAsia="Times New Roman" w:hAnsi="Times New Roman" w:cs="Times New Roman"/>
          <w:sz w:val="20"/>
          <w:szCs w:val="20"/>
          <w:lang w:val="en-US"/>
        </w:rPr>
        <w:t xml:space="preserve">R. K. P. Benninger,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“Time-resolved fluorescence imaging of solvent interactions in microfluidic devices”, </w:t>
      </w:r>
      <w:r w:rsidRPr="00CC1843">
        <w:rPr>
          <w:rFonts w:ascii="Times New Roman" w:eastAsia="Times New Roman" w:hAnsi="Times New Roman" w:cs="Times New Roman"/>
          <w:i/>
          <w:sz w:val="20"/>
          <w:szCs w:val="20"/>
          <w:lang w:val="en-US"/>
        </w:rPr>
        <w:t>Opt</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Exp</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13, no. 16, pp. 6275-6285, 2005.</w:t>
      </w:r>
      <w:bookmarkEnd w:id="432"/>
    </w:p>
    <w:p w14:paraId="0638840F" w14:textId="5A73F443"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3" w:name="_Ref429830774"/>
      <w:r w:rsidRPr="00CC1843">
        <w:rPr>
          <w:rFonts w:ascii="Times New Roman" w:eastAsia="Times New Roman" w:hAnsi="Times New Roman" w:cs="Times New Roman"/>
          <w:sz w:val="20"/>
          <w:szCs w:val="20"/>
          <w:lang w:val="en-US"/>
        </w:rPr>
        <w:t xml:space="preserve">E. M. Graham,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“Quantitative mapping of aqueous microfluidic temperature with sub-degree resolution using fluorescence lifetime imaging microscopy”, </w:t>
      </w:r>
      <w:r w:rsidRPr="00CC1843">
        <w:rPr>
          <w:rFonts w:ascii="Times New Roman" w:eastAsia="Times New Roman" w:hAnsi="Times New Roman" w:cs="Times New Roman"/>
          <w:i/>
          <w:sz w:val="20"/>
          <w:szCs w:val="20"/>
          <w:lang w:val="en-US"/>
        </w:rPr>
        <w:t>Lab on Chip</w:t>
      </w:r>
      <w:r w:rsidRPr="00CC1843">
        <w:rPr>
          <w:rFonts w:ascii="Times New Roman" w:eastAsia="Times New Roman" w:hAnsi="Times New Roman" w:cs="Times New Roman"/>
          <w:sz w:val="20"/>
          <w:szCs w:val="20"/>
          <w:lang w:val="en-US"/>
        </w:rPr>
        <w:t>, vol. 10, pp. 1267-1273, 2010.</w:t>
      </w:r>
      <w:bookmarkEnd w:id="433"/>
    </w:p>
    <w:p w14:paraId="412ED458" w14:textId="2EC76A56"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4" w:name="_Ref429830784"/>
      <w:r w:rsidRPr="00CC1843">
        <w:rPr>
          <w:rFonts w:ascii="Times New Roman" w:eastAsia="Times New Roman" w:hAnsi="Times New Roman" w:cs="Times New Roman"/>
          <w:sz w:val="20"/>
          <w:szCs w:val="20"/>
          <w:lang w:val="en-US"/>
        </w:rPr>
        <w:t xml:space="preserve">D. Comelli,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and spectroscopy as tools for nondestructive analysis of works of art," </w:t>
      </w:r>
      <w:r w:rsidRPr="00CC1843">
        <w:rPr>
          <w:rFonts w:ascii="Times New Roman" w:eastAsia="Times New Roman" w:hAnsi="Times New Roman" w:cs="Times New Roman"/>
          <w:i/>
          <w:sz w:val="20"/>
          <w:szCs w:val="20"/>
          <w:lang w:val="en-US"/>
        </w:rPr>
        <w:t>Appl</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Opt</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43, no. 10, pp. 2175-2183, 2004.</w:t>
      </w:r>
      <w:bookmarkEnd w:id="434"/>
    </w:p>
    <w:p w14:paraId="3C9503D8" w14:textId="6F497CD5"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5" w:name="_Ref429830993"/>
      <w:r w:rsidRPr="00CC1843">
        <w:rPr>
          <w:rFonts w:ascii="Times New Roman" w:eastAsia="Times New Roman" w:hAnsi="Times New Roman" w:cs="Times New Roman"/>
          <w:sz w:val="20"/>
          <w:szCs w:val="20"/>
          <w:lang w:val="en-US"/>
        </w:rPr>
        <w:t xml:space="preserve">X. F. Wang,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Microscopy (FLIM): Instrumentation and Applications”, </w:t>
      </w:r>
      <w:r w:rsidRPr="00CC1843">
        <w:rPr>
          <w:rFonts w:ascii="Times New Roman" w:eastAsia="Times New Roman" w:hAnsi="Times New Roman" w:cs="Times New Roman"/>
          <w:i/>
          <w:sz w:val="20"/>
          <w:szCs w:val="20"/>
          <w:lang w:val="en-US"/>
        </w:rPr>
        <w:t>Critical Reviews in Analytical Chemistry</w:t>
      </w:r>
      <w:r w:rsidRPr="00CC1843">
        <w:rPr>
          <w:rFonts w:ascii="Times New Roman" w:eastAsia="Times New Roman" w:hAnsi="Times New Roman" w:cs="Times New Roman"/>
          <w:sz w:val="20"/>
          <w:szCs w:val="20"/>
          <w:lang w:val="en-US"/>
        </w:rPr>
        <w:t>, vol. 23, no. 5, pp. 369-395, 1992.</w:t>
      </w:r>
      <w:bookmarkEnd w:id="435"/>
      <w:r w:rsidRPr="00CC1843">
        <w:rPr>
          <w:rFonts w:ascii="Times New Roman" w:eastAsia="Times New Roman" w:hAnsi="Times New Roman" w:cs="Times New Roman"/>
          <w:sz w:val="20"/>
          <w:szCs w:val="20"/>
          <w:lang w:val="en-US"/>
        </w:rPr>
        <w:t xml:space="preserve"> </w:t>
      </w:r>
    </w:p>
    <w:p w14:paraId="3BC14112"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6" w:name="_Ref429831108"/>
      <w:r w:rsidRPr="00CC1843">
        <w:rPr>
          <w:rFonts w:ascii="Times New Roman" w:eastAsia="Times New Roman" w:hAnsi="Times New Roman" w:cs="Times New Roman"/>
          <w:sz w:val="20"/>
          <w:szCs w:val="20"/>
          <w:lang w:val="en-US"/>
        </w:rPr>
        <w:t xml:space="preserve">P. Herman, J. R. Lakowicz, “Lifetime-based imaging” in H. J. Lin (Ed.) </w:t>
      </w:r>
      <w:r w:rsidRPr="00CC1843">
        <w:rPr>
          <w:rFonts w:ascii="Times New Roman" w:eastAsia="Times New Roman" w:hAnsi="Times New Roman" w:cs="Times New Roman"/>
          <w:i/>
          <w:sz w:val="20"/>
          <w:szCs w:val="20"/>
          <w:lang w:val="en-US"/>
        </w:rPr>
        <w:t>Biomedical Photonics Handbook, 2nd Ed.: Fundamentals, Devices, and Techniques,</w:t>
      </w:r>
      <w:r w:rsidRPr="00CC1843">
        <w:rPr>
          <w:rFonts w:ascii="Times New Roman" w:eastAsia="Times New Roman" w:hAnsi="Times New Roman" w:cs="Times New Roman"/>
          <w:sz w:val="20"/>
          <w:szCs w:val="20"/>
          <w:lang w:val="en-US"/>
        </w:rPr>
        <w:t xml:space="preserve"> CRC Press, New York, 2014.</w:t>
      </w:r>
      <w:bookmarkEnd w:id="436"/>
    </w:p>
    <w:p w14:paraId="7FEA33F0"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7" w:name="_Ref429830995"/>
      <w:r w:rsidRPr="00CC1843">
        <w:rPr>
          <w:rFonts w:ascii="Times New Roman" w:eastAsia="Times New Roman" w:hAnsi="Times New Roman" w:cs="Times New Roman"/>
          <w:sz w:val="20"/>
          <w:szCs w:val="20"/>
          <w:lang w:val="en-US"/>
        </w:rPr>
        <w:t xml:space="preserve">W. Becker, “Fluorescence lifetime imaging – techniques and applications”, </w:t>
      </w:r>
      <w:r w:rsidRPr="00CC1843">
        <w:rPr>
          <w:rFonts w:ascii="Times New Roman" w:eastAsia="Times New Roman" w:hAnsi="Times New Roman" w:cs="Times New Roman"/>
          <w:i/>
          <w:sz w:val="20"/>
          <w:szCs w:val="20"/>
          <w:lang w:val="en-US"/>
        </w:rPr>
        <w:t>Journal of Microscopy</w:t>
      </w:r>
      <w:r w:rsidRPr="00CC1843">
        <w:rPr>
          <w:rFonts w:ascii="Times New Roman" w:eastAsia="Times New Roman" w:hAnsi="Times New Roman" w:cs="Times New Roman"/>
          <w:sz w:val="20"/>
          <w:szCs w:val="20"/>
          <w:lang w:val="en-US"/>
        </w:rPr>
        <w:t>, vol. 247, no. 2, pp. 119-136, 2012.</w:t>
      </w:r>
      <w:bookmarkEnd w:id="437"/>
    </w:p>
    <w:p w14:paraId="56D78DAD" w14:textId="472E947A"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8" w:name="_Ref429831184"/>
      <w:r w:rsidRPr="00CC1843">
        <w:rPr>
          <w:rFonts w:ascii="Times New Roman" w:eastAsia="Times New Roman" w:hAnsi="Times New Roman" w:cs="Times New Roman"/>
          <w:sz w:val="20"/>
          <w:szCs w:val="20"/>
          <w:lang w:val="en-US"/>
        </w:rPr>
        <w:t xml:space="preserve">N.Boens,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Standards for Time and Frequency Domain Fluorescence Spectroscopy”, </w:t>
      </w:r>
      <w:r w:rsidRPr="00CC1843">
        <w:rPr>
          <w:rFonts w:ascii="Times New Roman" w:eastAsia="Times New Roman" w:hAnsi="Times New Roman" w:cs="Times New Roman"/>
          <w:i/>
          <w:sz w:val="20"/>
          <w:szCs w:val="20"/>
          <w:lang w:val="en-US"/>
        </w:rPr>
        <w:t>Anal. Chem</w:t>
      </w:r>
      <w:r w:rsidRPr="00CC1843">
        <w:rPr>
          <w:rFonts w:ascii="Times New Roman" w:eastAsia="Times New Roman" w:hAnsi="Times New Roman" w:cs="Times New Roman"/>
          <w:sz w:val="20"/>
          <w:szCs w:val="20"/>
          <w:lang w:val="en-US"/>
        </w:rPr>
        <w:t>., vol. 79, pp. 2137-2149, 2007.</w:t>
      </w:r>
      <w:bookmarkEnd w:id="438"/>
    </w:p>
    <w:p w14:paraId="2662F9B2" w14:textId="752BBB4C"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39" w:name="_Ref429831252"/>
      <w:r w:rsidRPr="00CC1843">
        <w:rPr>
          <w:rFonts w:ascii="Times New Roman" w:eastAsia="Times New Roman" w:hAnsi="Times New Roman" w:cs="Times New Roman"/>
          <w:sz w:val="20"/>
          <w:szCs w:val="20"/>
          <w:lang w:val="en-US"/>
        </w:rPr>
        <w:t xml:space="preserve">H. C. Gerritsen,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in Scanning Microscopy”, in J. B. Pawley, </w:t>
      </w:r>
      <w:r w:rsidRPr="00CC1843">
        <w:rPr>
          <w:rFonts w:ascii="Times New Roman" w:eastAsia="Times New Roman" w:hAnsi="Times New Roman" w:cs="Times New Roman"/>
          <w:i/>
          <w:sz w:val="20"/>
          <w:szCs w:val="20"/>
          <w:lang w:val="en-US"/>
        </w:rPr>
        <w:t>Handbook of Biological Confocal Microscopy, 3rd Ed.</w:t>
      </w:r>
      <w:r w:rsidRPr="00CC1843">
        <w:rPr>
          <w:rFonts w:ascii="Times New Roman" w:eastAsia="Times New Roman" w:hAnsi="Times New Roman" w:cs="Times New Roman"/>
          <w:sz w:val="20"/>
          <w:szCs w:val="20"/>
          <w:lang w:val="en-US"/>
        </w:rPr>
        <w:t>, Springer, New York, 2006.</w:t>
      </w:r>
      <w:bookmarkEnd w:id="439"/>
    </w:p>
    <w:p w14:paraId="3E11DEF5" w14:textId="7EF750CB"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0" w:name="_Ref429831258"/>
      <w:r w:rsidRPr="00CC1843">
        <w:rPr>
          <w:rFonts w:ascii="Times New Roman" w:eastAsia="Times New Roman" w:hAnsi="Times New Roman" w:cs="Times New Roman"/>
          <w:sz w:val="20"/>
          <w:szCs w:val="20"/>
          <w:lang w:val="en-US"/>
        </w:rPr>
        <w:t xml:space="preserve">E. Gratton,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for the two-photon microscope: time domain and frequency domain methods”, </w:t>
      </w:r>
      <w:r w:rsidRPr="00CC1843">
        <w:rPr>
          <w:rFonts w:ascii="Times New Roman" w:eastAsia="Times New Roman" w:hAnsi="Times New Roman" w:cs="Times New Roman"/>
          <w:i/>
          <w:sz w:val="20"/>
          <w:szCs w:val="20"/>
          <w:lang w:val="en-US"/>
        </w:rPr>
        <w:t>J</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Biom</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Opt</w:t>
      </w:r>
      <w:r w:rsidR="004B2631">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8, no. 3, pp. 381-390, 2003.</w:t>
      </w:r>
      <w:bookmarkEnd w:id="440"/>
    </w:p>
    <w:p w14:paraId="4EA326CF"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1" w:name="_Ref429831313"/>
      <w:r w:rsidRPr="00CC1843">
        <w:rPr>
          <w:rFonts w:ascii="Times New Roman" w:eastAsia="Times New Roman" w:hAnsi="Times New Roman" w:cs="Times New Roman"/>
          <w:sz w:val="20"/>
          <w:szCs w:val="20"/>
          <w:lang w:val="en-US"/>
        </w:rPr>
        <w:lastRenderedPageBreak/>
        <w:t xml:space="preserve">J. Philip, K. Carlsson, “Theoretical investigation of the signal-to-noise ratio in fluorescence lifetime imaging”, </w:t>
      </w:r>
      <w:r w:rsidRPr="00CC1843">
        <w:rPr>
          <w:rFonts w:ascii="Times New Roman" w:eastAsia="Times New Roman" w:hAnsi="Times New Roman" w:cs="Times New Roman"/>
          <w:i/>
          <w:sz w:val="20"/>
          <w:szCs w:val="20"/>
          <w:lang w:val="en-US"/>
        </w:rPr>
        <w:t>Journal of the Optical Society of America A</w:t>
      </w:r>
      <w:r w:rsidRPr="00CC1843">
        <w:rPr>
          <w:rFonts w:ascii="Times New Roman" w:eastAsia="Times New Roman" w:hAnsi="Times New Roman" w:cs="Times New Roman"/>
          <w:sz w:val="20"/>
          <w:szCs w:val="20"/>
          <w:lang w:val="en-US"/>
        </w:rPr>
        <w:t>, vol. 20, no. 2, pp. 368-378, 2003.</w:t>
      </w:r>
      <w:bookmarkEnd w:id="441"/>
    </w:p>
    <w:p w14:paraId="6414A9D0"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2" w:name="_Ref429831636"/>
      <w:r w:rsidRPr="00CC1843">
        <w:rPr>
          <w:rFonts w:ascii="Times New Roman" w:eastAsia="Times New Roman" w:hAnsi="Times New Roman" w:cs="Times New Roman"/>
          <w:sz w:val="20"/>
          <w:szCs w:val="20"/>
          <w:lang w:val="en-US"/>
        </w:rPr>
        <w:t xml:space="preserve">D. V. O’Connor, D. Phillips, </w:t>
      </w:r>
      <w:r w:rsidRPr="00CC1843">
        <w:rPr>
          <w:rFonts w:ascii="Times New Roman" w:eastAsia="Times New Roman" w:hAnsi="Times New Roman" w:cs="Times New Roman"/>
          <w:i/>
          <w:sz w:val="20"/>
          <w:szCs w:val="20"/>
          <w:lang w:val="en-US"/>
        </w:rPr>
        <w:t>Time-correlated Single Photon Counting</w:t>
      </w:r>
      <w:r w:rsidRPr="00CC1843">
        <w:rPr>
          <w:rFonts w:ascii="Times New Roman" w:eastAsia="Times New Roman" w:hAnsi="Times New Roman" w:cs="Times New Roman"/>
          <w:sz w:val="20"/>
          <w:szCs w:val="20"/>
          <w:lang w:val="en-US"/>
        </w:rPr>
        <w:t>, Academic Press, London, 1984.</w:t>
      </w:r>
      <w:bookmarkEnd w:id="442"/>
    </w:p>
    <w:p w14:paraId="07C38FDF"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3" w:name="_Ref429832507"/>
      <w:r w:rsidRPr="00CC1843">
        <w:rPr>
          <w:rFonts w:ascii="Times New Roman" w:eastAsia="Times New Roman" w:hAnsi="Times New Roman" w:cs="Times New Roman"/>
          <w:sz w:val="20"/>
          <w:szCs w:val="20"/>
          <w:lang w:val="en-US"/>
        </w:rPr>
        <w:t xml:space="preserve">D. J. S. Birch, R. E. Imhof, “Time-Domain Fluorescence Spectroscopy Using Time-Correlated Single-Photon Counting”, in J. R. Lakowicz (Ed.), </w:t>
      </w:r>
      <w:r w:rsidRPr="00CC1843">
        <w:rPr>
          <w:rFonts w:ascii="Times New Roman" w:eastAsia="Times New Roman" w:hAnsi="Times New Roman" w:cs="Times New Roman"/>
          <w:i/>
          <w:sz w:val="20"/>
          <w:szCs w:val="20"/>
          <w:lang w:val="en-US"/>
        </w:rPr>
        <w:t>Topics in Fluorescence Spectroscopy, Vol. 1: Techniques</w:t>
      </w:r>
      <w:r w:rsidRPr="00CC1843">
        <w:rPr>
          <w:rFonts w:ascii="Times New Roman" w:eastAsia="Times New Roman" w:hAnsi="Times New Roman" w:cs="Times New Roman"/>
          <w:sz w:val="20"/>
          <w:szCs w:val="20"/>
          <w:lang w:val="en-US"/>
        </w:rPr>
        <w:t>, Plenum Press, New York, 1991.</w:t>
      </w:r>
      <w:bookmarkEnd w:id="443"/>
    </w:p>
    <w:p w14:paraId="7473026D"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4" w:name="_Ref429832680"/>
      <w:r w:rsidRPr="00CC1843">
        <w:rPr>
          <w:rFonts w:ascii="Times New Roman" w:eastAsia="Times New Roman" w:hAnsi="Times New Roman" w:cs="Times New Roman"/>
          <w:sz w:val="20"/>
          <w:szCs w:val="20"/>
          <w:lang w:val="en-US"/>
        </w:rPr>
        <w:t xml:space="preserve">W. Becker, </w:t>
      </w:r>
      <w:r w:rsidRPr="00CC1843">
        <w:rPr>
          <w:rFonts w:ascii="Times New Roman" w:eastAsia="Times New Roman" w:hAnsi="Times New Roman" w:cs="Times New Roman"/>
          <w:i/>
          <w:sz w:val="20"/>
          <w:szCs w:val="20"/>
          <w:lang w:val="en-US"/>
        </w:rPr>
        <w:t>Advanced Time-Correlated Single Photon Counting Techniques</w:t>
      </w:r>
      <w:r w:rsidRPr="00CC1843">
        <w:rPr>
          <w:rFonts w:ascii="Times New Roman" w:eastAsia="Times New Roman" w:hAnsi="Times New Roman" w:cs="Times New Roman"/>
          <w:sz w:val="20"/>
          <w:szCs w:val="20"/>
          <w:lang w:val="en-US"/>
        </w:rPr>
        <w:t>, Springer Verlag, New York, 2005.</w:t>
      </w:r>
      <w:bookmarkEnd w:id="444"/>
    </w:p>
    <w:p w14:paraId="7B30F413" w14:textId="2BB359F3" w:rsidR="009271BC" w:rsidRPr="00CC1843" w:rsidRDefault="009271BC" w:rsidP="009271BC">
      <w:pPr>
        <w:pStyle w:val="ListParagraph"/>
        <w:numPr>
          <w:ilvl w:val="0"/>
          <w:numId w:val="1"/>
        </w:numPr>
        <w:ind w:hanging="720"/>
        <w:rPr>
          <w:rFonts w:ascii="Times New Roman" w:eastAsia="Times New Roman" w:hAnsi="Times New Roman" w:cs="Times New Roman"/>
          <w:sz w:val="20"/>
          <w:szCs w:val="20"/>
          <w:lang w:val="en-US"/>
        </w:rPr>
      </w:pPr>
      <w:bookmarkStart w:id="445" w:name="_Ref431541123"/>
      <w:r w:rsidRPr="00CC1843">
        <w:rPr>
          <w:rFonts w:ascii="Times New Roman" w:eastAsia="Times New Roman" w:hAnsi="Times New Roman" w:cs="Times New Roman"/>
          <w:sz w:val="20"/>
          <w:szCs w:val="20"/>
          <w:lang w:val="en-US"/>
        </w:rPr>
        <w:t>P. Seitz</w:t>
      </w:r>
      <w:r w:rsidR="002063A7">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A. J. P. Theuwissen, (Eds.) </w:t>
      </w:r>
      <w:r w:rsidRPr="00CC1843">
        <w:rPr>
          <w:rFonts w:ascii="Times New Roman" w:eastAsia="Times New Roman" w:hAnsi="Times New Roman" w:cs="Times New Roman"/>
          <w:i/>
          <w:sz w:val="20"/>
          <w:szCs w:val="20"/>
          <w:lang w:val="en-US"/>
        </w:rPr>
        <w:t>Single-Photon Imaging</w:t>
      </w:r>
      <w:r w:rsidRPr="00CC1843">
        <w:rPr>
          <w:rFonts w:ascii="Times New Roman" w:eastAsia="Times New Roman" w:hAnsi="Times New Roman" w:cs="Times New Roman"/>
          <w:sz w:val="20"/>
          <w:szCs w:val="20"/>
          <w:lang w:val="en-US"/>
        </w:rPr>
        <w:t>, Springer, New York, 2011.</w:t>
      </w:r>
      <w:bookmarkEnd w:id="445"/>
    </w:p>
    <w:p w14:paraId="20106D13" w14:textId="77777777"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6" w:name="_Ref429832263"/>
      <w:r w:rsidRPr="00CC1843">
        <w:rPr>
          <w:rFonts w:ascii="Times New Roman" w:eastAsia="Times New Roman" w:hAnsi="Times New Roman" w:cs="Times New Roman"/>
          <w:sz w:val="20"/>
          <w:szCs w:val="20"/>
          <w:lang w:val="en-US"/>
        </w:rPr>
        <w:t xml:space="preserve">W. Becker, </w:t>
      </w:r>
      <w:r w:rsidRPr="00CC1843">
        <w:rPr>
          <w:rFonts w:ascii="Times New Roman" w:eastAsia="Times New Roman" w:hAnsi="Times New Roman" w:cs="Times New Roman"/>
          <w:i/>
          <w:sz w:val="20"/>
          <w:szCs w:val="20"/>
          <w:lang w:val="en-US"/>
        </w:rPr>
        <w:t>The bh TCSPC Handbook, 6th Ed.</w:t>
      </w:r>
      <w:r w:rsidRPr="00CC1843">
        <w:rPr>
          <w:rFonts w:ascii="Times New Roman" w:eastAsia="Times New Roman" w:hAnsi="Times New Roman" w:cs="Times New Roman"/>
          <w:sz w:val="20"/>
          <w:szCs w:val="20"/>
          <w:lang w:val="en-US"/>
        </w:rPr>
        <w:t>, Becker &amp; Hickl GmbH, 2014.</w:t>
      </w:r>
      <w:bookmarkEnd w:id="446"/>
    </w:p>
    <w:p w14:paraId="3135223B" w14:textId="2F4B5C73"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7" w:name="_Ref429831638"/>
      <w:r w:rsidRPr="00CC1843">
        <w:rPr>
          <w:rFonts w:ascii="Times New Roman" w:eastAsia="Times New Roman" w:hAnsi="Times New Roman" w:cs="Times New Roman"/>
          <w:sz w:val="20"/>
          <w:szCs w:val="20"/>
          <w:lang w:val="en-US"/>
        </w:rPr>
        <w:t xml:space="preserve">P. Kapusta, </w:t>
      </w:r>
      <w:r w:rsidR="002063A7">
        <w:rPr>
          <w:rFonts w:ascii="Times New Roman" w:eastAsia="Times New Roman" w:hAnsi="Times New Roman" w:cs="Times New Roman"/>
          <w:sz w:val="20"/>
          <w:szCs w:val="20"/>
          <w:lang w:val="en-US"/>
        </w:rPr>
        <w:t>et al.,</w:t>
      </w:r>
      <w:r w:rsidR="002063A7"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 xml:space="preserve">(Eds.), </w:t>
      </w:r>
      <w:r w:rsidRPr="00CC1843">
        <w:rPr>
          <w:rFonts w:ascii="Times New Roman" w:eastAsia="Times New Roman" w:hAnsi="Times New Roman" w:cs="Times New Roman"/>
          <w:i/>
          <w:sz w:val="20"/>
          <w:szCs w:val="20"/>
          <w:lang w:val="en-US"/>
        </w:rPr>
        <w:t>Advanced Photon Counting – Applications, Methods, Instrumentation</w:t>
      </w:r>
      <w:r w:rsidRPr="00CC1843">
        <w:rPr>
          <w:rFonts w:ascii="Times New Roman" w:eastAsia="Times New Roman" w:hAnsi="Times New Roman" w:cs="Times New Roman"/>
          <w:sz w:val="20"/>
          <w:szCs w:val="20"/>
          <w:lang w:val="en-US"/>
        </w:rPr>
        <w:t>, Springer, New York, 2015.</w:t>
      </w:r>
      <w:bookmarkEnd w:id="447"/>
    </w:p>
    <w:p w14:paraId="5E6F1157" w14:textId="1F9E8A98" w:rsidR="0060231E" w:rsidRPr="00CC1843" w:rsidRDefault="0023142A" w:rsidP="0060231E">
      <w:pPr>
        <w:pStyle w:val="ListParagraph"/>
        <w:numPr>
          <w:ilvl w:val="0"/>
          <w:numId w:val="1"/>
        </w:numPr>
        <w:ind w:hanging="720"/>
        <w:jc w:val="both"/>
        <w:rPr>
          <w:rFonts w:ascii="Times New Roman" w:eastAsia="Times New Roman" w:hAnsi="Times New Roman" w:cs="Times New Roman"/>
          <w:sz w:val="20"/>
          <w:szCs w:val="20"/>
          <w:lang w:val="en-US"/>
        </w:rPr>
      </w:pPr>
      <w:bookmarkStart w:id="448" w:name="_Ref431536395"/>
      <w:r w:rsidRPr="00CC1843">
        <w:rPr>
          <w:rFonts w:ascii="Times New Roman" w:eastAsia="Times New Roman" w:hAnsi="Times New Roman" w:cs="Times New Roman"/>
          <w:sz w:val="20"/>
          <w:szCs w:val="20"/>
          <w:lang w:val="en-US"/>
        </w:rPr>
        <w:t xml:space="preserve">J. </w:t>
      </w:r>
      <w:r w:rsidR="0060231E" w:rsidRPr="00CC1843">
        <w:rPr>
          <w:rFonts w:ascii="Times New Roman" w:eastAsia="Times New Roman" w:hAnsi="Times New Roman" w:cs="Times New Roman"/>
          <w:sz w:val="20"/>
          <w:szCs w:val="20"/>
          <w:lang w:val="en-US"/>
        </w:rPr>
        <w:t xml:space="preserve">McGinty, </w:t>
      </w:r>
      <w:r w:rsidR="002063A7">
        <w:rPr>
          <w:rFonts w:ascii="Times New Roman" w:eastAsia="Times New Roman" w:hAnsi="Times New Roman" w:cs="Times New Roman"/>
          <w:sz w:val="20"/>
          <w:szCs w:val="20"/>
          <w:lang w:val="en-US"/>
        </w:rPr>
        <w:t>et al</w:t>
      </w:r>
      <w:r w:rsidR="0060231E" w:rsidRPr="00CC1843">
        <w:rPr>
          <w:rFonts w:ascii="Times New Roman" w:eastAsia="Times New Roman" w:hAnsi="Times New Roman" w:cs="Times New Roman"/>
          <w:sz w:val="20"/>
          <w:szCs w:val="20"/>
          <w:lang w:val="en-US"/>
        </w:rPr>
        <w:t>.</w:t>
      </w:r>
      <w:r w:rsidR="002063A7">
        <w:rPr>
          <w:rFonts w:ascii="Times New Roman" w:eastAsia="Times New Roman" w:hAnsi="Times New Roman" w:cs="Times New Roman"/>
          <w:sz w:val="20"/>
          <w:szCs w:val="20"/>
          <w:lang w:val="en-US"/>
        </w:rPr>
        <w:t>,</w:t>
      </w:r>
      <w:r w:rsidR="0060231E" w:rsidRPr="00CC1843">
        <w:rPr>
          <w:rFonts w:ascii="Times New Roman" w:eastAsia="Times New Roman" w:hAnsi="Times New Roman" w:cs="Times New Roman"/>
          <w:sz w:val="20"/>
          <w:szCs w:val="20"/>
          <w:lang w:val="en-US"/>
        </w:rPr>
        <w:t xml:space="preserve"> "Wide-field fluorescence lifetime imaging of cancer." </w:t>
      </w:r>
      <w:r w:rsidR="0060231E" w:rsidRPr="00CC1843">
        <w:rPr>
          <w:rFonts w:ascii="Times New Roman" w:eastAsia="Times New Roman" w:hAnsi="Times New Roman" w:cs="Times New Roman"/>
          <w:i/>
          <w:sz w:val="20"/>
          <w:szCs w:val="20"/>
          <w:lang w:val="en-US"/>
        </w:rPr>
        <w:t>Biom</w:t>
      </w:r>
      <w:r w:rsidR="000341B4">
        <w:rPr>
          <w:rFonts w:ascii="Times New Roman" w:eastAsia="Times New Roman" w:hAnsi="Times New Roman" w:cs="Times New Roman"/>
          <w:i/>
          <w:sz w:val="20"/>
          <w:szCs w:val="20"/>
          <w:lang w:val="en-US"/>
        </w:rPr>
        <w:t>.</w:t>
      </w:r>
      <w:r w:rsidR="0060231E"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O</w:t>
      </w:r>
      <w:r w:rsidR="0060231E" w:rsidRPr="00CC1843">
        <w:rPr>
          <w:rFonts w:ascii="Times New Roman" w:eastAsia="Times New Roman" w:hAnsi="Times New Roman" w:cs="Times New Roman"/>
          <w:i/>
          <w:sz w:val="20"/>
          <w:szCs w:val="20"/>
          <w:lang w:val="en-US"/>
        </w:rPr>
        <w:t>pt</w:t>
      </w:r>
      <w:r w:rsidR="000341B4">
        <w:rPr>
          <w:rFonts w:ascii="Times New Roman" w:eastAsia="Times New Roman" w:hAnsi="Times New Roman" w:cs="Times New Roman"/>
          <w:i/>
          <w:sz w:val="20"/>
          <w:szCs w:val="20"/>
          <w:lang w:val="en-US"/>
        </w:rPr>
        <w:t>.</w:t>
      </w:r>
      <w:r w:rsidR="0060231E"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E</w:t>
      </w:r>
      <w:r w:rsidR="0060231E" w:rsidRPr="00CC1843">
        <w:rPr>
          <w:rFonts w:ascii="Times New Roman" w:eastAsia="Times New Roman" w:hAnsi="Times New Roman" w:cs="Times New Roman"/>
          <w:i/>
          <w:sz w:val="20"/>
          <w:szCs w:val="20"/>
          <w:lang w:val="en-US"/>
        </w:rPr>
        <w:t>xp</w:t>
      </w:r>
      <w:r w:rsidR="000341B4">
        <w:rPr>
          <w:rFonts w:ascii="Times New Roman" w:eastAsia="Times New Roman" w:hAnsi="Times New Roman" w:cs="Times New Roman"/>
          <w:i/>
          <w:sz w:val="20"/>
          <w:szCs w:val="20"/>
          <w:lang w:val="en-US"/>
        </w:rPr>
        <w:t>.</w:t>
      </w:r>
      <w:r w:rsidR="0060231E" w:rsidRPr="00CC1843">
        <w:rPr>
          <w:rFonts w:ascii="Times New Roman" w:eastAsia="Times New Roman" w:hAnsi="Times New Roman" w:cs="Times New Roman"/>
          <w:sz w:val="20"/>
          <w:szCs w:val="20"/>
          <w:lang w:val="en-US"/>
        </w:rPr>
        <w:t>, vol. 1, no. 2, pp. 627-640, 2010.</w:t>
      </w:r>
      <w:bookmarkEnd w:id="448"/>
    </w:p>
    <w:p w14:paraId="65F923A0" w14:textId="10AAA63F"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49" w:name="_Ref429832117"/>
      <w:r w:rsidRPr="00CC1843">
        <w:rPr>
          <w:rFonts w:ascii="Times New Roman" w:eastAsia="Times New Roman" w:hAnsi="Times New Roman" w:cs="Times New Roman"/>
          <w:sz w:val="20"/>
          <w:szCs w:val="20"/>
          <w:lang w:val="en-US"/>
        </w:rPr>
        <w:t xml:space="preserve">V. Katsoulidou,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“How fast can TCSPC FLIM be made</w:t>
      </w:r>
      <w:r w:rsidRPr="00CC1843">
        <w:rPr>
          <w:rFonts w:ascii="Times New Roman" w:eastAsia="Times New Roman" w:hAnsi="Times New Roman" w:cs="Times New Roman"/>
          <w:i/>
          <w:sz w:val="20"/>
          <w:szCs w:val="20"/>
          <w:lang w:val="en-US"/>
        </w:rPr>
        <w:t>?”, Proc. SPIE</w:t>
      </w:r>
      <w:r w:rsidRPr="00CC1843">
        <w:rPr>
          <w:rFonts w:ascii="Times New Roman" w:eastAsia="Times New Roman" w:hAnsi="Times New Roman" w:cs="Times New Roman"/>
          <w:sz w:val="20"/>
          <w:szCs w:val="20"/>
          <w:lang w:val="en-US"/>
        </w:rPr>
        <w:t>, vol. 6771, pp. 67710B-1–7, 2007.</w:t>
      </w:r>
      <w:bookmarkEnd w:id="449"/>
    </w:p>
    <w:p w14:paraId="21D895FB" w14:textId="4B999182"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50" w:name="_Ref429832636"/>
      <w:r w:rsidRPr="00CC1843">
        <w:rPr>
          <w:rFonts w:ascii="Times New Roman" w:eastAsia="Times New Roman" w:hAnsi="Times New Roman" w:cs="Times New Roman"/>
          <w:sz w:val="20"/>
          <w:szCs w:val="20"/>
          <w:lang w:val="en-US"/>
        </w:rPr>
        <w:t xml:space="preserve">W. Becker,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“Picosecond Fluorescence Lifetime Microscopy by TCSPC Imaging”,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4262, pp. 414-419, 2001.</w:t>
      </w:r>
      <w:bookmarkEnd w:id="450"/>
    </w:p>
    <w:p w14:paraId="0CFE8465" w14:textId="4E923502"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W. Becker,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by Time-Correlated Single-Photon Counting”, </w:t>
      </w:r>
      <w:r w:rsidRPr="00CC1843">
        <w:rPr>
          <w:rFonts w:ascii="Times New Roman" w:eastAsia="Times New Roman" w:hAnsi="Times New Roman" w:cs="Times New Roman"/>
          <w:i/>
          <w:sz w:val="20"/>
          <w:szCs w:val="20"/>
          <w:lang w:val="en-US"/>
        </w:rPr>
        <w:t>Microscopy Research and Technique</w:t>
      </w:r>
      <w:r w:rsidRPr="00CC1843">
        <w:rPr>
          <w:rFonts w:ascii="Times New Roman" w:eastAsia="Times New Roman" w:hAnsi="Times New Roman" w:cs="Times New Roman"/>
          <w:sz w:val="20"/>
          <w:szCs w:val="20"/>
          <w:lang w:val="en-US"/>
        </w:rPr>
        <w:t>, vol. 63, pp. 58-66, 2004.</w:t>
      </w:r>
    </w:p>
    <w:p w14:paraId="1B29D1BD" w14:textId="6AF19413"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51" w:name="_Ref429832637"/>
      <w:r w:rsidRPr="00CC1843">
        <w:rPr>
          <w:rFonts w:ascii="Times New Roman" w:eastAsia="Times New Roman" w:hAnsi="Times New Roman" w:cs="Times New Roman"/>
          <w:sz w:val="20"/>
          <w:szCs w:val="20"/>
          <w:lang w:val="en-US"/>
        </w:rPr>
        <w:t xml:space="preserve">W. Becker,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“Spatially Resolved Recording of Transient Fluorescence-Lifetime Effects by Line-Scanning TCSPC”,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8226, 6 pp., 2012.</w:t>
      </w:r>
      <w:bookmarkEnd w:id="451"/>
    </w:p>
    <w:p w14:paraId="2E5FF83C" w14:textId="2E4A18A2"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52" w:name="_Ref429832767"/>
      <w:r w:rsidRPr="00CC1843">
        <w:rPr>
          <w:rFonts w:ascii="Times New Roman" w:eastAsia="Times New Roman" w:hAnsi="Times New Roman" w:cs="Times New Roman"/>
          <w:sz w:val="20"/>
          <w:szCs w:val="20"/>
          <w:lang w:val="en-US"/>
        </w:rPr>
        <w:t xml:space="preserve">H. Studier,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“Megapixel FLIM”,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8948, pp. 89481K1-9, 2014.</w:t>
      </w:r>
      <w:bookmarkEnd w:id="452"/>
    </w:p>
    <w:p w14:paraId="32C2CE98" w14:textId="7E972F42"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53" w:name="_Ref429833179"/>
      <w:r w:rsidRPr="00CC1843">
        <w:rPr>
          <w:rFonts w:ascii="Times New Roman" w:eastAsia="Times New Roman" w:hAnsi="Times New Roman" w:cs="Times New Roman"/>
          <w:sz w:val="20"/>
          <w:szCs w:val="20"/>
          <w:lang w:val="en-US"/>
        </w:rPr>
        <w:t xml:space="preserve">M. Wahi,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“Hardware solution for continuous time resolved burst detection of single molecules in flow”,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3259, pp. 173-178, 1998.</w:t>
      </w:r>
      <w:bookmarkEnd w:id="453"/>
    </w:p>
    <w:p w14:paraId="767C6AEB" w14:textId="3160EA3A" w:rsidR="00122652" w:rsidRPr="00CC1843" w:rsidRDefault="00122652"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454" w:name="_Ref429833188"/>
      <w:r w:rsidRPr="00CC1843">
        <w:rPr>
          <w:rFonts w:ascii="Times New Roman" w:eastAsia="Times New Roman" w:hAnsi="Times New Roman" w:cs="Times New Roman"/>
          <w:sz w:val="20"/>
          <w:szCs w:val="20"/>
          <w:lang w:val="en-US"/>
        </w:rPr>
        <w:t>S. Felekyan</w:t>
      </w:r>
      <w:r w:rsidR="002063A7">
        <w:rPr>
          <w:rFonts w:ascii="Times New Roman" w:eastAsia="Times New Roman" w:hAnsi="Times New Roman" w:cs="Times New Roman"/>
          <w:sz w:val="20"/>
          <w:szCs w:val="20"/>
          <w:lang w:val="en-US"/>
        </w:rPr>
        <w:t>,</w:t>
      </w:r>
      <w:r w:rsidR="002063A7" w:rsidRPr="002063A7">
        <w:rPr>
          <w:rFonts w:ascii="Times New Roman" w:eastAsia="Times New Roman" w:hAnsi="Times New Roman" w:cs="Times New Roman"/>
          <w:sz w:val="20"/>
          <w:szCs w:val="20"/>
          <w:lang w:val="en-US"/>
        </w:rPr>
        <w:t xml:space="preserv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“Full correlation from picoseconds to seconds by time-resolved and time-correlated single photon detection”, </w:t>
      </w:r>
      <w:r w:rsidRPr="00CC1843">
        <w:rPr>
          <w:rFonts w:ascii="Times New Roman" w:eastAsia="Times New Roman" w:hAnsi="Times New Roman" w:cs="Times New Roman"/>
          <w:i/>
          <w:sz w:val="20"/>
          <w:szCs w:val="20"/>
          <w:lang w:val="en-US"/>
        </w:rPr>
        <w:t>Rev</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76, pp. 083104, 2005.</w:t>
      </w:r>
      <w:bookmarkEnd w:id="454"/>
    </w:p>
    <w:p w14:paraId="1E1EA113" w14:textId="1684A51A"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55" w:name="_Ref429833195"/>
      <w:r w:rsidRPr="00CC1843">
        <w:rPr>
          <w:rFonts w:ascii="Times New Roman" w:eastAsia="Times New Roman" w:hAnsi="Times New Roman" w:cs="Times New Roman"/>
          <w:sz w:val="20"/>
          <w:szCs w:val="20"/>
          <w:lang w:val="en-US"/>
        </w:rPr>
        <w:t xml:space="preserve">M. Wahl,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“Fast calculation of fluorescence correlation data with asynchronous time-correlated single-photon counting” </w:t>
      </w:r>
      <w:r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Exp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11, no. 26, pp. 3583-3591, 2003.</w:t>
      </w:r>
      <w:bookmarkEnd w:id="455"/>
    </w:p>
    <w:p w14:paraId="1816185E" w14:textId="77777777"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56" w:name="_Ref429833355"/>
      <w:r w:rsidRPr="00CC1843">
        <w:rPr>
          <w:rFonts w:ascii="Times New Roman" w:eastAsia="Times New Roman" w:hAnsi="Times New Roman" w:cs="Times New Roman"/>
          <w:sz w:val="20"/>
          <w:szCs w:val="20"/>
          <w:lang w:val="en-US"/>
        </w:rPr>
        <w:t xml:space="preserve">Q. Li, S. Seeger, “Autofluorescence Detection in Analytical Chemistry and Biochemistry”, </w:t>
      </w:r>
      <w:r w:rsidRPr="00CC1843">
        <w:rPr>
          <w:rFonts w:ascii="Times New Roman" w:eastAsia="Times New Roman" w:hAnsi="Times New Roman" w:cs="Times New Roman"/>
          <w:i/>
          <w:sz w:val="20"/>
          <w:szCs w:val="20"/>
          <w:lang w:val="en-US"/>
        </w:rPr>
        <w:t>Applied Spectroscopy Reviews</w:t>
      </w:r>
      <w:r w:rsidRPr="00CC1843">
        <w:rPr>
          <w:rFonts w:ascii="Times New Roman" w:eastAsia="Times New Roman" w:hAnsi="Times New Roman" w:cs="Times New Roman"/>
          <w:sz w:val="20"/>
          <w:szCs w:val="20"/>
          <w:lang w:val="en-US"/>
        </w:rPr>
        <w:t>, vol. 45, no. 1, pp. 12-43, 2010.</w:t>
      </w:r>
      <w:bookmarkEnd w:id="456"/>
    </w:p>
    <w:p w14:paraId="22B1860C" w14:textId="33AB7895"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57" w:name="_Ref429833572"/>
      <w:r w:rsidRPr="00CC1843">
        <w:rPr>
          <w:rFonts w:ascii="Times New Roman" w:eastAsia="Times New Roman" w:hAnsi="Times New Roman" w:cs="Times New Roman"/>
          <w:sz w:val="20"/>
          <w:szCs w:val="20"/>
          <w:lang w:val="en-US"/>
        </w:rPr>
        <w:t xml:space="preserve">D. V. O’Connor, W. R. Ware, “Deconvolution of Fluorescence Decay Curves. A Critical Comparison of Techniques”,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Physical Chemistry</w:t>
      </w:r>
      <w:r w:rsidRPr="00CC1843">
        <w:rPr>
          <w:rFonts w:ascii="Times New Roman" w:eastAsia="Times New Roman" w:hAnsi="Times New Roman" w:cs="Times New Roman"/>
          <w:sz w:val="20"/>
          <w:szCs w:val="20"/>
          <w:lang w:val="en-US"/>
        </w:rPr>
        <w:t>, vol. 83, no. 10, pp. 1333-1343, 1979.</w:t>
      </w:r>
      <w:bookmarkEnd w:id="457"/>
    </w:p>
    <w:p w14:paraId="0F70412B" w14:textId="08E20FBC" w:rsidR="0060231E" w:rsidRPr="00CC1843" w:rsidRDefault="0060231E"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58" w:name="_Ref431536879"/>
      <w:r w:rsidRPr="00CC1843">
        <w:rPr>
          <w:rFonts w:ascii="Times New Roman" w:eastAsia="Times New Roman" w:hAnsi="Times New Roman" w:cs="Times New Roman"/>
          <w:sz w:val="20"/>
          <w:szCs w:val="20"/>
          <w:lang w:val="en-US"/>
        </w:rPr>
        <w:t xml:space="preserve">J. Arlt,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study of pile-up in integrated time-correlated single photon counting systems”, </w:t>
      </w:r>
      <w:r w:rsidRPr="00CC1843">
        <w:rPr>
          <w:rFonts w:ascii="Times New Roman" w:eastAsia="Times New Roman" w:hAnsi="Times New Roman" w:cs="Times New Roman"/>
          <w:i/>
          <w:sz w:val="20"/>
          <w:szCs w:val="20"/>
          <w:lang w:val="en-US"/>
        </w:rPr>
        <w:t>Rev. Sci. Instr</w:t>
      </w:r>
      <w:r w:rsidRPr="00CC1843">
        <w:rPr>
          <w:rFonts w:ascii="Times New Roman" w:eastAsia="Times New Roman" w:hAnsi="Times New Roman" w:cs="Times New Roman"/>
          <w:sz w:val="20"/>
          <w:szCs w:val="20"/>
          <w:lang w:val="en-US"/>
        </w:rPr>
        <w:t xml:space="preserve">., vol. 84, </w:t>
      </w:r>
      <w:r w:rsidR="008D5FDF">
        <w:rPr>
          <w:rFonts w:ascii="Times New Roman" w:eastAsia="Times New Roman" w:hAnsi="Times New Roman" w:cs="Times New Roman"/>
          <w:sz w:val="20"/>
          <w:szCs w:val="20"/>
          <w:lang w:val="en-US"/>
        </w:rPr>
        <w:t xml:space="preserve">pp. </w:t>
      </w:r>
      <w:r w:rsidRPr="00CC1843">
        <w:rPr>
          <w:rFonts w:ascii="Times New Roman" w:eastAsia="Times New Roman" w:hAnsi="Times New Roman" w:cs="Times New Roman"/>
          <w:sz w:val="20"/>
          <w:szCs w:val="20"/>
          <w:lang w:val="en-US"/>
        </w:rPr>
        <w:t>103105, 2013.</w:t>
      </w:r>
      <w:bookmarkEnd w:id="458"/>
    </w:p>
    <w:p w14:paraId="6080DB0C" w14:textId="77777777"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59" w:name="_Ref430169868"/>
      <w:r w:rsidRPr="00CC1843">
        <w:rPr>
          <w:rFonts w:ascii="Times New Roman" w:eastAsia="Times New Roman" w:hAnsi="Times New Roman" w:cs="Times New Roman"/>
          <w:sz w:val="20"/>
          <w:szCs w:val="20"/>
          <w:lang w:val="en-US"/>
        </w:rPr>
        <w:t xml:space="preserve">D.-U. Li, et al., "FPGA implementation of a video-rate fluorescence lifetime imaging system with a 32×32 CMOS single-photon avalanche diode array," </w:t>
      </w:r>
      <w:r w:rsidRPr="00CC1843">
        <w:rPr>
          <w:rFonts w:ascii="Times New Roman" w:eastAsia="Times New Roman" w:hAnsi="Times New Roman" w:cs="Times New Roman"/>
          <w:i/>
          <w:sz w:val="20"/>
          <w:szCs w:val="20"/>
          <w:lang w:val="en-US"/>
        </w:rPr>
        <w:t>IEEE Int. Symp. Circ. Sys.</w:t>
      </w:r>
      <w:r w:rsidRPr="00CC1843">
        <w:rPr>
          <w:rFonts w:ascii="Times New Roman" w:eastAsia="Times New Roman" w:hAnsi="Times New Roman" w:cs="Times New Roman"/>
          <w:sz w:val="20"/>
          <w:szCs w:val="20"/>
          <w:lang w:val="en-US"/>
        </w:rPr>
        <w:t>, pp. 3082</w:t>
      </w:r>
      <w:r w:rsidR="008D5FDF">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3085, 2009.</w:t>
      </w:r>
      <w:bookmarkEnd w:id="459"/>
    </w:p>
    <w:p w14:paraId="4A603FB0" w14:textId="77777777"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0" w:name="_Ref430167707"/>
      <w:r w:rsidRPr="00CC1843">
        <w:rPr>
          <w:rFonts w:ascii="Times New Roman" w:eastAsia="Times New Roman" w:hAnsi="Times New Roman" w:cs="Times New Roman"/>
          <w:sz w:val="20"/>
          <w:szCs w:val="20"/>
          <w:lang w:val="en-US"/>
        </w:rPr>
        <w:t xml:space="preserve">C. Veerappan, et al., "A 160×128 single-photon image sensor with on-pixel 55ps 10b time-to-digital converter," </w:t>
      </w:r>
      <w:r w:rsidRPr="00CC1843">
        <w:rPr>
          <w:rFonts w:ascii="Times New Roman" w:eastAsia="Times New Roman" w:hAnsi="Times New Roman" w:cs="Times New Roman"/>
          <w:i/>
          <w:sz w:val="20"/>
          <w:szCs w:val="20"/>
          <w:lang w:val="en-US"/>
        </w:rPr>
        <w:t>IEEE Int. Sol.-St. Cir. Conf. Dig. Tech. Papers (ISSCC)</w:t>
      </w:r>
      <w:r w:rsidRPr="00CC1843">
        <w:rPr>
          <w:rFonts w:ascii="Times New Roman" w:eastAsia="Times New Roman" w:hAnsi="Times New Roman" w:cs="Times New Roman"/>
          <w:sz w:val="20"/>
          <w:szCs w:val="20"/>
          <w:lang w:val="en-US"/>
        </w:rPr>
        <w:t>, pp.312-314, 2011.</w:t>
      </w:r>
      <w:bookmarkEnd w:id="460"/>
    </w:p>
    <w:p w14:paraId="69782517" w14:textId="77777777"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1" w:name="_Ref430195345"/>
      <w:r w:rsidRPr="00CC1843">
        <w:rPr>
          <w:rFonts w:ascii="Times New Roman" w:eastAsia="Times New Roman" w:hAnsi="Times New Roman" w:cs="Times New Roman"/>
          <w:sz w:val="20"/>
          <w:szCs w:val="20"/>
          <w:lang w:val="en-US"/>
        </w:rPr>
        <w:t xml:space="preserve">M. Gersbach, et al., "A time-resolved, low-noise single-photon image sensor fabricated in deep-submicron CMOS technology," </w:t>
      </w:r>
      <w:r w:rsidRPr="00CC1843">
        <w:rPr>
          <w:rFonts w:ascii="Times New Roman" w:eastAsia="Times New Roman" w:hAnsi="Times New Roman" w:cs="Times New Roman"/>
          <w:i/>
          <w:sz w:val="20"/>
          <w:szCs w:val="20"/>
          <w:lang w:val="en-US"/>
        </w:rPr>
        <w:t>IEEE J. Sol. St. Circ.</w:t>
      </w:r>
      <w:r w:rsidR="008D5FDF">
        <w:rPr>
          <w:rFonts w:ascii="Times New Roman" w:eastAsia="Times New Roman" w:hAnsi="Times New Roman" w:cs="Times New Roman"/>
          <w:sz w:val="20"/>
          <w:szCs w:val="20"/>
          <w:lang w:val="en-US"/>
        </w:rPr>
        <w:t>, vol.47, no. 6, pp. 1394-1407</w:t>
      </w:r>
      <w:r w:rsidRPr="00CC1843">
        <w:rPr>
          <w:rFonts w:ascii="Times New Roman" w:eastAsia="Times New Roman" w:hAnsi="Times New Roman" w:cs="Times New Roman"/>
          <w:sz w:val="20"/>
          <w:szCs w:val="20"/>
          <w:lang w:val="en-US"/>
        </w:rPr>
        <w:t>, 2012.</w:t>
      </w:r>
      <w:bookmarkEnd w:id="461"/>
    </w:p>
    <w:p w14:paraId="4133E19C" w14:textId="05B21DFD"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2" w:name="_Ref431580105"/>
      <w:r w:rsidRPr="00CC1843">
        <w:rPr>
          <w:rFonts w:ascii="Times New Roman" w:eastAsia="Times New Roman" w:hAnsi="Times New Roman" w:cs="Times New Roman"/>
          <w:sz w:val="20"/>
          <w:szCs w:val="20"/>
          <w:lang w:val="en-US"/>
        </w:rPr>
        <w:t>N. Krstajic,</w:t>
      </w:r>
      <w:r w:rsidR="002063A7">
        <w:rPr>
          <w:rFonts w:ascii="Times New Roman" w:eastAsia="Times New Roman" w:hAnsi="Times New Roman" w:cs="Times New Roman"/>
          <w:sz w:val="20"/>
          <w:szCs w:val="20"/>
          <w:lang w:val="en-US"/>
        </w:rPr>
        <w:t xml:space="preserve"> et al.,</w:t>
      </w:r>
      <w:r w:rsidRPr="00CC1843">
        <w:rPr>
          <w:rFonts w:ascii="Times New Roman" w:eastAsia="Times New Roman" w:hAnsi="Times New Roman" w:cs="Times New Roman"/>
          <w:sz w:val="20"/>
          <w:szCs w:val="20"/>
          <w:lang w:val="en-US"/>
        </w:rPr>
        <w:t xml:space="preserve"> “Improving TCSPC data acquisition from CMOS SPAD arrays,”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8797, 879709, 8 pp., 2013.</w:t>
      </w:r>
      <w:bookmarkEnd w:id="462"/>
    </w:p>
    <w:p w14:paraId="7E62F9FB" w14:textId="43BADF3E"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3" w:name="_Ref430433018"/>
      <w:r w:rsidRPr="00CC1843">
        <w:rPr>
          <w:rFonts w:ascii="Times New Roman" w:eastAsia="Times New Roman" w:hAnsi="Times New Roman" w:cs="Times New Roman"/>
          <w:sz w:val="20"/>
          <w:szCs w:val="20"/>
          <w:lang w:val="en-US"/>
        </w:rPr>
        <w:t>D. Tamborini,</w:t>
      </w:r>
      <w:r w:rsidR="002063A7" w:rsidRPr="002063A7">
        <w:rPr>
          <w:rFonts w:ascii="Times New Roman" w:eastAsia="Times New Roman" w:hAnsi="Times New Roman" w:cs="Times New Roman"/>
          <w:sz w:val="20"/>
          <w:szCs w:val="20"/>
          <w:lang w:val="en-US"/>
        </w:rPr>
        <w:t xml:space="preserv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"Time-resolved optical spectrometer based on a monolithic array of high-precision TDCs and SPADs."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8993, pp. 89932I-89932I, 2013.</w:t>
      </w:r>
      <w:bookmarkEnd w:id="463"/>
    </w:p>
    <w:p w14:paraId="361D09FF" w14:textId="7A193EDA"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4" w:name="_Ref430167710"/>
      <w:r w:rsidRPr="00CC1843">
        <w:rPr>
          <w:rFonts w:ascii="Times New Roman" w:eastAsia="Times New Roman" w:hAnsi="Times New Roman" w:cs="Times New Roman"/>
          <w:sz w:val="20"/>
          <w:szCs w:val="20"/>
          <w:lang w:val="en-US"/>
        </w:rPr>
        <w:lastRenderedPageBreak/>
        <w:t xml:space="preserve">R. M. Field,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100 fps, time-correlated single-photon counting-based fluorescence-lifetime imager in 130 nm CMOS,”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 vol. 49, no. 4, pp. 867-880, 2014.</w:t>
      </w:r>
      <w:bookmarkEnd w:id="464"/>
    </w:p>
    <w:p w14:paraId="13154033" w14:textId="2089E236" w:rsidR="00607E9E" w:rsidRPr="00CC1843" w:rsidRDefault="00607E9E"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5" w:name="_Ref430171344"/>
      <w:r w:rsidRPr="00CC1843">
        <w:rPr>
          <w:rFonts w:ascii="Times New Roman" w:eastAsia="Times New Roman" w:hAnsi="Times New Roman" w:cs="Times New Roman"/>
          <w:sz w:val="20"/>
          <w:szCs w:val="20"/>
          <w:lang w:val="en-US"/>
        </w:rPr>
        <w:t xml:space="preserve">N. Krstajić,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"256 × 2 SPAD line sensor for time resolved fluorescence spectroscopy," </w:t>
      </w:r>
      <w:r w:rsidRPr="00CC1843">
        <w:rPr>
          <w:rFonts w:ascii="Times New Roman" w:eastAsia="Times New Roman" w:hAnsi="Times New Roman" w:cs="Times New Roman"/>
          <w:i/>
          <w:sz w:val="20"/>
          <w:szCs w:val="20"/>
          <w:lang w:val="en-US"/>
        </w:rPr>
        <w:t>Opt. Exp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23, pg. 5653-5669, 2015.</w:t>
      </w:r>
      <w:bookmarkEnd w:id="465"/>
    </w:p>
    <w:p w14:paraId="314C9FB9" w14:textId="5951D154"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6" w:name="_Ref429836309"/>
      <w:r w:rsidRPr="00CC1843">
        <w:rPr>
          <w:rFonts w:ascii="Times New Roman" w:eastAsia="Times New Roman" w:hAnsi="Times New Roman" w:cs="Times New Roman"/>
          <w:sz w:val="20"/>
          <w:szCs w:val="20"/>
          <w:lang w:val="en-US"/>
        </w:rPr>
        <w:t xml:space="preserve">D. E. Schwartz,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Single-Photon Avalanche Diode Array for Fluorescence Lifetime Imaging Microscopy”, </w:t>
      </w:r>
      <w:r w:rsidRPr="00CC1843">
        <w:rPr>
          <w:rFonts w:ascii="Times New Roman" w:eastAsia="Times New Roman" w:hAnsi="Times New Roman" w:cs="Times New Roman"/>
          <w:i/>
          <w:sz w:val="20"/>
          <w:szCs w:val="20"/>
          <w:lang w:val="en-US"/>
        </w:rPr>
        <w:t>IEEE J</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xml:space="preserve"> vol. 43, no. 11, pp. 2546-2557, 2008.</w:t>
      </w:r>
      <w:bookmarkEnd w:id="466"/>
    </w:p>
    <w:p w14:paraId="639842B6" w14:textId="7B28928B"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7" w:name="_Ref430168043"/>
      <w:r w:rsidRPr="00CC1843">
        <w:rPr>
          <w:rFonts w:ascii="Times New Roman" w:eastAsia="Times New Roman" w:hAnsi="Times New Roman" w:cs="Times New Roman"/>
          <w:sz w:val="20"/>
          <w:szCs w:val="20"/>
          <w:lang w:val="en-US"/>
        </w:rPr>
        <w:t xml:space="preserve">D. Stoppa,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"Single-photon avalanche diode CMOS sensor for time-resolved fluorescence measurements," </w:t>
      </w:r>
      <w:r w:rsidRPr="00CC1843">
        <w:rPr>
          <w:rFonts w:ascii="Times New Roman" w:eastAsia="Times New Roman" w:hAnsi="Times New Roman" w:cs="Times New Roman"/>
          <w:i/>
          <w:sz w:val="20"/>
          <w:szCs w:val="20"/>
          <w:lang w:val="en-US"/>
        </w:rPr>
        <w:t>IEEE Sensors J.</w:t>
      </w:r>
      <w:r w:rsidRPr="00CC1843">
        <w:rPr>
          <w:rFonts w:ascii="Times New Roman" w:eastAsia="Times New Roman" w:hAnsi="Times New Roman" w:cs="Times New Roman"/>
          <w:sz w:val="20"/>
          <w:szCs w:val="20"/>
          <w:lang w:val="en-US"/>
        </w:rPr>
        <w:t>, vol.9, no.9, pp.1084-1090, 2009.</w:t>
      </w:r>
      <w:bookmarkEnd w:id="467"/>
    </w:p>
    <w:p w14:paraId="63443D65" w14:textId="77777777"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8" w:name="_Ref429833984"/>
      <w:r w:rsidRPr="00CC1843">
        <w:rPr>
          <w:rFonts w:ascii="Times New Roman" w:eastAsia="Times New Roman" w:hAnsi="Times New Roman" w:cs="Times New Roman"/>
          <w:sz w:val="20"/>
          <w:szCs w:val="20"/>
          <w:lang w:val="en-US"/>
        </w:rPr>
        <w:t xml:space="preserve">Y. Maruyama, E. Charbon, "An all-digital, time-gated 128×128 spad array for on-chip, filter-less fluorescence detection,” </w:t>
      </w:r>
      <w:r w:rsidRPr="00CC1843">
        <w:rPr>
          <w:rFonts w:ascii="Times New Roman" w:eastAsia="Times New Roman" w:hAnsi="Times New Roman" w:cs="Times New Roman"/>
          <w:i/>
          <w:sz w:val="20"/>
          <w:szCs w:val="20"/>
          <w:lang w:val="en-US"/>
        </w:rPr>
        <w:t>16th Int. Sol-St Sensors, Actuators &amp; Microsys. Conf.</w:t>
      </w:r>
      <w:r w:rsidRPr="00CC1843">
        <w:rPr>
          <w:rFonts w:ascii="Times New Roman" w:eastAsia="Times New Roman" w:hAnsi="Times New Roman" w:cs="Times New Roman"/>
          <w:sz w:val="20"/>
          <w:szCs w:val="20"/>
          <w:lang w:val="en-US"/>
        </w:rPr>
        <w:t>, pp.1180-1183, 2011.</w:t>
      </w:r>
      <w:bookmarkEnd w:id="468"/>
    </w:p>
    <w:p w14:paraId="4BF44081" w14:textId="696319BA" w:rsidR="003026C1" w:rsidRPr="00CC1843" w:rsidRDefault="003026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69" w:name="_Ref431542294"/>
      <w:r w:rsidRPr="00CC1843">
        <w:rPr>
          <w:rFonts w:ascii="Times New Roman" w:eastAsia="Times New Roman" w:hAnsi="Times New Roman" w:cs="Times New Roman"/>
          <w:sz w:val="20"/>
          <w:szCs w:val="20"/>
          <w:lang w:val="en-US"/>
        </w:rPr>
        <w:t xml:space="preserve">G. Boso,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“Fast-gated single-photon detection module with 200 ps transitions running up to 50 MHz with 30 ps resolution,”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8268, pp.82681U1-6, 2012.</w:t>
      </w:r>
      <w:bookmarkEnd w:id="469"/>
      <w:r w:rsidRPr="00CC1843">
        <w:rPr>
          <w:rFonts w:ascii="Times New Roman" w:eastAsia="Times New Roman" w:hAnsi="Times New Roman" w:cs="Times New Roman"/>
          <w:sz w:val="20"/>
          <w:szCs w:val="20"/>
          <w:lang w:val="en-US"/>
        </w:rPr>
        <w:t xml:space="preserve"> </w:t>
      </w:r>
    </w:p>
    <w:p w14:paraId="745B7585" w14:textId="2E65AD73" w:rsidR="003026C1" w:rsidRPr="00CC1843" w:rsidRDefault="002063A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0" w:name="_Ref430178297"/>
      <w:r>
        <w:rPr>
          <w:rFonts w:ascii="Times New Roman" w:eastAsia="Times New Roman" w:hAnsi="Times New Roman" w:cs="Times New Roman"/>
          <w:sz w:val="20"/>
          <w:szCs w:val="20"/>
          <w:lang w:val="en-US"/>
        </w:rPr>
        <w:t xml:space="preserve">Z. Li, </w:t>
      </w:r>
      <w:r w:rsidR="003026C1" w:rsidRPr="00CC1843">
        <w:rPr>
          <w:rFonts w:ascii="Times New Roman" w:eastAsia="Times New Roman" w:hAnsi="Times New Roman" w:cs="Times New Roman"/>
          <w:sz w:val="20"/>
          <w:szCs w:val="20"/>
          <w:lang w:val="en-US"/>
        </w:rPr>
        <w:t xml:space="preserve">M. J. Deen, “Towards a portable Raman spectrometer using a concave grating and a time-gated CMOS SPAD,” </w:t>
      </w:r>
      <w:r w:rsidR="0023142A"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0023142A"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E</w:t>
      </w:r>
      <w:r w:rsidR="0023142A" w:rsidRPr="00CC1843">
        <w:rPr>
          <w:rFonts w:ascii="Times New Roman" w:eastAsia="Times New Roman" w:hAnsi="Times New Roman" w:cs="Times New Roman"/>
          <w:i/>
          <w:sz w:val="20"/>
          <w:szCs w:val="20"/>
          <w:lang w:val="en-US"/>
        </w:rPr>
        <w:t>xp</w:t>
      </w:r>
      <w:r w:rsidR="000341B4">
        <w:rPr>
          <w:rFonts w:ascii="Times New Roman" w:eastAsia="Times New Roman" w:hAnsi="Times New Roman" w:cs="Times New Roman"/>
          <w:i/>
          <w:sz w:val="20"/>
          <w:szCs w:val="20"/>
          <w:lang w:val="en-US"/>
        </w:rPr>
        <w:t>.</w:t>
      </w:r>
      <w:r w:rsidR="003026C1" w:rsidRPr="00CC1843">
        <w:rPr>
          <w:rFonts w:ascii="Times New Roman" w:eastAsia="Times New Roman" w:hAnsi="Times New Roman" w:cs="Times New Roman"/>
          <w:sz w:val="20"/>
          <w:szCs w:val="20"/>
          <w:lang w:val="en-US"/>
        </w:rPr>
        <w:t>, vol. 22, no. 15, pp. 18736–18747, 2014.</w:t>
      </w:r>
      <w:bookmarkEnd w:id="470"/>
    </w:p>
    <w:p w14:paraId="73B8554A" w14:textId="376316C3" w:rsidR="003026C1" w:rsidRPr="00CC1843" w:rsidRDefault="003026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1" w:name="_Ref430178331"/>
      <w:r w:rsidRPr="00CC1843">
        <w:rPr>
          <w:rFonts w:ascii="Times New Roman" w:eastAsia="Times New Roman" w:hAnsi="Times New Roman" w:cs="Times New Roman"/>
          <w:sz w:val="20"/>
          <w:szCs w:val="20"/>
          <w:lang w:val="en-US"/>
        </w:rPr>
        <w:t xml:space="preserve">Y. Maruyama,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1024 x 8, 700-ps time-gated SPAD line sensor for planetary surface exploration with laser Raman spectroscopy and LIBS”, </w:t>
      </w:r>
      <w:r w:rsidRPr="00CC1843">
        <w:rPr>
          <w:rFonts w:ascii="Times New Roman" w:eastAsia="Times New Roman" w:hAnsi="Times New Roman" w:cs="Times New Roman"/>
          <w:i/>
          <w:sz w:val="20"/>
          <w:szCs w:val="20"/>
          <w:lang w:val="en-US"/>
        </w:rPr>
        <w:t>IEEE J</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vol.49, no.1, pp. 179-189, 2014.</w:t>
      </w:r>
      <w:bookmarkEnd w:id="471"/>
    </w:p>
    <w:p w14:paraId="01AD0055" w14:textId="17D0791E" w:rsidR="003026C1" w:rsidRPr="00CC1843" w:rsidRDefault="003026C1"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S. Burri,</w:t>
      </w:r>
      <w:r w:rsidR="002063A7">
        <w:rPr>
          <w:rFonts w:ascii="Times New Roman" w:eastAsia="Times New Roman" w:hAnsi="Times New Roman" w:cs="Times New Roman"/>
          <w:sz w:val="20"/>
          <w:szCs w:val="20"/>
          <w:lang w:val="en-US"/>
        </w:rPr>
        <w:t xml:space="preserve"> et al.,</w:t>
      </w:r>
      <w:r w:rsidRPr="00CC1843">
        <w:rPr>
          <w:rFonts w:ascii="Times New Roman" w:eastAsia="Times New Roman" w:hAnsi="Times New Roman" w:cs="Times New Roman"/>
          <w:sz w:val="20"/>
          <w:szCs w:val="20"/>
          <w:lang w:val="en-US"/>
        </w:rPr>
        <w:t xml:space="preserve"> "Architecture and applications of a high resolution gated SPAD image sensor." </w:t>
      </w:r>
      <w:r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8D5FDF">
        <w:rPr>
          <w:rFonts w:ascii="Times New Roman" w:eastAsia="Times New Roman" w:hAnsi="Times New Roman" w:cs="Times New Roman"/>
          <w:i/>
          <w:sz w:val="20"/>
          <w:szCs w:val="20"/>
          <w:lang w:val="en-US"/>
        </w:rPr>
        <w:t>E</w:t>
      </w:r>
      <w:r w:rsidRPr="00CC1843">
        <w:rPr>
          <w:rFonts w:ascii="Times New Roman" w:eastAsia="Times New Roman" w:hAnsi="Times New Roman" w:cs="Times New Roman"/>
          <w:i/>
          <w:sz w:val="20"/>
          <w:szCs w:val="20"/>
          <w:lang w:val="en-US"/>
        </w:rPr>
        <w:t>xp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22, no. 14, pp. 17573-17589, 2014.</w:t>
      </w:r>
    </w:p>
    <w:p w14:paraId="64F26783" w14:textId="7FDA3F2B" w:rsidR="003026C1" w:rsidRPr="00CC1843" w:rsidRDefault="003026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2" w:name="_Ref430172209"/>
      <w:r w:rsidRPr="00CC1843">
        <w:rPr>
          <w:rFonts w:ascii="Times New Roman" w:eastAsia="Times New Roman" w:hAnsi="Times New Roman" w:cs="Times New Roman"/>
          <w:sz w:val="20"/>
          <w:szCs w:val="20"/>
          <w:lang w:val="en-US"/>
        </w:rPr>
        <w:t xml:space="preserve">I. Nissinen,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2×(4)×128 Multitime-Gated SPAD Line Detector for Pulsed Raman Spectroscopy”, </w:t>
      </w:r>
      <w:r w:rsidRPr="00CC1843">
        <w:rPr>
          <w:rFonts w:ascii="Times New Roman" w:eastAsia="Times New Roman" w:hAnsi="Times New Roman" w:cs="Times New Roman"/>
          <w:i/>
          <w:sz w:val="20"/>
          <w:szCs w:val="20"/>
          <w:lang w:val="en-US"/>
        </w:rPr>
        <w:t>IEEE Sens. J.</w:t>
      </w:r>
      <w:r w:rsidRPr="00CC1843">
        <w:rPr>
          <w:rFonts w:ascii="Times New Roman" w:eastAsia="Times New Roman" w:hAnsi="Times New Roman" w:cs="Times New Roman"/>
          <w:sz w:val="20"/>
          <w:szCs w:val="20"/>
          <w:lang w:val="en-US"/>
        </w:rPr>
        <w:t>, vol.15, no. 3, pp.1358-1365, 2015.</w:t>
      </w:r>
      <w:bookmarkEnd w:id="472"/>
    </w:p>
    <w:p w14:paraId="4279F3FE" w14:textId="160B2417" w:rsidR="00433A14" w:rsidRPr="00CC1843" w:rsidRDefault="00433A1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3" w:name="_Ref430182456"/>
      <w:bookmarkStart w:id="474" w:name="_Ref430172261"/>
      <w:r w:rsidRPr="00CC1843">
        <w:rPr>
          <w:rFonts w:ascii="Times New Roman" w:eastAsia="Times New Roman" w:hAnsi="Times New Roman" w:cs="Times New Roman"/>
          <w:sz w:val="20"/>
          <w:szCs w:val="20"/>
          <w:lang w:val="en-US"/>
        </w:rPr>
        <w:t xml:space="preserve">M. Benetti,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"Highly parallel SPAD detector for time-resolved lab-on-chip."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7723, pp. 77231Q-77231Q, 2010.</w:t>
      </w:r>
      <w:bookmarkEnd w:id="473"/>
    </w:p>
    <w:p w14:paraId="5B923B3A" w14:textId="51DBF492" w:rsidR="0021537D" w:rsidRPr="00CC1843" w:rsidRDefault="0021537D"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5" w:name="_Ref430182457"/>
      <w:r w:rsidRPr="00CC1843">
        <w:rPr>
          <w:rFonts w:ascii="Times New Roman" w:eastAsia="Times New Roman" w:hAnsi="Times New Roman" w:cs="Times New Roman"/>
          <w:sz w:val="20"/>
          <w:szCs w:val="20"/>
          <w:lang w:val="en-US"/>
        </w:rPr>
        <w:t xml:space="preserve">B. R. Rae,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vertically integrated CMOS microsystem for time-resolved fluorescence analysis”, </w:t>
      </w:r>
      <w:r w:rsidRPr="00CC1843">
        <w:rPr>
          <w:rFonts w:ascii="Times New Roman" w:eastAsia="Times New Roman" w:hAnsi="Times New Roman" w:cs="Times New Roman"/>
          <w:i/>
          <w:sz w:val="20"/>
          <w:szCs w:val="20"/>
          <w:lang w:val="en-US"/>
        </w:rPr>
        <w:t>IEEE Trans</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Biomed</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and Sys</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4, no. 6, pp. 437 – 444, 2010.</w:t>
      </w:r>
      <w:bookmarkEnd w:id="474"/>
      <w:bookmarkEnd w:id="475"/>
    </w:p>
    <w:p w14:paraId="13F705C0" w14:textId="1FA852AF" w:rsidR="00B72389" w:rsidRPr="00CC1843" w:rsidRDefault="00B72389"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N. A. W. Dutton,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"9.8 µm SPAD-based Analogue Single Photon Counting Pixel with Bias Controlled Sensitivity”. </w:t>
      </w:r>
      <w:r w:rsidRPr="00CC1843">
        <w:rPr>
          <w:rFonts w:ascii="Times New Roman" w:eastAsia="Times New Roman" w:hAnsi="Times New Roman" w:cs="Times New Roman"/>
          <w:i/>
          <w:sz w:val="20"/>
          <w:szCs w:val="20"/>
          <w:lang w:val="en-US"/>
        </w:rPr>
        <w:t>Int</w:t>
      </w:r>
      <w:r w:rsidR="0023142A" w:rsidRPr="00CC1843">
        <w:rPr>
          <w:rFonts w:ascii="Times New Roman" w:eastAsia="Times New Roman" w:hAnsi="Times New Roman" w:cs="Times New Roman"/>
          <w:i/>
          <w:sz w:val="20"/>
          <w:szCs w:val="20"/>
          <w:lang w:val="en-US"/>
        </w:rPr>
        <w:t>ernational Image Sensor Worksho</w:t>
      </w:r>
      <w:r w:rsidR="008D5FDF">
        <w:rPr>
          <w:rFonts w:ascii="Times New Roman" w:eastAsia="Times New Roman" w:hAnsi="Times New Roman" w:cs="Times New Roman"/>
          <w:i/>
          <w:sz w:val="20"/>
          <w:szCs w:val="20"/>
          <w:lang w:val="en-US"/>
        </w:rPr>
        <w:t>p</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xml:space="preserve"> 2013.</w:t>
      </w:r>
    </w:p>
    <w:p w14:paraId="06A45CE3" w14:textId="43C85DD9" w:rsidR="00122652" w:rsidRPr="00CC1843" w:rsidRDefault="0012265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6" w:name="_Ref429834082"/>
      <w:r w:rsidRPr="00CC1843">
        <w:rPr>
          <w:rFonts w:ascii="Times New Roman" w:eastAsia="Times New Roman" w:hAnsi="Times New Roman" w:cs="Times New Roman"/>
          <w:sz w:val="20"/>
          <w:szCs w:val="20"/>
          <w:lang w:val="en-US"/>
        </w:rPr>
        <w:t xml:space="preserve">L. Pancheri,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“SPAD Image Sensor With Analog Counting Pixel for Time-Resolved Fluorescence Detection”, </w:t>
      </w:r>
      <w:r w:rsidRPr="00CC1843">
        <w:rPr>
          <w:rFonts w:ascii="Times New Roman" w:eastAsia="Times New Roman" w:hAnsi="Times New Roman" w:cs="Times New Roman"/>
          <w:i/>
          <w:sz w:val="20"/>
          <w:szCs w:val="20"/>
          <w:lang w:val="en-US"/>
        </w:rPr>
        <w:t>IEEE Trans</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60, no. 10, pp. 3442-3449, 2013.</w:t>
      </w:r>
      <w:bookmarkEnd w:id="476"/>
    </w:p>
    <w:p w14:paraId="6A8C248A" w14:textId="57333030" w:rsidR="009271BC" w:rsidRPr="00CC1843" w:rsidRDefault="009271BC"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7" w:name="_Ref431541618"/>
      <w:r w:rsidRPr="00CC1843">
        <w:rPr>
          <w:rFonts w:ascii="Times New Roman" w:eastAsia="Times New Roman" w:hAnsi="Times New Roman" w:cs="Times New Roman"/>
          <w:sz w:val="20"/>
          <w:szCs w:val="20"/>
          <w:lang w:val="en-US"/>
        </w:rPr>
        <w:t xml:space="preserve">D. P. Palubiak, M. J. Deen, "CMOS SPADs: Design Issues and Research Challenges for Detectors, Circuits, and Arrays," </w:t>
      </w:r>
      <w:r w:rsidRPr="00CC1843">
        <w:rPr>
          <w:rFonts w:ascii="Times New Roman" w:eastAsia="Times New Roman" w:hAnsi="Times New Roman" w:cs="Times New Roman"/>
          <w:i/>
          <w:sz w:val="20"/>
          <w:szCs w:val="20"/>
          <w:lang w:val="en-US"/>
        </w:rPr>
        <w:t>IEEE J</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Sel</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Top</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Quant</w:t>
      </w:r>
      <w:r w:rsidR="008D5FDF">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0023142A"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vol.20, no.6, pp.409-426, 2014.</w:t>
      </w:r>
      <w:bookmarkEnd w:id="477"/>
    </w:p>
    <w:p w14:paraId="1D62A531" w14:textId="77777777" w:rsidR="009271BC" w:rsidRPr="00CC1843" w:rsidRDefault="0023142A"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8" w:name="_Ref431541619"/>
      <w:r w:rsidRPr="00CC1843">
        <w:rPr>
          <w:rFonts w:ascii="Times New Roman" w:eastAsia="Times New Roman" w:hAnsi="Times New Roman" w:cs="Times New Roman"/>
          <w:sz w:val="20"/>
          <w:szCs w:val="20"/>
          <w:lang w:val="en-US"/>
        </w:rPr>
        <w:t xml:space="preserve">E. </w:t>
      </w:r>
      <w:r w:rsidR="009271BC" w:rsidRPr="00CC1843">
        <w:rPr>
          <w:rFonts w:ascii="Times New Roman" w:eastAsia="Times New Roman" w:hAnsi="Times New Roman" w:cs="Times New Roman"/>
          <w:sz w:val="20"/>
          <w:szCs w:val="20"/>
          <w:lang w:val="en-US"/>
        </w:rPr>
        <w:t xml:space="preserve">Charbon, "Single-photon imaging in complementary metal oxide semiconductor processes." </w:t>
      </w:r>
      <w:r w:rsidR="009271BC" w:rsidRPr="00CC1843">
        <w:rPr>
          <w:rFonts w:ascii="Times New Roman" w:eastAsia="Times New Roman" w:hAnsi="Times New Roman" w:cs="Times New Roman"/>
          <w:i/>
          <w:sz w:val="20"/>
          <w:szCs w:val="20"/>
          <w:lang w:val="en-US"/>
        </w:rPr>
        <w:t>Philosophical Transactions of the Royal Society of London A: Mathematical, Physical and Engineering Sciences</w:t>
      </w:r>
      <w:r w:rsidR="009271BC" w:rsidRPr="00CC1843">
        <w:rPr>
          <w:rFonts w:ascii="Times New Roman" w:eastAsia="Times New Roman" w:hAnsi="Times New Roman" w:cs="Times New Roman"/>
          <w:sz w:val="20"/>
          <w:szCs w:val="20"/>
          <w:lang w:val="en-US"/>
        </w:rPr>
        <w:t>, vol. 372, no. 2012, pp. 20130100, 2014.</w:t>
      </w:r>
      <w:bookmarkEnd w:id="478"/>
    </w:p>
    <w:p w14:paraId="6C680138" w14:textId="61FE0227" w:rsidR="004551CB" w:rsidRPr="00CC1843" w:rsidRDefault="004551CB"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79" w:name="_Ref431540896"/>
      <w:r w:rsidRPr="00CC1843">
        <w:rPr>
          <w:rFonts w:ascii="Times New Roman" w:eastAsia="Times New Roman" w:hAnsi="Times New Roman" w:cs="Times New Roman"/>
          <w:sz w:val="20"/>
          <w:szCs w:val="20"/>
          <w:lang w:val="en-US"/>
        </w:rPr>
        <w:t xml:space="preserve">J. R. Meijlink, et al., “First measurement of scintillation photon arrival statistics using a high-granularity solid-state photosensor enabling time-stamping of up to 20,480 single photons,” </w:t>
      </w:r>
      <w:r w:rsidRPr="00CC1843">
        <w:rPr>
          <w:rFonts w:ascii="Times New Roman" w:eastAsia="Times New Roman" w:hAnsi="Times New Roman" w:cs="Times New Roman"/>
          <w:i/>
          <w:sz w:val="20"/>
          <w:szCs w:val="20"/>
          <w:lang w:val="en-US"/>
        </w:rPr>
        <w:t>IEEE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 Symp. Med</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Imag</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 (NSS/MIC)</w:t>
      </w:r>
      <w:r w:rsidRPr="00CC1843">
        <w:rPr>
          <w:rFonts w:ascii="Times New Roman" w:eastAsia="Times New Roman" w:hAnsi="Times New Roman" w:cs="Times New Roman"/>
          <w:sz w:val="20"/>
          <w:szCs w:val="20"/>
          <w:lang w:val="en-US"/>
        </w:rPr>
        <w:t>, pp.2254-2257, 2011</w:t>
      </w:r>
      <w:bookmarkEnd w:id="479"/>
    </w:p>
    <w:p w14:paraId="6D03B8ED" w14:textId="77777777" w:rsidR="004551CB" w:rsidRPr="00CC1843" w:rsidRDefault="004551CB" w:rsidP="004551CB">
      <w:pPr>
        <w:pStyle w:val="ListParagraph"/>
        <w:numPr>
          <w:ilvl w:val="0"/>
          <w:numId w:val="1"/>
        </w:numPr>
        <w:ind w:hanging="720"/>
        <w:jc w:val="both"/>
        <w:rPr>
          <w:rFonts w:ascii="Times New Roman" w:eastAsia="Times New Roman" w:hAnsi="Times New Roman" w:cs="Times New Roman"/>
          <w:sz w:val="20"/>
          <w:szCs w:val="20"/>
          <w:lang w:val="en-US"/>
        </w:rPr>
      </w:pPr>
      <w:bookmarkStart w:id="480" w:name="_Ref431580839"/>
      <w:r w:rsidRPr="00CC1843">
        <w:rPr>
          <w:rFonts w:ascii="Times New Roman" w:eastAsia="Times New Roman" w:hAnsi="Times New Roman" w:cs="Times New Roman"/>
          <w:sz w:val="20"/>
          <w:szCs w:val="20"/>
          <w:lang w:val="en-US"/>
        </w:rPr>
        <w:t xml:space="preserve">L. H. C. Braga, et al., "A fully digital 8 x 16 SiPM array for PET applications with per-pixel TDCs and real-time energy output,"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 vol.49, no.1, pp.301-314, 2014.</w:t>
      </w:r>
      <w:bookmarkEnd w:id="480"/>
    </w:p>
    <w:p w14:paraId="42DA5867" w14:textId="77777777" w:rsidR="004551CB" w:rsidRPr="00CC1843" w:rsidRDefault="004551CB" w:rsidP="004551CB">
      <w:pPr>
        <w:pStyle w:val="ListParagraph"/>
        <w:numPr>
          <w:ilvl w:val="0"/>
          <w:numId w:val="1"/>
        </w:numPr>
        <w:ind w:hanging="720"/>
        <w:jc w:val="both"/>
        <w:rPr>
          <w:rFonts w:ascii="Times New Roman" w:eastAsia="Times New Roman" w:hAnsi="Times New Roman" w:cs="Times New Roman"/>
          <w:sz w:val="20"/>
          <w:szCs w:val="20"/>
          <w:lang w:val="en-US"/>
        </w:rPr>
      </w:pPr>
      <w:bookmarkStart w:id="481" w:name="_Ref431540898"/>
      <w:r w:rsidRPr="00CC1843">
        <w:rPr>
          <w:rFonts w:ascii="Times New Roman" w:eastAsia="Times New Roman" w:hAnsi="Times New Roman" w:cs="Times New Roman"/>
          <w:sz w:val="20"/>
          <w:szCs w:val="20"/>
          <w:lang w:val="en-US"/>
        </w:rPr>
        <w:t xml:space="preserve">C. Bruschini et al., “SPADnet: a fully digital, scalable and networked photonic component for time-of-flight PET applications,”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9129, 912913, 11 pp. 2014.</w:t>
      </w:r>
      <w:bookmarkEnd w:id="481"/>
    </w:p>
    <w:p w14:paraId="4D7E4E72" w14:textId="77777777"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2" w:name="_Ref431542218"/>
      <w:r w:rsidRPr="00CC1843">
        <w:rPr>
          <w:rFonts w:ascii="Times New Roman" w:eastAsia="Times New Roman" w:hAnsi="Times New Roman" w:cs="Times New Roman"/>
          <w:sz w:val="20"/>
          <w:szCs w:val="20"/>
          <w:lang w:val="en-US"/>
        </w:rPr>
        <w:t xml:space="preserve">G. S. Buller, A. M. Wallace, "Ranging and Three-Dimensional Imaging Using Time-Correlated Single-Photon Counting and Point-by-Point Acquisition," </w:t>
      </w:r>
      <w:r w:rsidRPr="00CC1843">
        <w:rPr>
          <w:rFonts w:ascii="Times New Roman" w:eastAsia="Times New Roman" w:hAnsi="Times New Roman" w:cs="Times New Roman"/>
          <w:i/>
          <w:sz w:val="20"/>
          <w:szCs w:val="20"/>
          <w:lang w:val="en-US"/>
        </w:rPr>
        <w:t xml:space="preserve">IEEE </w:t>
      </w:r>
      <w:r w:rsidR="00AE4994" w:rsidRPr="00AE4994">
        <w:rPr>
          <w:rFonts w:ascii="Times New Roman" w:eastAsia="Times New Roman" w:hAnsi="Times New Roman" w:cs="Times New Roman"/>
          <w:i/>
          <w:sz w:val="20"/>
          <w:szCs w:val="20"/>
          <w:lang w:val="en-US"/>
        </w:rPr>
        <w:t>J. Sel. Top. Quant. Elect.</w:t>
      </w:r>
      <w:r w:rsidRPr="00CC1843">
        <w:rPr>
          <w:rFonts w:ascii="Times New Roman" w:eastAsia="Times New Roman" w:hAnsi="Times New Roman" w:cs="Times New Roman"/>
          <w:sz w:val="20"/>
          <w:szCs w:val="20"/>
          <w:lang w:val="en-US"/>
        </w:rPr>
        <w:t>, vol.13, no.4, pp.1006-1015, 2007</w:t>
      </w:r>
      <w:bookmarkEnd w:id="482"/>
    </w:p>
    <w:p w14:paraId="01943BE4" w14:textId="58D5DFAE"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A. McCarthy,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"Long-range time-of-flight scanning sensor based on high-speed time-correlated single-photon counting," </w:t>
      </w:r>
      <w:r w:rsidRPr="00CC1843">
        <w:rPr>
          <w:rFonts w:ascii="Times New Roman" w:eastAsia="Times New Roman" w:hAnsi="Times New Roman" w:cs="Times New Roman"/>
          <w:i/>
          <w:sz w:val="20"/>
          <w:szCs w:val="20"/>
          <w:lang w:val="en-US"/>
        </w:rPr>
        <w:t>Appl. Opt.</w:t>
      </w:r>
      <w:r w:rsidRPr="00CC1843">
        <w:rPr>
          <w:rFonts w:ascii="Times New Roman" w:eastAsia="Times New Roman" w:hAnsi="Times New Roman" w:cs="Times New Roman"/>
          <w:sz w:val="20"/>
          <w:szCs w:val="20"/>
          <w:lang w:val="en-US"/>
        </w:rPr>
        <w:t>, vol. 48, no. 32, pp. 6241-6251, 2009.</w:t>
      </w:r>
    </w:p>
    <w:p w14:paraId="2ECA5074" w14:textId="4BD36567"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lastRenderedPageBreak/>
        <w:t xml:space="preserve">R. Shu,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“Multi-channel photon counting three-dimensional imaging laser radar system using fiber array coupled Geiger-mode avalanche photodiode,”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8542, pp. 85420C-1–85420C-9, 2012.</w:t>
      </w:r>
    </w:p>
    <w:p w14:paraId="227D3594" w14:textId="77777777"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3" w:name="_Ref431542385"/>
      <w:r w:rsidRPr="00CC1843">
        <w:rPr>
          <w:rFonts w:ascii="Times New Roman" w:eastAsia="Times New Roman" w:hAnsi="Times New Roman" w:cs="Times New Roman"/>
          <w:sz w:val="20"/>
          <w:szCs w:val="20"/>
          <w:lang w:val="en-US"/>
        </w:rPr>
        <w:t xml:space="preserve">C. Niclass, et al., "A 128 x 128 single-photon image sensor with column-level 10-bit time-to-digital converter Array,"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 vol.43, no.12, pp. 2977-2989, 2008.</w:t>
      </w:r>
      <w:bookmarkEnd w:id="483"/>
    </w:p>
    <w:p w14:paraId="387D4007" w14:textId="77777777"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4" w:name="_Ref431557407"/>
      <w:r w:rsidRPr="00CC1843">
        <w:rPr>
          <w:rFonts w:ascii="Times New Roman" w:eastAsia="Times New Roman" w:hAnsi="Times New Roman" w:cs="Times New Roman"/>
          <w:sz w:val="20"/>
          <w:szCs w:val="20"/>
          <w:lang w:val="en-US"/>
        </w:rPr>
        <w:t xml:space="preserve">C. Niclass, et al., “A 0.18-μm CMOS SoC for a 100-m-Range 10-Frame/s 200x96-Pixel Time-of-Flight Depth Sensor”,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 vol. 49, no. 1, pp. 315 – 329, 2014.</w:t>
      </w:r>
      <w:bookmarkEnd w:id="484"/>
    </w:p>
    <w:p w14:paraId="380E12CA" w14:textId="77777777"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5" w:name="_Ref431580135"/>
      <w:r w:rsidRPr="00CC1843">
        <w:rPr>
          <w:rFonts w:ascii="Times New Roman" w:eastAsia="Times New Roman" w:hAnsi="Times New Roman" w:cs="Times New Roman"/>
          <w:sz w:val="20"/>
          <w:szCs w:val="20"/>
          <w:lang w:val="en-US"/>
        </w:rPr>
        <w:t xml:space="preserve">D. Bronzi, et al. "100 000 Frames/s 64× 32 Single-Photon Detector Array for 2-D Imaging and 3-D Ranging." </w:t>
      </w:r>
      <w:r w:rsidRPr="00CC1843">
        <w:rPr>
          <w:rFonts w:ascii="Times New Roman" w:eastAsia="Times New Roman" w:hAnsi="Times New Roman" w:cs="Times New Roman"/>
          <w:i/>
          <w:sz w:val="20"/>
          <w:szCs w:val="20"/>
          <w:lang w:val="en-US"/>
        </w:rPr>
        <w:t xml:space="preserve">IEEE </w:t>
      </w:r>
      <w:r w:rsidR="00AE4994" w:rsidRPr="00AE4994">
        <w:rPr>
          <w:rFonts w:ascii="Times New Roman" w:eastAsia="Times New Roman" w:hAnsi="Times New Roman" w:cs="Times New Roman"/>
          <w:i/>
          <w:sz w:val="20"/>
          <w:szCs w:val="20"/>
          <w:lang w:val="en-US"/>
        </w:rPr>
        <w:t>J. Sel. Top. Quant. Elect.</w:t>
      </w:r>
      <w:r w:rsidRPr="00CC1843">
        <w:rPr>
          <w:rFonts w:ascii="Times New Roman" w:eastAsia="Times New Roman" w:hAnsi="Times New Roman" w:cs="Times New Roman"/>
          <w:sz w:val="20"/>
          <w:szCs w:val="20"/>
          <w:lang w:val="en-US"/>
        </w:rPr>
        <w:t>, vol. 20, no. 6, pp. 354-363, 2014.</w:t>
      </w:r>
      <w:bookmarkEnd w:id="485"/>
    </w:p>
    <w:p w14:paraId="0EF3A10F" w14:textId="5F129DE3"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6" w:name="_Ref431555209"/>
      <w:r w:rsidRPr="00CC1843">
        <w:rPr>
          <w:rFonts w:ascii="Times New Roman" w:eastAsia="Times New Roman" w:hAnsi="Times New Roman" w:cs="Times New Roman"/>
          <w:sz w:val="20"/>
          <w:szCs w:val="20"/>
          <w:lang w:val="en-US"/>
        </w:rPr>
        <w:t xml:space="preserve">I. Vornicu,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SPAD-based 3D imager with in-pixel TDC for 145ps-accuracy ToF measurement."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9403, pp. 94030I-94030I, 2015.</w:t>
      </w:r>
      <w:bookmarkEnd w:id="486"/>
    </w:p>
    <w:p w14:paraId="33766F7A" w14:textId="654B6881"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7" w:name="_Ref431542224"/>
      <w:bookmarkStart w:id="488" w:name="_Ref431555120"/>
      <w:r w:rsidRPr="00CC1843">
        <w:rPr>
          <w:rFonts w:ascii="Times New Roman" w:eastAsia="Times New Roman" w:hAnsi="Times New Roman" w:cs="Times New Roman"/>
          <w:sz w:val="20"/>
          <w:szCs w:val="20"/>
          <w:lang w:val="en-US"/>
        </w:rPr>
        <w:t xml:space="preserve">D. Bronzi,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“SPADAS: a high-speed 3D Single-Photon camera for Advanced Driver Assistance Systems”,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9366, pp. 93660M-1–93660M-7, 2015</w:t>
      </w:r>
      <w:bookmarkEnd w:id="487"/>
      <w:r w:rsidRPr="00CC1843">
        <w:rPr>
          <w:rFonts w:ascii="Times New Roman" w:eastAsia="Times New Roman" w:hAnsi="Times New Roman" w:cs="Times New Roman"/>
          <w:sz w:val="20"/>
          <w:szCs w:val="20"/>
          <w:lang w:val="en-US"/>
        </w:rPr>
        <w:t>.</w:t>
      </w:r>
      <w:bookmarkEnd w:id="488"/>
    </w:p>
    <w:p w14:paraId="619F698B" w14:textId="102DD65B" w:rsidR="00D1271F" w:rsidRPr="00CC1843" w:rsidRDefault="00D1271F" w:rsidP="00D1271F">
      <w:pPr>
        <w:pStyle w:val="ListParagraph"/>
        <w:numPr>
          <w:ilvl w:val="0"/>
          <w:numId w:val="1"/>
        </w:numPr>
        <w:ind w:hanging="720"/>
        <w:jc w:val="both"/>
        <w:rPr>
          <w:rFonts w:ascii="Times New Roman" w:eastAsia="Times New Roman" w:hAnsi="Times New Roman" w:cs="Times New Roman"/>
          <w:sz w:val="20"/>
          <w:szCs w:val="20"/>
          <w:lang w:val="en-US"/>
        </w:rPr>
      </w:pPr>
      <w:bookmarkStart w:id="489" w:name="_Ref431542852"/>
      <w:r w:rsidRPr="00CC1843">
        <w:rPr>
          <w:rFonts w:ascii="Times New Roman" w:eastAsia="Times New Roman" w:hAnsi="Times New Roman" w:cs="Times New Roman"/>
          <w:sz w:val="20"/>
          <w:szCs w:val="20"/>
          <w:lang w:val="en-US"/>
        </w:rPr>
        <w:t xml:space="preserve">H. C. Gerritsen,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of Oxygen in Living Cells”,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Fluorescence</w:t>
      </w:r>
      <w:r w:rsidRPr="00CC1843">
        <w:rPr>
          <w:rFonts w:ascii="Times New Roman" w:eastAsia="Times New Roman" w:hAnsi="Times New Roman" w:cs="Times New Roman"/>
          <w:sz w:val="20"/>
          <w:szCs w:val="20"/>
          <w:lang w:val="en-US"/>
        </w:rPr>
        <w:t>, vol. 7, no. 1, pp. 11-15, 1997.</w:t>
      </w:r>
      <w:bookmarkEnd w:id="489"/>
    </w:p>
    <w:p w14:paraId="3BA0EB9D" w14:textId="1589BA9C"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J. Sytsma,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“Time-gated fluorescence lifetime imaging and microvolume spectroscopy using two-photon excitation”,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Microscopy</w:t>
      </w:r>
      <w:r w:rsidRPr="00CC1843">
        <w:rPr>
          <w:rFonts w:ascii="Times New Roman" w:eastAsia="Times New Roman" w:hAnsi="Times New Roman" w:cs="Times New Roman"/>
          <w:sz w:val="20"/>
          <w:szCs w:val="20"/>
          <w:lang w:val="en-US"/>
        </w:rPr>
        <w:t>, vol. 191, pt. 1, pp. 39-51, 1998.</w:t>
      </w:r>
    </w:p>
    <w:p w14:paraId="277BB204" w14:textId="3901C584"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K. Dowling,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with picosecond resolution for biomedical applications,” </w:t>
      </w:r>
      <w:r w:rsidRPr="00CC1843">
        <w:rPr>
          <w:rFonts w:ascii="Times New Roman" w:eastAsia="Times New Roman" w:hAnsi="Times New Roman" w:cs="Times New Roman"/>
          <w:i/>
          <w:sz w:val="20"/>
          <w:szCs w:val="20"/>
          <w:lang w:val="en-US"/>
        </w:rPr>
        <w:t>Opt. Lett.</w:t>
      </w:r>
      <w:r w:rsidRPr="00CC1843">
        <w:rPr>
          <w:rFonts w:ascii="Times New Roman" w:eastAsia="Times New Roman" w:hAnsi="Times New Roman" w:cs="Times New Roman"/>
          <w:sz w:val="20"/>
          <w:szCs w:val="20"/>
          <w:lang w:val="en-US"/>
        </w:rPr>
        <w:t>, vol. 23, no. 10, pp. 810–812, 1998.</w:t>
      </w:r>
    </w:p>
    <w:p w14:paraId="4F68FDF9" w14:textId="736FE7F5"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0" w:name="_Ref431554861"/>
      <w:r w:rsidRPr="00CC1843">
        <w:rPr>
          <w:rFonts w:ascii="Times New Roman" w:eastAsia="Times New Roman" w:hAnsi="Times New Roman" w:cs="Times New Roman"/>
          <w:sz w:val="20"/>
          <w:szCs w:val="20"/>
          <w:lang w:val="en-US"/>
        </w:rPr>
        <w:t xml:space="preserve">K. K. Sharman,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“Error Analysis of the Rapid Lifetime Determination Method for Double-Exponential Decays and New Windowing Schemes”, </w:t>
      </w:r>
      <w:r w:rsidRPr="00CC1843">
        <w:rPr>
          <w:rFonts w:ascii="Times New Roman" w:eastAsia="Times New Roman" w:hAnsi="Times New Roman" w:cs="Times New Roman"/>
          <w:i/>
          <w:sz w:val="20"/>
          <w:szCs w:val="20"/>
          <w:lang w:val="en-US"/>
        </w:rPr>
        <w:t>Anal. Chem.</w:t>
      </w:r>
      <w:r w:rsidRPr="00CC1843">
        <w:rPr>
          <w:rFonts w:ascii="Times New Roman" w:eastAsia="Times New Roman" w:hAnsi="Times New Roman" w:cs="Times New Roman"/>
          <w:sz w:val="20"/>
          <w:szCs w:val="20"/>
          <w:lang w:val="en-US"/>
        </w:rPr>
        <w:t>, vol. 71, pp. 947-952, 1999.</w:t>
      </w:r>
      <w:bookmarkEnd w:id="490"/>
    </w:p>
    <w:p w14:paraId="09E40DFB" w14:textId="62CDCE1D"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D. D.-U. Li,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“Time-Domain Fluorescence Lifetime Imaging Techniques Suitable for Solid-State Imaging Sensor Arrays”, </w:t>
      </w:r>
      <w:r w:rsidRPr="00CC1843">
        <w:rPr>
          <w:rFonts w:ascii="Times New Roman" w:eastAsia="Times New Roman" w:hAnsi="Times New Roman" w:cs="Times New Roman"/>
          <w:i/>
          <w:sz w:val="20"/>
          <w:szCs w:val="20"/>
          <w:lang w:val="en-US"/>
        </w:rPr>
        <w:t>Sensors</w:t>
      </w:r>
      <w:r w:rsidRPr="00CC1843">
        <w:rPr>
          <w:rFonts w:ascii="Times New Roman" w:eastAsia="Times New Roman" w:hAnsi="Times New Roman" w:cs="Times New Roman"/>
          <w:sz w:val="20"/>
          <w:szCs w:val="20"/>
          <w:lang w:val="en-US"/>
        </w:rPr>
        <w:t>, vol. 12, pp. 5650-5669, 2012.</w:t>
      </w:r>
    </w:p>
    <w:p w14:paraId="0CF90577" w14:textId="44D6E25D"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1" w:name="_Ref431554985"/>
      <w:r w:rsidRPr="00CC1843">
        <w:rPr>
          <w:rFonts w:ascii="Times New Roman" w:eastAsia="Times New Roman" w:hAnsi="Times New Roman" w:cs="Times New Roman"/>
          <w:sz w:val="20"/>
          <w:szCs w:val="20"/>
          <w:lang w:val="en-US"/>
        </w:rPr>
        <w:t xml:space="preserve">H. C. Gerritsen,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“Fluorescence lifetime imaging in scanning microscopies: acquisition speed, photon economy and lifetime resolution”,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Microscopy</w:t>
      </w:r>
      <w:r w:rsidRPr="00CC1843">
        <w:rPr>
          <w:rFonts w:ascii="Times New Roman" w:eastAsia="Times New Roman" w:hAnsi="Times New Roman" w:cs="Times New Roman"/>
          <w:sz w:val="20"/>
          <w:szCs w:val="20"/>
          <w:lang w:val="en-US"/>
        </w:rPr>
        <w:t>, vol. 206, no. 3, pp. 218-224, 2002.</w:t>
      </w:r>
      <w:bookmarkEnd w:id="491"/>
    </w:p>
    <w:p w14:paraId="4853714F" w14:textId="7864E548"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A V Agronskaia,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“High frame rate fluorescence lifetime imaging”, </w:t>
      </w:r>
      <w:r w:rsidRPr="00CC1843">
        <w:rPr>
          <w:rFonts w:ascii="Times New Roman" w:eastAsia="Times New Roman" w:hAnsi="Times New Roman" w:cs="Times New Roman"/>
          <w:i/>
          <w:sz w:val="20"/>
          <w:szCs w:val="20"/>
          <w:lang w:val="en-US"/>
        </w:rPr>
        <w:t>J. Phys. D: Appl. Phys.</w:t>
      </w:r>
      <w:r w:rsidRPr="00CC1843">
        <w:rPr>
          <w:rFonts w:ascii="Times New Roman" w:eastAsia="Times New Roman" w:hAnsi="Times New Roman" w:cs="Times New Roman"/>
          <w:sz w:val="20"/>
          <w:szCs w:val="20"/>
          <w:lang w:val="en-US"/>
        </w:rPr>
        <w:t>, vol. 36, pp. 1655-1662, 2003.</w:t>
      </w:r>
    </w:p>
    <w:p w14:paraId="442EBDB0" w14:textId="5A1EE517"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A. V. Agronskaia,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“Fast fluorescence lifetime imaging of calcium in living cells”,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Biomedical Optics</w:t>
      </w:r>
      <w:r w:rsidRPr="00CC1843">
        <w:rPr>
          <w:rFonts w:ascii="Times New Roman" w:eastAsia="Times New Roman" w:hAnsi="Times New Roman" w:cs="Times New Roman"/>
          <w:sz w:val="20"/>
          <w:szCs w:val="20"/>
          <w:lang w:val="en-US"/>
        </w:rPr>
        <w:t>, vol. 9, no. 6, pp. 1230-1237, 2004.</w:t>
      </w:r>
    </w:p>
    <w:p w14:paraId="502FE88C" w14:textId="57C5F567"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2" w:name="_Ref431542862"/>
      <w:r w:rsidRPr="00CC1843">
        <w:rPr>
          <w:rFonts w:ascii="Times New Roman" w:eastAsia="Times New Roman" w:hAnsi="Times New Roman" w:cs="Times New Roman"/>
          <w:sz w:val="20"/>
          <w:szCs w:val="20"/>
          <w:lang w:val="en-US"/>
        </w:rPr>
        <w:t xml:space="preserve">J. McGinty,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“Signal-to-noise characterization of time-gated intensifiers used for wide-field time-domain FLIM”, </w:t>
      </w:r>
      <w:r w:rsidRPr="00CC1843">
        <w:rPr>
          <w:rFonts w:ascii="Times New Roman" w:eastAsia="Times New Roman" w:hAnsi="Times New Roman" w:cs="Times New Roman"/>
          <w:i/>
          <w:sz w:val="20"/>
          <w:szCs w:val="20"/>
          <w:lang w:val="en-US"/>
        </w:rPr>
        <w:t>J. Phys. D: Appl. Phys.</w:t>
      </w:r>
      <w:r w:rsidRPr="00CC1843">
        <w:rPr>
          <w:rFonts w:ascii="Times New Roman" w:eastAsia="Times New Roman" w:hAnsi="Times New Roman" w:cs="Times New Roman"/>
          <w:sz w:val="20"/>
          <w:szCs w:val="20"/>
          <w:lang w:val="en-US"/>
        </w:rPr>
        <w:t>, vol. 42, 135103, 9 pp., 2009.</w:t>
      </w:r>
      <w:bookmarkEnd w:id="492"/>
    </w:p>
    <w:p w14:paraId="58F91401" w14:textId="70A7271F"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3" w:name="_Ref431542594"/>
      <w:r w:rsidRPr="00CC1843">
        <w:rPr>
          <w:rFonts w:ascii="Times New Roman" w:eastAsia="Times New Roman" w:hAnsi="Times New Roman" w:cs="Times New Roman"/>
          <w:sz w:val="20"/>
          <w:szCs w:val="20"/>
          <w:lang w:val="en-US"/>
        </w:rPr>
        <w:t>M.</w:t>
      </w:r>
      <w:r w:rsidR="002063A7">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 xml:space="preserve">M. El-Desouki,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Novel, High Dynamic Range, High Speed and High Sensitivity CMOS Imager Using Time-Domain Single Photon Counting and Avalanche Photodiodes,” </w:t>
      </w:r>
      <w:r w:rsidRPr="00CC1843">
        <w:rPr>
          <w:rFonts w:ascii="Times New Roman" w:eastAsia="Times New Roman" w:hAnsi="Times New Roman" w:cs="Times New Roman"/>
          <w:i/>
          <w:sz w:val="20"/>
          <w:szCs w:val="20"/>
          <w:lang w:val="en-US"/>
        </w:rPr>
        <w:t>IEEE Sensors J</w:t>
      </w:r>
      <w:r w:rsidR="0023142A"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vol. 11, pp. 1078 – 1083, 2011.</w:t>
      </w:r>
      <w:bookmarkEnd w:id="493"/>
    </w:p>
    <w:p w14:paraId="66815FB3" w14:textId="19276950"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4" w:name="_Ref431542596"/>
      <w:r w:rsidRPr="00CC1843">
        <w:rPr>
          <w:rFonts w:ascii="Times New Roman" w:eastAsia="Times New Roman" w:hAnsi="Times New Roman" w:cs="Times New Roman"/>
          <w:sz w:val="20"/>
          <w:szCs w:val="20"/>
          <w:lang w:val="en-US"/>
        </w:rPr>
        <w:t xml:space="preserve">D. Palubiak,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"High-Speed, Single-Photon Avalanche-Photodiode Imager for Biomedical Applications," </w:t>
      </w:r>
      <w:r w:rsidRPr="00CC1843">
        <w:rPr>
          <w:rFonts w:ascii="Times New Roman" w:eastAsia="Times New Roman" w:hAnsi="Times New Roman" w:cs="Times New Roman"/>
          <w:i/>
          <w:sz w:val="20"/>
          <w:szCs w:val="20"/>
          <w:lang w:val="en-US"/>
        </w:rPr>
        <w:t>IEEE Sensors J</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vol.11, no.10, pp.2401-2412, 2011.</w:t>
      </w:r>
      <w:bookmarkEnd w:id="494"/>
    </w:p>
    <w:p w14:paraId="0C41411A" w14:textId="60F3CCD3" w:rsidR="00D1271F" w:rsidRPr="00CC1843" w:rsidRDefault="00D12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5" w:name="_Ref431543147"/>
      <w:r w:rsidRPr="00CC1843">
        <w:rPr>
          <w:rFonts w:ascii="Times New Roman" w:eastAsia="Times New Roman" w:hAnsi="Times New Roman" w:cs="Times New Roman"/>
          <w:sz w:val="20"/>
          <w:szCs w:val="20"/>
          <w:lang w:val="en-US"/>
        </w:rPr>
        <w:t xml:space="preserve">N. Faramarzpour,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"Fully integrated single photon avalanche diode detector in standard CMOS 0.18-μm technology," </w:t>
      </w:r>
      <w:r w:rsidRPr="00CC1843">
        <w:rPr>
          <w:rFonts w:ascii="Times New Roman" w:eastAsia="Times New Roman" w:hAnsi="Times New Roman" w:cs="Times New Roman"/>
          <w:i/>
          <w:sz w:val="20"/>
          <w:szCs w:val="20"/>
          <w:lang w:val="en-US"/>
        </w:rPr>
        <w:t>IEEE Trans</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vol.55, no.3, pp.</w:t>
      </w:r>
      <w:r w:rsidR="00AE4994">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760-767, 2008.</w:t>
      </w:r>
      <w:bookmarkEnd w:id="495"/>
    </w:p>
    <w:p w14:paraId="3E6B4B93" w14:textId="36521DEC" w:rsidR="00D1271F" w:rsidRPr="00CC1843" w:rsidRDefault="0023142A"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6" w:name="_Ref431543167"/>
      <w:r w:rsidRPr="00CC1843">
        <w:rPr>
          <w:rFonts w:ascii="Times New Roman" w:eastAsia="Times New Roman" w:hAnsi="Times New Roman" w:cs="Times New Roman"/>
          <w:sz w:val="20"/>
          <w:szCs w:val="20"/>
          <w:lang w:val="en-US"/>
        </w:rPr>
        <w:t xml:space="preserve">D. P. </w:t>
      </w:r>
      <w:r w:rsidR="00D1271F" w:rsidRPr="00CC1843">
        <w:rPr>
          <w:rFonts w:ascii="Times New Roman" w:eastAsia="Times New Roman" w:hAnsi="Times New Roman" w:cs="Times New Roman"/>
          <w:sz w:val="20"/>
          <w:szCs w:val="20"/>
          <w:lang w:val="en-US"/>
        </w:rPr>
        <w:t xml:space="preserve">Palubiak, </w:t>
      </w:r>
      <w:r w:rsidR="002063A7">
        <w:rPr>
          <w:rFonts w:ascii="Times New Roman" w:eastAsia="Times New Roman" w:hAnsi="Times New Roman" w:cs="Times New Roman"/>
          <w:sz w:val="20"/>
          <w:szCs w:val="20"/>
          <w:lang w:val="en-US"/>
        </w:rPr>
        <w:t>et al.</w:t>
      </w:r>
      <w:r w:rsidR="00D1271F" w:rsidRPr="00CC1843">
        <w:rPr>
          <w:rFonts w:ascii="Times New Roman" w:eastAsia="Times New Roman" w:hAnsi="Times New Roman" w:cs="Times New Roman"/>
          <w:sz w:val="20"/>
          <w:szCs w:val="20"/>
          <w:lang w:val="en-US"/>
        </w:rPr>
        <w:t xml:space="preserve">, "Afterpulsing Characteristics of Free-Running and Time-Gated Single-Photon Avalanche Diodes in 130-nm CMOS," </w:t>
      </w:r>
      <w:r w:rsidR="00D1271F"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D1271F" w:rsidRPr="00CC1843">
        <w:rPr>
          <w:rFonts w:ascii="Times New Roman" w:eastAsia="Times New Roman" w:hAnsi="Times New Roman" w:cs="Times New Roman"/>
          <w:i/>
          <w:sz w:val="20"/>
          <w:szCs w:val="20"/>
          <w:lang w:val="en-US"/>
        </w:rPr>
        <w:t xml:space="preserve"> Elec</w:t>
      </w:r>
      <w:r w:rsidR="000341B4">
        <w:rPr>
          <w:rFonts w:ascii="Times New Roman" w:eastAsia="Times New Roman" w:hAnsi="Times New Roman" w:cs="Times New Roman"/>
          <w:i/>
          <w:sz w:val="20"/>
          <w:szCs w:val="20"/>
          <w:lang w:val="en-US"/>
        </w:rPr>
        <w:t>.</w:t>
      </w:r>
      <w:r w:rsidR="00D1271F"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D1271F" w:rsidRPr="00CC1843">
        <w:rPr>
          <w:rFonts w:ascii="Times New Roman" w:eastAsia="Times New Roman" w:hAnsi="Times New Roman" w:cs="Times New Roman"/>
          <w:sz w:val="20"/>
          <w:szCs w:val="20"/>
          <w:lang w:val="en-US"/>
        </w:rPr>
        <w:t xml:space="preserve">, </w:t>
      </w:r>
      <w:r w:rsidR="002063A7">
        <w:rPr>
          <w:rFonts w:ascii="Times New Roman" w:eastAsia="Times New Roman" w:hAnsi="Times New Roman" w:cs="Times New Roman"/>
          <w:sz w:val="20"/>
          <w:szCs w:val="20"/>
          <w:lang w:val="en-US"/>
        </w:rPr>
        <w:t xml:space="preserve">vol. 62, no. 11, pp. 3727-3733, </w:t>
      </w:r>
      <w:r w:rsidR="00D1271F" w:rsidRPr="00CC1843">
        <w:rPr>
          <w:rFonts w:ascii="Times New Roman" w:eastAsia="Times New Roman" w:hAnsi="Times New Roman" w:cs="Times New Roman"/>
          <w:sz w:val="20"/>
          <w:szCs w:val="20"/>
          <w:lang w:val="en-US"/>
        </w:rPr>
        <w:t>2015.</w:t>
      </w:r>
      <w:bookmarkEnd w:id="496"/>
    </w:p>
    <w:p w14:paraId="353F2B08" w14:textId="450B081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7" w:name="_Ref429870106"/>
      <w:bookmarkStart w:id="498" w:name="_Ref430177252"/>
      <w:r w:rsidRPr="00CC1843">
        <w:rPr>
          <w:rFonts w:ascii="Times New Roman" w:eastAsia="Times New Roman" w:hAnsi="Times New Roman" w:cs="Times New Roman"/>
          <w:sz w:val="20"/>
          <w:szCs w:val="20"/>
          <w:lang w:val="en-US"/>
        </w:rPr>
        <w:t xml:space="preserve">M. Ghioni,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“Progress in silicon single-photon avalanche diodes,” </w:t>
      </w:r>
      <w:r w:rsidRPr="00CC1843">
        <w:rPr>
          <w:rFonts w:ascii="Times New Roman" w:eastAsia="Times New Roman" w:hAnsi="Times New Roman" w:cs="Times New Roman"/>
          <w:i/>
          <w:sz w:val="20"/>
          <w:szCs w:val="20"/>
          <w:lang w:val="en-US"/>
        </w:rPr>
        <w:t>IEEE J. Sel. Top. Quant. Electron.</w:t>
      </w:r>
      <w:r w:rsidRPr="00CC1843">
        <w:rPr>
          <w:rFonts w:ascii="Times New Roman" w:eastAsia="Times New Roman" w:hAnsi="Times New Roman" w:cs="Times New Roman"/>
          <w:sz w:val="20"/>
          <w:szCs w:val="20"/>
          <w:lang w:val="en-US"/>
        </w:rPr>
        <w:t>, vol. 13, no. 4, pp. 852-862, 2007</w:t>
      </w:r>
      <w:bookmarkEnd w:id="497"/>
      <w:r w:rsidR="00433A14" w:rsidRPr="00CC1843">
        <w:rPr>
          <w:rFonts w:ascii="Times New Roman" w:eastAsia="Times New Roman" w:hAnsi="Times New Roman" w:cs="Times New Roman"/>
          <w:sz w:val="20"/>
          <w:szCs w:val="20"/>
          <w:lang w:val="en-US"/>
        </w:rPr>
        <w:t>.</w:t>
      </w:r>
      <w:bookmarkEnd w:id="498"/>
    </w:p>
    <w:p w14:paraId="5362A992" w14:textId="49024995" w:rsidR="00433A14" w:rsidRPr="00CC1843" w:rsidRDefault="00433A1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499" w:name="_Ref430177300"/>
      <w:r w:rsidRPr="00CC1843">
        <w:rPr>
          <w:rFonts w:ascii="Times New Roman" w:eastAsia="Times New Roman" w:hAnsi="Times New Roman" w:cs="Times New Roman"/>
          <w:sz w:val="20"/>
          <w:szCs w:val="20"/>
          <w:lang w:val="en-US"/>
        </w:rPr>
        <w:t xml:space="preserve">X. Michalet,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“Detectors for single-molecule fluorescence imaging and spectroscopy”, </w:t>
      </w:r>
      <w:r w:rsidRPr="00CC1843">
        <w:rPr>
          <w:rFonts w:ascii="Times New Roman" w:eastAsia="Times New Roman" w:hAnsi="Times New Roman" w:cs="Times New Roman"/>
          <w:i/>
          <w:sz w:val="20"/>
          <w:szCs w:val="20"/>
          <w:lang w:val="en-US"/>
        </w:rPr>
        <w:t>J. Mod. Opt.</w:t>
      </w:r>
      <w:r w:rsidRPr="00CC1843">
        <w:rPr>
          <w:rFonts w:ascii="Times New Roman" w:eastAsia="Times New Roman" w:hAnsi="Times New Roman" w:cs="Times New Roman"/>
          <w:sz w:val="20"/>
          <w:szCs w:val="20"/>
          <w:lang w:val="en-US"/>
        </w:rPr>
        <w:t>, vol. 54, no. 2-3, pp. 239 – 281, 2007.</w:t>
      </w:r>
      <w:bookmarkEnd w:id="499"/>
    </w:p>
    <w:p w14:paraId="0B1033D0" w14:textId="3A5D524F" w:rsidR="00433A14" w:rsidRPr="00CC1843" w:rsidRDefault="00433A14"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N. Faramarzpour,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“CMOS imaging for biomedical applications,” </w:t>
      </w:r>
      <w:r w:rsidRPr="00CC1843">
        <w:rPr>
          <w:rFonts w:ascii="Times New Roman" w:eastAsia="Times New Roman" w:hAnsi="Times New Roman" w:cs="Times New Roman"/>
          <w:i/>
          <w:sz w:val="20"/>
          <w:szCs w:val="20"/>
          <w:lang w:val="en-US"/>
        </w:rPr>
        <w:t>IEEE Potentials</w:t>
      </w:r>
      <w:r w:rsidRPr="00CC1843">
        <w:rPr>
          <w:rFonts w:ascii="Times New Roman" w:eastAsia="Times New Roman" w:hAnsi="Times New Roman" w:cs="Times New Roman"/>
          <w:sz w:val="20"/>
          <w:szCs w:val="20"/>
          <w:lang w:val="en-US"/>
        </w:rPr>
        <w:t>, vol. 27, no. 3, pp. 31–36, 2008.</w:t>
      </w:r>
    </w:p>
    <w:p w14:paraId="07A06A03" w14:textId="1320E9BF" w:rsidR="00433A14" w:rsidRDefault="002063A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0" w:name="_Ref430179615"/>
      <w:r>
        <w:rPr>
          <w:rFonts w:ascii="Times New Roman" w:eastAsia="Times New Roman" w:hAnsi="Times New Roman" w:cs="Times New Roman"/>
          <w:sz w:val="20"/>
          <w:szCs w:val="20"/>
          <w:lang w:val="en-US"/>
        </w:rPr>
        <w:lastRenderedPageBreak/>
        <w:t>D. Renker,</w:t>
      </w:r>
      <w:r w:rsidR="00433A14" w:rsidRPr="00CC1843">
        <w:rPr>
          <w:rFonts w:ascii="Times New Roman" w:eastAsia="Times New Roman" w:hAnsi="Times New Roman" w:cs="Times New Roman"/>
          <w:sz w:val="20"/>
          <w:szCs w:val="20"/>
          <w:lang w:val="en-US"/>
        </w:rPr>
        <w:t xml:space="preserve"> E. Lorenz, “Advances in solid state photon detectors,” </w:t>
      </w:r>
      <w:r w:rsidR="00433A14" w:rsidRPr="00CC1843">
        <w:rPr>
          <w:rFonts w:ascii="Times New Roman" w:eastAsia="Times New Roman" w:hAnsi="Times New Roman" w:cs="Times New Roman"/>
          <w:i/>
          <w:sz w:val="20"/>
          <w:szCs w:val="20"/>
          <w:lang w:val="en-US"/>
        </w:rPr>
        <w:t>J. Instrum.</w:t>
      </w:r>
      <w:r w:rsidR="00433A14" w:rsidRPr="00CC1843">
        <w:rPr>
          <w:rFonts w:ascii="Times New Roman" w:eastAsia="Times New Roman" w:hAnsi="Times New Roman" w:cs="Times New Roman"/>
          <w:sz w:val="20"/>
          <w:szCs w:val="20"/>
          <w:lang w:val="en-US"/>
        </w:rPr>
        <w:t>, vol. 4, no. 4, pp. P04004, 2009.</w:t>
      </w:r>
      <w:bookmarkEnd w:id="500"/>
    </w:p>
    <w:p w14:paraId="300FB874" w14:textId="6F8D9889" w:rsidR="00433A14" w:rsidRPr="002063A7" w:rsidRDefault="00433A14"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501" w:name="_Ref430177301"/>
      <w:r w:rsidRPr="002063A7">
        <w:rPr>
          <w:rFonts w:ascii="Times New Roman" w:eastAsia="Times New Roman" w:hAnsi="Times New Roman" w:cs="Times New Roman"/>
          <w:sz w:val="20"/>
          <w:szCs w:val="20"/>
          <w:lang w:val="en-US"/>
        </w:rPr>
        <w:t xml:space="preserve">X. Michalet, </w:t>
      </w:r>
      <w:r w:rsidR="002063A7">
        <w:rPr>
          <w:rFonts w:ascii="Times New Roman" w:eastAsia="Times New Roman" w:hAnsi="Times New Roman" w:cs="Times New Roman"/>
          <w:sz w:val="20"/>
          <w:szCs w:val="20"/>
          <w:lang w:val="en-US"/>
        </w:rPr>
        <w:t>et al.</w:t>
      </w:r>
      <w:r w:rsidRPr="002063A7">
        <w:rPr>
          <w:rFonts w:ascii="Times New Roman" w:eastAsia="Times New Roman" w:hAnsi="Times New Roman" w:cs="Times New Roman"/>
          <w:sz w:val="20"/>
          <w:szCs w:val="20"/>
          <w:lang w:val="en-US"/>
        </w:rPr>
        <w:t xml:space="preserve">, “Development of new photon-counting detectors for single-molecule fluorescence microsocopy”, </w:t>
      </w:r>
      <w:r w:rsidRPr="002063A7">
        <w:rPr>
          <w:rFonts w:ascii="Times New Roman" w:eastAsia="Times New Roman" w:hAnsi="Times New Roman" w:cs="Times New Roman"/>
          <w:i/>
          <w:sz w:val="20"/>
          <w:szCs w:val="20"/>
          <w:lang w:val="en-US"/>
        </w:rPr>
        <w:t>Phil. Trans. R. Soc. B</w:t>
      </w:r>
      <w:r w:rsidR="0023142A" w:rsidRPr="002063A7">
        <w:rPr>
          <w:rFonts w:ascii="Times New Roman" w:eastAsia="Times New Roman" w:hAnsi="Times New Roman" w:cs="Times New Roman"/>
          <w:i/>
          <w:sz w:val="20"/>
          <w:szCs w:val="20"/>
          <w:lang w:val="en-US"/>
        </w:rPr>
        <w:t>.</w:t>
      </w:r>
      <w:r w:rsidRPr="002063A7">
        <w:rPr>
          <w:rFonts w:ascii="Times New Roman" w:eastAsia="Times New Roman" w:hAnsi="Times New Roman" w:cs="Times New Roman"/>
          <w:sz w:val="20"/>
          <w:szCs w:val="20"/>
          <w:lang w:val="en-US"/>
        </w:rPr>
        <w:t>, vol. 368, pp. 20120035, 2012.</w:t>
      </w:r>
      <w:bookmarkEnd w:id="501"/>
    </w:p>
    <w:p w14:paraId="6623F8EE"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2" w:name="_Ref429838031"/>
      <w:bookmarkStart w:id="503" w:name="_Ref429839492"/>
      <w:r w:rsidRPr="00CC1843">
        <w:rPr>
          <w:rFonts w:ascii="Times New Roman" w:eastAsia="Times New Roman" w:hAnsi="Times New Roman" w:cs="Times New Roman"/>
          <w:sz w:val="20"/>
          <w:szCs w:val="20"/>
          <w:lang w:val="en-US"/>
        </w:rPr>
        <w:t xml:space="preserve">S. Donati, T. Tambosso, “Single-Photon Detectors: From Traditional PMT to Solid-State SPAD-Based Technology”, </w:t>
      </w:r>
      <w:r w:rsidRPr="00CC1843">
        <w:rPr>
          <w:rFonts w:ascii="Times New Roman" w:eastAsia="Times New Roman" w:hAnsi="Times New Roman" w:cs="Times New Roman"/>
          <w:i/>
          <w:sz w:val="20"/>
          <w:szCs w:val="20"/>
          <w:lang w:val="en-US"/>
        </w:rPr>
        <w:t xml:space="preserve">IEEE </w:t>
      </w:r>
      <w:r w:rsidR="00AE4994" w:rsidRPr="00CC1843">
        <w:rPr>
          <w:rFonts w:ascii="Times New Roman" w:eastAsia="Times New Roman" w:hAnsi="Times New Roman" w:cs="Times New Roman"/>
          <w:i/>
          <w:sz w:val="20"/>
          <w:szCs w:val="20"/>
          <w:lang w:val="en-US"/>
        </w:rPr>
        <w:t>J</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Sel</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Top</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Quant</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20, no. 6, pp. 3805008, 2014</w:t>
      </w:r>
      <w:bookmarkEnd w:id="502"/>
      <w:r w:rsidRPr="00CC1843">
        <w:rPr>
          <w:rFonts w:ascii="Times New Roman" w:eastAsia="Times New Roman" w:hAnsi="Times New Roman" w:cs="Times New Roman"/>
          <w:sz w:val="20"/>
          <w:szCs w:val="20"/>
          <w:lang w:val="en-US"/>
        </w:rPr>
        <w:t>.</w:t>
      </w:r>
      <w:bookmarkEnd w:id="503"/>
    </w:p>
    <w:p w14:paraId="0D11A48C"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4" w:name="_Ref429838151"/>
      <w:r w:rsidRPr="00CC1843">
        <w:rPr>
          <w:rFonts w:ascii="Times New Roman" w:eastAsia="Times New Roman" w:hAnsi="Times New Roman" w:cs="Times New Roman"/>
          <w:sz w:val="20"/>
          <w:szCs w:val="20"/>
          <w:lang w:val="en-US"/>
        </w:rPr>
        <w:t xml:space="preserve">S. Weiss, “Fluorescence Spectroscopy of Single Biomolecules”, </w:t>
      </w:r>
      <w:r w:rsidRPr="00CC1843">
        <w:rPr>
          <w:rFonts w:ascii="Times New Roman" w:eastAsia="Times New Roman" w:hAnsi="Times New Roman" w:cs="Times New Roman"/>
          <w:i/>
          <w:sz w:val="20"/>
          <w:szCs w:val="20"/>
          <w:lang w:val="en-US"/>
        </w:rPr>
        <w:t>Science</w:t>
      </w:r>
      <w:r w:rsidRPr="00CC1843">
        <w:rPr>
          <w:rFonts w:ascii="Times New Roman" w:eastAsia="Times New Roman" w:hAnsi="Times New Roman" w:cs="Times New Roman"/>
          <w:sz w:val="20"/>
          <w:szCs w:val="20"/>
          <w:lang w:val="en-US"/>
        </w:rPr>
        <w:t>, Vol. 283, no. 5408, pp. 1676–1683, 1999</w:t>
      </w:r>
      <w:bookmarkEnd w:id="504"/>
    </w:p>
    <w:p w14:paraId="78E2396A"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5" w:name="_Ref429838153"/>
      <w:r w:rsidRPr="00CC1843">
        <w:rPr>
          <w:rFonts w:ascii="Times New Roman" w:eastAsia="Times New Roman" w:hAnsi="Times New Roman" w:cs="Times New Roman"/>
          <w:sz w:val="20"/>
          <w:szCs w:val="20"/>
          <w:lang w:val="en-US"/>
        </w:rPr>
        <w:t xml:space="preserve">W. E. Moerner, D. P. Fromm, “Methods of single-molecule fluorescence spectroscopy and microscopy”, </w:t>
      </w:r>
      <w:r w:rsidRPr="00CC1843">
        <w:rPr>
          <w:rFonts w:ascii="Times New Roman" w:eastAsia="Times New Roman" w:hAnsi="Times New Roman" w:cs="Times New Roman"/>
          <w:i/>
          <w:sz w:val="20"/>
          <w:szCs w:val="20"/>
          <w:lang w:val="en-US"/>
        </w:rPr>
        <w:t>Rev. Sci. Instrum.</w:t>
      </w:r>
      <w:r w:rsidRPr="00CC1843">
        <w:rPr>
          <w:rFonts w:ascii="Times New Roman" w:eastAsia="Times New Roman" w:hAnsi="Times New Roman" w:cs="Times New Roman"/>
          <w:sz w:val="20"/>
          <w:szCs w:val="20"/>
          <w:lang w:val="en-US"/>
        </w:rPr>
        <w:t>, vol. 74, no. 8, pp. 3597–3619, 2003.</w:t>
      </w:r>
      <w:bookmarkEnd w:id="505"/>
    </w:p>
    <w:p w14:paraId="19C19E4E" w14:textId="62C13636"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6" w:name="_Ref429838374"/>
      <w:r w:rsidRPr="00CC1843">
        <w:rPr>
          <w:rFonts w:ascii="Times New Roman" w:eastAsia="Times New Roman" w:hAnsi="Times New Roman" w:cs="Times New Roman"/>
          <w:sz w:val="20"/>
          <w:szCs w:val="20"/>
          <w:lang w:val="en-US"/>
        </w:rPr>
        <w:t xml:space="preserve">C. Joo,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“Advances in Single-Molecule Fluorescence Methods for Molecular Biology”, </w:t>
      </w:r>
      <w:r w:rsidRPr="00CC1843">
        <w:rPr>
          <w:rFonts w:ascii="Times New Roman" w:eastAsia="Times New Roman" w:hAnsi="Times New Roman" w:cs="Times New Roman"/>
          <w:i/>
          <w:sz w:val="20"/>
          <w:szCs w:val="20"/>
          <w:lang w:val="en-US"/>
        </w:rPr>
        <w:t>Annual Review of Biochemistry</w:t>
      </w:r>
      <w:r w:rsidRPr="00CC1843">
        <w:rPr>
          <w:rFonts w:ascii="Times New Roman" w:eastAsia="Times New Roman" w:hAnsi="Times New Roman" w:cs="Times New Roman"/>
          <w:sz w:val="20"/>
          <w:szCs w:val="20"/>
          <w:lang w:val="en-US"/>
        </w:rPr>
        <w:t>, vol. 77, no. 51-76, pp. 51–76, 2008</w:t>
      </w:r>
      <w:bookmarkEnd w:id="506"/>
    </w:p>
    <w:p w14:paraId="33E2E77C"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7" w:name="_Ref429838397"/>
      <w:r w:rsidRPr="00CC1843">
        <w:rPr>
          <w:rFonts w:ascii="Times New Roman" w:eastAsia="Times New Roman" w:hAnsi="Times New Roman" w:cs="Times New Roman"/>
          <w:sz w:val="20"/>
          <w:szCs w:val="20"/>
          <w:lang w:val="en-US"/>
        </w:rPr>
        <w:t xml:space="preserve">L. Alaverdian et al., “A family of novel DNA sequencing instruments based on single-photon detection”, </w:t>
      </w:r>
      <w:r w:rsidRPr="00CC1843">
        <w:rPr>
          <w:rFonts w:ascii="Times New Roman" w:eastAsia="Times New Roman" w:hAnsi="Times New Roman" w:cs="Times New Roman"/>
          <w:i/>
          <w:sz w:val="20"/>
          <w:szCs w:val="20"/>
          <w:lang w:val="en-US"/>
        </w:rPr>
        <w:t>Electropheresis</w:t>
      </w:r>
      <w:r w:rsidRPr="00CC1843">
        <w:rPr>
          <w:rFonts w:ascii="Times New Roman" w:eastAsia="Times New Roman" w:hAnsi="Times New Roman" w:cs="Times New Roman"/>
          <w:sz w:val="20"/>
          <w:szCs w:val="20"/>
          <w:lang w:val="en-US"/>
        </w:rPr>
        <w:t>, vol 23, pp. 2804-2817, 2002.</w:t>
      </w:r>
      <w:bookmarkEnd w:id="507"/>
    </w:p>
    <w:p w14:paraId="22D74F06" w14:textId="0C2C994F"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8" w:name="_Ref429838398"/>
      <w:r w:rsidRPr="00CC1843">
        <w:rPr>
          <w:rFonts w:ascii="Times New Roman" w:eastAsia="Times New Roman" w:hAnsi="Times New Roman" w:cs="Times New Roman"/>
          <w:sz w:val="20"/>
          <w:szCs w:val="20"/>
          <w:lang w:val="en-US"/>
        </w:rPr>
        <w:t xml:space="preserve">I. Rech,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“Microchips and single-photon avalanche diodes for DNA separation with high sensitivity”, </w:t>
      </w:r>
      <w:r w:rsidRPr="00CC1843">
        <w:rPr>
          <w:rFonts w:ascii="Times New Roman" w:eastAsia="Times New Roman" w:hAnsi="Times New Roman" w:cs="Times New Roman"/>
          <w:i/>
          <w:sz w:val="20"/>
          <w:szCs w:val="20"/>
          <w:lang w:val="en-US"/>
        </w:rPr>
        <w:t>Electrophoresis</w:t>
      </w:r>
      <w:r w:rsidRPr="00CC1843">
        <w:rPr>
          <w:rFonts w:ascii="Times New Roman" w:eastAsia="Times New Roman" w:hAnsi="Times New Roman" w:cs="Times New Roman"/>
          <w:sz w:val="20"/>
          <w:szCs w:val="20"/>
          <w:lang w:val="en-US"/>
        </w:rPr>
        <w:t>, vol. 27, no. 19, pp. 3797-3804, 2006</w:t>
      </w:r>
      <w:bookmarkEnd w:id="508"/>
    </w:p>
    <w:p w14:paraId="38FF5DE4"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09" w:name="_Ref429838427"/>
      <w:r w:rsidRPr="00CC1843">
        <w:rPr>
          <w:rFonts w:ascii="Times New Roman" w:eastAsia="Times New Roman" w:hAnsi="Times New Roman" w:cs="Times New Roman"/>
          <w:sz w:val="20"/>
          <w:szCs w:val="20"/>
          <w:lang w:val="en-US"/>
        </w:rPr>
        <w:t xml:space="preserve">Y. Hämisch, “Molecular imaging with PET: New insights into the molecular basis of health and disease,” </w:t>
      </w:r>
      <w:r w:rsidRPr="00CC1843">
        <w:rPr>
          <w:rFonts w:ascii="Times New Roman" w:eastAsia="Times New Roman" w:hAnsi="Times New Roman" w:cs="Times New Roman"/>
          <w:i/>
          <w:sz w:val="20"/>
          <w:szCs w:val="20"/>
          <w:lang w:val="en-US"/>
        </w:rPr>
        <w:t>MedicaMundi</w:t>
      </w:r>
      <w:r w:rsidRPr="00CC1843">
        <w:rPr>
          <w:rFonts w:ascii="Times New Roman" w:eastAsia="Times New Roman" w:hAnsi="Times New Roman" w:cs="Times New Roman"/>
          <w:sz w:val="20"/>
          <w:szCs w:val="20"/>
          <w:lang w:val="en-US"/>
        </w:rPr>
        <w:t>, vol. 71, no. 1, pp. 18–27, 2003.</w:t>
      </w:r>
      <w:bookmarkEnd w:id="509"/>
    </w:p>
    <w:p w14:paraId="37C1BCF5"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W. W. Moses, “Recent advances and future advances in time-of-flight PET,” </w:t>
      </w:r>
      <w:r w:rsidRPr="00CC1843">
        <w:rPr>
          <w:rFonts w:ascii="Times New Roman" w:eastAsia="Times New Roman" w:hAnsi="Times New Roman" w:cs="Times New Roman"/>
          <w:i/>
          <w:sz w:val="20"/>
          <w:szCs w:val="20"/>
          <w:lang w:val="en-US"/>
        </w:rPr>
        <w:t>Nucl. Inst. Methods Phys. Res. A</w:t>
      </w:r>
      <w:r w:rsidRPr="00CC1843">
        <w:rPr>
          <w:rFonts w:ascii="Times New Roman" w:eastAsia="Times New Roman" w:hAnsi="Times New Roman" w:cs="Times New Roman"/>
          <w:sz w:val="20"/>
          <w:szCs w:val="20"/>
          <w:lang w:val="en-US"/>
        </w:rPr>
        <w:t>, vol. 580, pp. 919–924, 2007.</w:t>
      </w:r>
    </w:p>
    <w:p w14:paraId="1E7AE7A3"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0" w:name="_Ref429838429"/>
      <w:r w:rsidRPr="00CC1843">
        <w:rPr>
          <w:rFonts w:ascii="Times New Roman" w:eastAsia="Times New Roman" w:hAnsi="Times New Roman" w:cs="Times New Roman"/>
          <w:sz w:val="20"/>
          <w:szCs w:val="20"/>
          <w:lang w:val="en-US"/>
        </w:rPr>
        <w:t xml:space="preserve">P. Zanzonico, “Principles of nuclear medicine imaging: Planar, SPECT, PET, multi-modality, and autoradiography systems,” </w:t>
      </w:r>
      <w:r w:rsidRPr="00CC1843">
        <w:rPr>
          <w:rFonts w:ascii="Times New Roman" w:eastAsia="Times New Roman" w:hAnsi="Times New Roman" w:cs="Times New Roman"/>
          <w:i/>
          <w:sz w:val="20"/>
          <w:szCs w:val="20"/>
          <w:lang w:val="en-US"/>
        </w:rPr>
        <w:t>Radiation Res.</w:t>
      </w:r>
      <w:r w:rsidRPr="00CC1843">
        <w:rPr>
          <w:rFonts w:ascii="Times New Roman" w:eastAsia="Times New Roman" w:hAnsi="Times New Roman" w:cs="Times New Roman"/>
          <w:sz w:val="20"/>
          <w:szCs w:val="20"/>
          <w:lang w:val="en-US"/>
        </w:rPr>
        <w:t>, vol. 177, pp. 349–364, 2012.</w:t>
      </w:r>
      <w:bookmarkEnd w:id="510"/>
    </w:p>
    <w:p w14:paraId="6C150984"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1" w:name="_Ref429838467"/>
      <w:r w:rsidRPr="00CC1843">
        <w:rPr>
          <w:rFonts w:ascii="Times New Roman" w:eastAsia="Times New Roman" w:hAnsi="Times New Roman" w:cs="Times New Roman"/>
          <w:sz w:val="20"/>
          <w:szCs w:val="20"/>
          <w:lang w:val="en-US"/>
        </w:rPr>
        <w:t xml:space="preserve">M. Höbel, J. Ricka, “Deadtime and afterpulsing correction in multiphoton timing with nonideal detectors,” </w:t>
      </w:r>
      <w:r w:rsidRPr="00CC1843">
        <w:rPr>
          <w:rFonts w:ascii="Times New Roman" w:eastAsia="Times New Roman" w:hAnsi="Times New Roman" w:cs="Times New Roman"/>
          <w:i/>
          <w:sz w:val="20"/>
          <w:szCs w:val="20"/>
          <w:lang w:val="en-US"/>
        </w:rPr>
        <w:t>Rev. Sci. Instr.</w:t>
      </w:r>
      <w:r w:rsidRPr="00CC1843">
        <w:rPr>
          <w:rFonts w:ascii="Times New Roman" w:eastAsia="Times New Roman" w:hAnsi="Times New Roman" w:cs="Times New Roman"/>
          <w:sz w:val="20"/>
          <w:szCs w:val="20"/>
          <w:lang w:val="en-US"/>
        </w:rPr>
        <w:t>, vol. 62, no. 7, pp. 2326,2336, 1994.</w:t>
      </w:r>
      <w:bookmarkEnd w:id="511"/>
    </w:p>
    <w:p w14:paraId="7E1AFAB8" w14:textId="7C4D8F0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2" w:name="_Ref429838478"/>
      <w:r w:rsidRPr="00CC1843">
        <w:rPr>
          <w:rFonts w:ascii="Times New Roman" w:eastAsia="Times New Roman" w:hAnsi="Times New Roman" w:cs="Times New Roman"/>
          <w:sz w:val="20"/>
          <w:szCs w:val="20"/>
          <w:lang w:val="en-US"/>
        </w:rPr>
        <w:t xml:space="preserve">D. Chitnis, S. Collins, “A SPAD-Based Photon Detecting System for Optical Communications”,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of Lightwave Technology</w:t>
      </w:r>
      <w:r w:rsidRPr="00CC1843">
        <w:rPr>
          <w:rFonts w:ascii="Times New Roman" w:eastAsia="Times New Roman" w:hAnsi="Times New Roman" w:cs="Times New Roman"/>
          <w:sz w:val="20"/>
          <w:szCs w:val="20"/>
          <w:lang w:val="en-US"/>
        </w:rPr>
        <w:t>, vol.32, no.10, pp.2028-2034, 2014.</w:t>
      </w:r>
      <w:bookmarkEnd w:id="512"/>
    </w:p>
    <w:p w14:paraId="6C116917" w14:textId="220E404D"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3" w:name="_Ref429838487"/>
      <w:r w:rsidRPr="00CC1843">
        <w:rPr>
          <w:rFonts w:ascii="Times New Roman" w:eastAsia="Times New Roman" w:hAnsi="Times New Roman" w:cs="Times New Roman"/>
          <w:sz w:val="20"/>
          <w:szCs w:val="20"/>
          <w:lang w:val="en-US"/>
        </w:rPr>
        <w:t xml:space="preserve">E. B. Hanlon,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“Prospects for in vivo Raman spectroscopy,” </w:t>
      </w:r>
      <w:r w:rsidRPr="00CC1843">
        <w:rPr>
          <w:rFonts w:ascii="Times New Roman" w:eastAsia="Times New Roman" w:hAnsi="Times New Roman" w:cs="Times New Roman"/>
          <w:i/>
          <w:sz w:val="20"/>
          <w:szCs w:val="20"/>
          <w:lang w:val="en-US"/>
        </w:rPr>
        <w:t>Phys. Med. Biol.</w:t>
      </w:r>
      <w:r w:rsidRPr="00CC1843">
        <w:rPr>
          <w:rFonts w:ascii="Times New Roman" w:eastAsia="Times New Roman" w:hAnsi="Times New Roman" w:cs="Times New Roman"/>
          <w:sz w:val="20"/>
          <w:szCs w:val="20"/>
          <w:lang w:val="en-US"/>
        </w:rPr>
        <w:t>, vol. 45, pp. 1–59, 2000.</w:t>
      </w:r>
      <w:bookmarkEnd w:id="513"/>
    </w:p>
    <w:p w14:paraId="72F9881F" w14:textId="09E65840"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A. Tripathi,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“Detection and identification of a water mixture of E. coli cells and B. subtilis spores with Raman chemical imaging microscopy,”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6554, pp. 65540J-1–65540J-9, 2007.</w:t>
      </w:r>
    </w:p>
    <w:p w14:paraId="69E7F556" w14:textId="3A21DCA2" w:rsidR="00AA5083" w:rsidRPr="00CC1843" w:rsidRDefault="00AA5083"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4" w:name="_Ref430103449"/>
      <w:r w:rsidRPr="00CC1843">
        <w:rPr>
          <w:rFonts w:ascii="Times New Roman" w:eastAsia="Times New Roman" w:hAnsi="Times New Roman" w:cs="Times New Roman"/>
          <w:sz w:val="20"/>
          <w:szCs w:val="20"/>
          <w:lang w:val="en-US"/>
        </w:rPr>
        <w:t>Z</w:t>
      </w:r>
      <w:r w:rsidR="002063A7">
        <w:rPr>
          <w:rFonts w:ascii="Times New Roman" w:eastAsia="Times New Roman" w:hAnsi="Times New Roman" w:cs="Times New Roman"/>
          <w:sz w:val="20"/>
          <w:szCs w:val="20"/>
          <w:lang w:val="en-US"/>
        </w:rPr>
        <w:t>. Li</w:t>
      </w:r>
      <w:r w:rsidRPr="00CC1843">
        <w:rPr>
          <w:rFonts w:ascii="Times New Roman" w:eastAsia="Times New Roman" w:hAnsi="Times New Roman" w:cs="Times New Roman"/>
          <w:sz w:val="20"/>
          <w:szCs w:val="20"/>
          <w:lang w:val="en-US"/>
        </w:rPr>
        <w:t xml:space="preserve">, et al. "Raman Spectroscopy for In-Line Water Quality Monitoring—Instrumentation and Potential." </w:t>
      </w:r>
      <w:r w:rsidRPr="00CC1843">
        <w:rPr>
          <w:rFonts w:ascii="Times New Roman" w:eastAsia="Times New Roman" w:hAnsi="Times New Roman" w:cs="Times New Roman"/>
          <w:i/>
          <w:sz w:val="20"/>
          <w:szCs w:val="20"/>
          <w:lang w:val="en-US"/>
        </w:rPr>
        <w:t>Sensors</w:t>
      </w:r>
      <w:r w:rsidRPr="00CC1843">
        <w:rPr>
          <w:rFonts w:ascii="Times New Roman" w:eastAsia="Times New Roman" w:hAnsi="Times New Roman" w:cs="Times New Roman"/>
          <w:sz w:val="20"/>
          <w:szCs w:val="20"/>
          <w:lang w:val="en-US"/>
        </w:rPr>
        <w:t>, vol. 14, no. 9, pp. 17275-17303, 2014.</w:t>
      </w:r>
      <w:bookmarkEnd w:id="514"/>
    </w:p>
    <w:p w14:paraId="02BBC9A0"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5" w:name="_Ref429838504"/>
      <w:r w:rsidRPr="00CC1843">
        <w:rPr>
          <w:rFonts w:ascii="Times New Roman" w:eastAsia="Times New Roman" w:hAnsi="Times New Roman" w:cs="Times New Roman"/>
          <w:sz w:val="20"/>
          <w:szCs w:val="20"/>
          <w:lang w:val="en-US"/>
        </w:rPr>
        <w:t xml:space="preserve">G. F. Knoll, </w:t>
      </w:r>
      <w:r w:rsidRPr="00CC1843">
        <w:rPr>
          <w:rFonts w:ascii="Times New Roman" w:eastAsia="Times New Roman" w:hAnsi="Times New Roman" w:cs="Times New Roman"/>
          <w:i/>
          <w:sz w:val="20"/>
          <w:szCs w:val="20"/>
          <w:lang w:val="en-US"/>
        </w:rPr>
        <w:t>Radiation Detection and Measurement, 4th Ed.</w:t>
      </w:r>
      <w:r w:rsidRPr="00CC1843">
        <w:rPr>
          <w:rFonts w:ascii="Times New Roman" w:eastAsia="Times New Roman" w:hAnsi="Times New Roman" w:cs="Times New Roman"/>
          <w:sz w:val="20"/>
          <w:szCs w:val="20"/>
          <w:lang w:val="en-US"/>
        </w:rPr>
        <w:t>, Wiley, New Jersey, 2010.</w:t>
      </w:r>
      <w:bookmarkEnd w:id="515"/>
    </w:p>
    <w:p w14:paraId="7932A962" w14:textId="366C45F5"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P. Buzhan,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“Silicon photomultiplier and its possible applications”, </w:t>
      </w:r>
      <w:r w:rsidRPr="00CC1843">
        <w:rPr>
          <w:rFonts w:ascii="Times New Roman" w:eastAsia="Times New Roman" w:hAnsi="Times New Roman" w:cs="Times New Roman"/>
          <w:i/>
          <w:sz w:val="20"/>
          <w:szCs w:val="20"/>
          <w:lang w:val="en-US"/>
        </w:rPr>
        <w:t>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and Meth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Phys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0341B4" w:rsidRPr="00CC1843">
        <w:rPr>
          <w:rFonts w:ascii="Times New Roman" w:eastAsia="Times New Roman" w:hAnsi="Times New Roman" w:cs="Times New Roman"/>
          <w:i/>
          <w:sz w:val="20"/>
          <w:szCs w:val="20"/>
          <w:lang w:val="en-US"/>
        </w:rPr>
        <w:t>S</w:t>
      </w:r>
      <w:r w:rsidR="000341B4">
        <w:rPr>
          <w:rFonts w:ascii="Times New Roman" w:eastAsia="Times New Roman" w:hAnsi="Times New Roman" w:cs="Times New Roman"/>
          <w:i/>
          <w:sz w:val="20"/>
          <w:szCs w:val="20"/>
          <w:lang w:val="en-US"/>
        </w:rPr>
        <w:t xml:space="preserve">ec. </w:t>
      </w:r>
      <w:r w:rsidRPr="00CC1843">
        <w:rPr>
          <w:rFonts w:ascii="Times New Roman" w:eastAsia="Times New Roman" w:hAnsi="Times New Roman" w:cs="Times New Roman"/>
          <w:i/>
          <w:sz w:val="20"/>
          <w:szCs w:val="20"/>
          <w:lang w:val="en-US"/>
        </w:rPr>
        <w:t>A</w:t>
      </w:r>
      <w:r w:rsidRPr="00CC1843">
        <w:rPr>
          <w:rFonts w:ascii="Times New Roman" w:eastAsia="Times New Roman" w:hAnsi="Times New Roman" w:cs="Times New Roman"/>
          <w:sz w:val="20"/>
          <w:szCs w:val="20"/>
          <w:lang w:val="en-US"/>
        </w:rPr>
        <w:t>, vol. 504, 48-52, 2003.</w:t>
      </w:r>
    </w:p>
    <w:p w14:paraId="2798FF87" w14:textId="0255ADC4"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6" w:name="_Ref429844811"/>
      <w:r w:rsidRPr="00CC1843">
        <w:rPr>
          <w:rFonts w:ascii="Times New Roman" w:eastAsia="Times New Roman" w:hAnsi="Times New Roman" w:cs="Times New Roman"/>
          <w:sz w:val="20"/>
          <w:szCs w:val="20"/>
          <w:lang w:val="en-US"/>
        </w:rPr>
        <w:t xml:space="preserve">V. Golovin, V. Saveliev, “Novel type of avalanche photodetector with Geiger mode operation”, </w:t>
      </w:r>
      <w:r w:rsidRPr="00CC1843">
        <w:rPr>
          <w:rFonts w:ascii="Times New Roman" w:eastAsia="Times New Roman" w:hAnsi="Times New Roman" w:cs="Times New Roman"/>
          <w:i/>
          <w:sz w:val="20"/>
          <w:szCs w:val="20"/>
          <w:lang w:val="en-US"/>
        </w:rPr>
        <w:t>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and Meth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 Phys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w:t>
      </w:r>
      <w:r w:rsidR="000341B4">
        <w:rPr>
          <w:rFonts w:ascii="Times New Roman" w:eastAsia="Times New Roman" w:hAnsi="Times New Roman" w:cs="Times New Roman"/>
          <w:i/>
          <w:sz w:val="20"/>
          <w:szCs w:val="20"/>
          <w:lang w:val="en-US"/>
        </w:rPr>
        <w:t>ec.</w:t>
      </w:r>
      <w:r w:rsidRPr="00CC1843">
        <w:rPr>
          <w:rFonts w:ascii="Times New Roman" w:eastAsia="Times New Roman" w:hAnsi="Times New Roman" w:cs="Times New Roman"/>
          <w:i/>
          <w:sz w:val="20"/>
          <w:szCs w:val="20"/>
          <w:lang w:val="en-US"/>
        </w:rPr>
        <w:t xml:space="preserve"> A</w:t>
      </w:r>
      <w:r w:rsidRPr="00CC1843">
        <w:rPr>
          <w:rFonts w:ascii="Times New Roman" w:eastAsia="Times New Roman" w:hAnsi="Times New Roman" w:cs="Times New Roman"/>
          <w:sz w:val="20"/>
          <w:szCs w:val="20"/>
          <w:lang w:val="en-US"/>
        </w:rPr>
        <w:t>, vol. 518, no. 1–2, pp. 560-564, 2004.</w:t>
      </w:r>
      <w:bookmarkEnd w:id="516"/>
    </w:p>
    <w:p w14:paraId="338FB03E" w14:textId="2445A34E" w:rsidR="00FC1AF9"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7" w:name="_Ref429838505"/>
      <w:r w:rsidRPr="00CC1843">
        <w:rPr>
          <w:rFonts w:ascii="Times New Roman" w:eastAsia="Times New Roman" w:hAnsi="Times New Roman" w:cs="Times New Roman"/>
          <w:sz w:val="20"/>
          <w:szCs w:val="20"/>
          <w:lang w:val="en-US"/>
        </w:rPr>
        <w:t xml:space="preserve">R. Pestotnik,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“Silicon photomultiplier as a detector of Cherenkov photons”, </w:t>
      </w:r>
      <w:r w:rsidRPr="00CC1843">
        <w:rPr>
          <w:rFonts w:ascii="Times New Roman" w:eastAsia="Times New Roman" w:hAnsi="Times New Roman" w:cs="Times New Roman"/>
          <w:i/>
          <w:sz w:val="20"/>
          <w:szCs w:val="20"/>
          <w:lang w:val="en-US"/>
        </w:rPr>
        <w:t>IEEE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Symp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Record</w:t>
      </w:r>
      <w:r w:rsidRPr="00CC1843">
        <w:rPr>
          <w:rFonts w:ascii="Times New Roman" w:eastAsia="Times New Roman" w:hAnsi="Times New Roman" w:cs="Times New Roman"/>
          <w:sz w:val="20"/>
          <w:szCs w:val="20"/>
          <w:lang w:val="en-US"/>
        </w:rPr>
        <w:t>, vol.3, pp.2093-2096, 2007.</w:t>
      </w:r>
      <w:bookmarkEnd w:id="517"/>
    </w:p>
    <w:p w14:paraId="2A68F7F7"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8" w:name="_Ref429838658"/>
      <w:r w:rsidRPr="00CC1843">
        <w:rPr>
          <w:rFonts w:ascii="Times New Roman" w:eastAsia="Times New Roman" w:hAnsi="Times New Roman" w:cs="Times New Roman"/>
          <w:sz w:val="20"/>
          <w:szCs w:val="20"/>
          <w:lang w:val="en-US"/>
        </w:rPr>
        <w:t xml:space="preserve">K. Tada, "Einstein’s Photon Hypothesis and Its Impact on Science and Technology," </w:t>
      </w:r>
      <w:r w:rsidRPr="00CC1843">
        <w:rPr>
          <w:rFonts w:ascii="Times New Roman" w:eastAsia="Times New Roman" w:hAnsi="Times New Roman" w:cs="Times New Roman"/>
          <w:i/>
          <w:sz w:val="20"/>
          <w:szCs w:val="20"/>
          <w:lang w:val="en-US"/>
        </w:rPr>
        <w:t>AAPPS Bulletin</w:t>
      </w:r>
      <w:r w:rsidRPr="00CC1843">
        <w:rPr>
          <w:rFonts w:ascii="Times New Roman" w:eastAsia="Times New Roman" w:hAnsi="Times New Roman" w:cs="Times New Roman"/>
          <w:sz w:val="20"/>
          <w:szCs w:val="20"/>
          <w:lang w:val="en-US"/>
        </w:rPr>
        <w:t>, vol. 15, no. 2, pp. 32-38, 2005.</w:t>
      </w:r>
      <w:bookmarkEnd w:id="518"/>
    </w:p>
    <w:p w14:paraId="17FD9679"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19" w:name="_Ref429838758"/>
      <w:r w:rsidRPr="00CC1843">
        <w:rPr>
          <w:rFonts w:ascii="Times New Roman" w:eastAsia="Times New Roman" w:hAnsi="Times New Roman" w:cs="Times New Roman"/>
          <w:i/>
          <w:sz w:val="20"/>
          <w:szCs w:val="20"/>
          <w:lang w:val="en-US"/>
        </w:rPr>
        <w:t>Photomultiplier Tubes – Basics and Applications, 3rd Ed.</w:t>
      </w:r>
      <w:r w:rsidRPr="00CC1843">
        <w:rPr>
          <w:rFonts w:ascii="Times New Roman" w:eastAsia="Times New Roman" w:hAnsi="Times New Roman" w:cs="Times New Roman"/>
          <w:sz w:val="20"/>
          <w:szCs w:val="20"/>
          <w:lang w:val="en-US"/>
        </w:rPr>
        <w:t>, Hamamatsu Photonics K. K., 2006.</w:t>
      </w:r>
      <w:bookmarkEnd w:id="519"/>
    </w:p>
    <w:p w14:paraId="76826E54" w14:textId="7917EA4E" w:rsidR="00277448" w:rsidRPr="00CC1843" w:rsidRDefault="00277448"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520" w:name="_Ref429839290"/>
      <w:r w:rsidRPr="00CC1843">
        <w:rPr>
          <w:rFonts w:ascii="Times New Roman" w:eastAsia="Times New Roman" w:hAnsi="Times New Roman" w:cs="Times New Roman"/>
          <w:sz w:val="20"/>
          <w:szCs w:val="20"/>
          <w:lang w:val="en-US"/>
        </w:rPr>
        <w:t xml:space="preserve">M.Ito,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“Computer Analysis of the timing properties in micro channel plate photomultiplier tubes”, </w:t>
      </w:r>
      <w:r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Nucl</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NS-31, no. 1, pp. 408-412, 1984.</w:t>
      </w:r>
      <w:bookmarkEnd w:id="520"/>
    </w:p>
    <w:p w14:paraId="04CF8C92" w14:textId="77777777"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1" w:name="_Ref429839616"/>
      <w:r w:rsidRPr="00CC1843">
        <w:rPr>
          <w:rFonts w:ascii="Times New Roman" w:eastAsia="Times New Roman" w:hAnsi="Times New Roman" w:cs="Times New Roman"/>
          <w:sz w:val="20"/>
          <w:szCs w:val="20"/>
          <w:lang w:val="en-US"/>
        </w:rPr>
        <w:t xml:space="preserve">C. D. Mackay, “Charge-Coupled Devices in Astronomy”, </w:t>
      </w:r>
      <w:r w:rsidRPr="00CC1843">
        <w:rPr>
          <w:rFonts w:ascii="Times New Roman" w:eastAsia="Times New Roman" w:hAnsi="Times New Roman" w:cs="Times New Roman"/>
          <w:i/>
          <w:sz w:val="20"/>
          <w:szCs w:val="20"/>
          <w:lang w:val="en-US"/>
        </w:rPr>
        <w:t>Ann. Rev. Astron. Astrophys</w:t>
      </w:r>
      <w:r w:rsidRPr="00CC1843">
        <w:rPr>
          <w:rFonts w:ascii="Times New Roman" w:eastAsia="Times New Roman" w:hAnsi="Times New Roman" w:cs="Times New Roman"/>
          <w:sz w:val="20"/>
          <w:szCs w:val="20"/>
          <w:lang w:val="en-US"/>
        </w:rPr>
        <w:t>., vol. 24, pp. 255-283, 1986.</w:t>
      </w:r>
      <w:bookmarkEnd w:id="521"/>
    </w:p>
    <w:p w14:paraId="295080DA" w14:textId="77777777"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2" w:name="_Ref429839618"/>
      <w:r w:rsidRPr="00CC1843">
        <w:rPr>
          <w:rFonts w:ascii="Times New Roman" w:eastAsia="Times New Roman" w:hAnsi="Times New Roman" w:cs="Times New Roman"/>
          <w:sz w:val="20"/>
          <w:szCs w:val="20"/>
          <w:lang w:val="en-US"/>
        </w:rPr>
        <w:t xml:space="preserve">J. R. Janesick, Scientific charge-coupled devices, </w:t>
      </w:r>
      <w:r w:rsidRPr="00CC1843">
        <w:rPr>
          <w:rFonts w:ascii="Times New Roman" w:eastAsia="Times New Roman" w:hAnsi="Times New Roman" w:cs="Times New Roman"/>
          <w:i/>
          <w:sz w:val="20"/>
          <w:szCs w:val="20"/>
          <w:lang w:val="en-US"/>
        </w:rPr>
        <w:t>SPIE Press</w:t>
      </w:r>
      <w:r w:rsidRPr="00CC1843">
        <w:rPr>
          <w:rFonts w:ascii="Times New Roman" w:eastAsia="Times New Roman" w:hAnsi="Times New Roman" w:cs="Times New Roman"/>
          <w:sz w:val="20"/>
          <w:szCs w:val="20"/>
          <w:lang w:val="en-US"/>
        </w:rPr>
        <w:t>, Bellingham, WA, 2001.</w:t>
      </w:r>
      <w:bookmarkEnd w:id="522"/>
    </w:p>
    <w:p w14:paraId="106BED6F" w14:textId="77777777"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3" w:name="_Ref429839793"/>
      <w:r w:rsidRPr="00CC1843">
        <w:rPr>
          <w:rFonts w:ascii="Times New Roman" w:eastAsia="Times New Roman" w:hAnsi="Times New Roman" w:cs="Times New Roman"/>
          <w:sz w:val="20"/>
          <w:szCs w:val="20"/>
          <w:lang w:val="en-US"/>
        </w:rPr>
        <w:lastRenderedPageBreak/>
        <w:t xml:space="preserve">S. M. Sze, </w:t>
      </w:r>
      <w:r w:rsidRPr="00CC1843">
        <w:rPr>
          <w:rFonts w:ascii="Times New Roman" w:eastAsia="Times New Roman" w:hAnsi="Times New Roman" w:cs="Times New Roman"/>
          <w:i/>
          <w:sz w:val="20"/>
          <w:szCs w:val="20"/>
          <w:lang w:val="en-US"/>
        </w:rPr>
        <w:t>Physics of Semiconductor Devices, 2nd Ed.</w:t>
      </w:r>
      <w:r w:rsidRPr="00CC1843">
        <w:rPr>
          <w:rFonts w:ascii="Times New Roman" w:eastAsia="Times New Roman" w:hAnsi="Times New Roman" w:cs="Times New Roman"/>
          <w:sz w:val="20"/>
          <w:szCs w:val="20"/>
          <w:lang w:val="en-US"/>
        </w:rPr>
        <w:t>, Wiley-Interscience New York, NY, USA, 1981.</w:t>
      </w:r>
      <w:bookmarkEnd w:id="523"/>
    </w:p>
    <w:p w14:paraId="178084AF" w14:textId="17EDA205"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4" w:name="_Ref429839852"/>
      <w:r w:rsidRPr="00CC1843">
        <w:rPr>
          <w:rFonts w:ascii="Times New Roman" w:eastAsia="Times New Roman" w:hAnsi="Times New Roman" w:cs="Times New Roman"/>
          <w:sz w:val="20"/>
          <w:szCs w:val="20"/>
          <w:lang w:val="en-US"/>
        </w:rPr>
        <w:t xml:space="preserve">E. A. Gutierrez-D.,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Low Temperature Electronics – Physics, Devices, Circuits, and Applications</w:t>
      </w:r>
      <w:r w:rsidRPr="00CC1843">
        <w:rPr>
          <w:rFonts w:ascii="Times New Roman" w:eastAsia="Times New Roman" w:hAnsi="Times New Roman" w:cs="Times New Roman"/>
          <w:sz w:val="20"/>
          <w:szCs w:val="20"/>
          <w:lang w:val="en-US"/>
        </w:rPr>
        <w:t>, Academic Press – New York, 2001.</w:t>
      </w:r>
      <w:bookmarkEnd w:id="524"/>
    </w:p>
    <w:p w14:paraId="386EDA62" w14:textId="71E8C26D"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5" w:name="_Ref429839913"/>
      <w:r w:rsidRPr="00CC1843">
        <w:rPr>
          <w:rFonts w:ascii="Times New Roman" w:eastAsia="Times New Roman" w:hAnsi="Times New Roman" w:cs="Times New Roman"/>
          <w:sz w:val="20"/>
          <w:szCs w:val="20"/>
          <w:lang w:val="en-US"/>
        </w:rPr>
        <w:t xml:space="preserve">P. Vu,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“Wafer-scale scientific CCDs at Fairchild Semiconductor”,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5499, pp. 250-257, 2004.</w:t>
      </w:r>
      <w:bookmarkEnd w:id="525"/>
    </w:p>
    <w:p w14:paraId="0FBCACE8" w14:textId="3B8D8D8A"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6" w:name="_Ref429839995"/>
      <w:r w:rsidRPr="00CC1843">
        <w:rPr>
          <w:rFonts w:ascii="Times New Roman" w:eastAsia="Times New Roman" w:hAnsi="Times New Roman" w:cs="Times New Roman"/>
          <w:sz w:val="20"/>
          <w:szCs w:val="20"/>
          <w:lang w:val="en-US"/>
        </w:rPr>
        <w:t xml:space="preserve">O. Daigle,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“L3CCD results in pure photon counting mode”,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5499, pp. 219-227, 2004.</w:t>
      </w:r>
      <w:bookmarkEnd w:id="526"/>
    </w:p>
    <w:p w14:paraId="544208D0" w14:textId="6AD75A61"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7" w:name="_Ref429839997"/>
      <w:r w:rsidRPr="00CC1843">
        <w:rPr>
          <w:rFonts w:ascii="Times New Roman" w:eastAsia="Times New Roman" w:hAnsi="Times New Roman" w:cs="Times New Roman"/>
          <w:sz w:val="20"/>
          <w:szCs w:val="20"/>
          <w:lang w:val="en-US"/>
        </w:rPr>
        <w:t xml:space="preserve">O. Djazovski,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“Electron-Multiplying CCDs for Future Space Instruments”,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8915, no. 8915Q, 13 pp., 2013.</w:t>
      </w:r>
      <w:bookmarkEnd w:id="527"/>
    </w:p>
    <w:p w14:paraId="2C43CDC9" w14:textId="5C8D0C47" w:rsidR="002063A7" w:rsidRPr="002063A7" w:rsidRDefault="00277448"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528" w:name="_Ref429840262"/>
      <w:r w:rsidRPr="00CC1843">
        <w:rPr>
          <w:rFonts w:ascii="Times New Roman" w:eastAsia="Times New Roman" w:hAnsi="Times New Roman" w:cs="Times New Roman"/>
          <w:sz w:val="20"/>
          <w:szCs w:val="20"/>
          <w:lang w:val="en-US"/>
        </w:rPr>
        <w:t xml:space="preserve">M. S. Robbins, B. J. Hadwen, "The noise performance of electron multiplying charge-coupled devices," </w:t>
      </w:r>
      <w:r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vol.50, no.5, pp.1227-1232, 2003.</w:t>
      </w:r>
      <w:bookmarkEnd w:id="528"/>
    </w:p>
    <w:p w14:paraId="619B6578" w14:textId="3CDA8682"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29" w:name="_Ref429840263"/>
      <w:r w:rsidRPr="00CC1843">
        <w:rPr>
          <w:rFonts w:ascii="Times New Roman" w:eastAsia="Times New Roman" w:hAnsi="Times New Roman" w:cs="Times New Roman"/>
          <w:sz w:val="20"/>
          <w:szCs w:val="20"/>
          <w:lang w:val="en-US"/>
        </w:rPr>
        <w:t>J</w:t>
      </w:r>
      <w:r w:rsidR="002063A7">
        <w:rPr>
          <w:rFonts w:ascii="Times New Roman" w:eastAsia="Times New Roman" w:hAnsi="Times New Roman" w:cs="Times New Roman"/>
          <w:sz w:val="20"/>
          <w:szCs w:val="20"/>
          <w:lang w:val="en-US"/>
        </w:rPr>
        <w:t xml:space="preserve">. Hynecek, </w:t>
      </w:r>
      <w:r w:rsidRPr="00CC1843">
        <w:rPr>
          <w:rFonts w:ascii="Times New Roman" w:eastAsia="Times New Roman" w:hAnsi="Times New Roman" w:cs="Times New Roman"/>
          <w:sz w:val="20"/>
          <w:szCs w:val="20"/>
          <w:lang w:val="en-US"/>
        </w:rPr>
        <w:t xml:space="preserve">N. Nishiwaki, “Excess noise and other important characteristics of low light level imaging using charge multiplying CCDs,” </w:t>
      </w:r>
      <w:r w:rsidRPr="00CC1843">
        <w:rPr>
          <w:rFonts w:ascii="Times New Roman" w:eastAsia="Times New Roman" w:hAnsi="Times New Roman" w:cs="Times New Roman"/>
          <w:i/>
          <w:sz w:val="20"/>
          <w:szCs w:val="20"/>
          <w:lang w:val="en-US"/>
        </w:rPr>
        <w:t>IEEE Trans. Elect</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50, no. 1, pp. 239–245, 2003.</w:t>
      </w:r>
      <w:bookmarkEnd w:id="529"/>
    </w:p>
    <w:p w14:paraId="2190975E" w14:textId="5F7D7F62"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30" w:name="_Ref429842761"/>
      <w:r w:rsidRPr="00CC1843">
        <w:rPr>
          <w:rFonts w:ascii="Times New Roman" w:eastAsia="Times New Roman" w:hAnsi="Times New Roman" w:cs="Times New Roman"/>
          <w:sz w:val="20"/>
          <w:szCs w:val="20"/>
          <w:lang w:val="en-US"/>
        </w:rPr>
        <w:t xml:space="preserve">T. Isoshima,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“Ultrahigh sensitivity single-photon detector using a Si avalanche photodiode for the measurement of ultraweak biochemiluminescence”, </w:t>
      </w:r>
      <w:r w:rsidRPr="00CC1843">
        <w:rPr>
          <w:rFonts w:ascii="Times New Roman" w:eastAsia="Times New Roman" w:hAnsi="Times New Roman" w:cs="Times New Roman"/>
          <w:i/>
          <w:sz w:val="20"/>
          <w:szCs w:val="20"/>
          <w:lang w:val="en-US"/>
        </w:rPr>
        <w:t>R</w:t>
      </w:r>
      <w:r w:rsidR="000341B4">
        <w:rPr>
          <w:rFonts w:ascii="Times New Roman" w:eastAsia="Times New Roman" w:hAnsi="Times New Roman" w:cs="Times New Roman"/>
          <w:i/>
          <w:sz w:val="20"/>
          <w:szCs w:val="20"/>
          <w:lang w:val="en-US"/>
        </w:rPr>
        <w:t>ev.</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66, no. 4, pp. 2922-2926, 1995.</w:t>
      </w:r>
      <w:bookmarkEnd w:id="530"/>
    </w:p>
    <w:p w14:paraId="430BC4C5" w14:textId="6E1CD591"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31" w:name="_Ref429842763"/>
      <w:r w:rsidRPr="00CC1843">
        <w:rPr>
          <w:rFonts w:ascii="Times New Roman" w:eastAsia="Times New Roman" w:hAnsi="Times New Roman" w:cs="Times New Roman"/>
          <w:sz w:val="20"/>
          <w:szCs w:val="20"/>
          <w:lang w:val="en-US"/>
        </w:rPr>
        <w:t xml:space="preserve">E. B. Johnson,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“Characteristics of CMOS Avalanche Photodiodes at Cryogenic Temperatures,” </w:t>
      </w:r>
      <w:r w:rsidRPr="00CC1843">
        <w:rPr>
          <w:rFonts w:ascii="Times New Roman" w:eastAsia="Times New Roman" w:hAnsi="Times New Roman" w:cs="Times New Roman"/>
          <w:i/>
          <w:sz w:val="20"/>
          <w:szCs w:val="20"/>
          <w:lang w:val="en-US"/>
        </w:rPr>
        <w:t>IEEE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Symp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N36, no. 1, pp. 2108-2114, 2009.</w:t>
      </w:r>
      <w:bookmarkEnd w:id="531"/>
    </w:p>
    <w:p w14:paraId="35888851" w14:textId="332D0A1A"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32" w:name="_Ref429842929"/>
      <w:r w:rsidRPr="00CC1843">
        <w:rPr>
          <w:rFonts w:ascii="Times New Roman" w:eastAsia="Times New Roman" w:hAnsi="Times New Roman" w:cs="Times New Roman"/>
          <w:sz w:val="20"/>
          <w:szCs w:val="20"/>
          <w:lang w:val="en-US"/>
        </w:rPr>
        <w:t xml:space="preserve">H. Dautet,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"Photon counting techniques with silicon avalanche photodiodes," </w:t>
      </w:r>
      <w:r w:rsidRPr="00CC1843">
        <w:rPr>
          <w:rFonts w:ascii="Times New Roman" w:eastAsia="Times New Roman" w:hAnsi="Times New Roman" w:cs="Times New Roman"/>
          <w:i/>
          <w:sz w:val="20"/>
          <w:szCs w:val="20"/>
          <w:lang w:val="en-US"/>
        </w:rPr>
        <w:t>Appl. Opt</w:t>
      </w:r>
      <w:r w:rsidRPr="00CC1843">
        <w:rPr>
          <w:rFonts w:ascii="Times New Roman" w:eastAsia="Times New Roman" w:hAnsi="Times New Roman" w:cs="Times New Roman"/>
          <w:sz w:val="20"/>
          <w:szCs w:val="20"/>
          <w:lang w:val="en-US"/>
        </w:rPr>
        <w:t>. vol. 32, no. 21, pp. 3894-3900, 1993.</w:t>
      </w:r>
      <w:bookmarkEnd w:id="532"/>
    </w:p>
    <w:p w14:paraId="51E26198" w14:textId="0E41A01B"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33" w:name="_Ref429842930"/>
      <w:r w:rsidRPr="00CC1843">
        <w:rPr>
          <w:rFonts w:ascii="Times New Roman" w:eastAsia="Times New Roman" w:hAnsi="Times New Roman" w:cs="Times New Roman"/>
          <w:sz w:val="20"/>
          <w:szCs w:val="20"/>
          <w:lang w:val="en-US"/>
        </w:rPr>
        <w:t xml:space="preserve">S. Cova,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“Evolution and prospects for single-photon avalanche diodes and quenching circuits”,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Mod</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51, no. 9-10, pp. 1267-1288, 2004.</w:t>
      </w:r>
      <w:bookmarkEnd w:id="533"/>
    </w:p>
    <w:p w14:paraId="74C6D9B6" w14:textId="30AD18C6" w:rsidR="00277448" w:rsidRPr="00CC1843" w:rsidRDefault="00277448" w:rsidP="00277448">
      <w:pPr>
        <w:pStyle w:val="ListParagraph"/>
        <w:numPr>
          <w:ilvl w:val="0"/>
          <w:numId w:val="1"/>
        </w:numPr>
        <w:ind w:hanging="720"/>
        <w:jc w:val="both"/>
        <w:rPr>
          <w:rFonts w:ascii="Times New Roman" w:eastAsia="Times New Roman" w:hAnsi="Times New Roman" w:cs="Times New Roman"/>
          <w:sz w:val="20"/>
          <w:szCs w:val="20"/>
          <w:lang w:val="en-US"/>
        </w:rPr>
      </w:pPr>
      <w:bookmarkStart w:id="534" w:name="_Ref429844257"/>
      <w:r w:rsidRPr="00CC1843">
        <w:rPr>
          <w:rFonts w:ascii="Times New Roman" w:eastAsia="Times New Roman" w:hAnsi="Times New Roman" w:cs="Times New Roman"/>
          <w:sz w:val="20"/>
          <w:szCs w:val="20"/>
          <w:lang w:val="en-US"/>
        </w:rPr>
        <w:t xml:space="preserve">F. Zappa,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“Principles and features of single-photon avalanche diode arrays”, </w:t>
      </w:r>
      <w:r w:rsidRPr="00CC1843">
        <w:rPr>
          <w:rFonts w:ascii="Times New Roman" w:eastAsia="Times New Roman" w:hAnsi="Times New Roman" w:cs="Times New Roman"/>
          <w:i/>
          <w:sz w:val="20"/>
          <w:szCs w:val="20"/>
          <w:lang w:val="en-US"/>
        </w:rPr>
        <w:t>Sensors and Actuators A</w:t>
      </w:r>
      <w:r w:rsidRPr="00CC1843">
        <w:rPr>
          <w:rFonts w:ascii="Times New Roman" w:eastAsia="Times New Roman" w:hAnsi="Times New Roman" w:cs="Times New Roman"/>
          <w:sz w:val="20"/>
          <w:szCs w:val="20"/>
          <w:lang w:val="en-US"/>
        </w:rPr>
        <w:t>, vol. 140, pp. 103-112, 2007</w:t>
      </w:r>
      <w:bookmarkEnd w:id="534"/>
    </w:p>
    <w:p w14:paraId="0B9AFEA0"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35" w:name="_Ref429843017"/>
      <w:r w:rsidRPr="00CC1843">
        <w:rPr>
          <w:rFonts w:ascii="Times New Roman" w:eastAsia="Times New Roman" w:hAnsi="Times New Roman" w:cs="Times New Roman"/>
          <w:sz w:val="20"/>
          <w:szCs w:val="20"/>
          <w:lang w:val="en-US"/>
        </w:rPr>
        <w:t xml:space="preserve">W. Mönch, “On the Physics of Avalanche Breakdown in Semiconductors”, </w:t>
      </w:r>
      <w:r w:rsidR="005B1E2F">
        <w:rPr>
          <w:rFonts w:ascii="Times New Roman" w:eastAsia="Times New Roman" w:hAnsi="Times New Roman" w:cs="Times New Roman"/>
          <w:i/>
          <w:sz w:val="20"/>
          <w:szCs w:val="20"/>
          <w:lang w:val="en-US"/>
        </w:rPr>
        <w:t>P</w:t>
      </w:r>
      <w:r w:rsidRPr="00CC1843">
        <w:rPr>
          <w:rFonts w:ascii="Times New Roman" w:eastAsia="Times New Roman" w:hAnsi="Times New Roman" w:cs="Times New Roman"/>
          <w:i/>
          <w:sz w:val="20"/>
          <w:szCs w:val="20"/>
          <w:lang w:val="en-US"/>
        </w:rPr>
        <w:t xml:space="preserve">hysica </w:t>
      </w:r>
      <w:r w:rsidR="005B1E2F">
        <w:rPr>
          <w:rFonts w:ascii="Times New Roman" w:eastAsia="Times New Roman" w:hAnsi="Times New Roman" w:cs="Times New Roman"/>
          <w:i/>
          <w:sz w:val="20"/>
          <w:szCs w:val="20"/>
          <w:lang w:val="en-US"/>
        </w:rPr>
        <w:t>S</w:t>
      </w:r>
      <w:r w:rsidRPr="00CC1843">
        <w:rPr>
          <w:rFonts w:ascii="Times New Roman" w:eastAsia="Times New Roman" w:hAnsi="Times New Roman" w:cs="Times New Roman"/>
          <w:i/>
          <w:sz w:val="20"/>
          <w:szCs w:val="20"/>
          <w:lang w:val="en-US"/>
        </w:rPr>
        <w:t xml:space="preserve">tatus </w:t>
      </w:r>
      <w:r w:rsidR="005B1E2F">
        <w:rPr>
          <w:rFonts w:ascii="Times New Roman" w:eastAsia="Times New Roman" w:hAnsi="Times New Roman" w:cs="Times New Roman"/>
          <w:i/>
          <w:sz w:val="20"/>
          <w:szCs w:val="20"/>
          <w:lang w:val="en-US"/>
        </w:rPr>
        <w:t>S</w:t>
      </w:r>
      <w:r w:rsidRPr="00CC1843">
        <w:rPr>
          <w:rFonts w:ascii="Times New Roman" w:eastAsia="Times New Roman" w:hAnsi="Times New Roman" w:cs="Times New Roman"/>
          <w:i/>
          <w:sz w:val="20"/>
          <w:szCs w:val="20"/>
          <w:lang w:val="en-US"/>
        </w:rPr>
        <w:t>olidi (b)</w:t>
      </w:r>
      <w:r w:rsidRPr="00CC1843">
        <w:rPr>
          <w:rFonts w:ascii="Times New Roman" w:eastAsia="Times New Roman" w:hAnsi="Times New Roman" w:cs="Times New Roman"/>
          <w:sz w:val="20"/>
          <w:szCs w:val="20"/>
          <w:lang w:val="en-US"/>
        </w:rPr>
        <w:t>, vol. 36 no.1, pp. 9-48, 1969.</w:t>
      </w:r>
      <w:bookmarkEnd w:id="535"/>
    </w:p>
    <w:p w14:paraId="5426FBFE"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36" w:name="_Ref429843018"/>
      <w:r w:rsidRPr="00CC1843">
        <w:rPr>
          <w:rFonts w:ascii="Times New Roman" w:eastAsia="Times New Roman" w:hAnsi="Times New Roman" w:cs="Times New Roman"/>
          <w:sz w:val="20"/>
          <w:szCs w:val="20"/>
          <w:lang w:val="en-US"/>
        </w:rPr>
        <w:t xml:space="preserve">R. J. McIntyre, “On the Avalanche Initiation Probability of Avalanche Diodes Above the Breakdown Voltage”, </w:t>
      </w:r>
      <w:r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20, no. 7, pp. 637-641, 1973.</w:t>
      </w:r>
      <w:bookmarkEnd w:id="536"/>
    </w:p>
    <w:p w14:paraId="769E1E21" w14:textId="31AADEAD"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37" w:name="_Ref430185163"/>
      <w:r w:rsidRPr="00CC1843">
        <w:rPr>
          <w:rFonts w:ascii="Times New Roman" w:eastAsia="Times New Roman" w:hAnsi="Times New Roman" w:cs="Times New Roman"/>
          <w:sz w:val="20"/>
          <w:szCs w:val="20"/>
          <w:lang w:val="en-US"/>
        </w:rPr>
        <w:t>Y. Taur</w:t>
      </w:r>
      <w:r w:rsidR="002063A7">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T. H. Ning, </w:t>
      </w:r>
      <w:r w:rsidRPr="00CC1843">
        <w:rPr>
          <w:rFonts w:ascii="Times New Roman" w:eastAsia="Times New Roman" w:hAnsi="Times New Roman" w:cs="Times New Roman"/>
          <w:i/>
          <w:sz w:val="20"/>
          <w:szCs w:val="20"/>
          <w:lang w:val="en-US"/>
        </w:rPr>
        <w:t>Fundamentals of Modern VLSI Devices, 2nd Ed.</w:t>
      </w:r>
      <w:r w:rsidRPr="00CC1843">
        <w:rPr>
          <w:rFonts w:ascii="Times New Roman" w:eastAsia="Times New Roman" w:hAnsi="Times New Roman" w:cs="Times New Roman"/>
          <w:sz w:val="20"/>
          <w:szCs w:val="20"/>
          <w:lang w:val="en-US"/>
        </w:rPr>
        <w:t>, Cambridge University Press: New York, 2009.</w:t>
      </w:r>
      <w:bookmarkEnd w:id="537"/>
    </w:p>
    <w:p w14:paraId="2AF6D68B"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38" w:name="_Ref429843216"/>
      <w:r w:rsidRPr="00CC1843">
        <w:rPr>
          <w:rFonts w:ascii="Times New Roman" w:eastAsia="Times New Roman" w:hAnsi="Times New Roman" w:cs="Times New Roman"/>
          <w:sz w:val="20"/>
          <w:szCs w:val="20"/>
          <w:lang w:val="en-US"/>
        </w:rPr>
        <w:t xml:space="preserve">A. Spinelli, A. L. Lacaita, "Physics and numerical simulation of single photon avalanche diodes," </w:t>
      </w:r>
      <w:r w:rsidRPr="00CC1843">
        <w:rPr>
          <w:rFonts w:ascii="Times New Roman" w:eastAsia="Times New Roman" w:hAnsi="Times New Roman" w:cs="Times New Roman"/>
          <w:i/>
          <w:sz w:val="20"/>
          <w:szCs w:val="20"/>
          <w:lang w:val="en-US"/>
        </w:rPr>
        <w:t xml:space="preserve">IEEE </w:t>
      </w:r>
      <w:r w:rsidR="00AE4994" w:rsidRPr="00CC1843">
        <w:rPr>
          <w:rFonts w:ascii="Times New Roman" w:eastAsia="Times New Roman" w:hAnsi="Times New Roman" w:cs="Times New Roman"/>
          <w:i/>
          <w:sz w:val="20"/>
          <w:szCs w:val="20"/>
          <w:lang w:val="en-US"/>
        </w:rPr>
        <w:t>Trans</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00AE4994"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vol.44, no.11, pp.1931-1943, 1997.</w:t>
      </w:r>
      <w:bookmarkEnd w:id="538"/>
    </w:p>
    <w:p w14:paraId="5A916464" w14:textId="59083F2B"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39" w:name="_Ref429843217"/>
      <w:r w:rsidRPr="00CC1843">
        <w:rPr>
          <w:rFonts w:ascii="Times New Roman" w:eastAsia="Times New Roman" w:hAnsi="Times New Roman" w:cs="Times New Roman"/>
          <w:sz w:val="20"/>
          <w:szCs w:val="20"/>
          <w:lang w:val="en-US"/>
        </w:rPr>
        <w:t xml:space="preserve">J. S. Ng,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“Simulations of avalanche breakdown statistics: probability and timing”,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7681, pp. 76810K1-8, 2010.</w:t>
      </w:r>
      <w:bookmarkEnd w:id="539"/>
    </w:p>
    <w:p w14:paraId="16C53EA0"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0" w:name="_Ref429843340"/>
      <w:r w:rsidRPr="00CC1843">
        <w:rPr>
          <w:rFonts w:ascii="Times New Roman" w:eastAsia="Times New Roman" w:hAnsi="Times New Roman" w:cs="Times New Roman"/>
          <w:sz w:val="20"/>
          <w:szCs w:val="20"/>
          <w:lang w:val="en-US"/>
        </w:rPr>
        <w:t xml:space="preserve">I. Rech, et al., “Photon-timing detector module for single-molecule spectroscopy with 60-ps resolution,” </w:t>
      </w:r>
      <w:r w:rsidRPr="00CC1843">
        <w:rPr>
          <w:rFonts w:ascii="Times New Roman" w:eastAsia="Times New Roman" w:hAnsi="Times New Roman" w:cs="Times New Roman"/>
          <w:i/>
          <w:sz w:val="20"/>
          <w:szCs w:val="20"/>
          <w:lang w:val="en-US"/>
        </w:rPr>
        <w:t>IEEE J. Sel. Top. Quant. Electron.</w:t>
      </w:r>
      <w:r w:rsidRPr="00CC1843">
        <w:rPr>
          <w:rFonts w:ascii="Times New Roman" w:eastAsia="Times New Roman" w:hAnsi="Times New Roman" w:cs="Times New Roman"/>
          <w:sz w:val="20"/>
          <w:szCs w:val="20"/>
          <w:lang w:val="en-US"/>
        </w:rPr>
        <w:t>, vol. 10, no. 4, pp. 788-795, 2004.</w:t>
      </w:r>
      <w:bookmarkEnd w:id="540"/>
    </w:p>
    <w:p w14:paraId="280041FD"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1" w:name="_Ref429843342"/>
      <w:r w:rsidRPr="00CC1843">
        <w:rPr>
          <w:rFonts w:ascii="Times New Roman" w:eastAsia="Times New Roman" w:hAnsi="Times New Roman" w:cs="Times New Roman"/>
          <w:sz w:val="20"/>
          <w:szCs w:val="20"/>
          <w:lang w:val="en-US"/>
        </w:rPr>
        <w:t xml:space="preserve">N. Bertone, A. Giudice, “Developments in single photon avalanche photodiodes with fast timing resolution,”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6119, 611907, 8 pp., 2006.</w:t>
      </w:r>
      <w:bookmarkEnd w:id="541"/>
    </w:p>
    <w:p w14:paraId="2CF053CA" w14:textId="06FD6E9B"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2" w:name="_Ref429843744"/>
      <w:r w:rsidRPr="00CC1843">
        <w:rPr>
          <w:rFonts w:ascii="Times New Roman" w:eastAsia="Times New Roman" w:hAnsi="Times New Roman" w:cs="Times New Roman"/>
          <w:sz w:val="20"/>
          <w:szCs w:val="20"/>
          <w:lang w:val="en-US"/>
        </w:rPr>
        <w:t xml:space="preserve">S. Tisa,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“Electronics for single photon avalanche diode arrays”, </w:t>
      </w:r>
      <w:r w:rsidRPr="00CC1843">
        <w:rPr>
          <w:rFonts w:ascii="Times New Roman" w:eastAsia="Times New Roman" w:hAnsi="Times New Roman" w:cs="Times New Roman"/>
          <w:i/>
          <w:sz w:val="20"/>
          <w:szCs w:val="20"/>
          <w:lang w:val="en-US"/>
        </w:rPr>
        <w:t>Sensors and Actuators A</w:t>
      </w:r>
      <w:r w:rsidRPr="00CC1843">
        <w:rPr>
          <w:rFonts w:ascii="Times New Roman" w:eastAsia="Times New Roman" w:hAnsi="Times New Roman" w:cs="Times New Roman"/>
          <w:sz w:val="20"/>
          <w:szCs w:val="20"/>
          <w:lang w:val="en-US"/>
        </w:rPr>
        <w:t>, vol. 140, pp. 113-122, 2007.</w:t>
      </w:r>
      <w:bookmarkEnd w:id="542"/>
    </w:p>
    <w:p w14:paraId="1ACB2DCC" w14:textId="1AA9983E"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3" w:name="_Ref429843869"/>
      <w:r w:rsidRPr="00CC1843">
        <w:rPr>
          <w:rFonts w:ascii="Times New Roman" w:eastAsia="Times New Roman" w:hAnsi="Times New Roman" w:cs="Times New Roman"/>
          <w:sz w:val="20"/>
          <w:szCs w:val="20"/>
          <w:lang w:val="en-US"/>
        </w:rPr>
        <w:t xml:space="preserve">S. Cova,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“Avalanche photodiodes and quenching circuits for single-photon detection”, </w:t>
      </w:r>
      <w:r w:rsidRPr="00CC1843">
        <w:rPr>
          <w:rFonts w:ascii="Times New Roman" w:eastAsia="Times New Roman" w:hAnsi="Times New Roman" w:cs="Times New Roman"/>
          <w:i/>
          <w:sz w:val="20"/>
          <w:szCs w:val="20"/>
          <w:lang w:val="en-US"/>
        </w:rPr>
        <w:t>Appl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35, no. 12, pp. 1956-1976, 1996.</w:t>
      </w:r>
      <w:bookmarkEnd w:id="543"/>
    </w:p>
    <w:p w14:paraId="7FA8B489"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R. Mita, G. Palumbo, "High-Speed and Compact Quenching Circuit for Single-Photon Avalanche Diodes,"</w:t>
      </w:r>
      <w:r w:rsidRPr="00CC1843">
        <w:rPr>
          <w:rFonts w:ascii="Times New Roman" w:eastAsia="Times New Roman" w:hAnsi="Times New Roman" w:cs="Times New Roman"/>
          <w:i/>
          <w:sz w:val="20"/>
          <w:szCs w:val="20"/>
          <w:lang w:val="en-US"/>
        </w:rPr>
        <w:t xml:space="preserve"> 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and Meas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vol.57, no.3, pp.543-547, 2008.</w:t>
      </w:r>
    </w:p>
    <w:p w14:paraId="0622EC47" w14:textId="7FD2C610"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4" w:name="_Ref429844541"/>
      <w:r w:rsidRPr="00CC1843">
        <w:rPr>
          <w:rFonts w:ascii="Times New Roman" w:eastAsia="Times New Roman" w:hAnsi="Times New Roman" w:cs="Times New Roman"/>
          <w:sz w:val="20"/>
          <w:szCs w:val="20"/>
          <w:lang w:val="en-US"/>
        </w:rPr>
        <w:t xml:space="preserve">A. Gallivanoni,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"Progress in Quenching Circuits for Single Photon Avalanche Diodes," </w:t>
      </w:r>
      <w:r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Nucl</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vol.57, no.6, pp.3815-3826, 2010.</w:t>
      </w:r>
      <w:bookmarkEnd w:id="544"/>
    </w:p>
    <w:p w14:paraId="04CF00B1" w14:textId="6ADFF39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5" w:name="_Ref429855348"/>
      <w:r w:rsidRPr="00CC1843">
        <w:rPr>
          <w:rFonts w:ascii="Times New Roman" w:eastAsia="Times New Roman" w:hAnsi="Times New Roman" w:cs="Times New Roman"/>
          <w:sz w:val="20"/>
          <w:szCs w:val="20"/>
          <w:lang w:val="en-US"/>
        </w:rPr>
        <w:lastRenderedPageBreak/>
        <w:t xml:space="preserve">A. Eisele, </w:t>
      </w:r>
      <w:r w:rsidR="002063A7">
        <w:rPr>
          <w:rFonts w:ascii="Times New Roman" w:eastAsia="Times New Roman" w:hAnsi="Times New Roman" w:cs="Times New Roman"/>
          <w:sz w:val="20"/>
          <w:szCs w:val="20"/>
          <w:lang w:val="en-US"/>
        </w:rPr>
        <w:t xml:space="preserve">et al., </w:t>
      </w:r>
      <w:r w:rsidRPr="00CC1843">
        <w:rPr>
          <w:rFonts w:ascii="Times New Roman" w:eastAsia="Times New Roman" w:hAnsi="Times New Roman" w:cs="Times New Roman"/>
          <w:sz w:val="20"/>
          <w:szCs w:val="20"/>
          <w:lang w:val="en-US"/>
        </w:rPr>
        <w:t xml:space="preserve">“185 MHz Count Rate, 139 dB dynamic range SPAD with active quenching circuit in 130 nm CMOS technology”, </w:t>
      </w:r>
      <w:r w:rsidRPr="00CC1843">
        <w:rPr>
          <w:rFonts w:ascii="Times New Roman" w:eastAsia="Times New Roman" w:hAnsi="Times New Roman" w:cs="Times New Roman"/>
          <w:i/>
          <w:sz w:val="20"/>
          <w:szCs w:val="20"/>
          <w:lang w:val="en-US"/>
        </w:rPr>
        <w:t>Proc</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Int</w:t>
      </w:r>
      <w:r w:rsidR="0023142A"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Image Sensor Workshop (IISW)</w:t>
      </w:r>
      <w:r w:rsidRPr="00CC1843">
        <w:rPr>
          <w:rFonts w:ascii="Times New Roman" w:eastAsia="Times New Roman" w:hAnsi="Times New Roman" w:cs="Times New Roman"/>
          <w:sz w:val="20"/>
          <w:szCs w:val="20"/>
          <w:lang w:val="en-US"/>
        </w:rPr>
        <w:t>, R43, 2011.</w:t>
      </w:r>
      <w:bookmarkEnd w:id="545"/>
    </w:p>
    <w:p w14:paraId="145A2FD0" w14:textId="44575CC9"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6" w:name="_Ref429845017"/>
      <w:r w:rsidRPr="00CC1843">
        <w:rPr>
          <w:rFonts w:ascii="Times New Roman" w:eastAsia="Times New Roman" w:hAnsi="Times New Roman" w:cs="Times New Roman"/>
          <w:sz w:val="20"/>
          <w:szCs w:val="20"/>
          <w:lang w:val="en-US"/>
        </w:rPr>
        <w:t xml:space="preserve">A. Lacaita,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“Double epitaxy improves single-photon avalanche diode performance,” </w:t>
      </w:r>
      <w:r w:rsidRPr="00CC1843">
        <w:rPr>
          <w:rFonts w:ascii="Times New Roman" w:eastAsia="Times New Roman" w:hAnsi="Times New Roman" w:cs="Times New Roman"/>
          <w:i/>
          <w:sz w:val="20"/>
          <w:szCs w:val="20"/>
          <w:lang w:val="en-US"/>
        </w:rPr>
        <w:t>Electron. Lett.</w:t>
      </w:r>
      <w:r w:rsidRPr="00CC1843">
        <w:rPr>
          <w:rFonts w:ascii="Times New Roman" w:eastAsia="Times New Roman" w:hAnsi="Times New Roman" w:cs="Times New Roman"/>
          <w:sz w:val="20"/>
          <w:szCs w:val="20"/>
          <w:lang w:val="en-US"/>
        </w:rPr>
        <w:t>, vol. 25, pp. 841–843, 1989.</w:t>
      </w:r>
      <w:bookmarkEnd w:id="546"/>
    </w:p>
    <w:p w14:paraId="62E90A2A" w14:textId="684A95AD"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7" w:name="_Ref429845304"/>
      <w:r w:rsidRPr="00CC1843">
        <w:rPr>
          <w:rFonts w:ascii="Times New Roman" w:eastAsia="Times New Roman" w:hAnsi="Times New Roman" w:cs="Times New Roman"/>
          <w:sz w:val="20"/>
          <w:szCs w:val="20"/>
          <w:lang w:val="en-US"/>
        </w:rPr>
        <w:t xml:space="preserve">G. Kell,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“τ-SPAD: A new red sensitive single photon counting module”,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8033, 803303, 8 pp., 2011.</w:t>
      </w:r>
      <w:bookmarkEnd w:id="547"/>
    </w:p>
    <w:p w14:paraId="2137D1AA" w14:textId="3DBDB264"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8" w:name="_Ref429845090"/>
      <w:r w:rsidRPr="00CC1843">
        <w:rPr>
          <w:rFonts w:ascii="Times New Roman" w:eastAsia="Times New Roman" w:hAnsi="Times New Roman" w:cs="Times New Roman"/>
          <w:sz w:val="20"/>
          <w:szCs w:val="20"/>
          <w:lang w:val="en-US"/>
        </w:rPr>
        <w:t>A. Giudice</w:t>
      </w:r>
      <w:r w:rsidR="00D13F82">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“High-detection efficiency and picoseconds timing compact detector modules with red-enhanced SPADs”,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8735, 83750P, 8 pp., 2012.</w:t>
      </w:r>
      <w:bookmarkEnd w:id="548"/>
    </w:p>
    <w:p w14:paraId="75732984" w14:textId="5D2F3274" w:rsidR="00277448"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49" w:name="_Ref429845517"/>
      <w:r w:rsidRPr="00CC1843">
        <w:rPr>
          <w:rFonts w:ascii="Times New Roman" w:eastAsia="Times New Roman" w:hAnsi="Times New Roman" w:cs="Times New Roman"/>
          <w:sz w:val="20"/>
          <w:szCs w:val="20"/>
          <w:lang w:val="en-US"/>
        </w:rPr>
        <w:t>P. Finocchiaro</w:t>
      </w:r>
      <w:r w:rsidR="00D13F82">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“SPAD arrays and micro-optics: towards a real single photon spectrometer,” </w:t>
      </w:r>
      <w:r w:rsidRPr="00CC1843">
        <w:rPr>
          <w:rFonts w:ascii="Times New Roman" w:eastAsia="Times New Roman" w:hAnsi="Times New Roman" w:cs="Times New Roman"/>
          <w:i/>
          <w:sz w:val="20"/>
          <w:szCs w:val="20"/>
          <w:lang w:val="en-US"/>
        </w:rPr>
        <w:t>J. Mod. Opt.</w:t>
      </w:r>
      <w:r w:rsidRPr="00CC1843">
        <w:rPr>
          <w:rFonts w:ascii="Times New Roman" w:eastAsia="Times New Roman" w:hAnsi="Times New Roman" w:cs="Times New Roman"/>
          <w:sz w:val="20"/>
          <w:szCs w:val="20"/>
          <w:lang w:val="en-US"/>
        </w:rPr>
        <w:t>, vol. 54,  pp. 119-212, 2007.</w:t>
      </w:r>
      <w:bookmarkEnd w:id="549"/>
    </w:p>
    <w:p w14:paraId="5E0CA716" w14:textId="4D2E648F" w:rsidR="00277448" w:rsidRPr="002063A7" w:rsidRDefault="00277448" w:rsidP="002063A7">
      <w:pPr>
        <w:pStyle w:val="ListParagraph"/>
        <w:numPr>
          <w:ilvl w:val="0"/>
          <w:numId w:val="1"/>
        </w:numPr>
        <w:ind w:hanging="720"/>
        <w:jc w:val="both"/>
        <w:rPr>
          <w:rFonts w:ascii="Times New Roman" w:eastAsia="Times New Roman" w:hAnsi="Times New Roman" w:cs="Times New Roman"/>
          <w:sz w:val="20"/>
          <w:szCs w:val="20"/>
          <w:lang w:val="en-US"/>
        </w:rPr>
      </w:pPr>
      <w:r w:rsidRPr="002063A7">
        <w:rPr>
          <w:rFonts w:ascii="Times New Roman" w:eastAsia="Times New Roman" w:hAnsi="Times New Roman" w:cs="Times New Roman"/>
          <w:sz w:val="20"/>
          <w:szCs w:val="20"/>
          <w:lang w:val="en-US"/>
        </w:rPr>
        <w:t xml:space="preserve">I. Rech, et al, “High-performance SPAD array detectors for parallel photon timing applications”, </w:t>
      </w:r>
      <w:r w:rsidRPr="002063A7">
        <w:rPr>
          <w:rFonts w:ascii="Times New Roman" w:eastAsia="Times New Roman" w:hAnsi="Times New Roman" w:cs="Times New Roman"/>
          <w:i/>
          <w:sz w:val="20"/>
          <w:szCs w:val="20"/>
          <w:lang w:val="en-US"/>
        </w:rPr>
        <w:t>Proc. SPIE</w:t>
      </w:r>
      <w:r w:rsidRPr="002063A7">
        <w:rPr>
          <w:rFonts w:ascii="Times New Roman" w:eastAsia="Times New Roman" w:hAnsi="Times New Roman" w:cs="Times New Roman"/>
          <w:sz w:val="20"/>
          <w:szCs w:val="20"/>
          <w:lang w:val="en-US"/>
        </w:rPr>
        <w:t>, vol. 8155, 12 pp., 2011.</w:t>
      </w:r>
    </w:p>
    <w:p w14:paraId="2672D3D5" w14:textId="0C787C26"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0" w:name="_Ref429845518"/>
      <w:r w:rsidRPr="00CC1843">
        <w:rPr>
          <w:rFonts w:ascii="Times New Roman" w:eastAsia="Times New Roman" w:hAnsi="Times New Roman" w:cs="Times New Roman"/>
          <w:sz w:val="20"/>
          <w:szCs w:val="20"/>
          <w:lang w:val="en-US"/>
        </w:rPr>
        <w:t>S. Antonioli</w:t>
      </w:r>
      <w:r w:rsidR="00D13F82">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“Ultra-compact 32-channel system for time-correlated single-photon counting measurements”,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8773, 87730D, 11 pp., 2013.</w:t>
      </w:r>
      <w:bookmarkEnd w:id="550"/>
    </w:p>
    <w:p w14:paraId="1E3547E1"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1" w:name="_Ref430185780"/>
      <w:r w:rsidRPr="00CC1843">
        <w:rPr>
          <w:rFonts w:ascii="Times New Roman" w:eastAsia="Times New Roman" w:hAnsi="Times New Roman" w:cs="Times New Roman"/>
          <w:sz w:val="20"/>
          <w:szCs w:val="20"/>
          <w:lang w:val="en-US"/>
        </w:rPr>
        <w:t xml:space="preserve">A. Arbat, et al., “High voltage vs. high integration: a comparison between CMOS technologies for SPAD cameras,”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vol.7780, 77801G, 8 pp., 2010.</w:t>
      </w:r>
      <w:bookmarkEnd w:id="551"/>
    </w:p>
    <w:p w14:paraId="7D1350BC"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2" w:name="_Ref429849028"/>
      <w:r w:rsidRPr="00CC1843">
        <w:rPr>
          <w:rFonts w:ascii="Times New Roman" w:eastAsia="Times New Roman" w:hAnsi="Times New Roman" w:cs="Times New Roman"/>
          <w:sz w:val="20"/>
          <w:szCs w:val="20"/>
          <w:lang w:val="en-US"/>
        </w:rPr>
        <w:t xml:space="preserve">E. Charbon, “Single-photon Imaging in CMOS”,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7780, 77801D, 15 pp., 2010.</w:t>
      </w:r>
      <w:bookmarkEnd w:id="552"/>
    </w:p>
    <w:p w14:paraId="690D3FDE" w14:textId="457E75EE"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3" w:name="_Ref430193264"/>
      <w:r w:rsidRPr="00CC1843">
        <w:rPr>
          <w:rFonts w:ascii="Times New Roman" w:eastAsia="Times New Roman" w:hAnsi="Times New Roman" w:cs="Times New Roman"/>
          <w:sz w:val="20"/>
          <w:szCs w:val="20"/>
          <w:lang w:val="en-US"/>
        </w:rPr>
        <w:t>G.-F. Dalla Betta</w:t>
      </w:r>
      <w:r w:rsidR="002063A7">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“Avalanche Photodiodes in Submicron CMOS Technologies fo</w:t>
      </w:r>
      <w:r w:rsidR="005C7572" w:rsidRPr="00CC1843">
        <w:rPr>
          <w:rFonts w:ascii="Times New Roman" w:eastAsia="Times New Roman" w:hAnsi="Times New Roman" w:cs="Times New Roman"/>
          <w:sz w:val="20"/>
          <w:szCs w:val="20"/>
          <w:lang w:val="en-US"/>
        </w:rPr>
        <w:t xml:space="preserve">r High-Sensitivity Imaging”, </w:t>
      </w:r>
      <w:r w:rsidRPr="00CC1843">
        <w:rPr>
          <w:rFonts w:ascii="Times New Roman" w:eastAsia="Times New Roman" w:hAnsi="Times New Roman" w:cs="Times New Roman"/>
          <w:i/>
          <w:sz w:val="20"/>
          <w:szCs w:val="20"/>
          <w:lang w:val="en-US"/>
        </w:rPr>
        <w:t>Advances in Photodiodes</w:t>
      </w:r>
      <w:r w:rsidRPr="00CC1843">
        <w:rPr>
          <w:rFonts w:ascii="Times New Roman" w:eastAsia="Times New Roman" w:hAnsi="Times New Roman" w:cs="Times New Roman"/>
          <w:sz w:val="20"/>
          <w:szCs w:val="20"/>
          <w:lang w:val="en-US"/>
        </w:rPr>
        <w:t>, G.-F. Dalla Betta Ed., IntechOpen, 2011, pp. 226-248.</w:t>
      </w:r>
      <w:bookmarkEnd w:id="553"/>
    </w:p>
    <w:p w14:paraId="3C58265A" w14:textId="2797E494"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4" w:name="_Ref429846804"/>
      <w:r w:rsidRPr="00CC1843">
        <w:rPr>
          <w:rFonts w:ascii="Times New Roman" w:eastAsia="Times New Roman" w:hAnsi="Times New Roman" w:cs="Times New Roman"/>
          <w:sz w:val="20"/>
          <w:szCs w:val="20"/>
          <w:lang w:val="en-US"/>
        </w:rPr>
        <w:t xml:space="preserve">A. Rochas,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Geiger Mode Avalanche Photodiode Fabricated in a Conventional CMOS Technology," </w:t>
      </w:r>
      <w:r w:rsidR="000341B4">
        <w:rPr>
          <w:rFonts w:ascii="Times New Roman" w:eastAsia="Times New Roman" w:hAnsi="Times New Roman" w:cs="Times New Roman"/>
          <w:i/>
          <w:sz w:val="20"/>
          <w:szCs w:val="20"/>
          <w:lang w:val="en-US"/>
        </w:rPr>
        <w:t xml:space="preserve">Proc. of 31st Eu. </w:t>
      </w:r>
      <w:r w:rsidRPr="00CC1843">
        <w:rPr>
          <w:rFonts w:ascii="Times New Roman" w:eastAsia="Times New Roman" w:hAnsi="Times New Roman" w:cs="Times New Roman"/>
          <w:i/>
          <w:sz w:val="20"/>
          <w:szCs w:val="20"/>
          <w:lang w:val="en-US"/>
        </w:rPr>
        <w:t>Sol.-St. Dev. Res. Conf.</w:t>
      </w:r>
      <w:r w:rsidRPr="00CC1843">
        <w:rPr>
          <w:rFonts w:ascii="Times New Roman" w:eastAsia="Times New Roman" w:hAnsi="Times New Roman" w:cs="Times New Roman"/>
          <w:sz w:val="20"/>
          <w:szCs w:val="20"/>
          <w:lang w:val="en-US"/>
        </w:rPr>
        <w:t>, 2001, pp.483-486, 2001.</w:t>
      </w:r>
      <w:bookmarkEnd w:id="554"/>
    </w:p>
    <w:p w14:paraId="1CC42A75" w14:textId="7EC18F42"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5" w:name="_Ref430107519"/>
      <w:r w:rsidRPr="00CC1843">
        <w:rPr>
          <w:rFonts w:ascii="Times New Roman" w:eastAsia="Times New Roman" w:hAnsi="Times New Roman" w:cs="Times New Roman"/>
          <w:sz w:val="20"/>
          <w:szCs w:val="20"/>
          <w:lang w:val="en-US"/>
        </w:rPr>
        <w:t>J.</w:t>
      </w:r>
      <w:r w:rsidR="002063A7">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 xml:space="preserve">C. Jackson,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“Characterization of </w:t>
      </w:r>
      <w:r w:rsidR="000341B4">
        <w:rPr>
          <w:rFonts w:ascii="Times New Roman" w:eastAsia="Times New Roman" w:hAnsi="Times New Roman" w:cs="Times New Roman"/>
          <w:sz w:val="20"/>
          <w:szCs w:val="20"/>
          <w:lang w:val="en-US"/>
        </w:rPr>
        <w:t>G</w:t>
      </w:r>
      <w:r w:rsidRPr="00CC1843">
        <w:rPr>
          <w:rFonts w:ascii="Times New Roman" w:eastAsia="Times New Roman" w:hAnsi="Times New Roman" w:cs="Times New Roman"/>
          <w:sz w:val="20"/>
          <w:szCs w:val="20"/>
          <w:lang w:val="en-US"/>
        </w:rPr>
        <w:t xml:space="preserve">eiger mode avalanche photodiodes for fluorescence decay measurements”. </w:t>
      </w:r>
      <w:r w:rsidRPr="00CC1843">
        <w:rPr>
          <w:rFonts w:ascii="Times New Roman" w:eastAsia="Times New Roman" w:hAnsi="Times New Roman" w:cs="Times New Roman"/>
          <w:i/>
          <w:sz w:val="20"/>
          <w:szCs w:val="20"/>
          <w:lang w:val="en-US"/>
        </w:rPr>
        <w:t>International Society for Optics and Photonics Symposium on Integrated Optoelectronic Devices</w:t>
      </w:r>
      <w:r w:rsidRPr="00CC1843">
        <w:rPr>
          <w:rFonts w:ascii="Times New Roman" w:eastAsia="Times New Roman" w:hAnsi="Times New Roman" w:cs="Times New Roman"/>
          <w:sz w:val="20"/>
          <w:szCs w:val="20"/>
          <w:lang w:val="en-US"/>
        </w:rPr>
        <w:t>, pp. 55-66, 2002.</w:t>
      </w:r>
      <w:bookmarkEnd w:id="555"/>
    </w:p>
    <w:p w14:paraId="2C9D833A"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6" w:name="_Ref430209675"/>
      <w:r w:rsidRPr="00CC1843">
        <w:rPr>
          <w:rFonts w:ascii="Times New Roman" w:eastAsia="Times New Roman" w:hAnsi="Times New Roman" w:cs="Times New Roman"/>
          <w:sz w:val="20"/>
          <w:szCs w:val="20"/>
          <w:lang w:val="en-US"/>
        </w:rPr>
        <w:t xml:space="preserve">A. Rochas, et al., "Single photon detector fabricated in a complementary metal–oxide–semiconductor high-voltage technology," </w:t>
      </w:r>
      <w:r w:rsidRPr="00CC1843">
        <w:rPr>
          <w:rFonts w:ascii="Times New Roman" w:eastAsia="Times New Roman" w:hAnsi="Times New Roman" w:cs="Times New Roman"/>
          <w:i/>
          <w:sz w:val="20"/>
          <w:szCs w:val="20"/>
          <w:lang w:val="en-US"/>
        </w:rPr>
        <w:t>Rev. Sci. Instr.</w:t>
      </w:r>
      <w:r w:rsidRPr="00CC1843">
        <w:rPr>
          <w:rFonts w:ascii="Times New Roman" w:eastAsia="Times New Roman" w:hAnsi="Times New Roman" w:cs="Times New Roman"/>
          <w:sz w:val="20"/>
          <w:szCs w:val="20"/>
          <w:lang w:val="en-US"/>
        </w:rPr>
        <w:t>, vol.74, no.7, pp.3263-3270, 2003.</w:t>
      </w:r>
      <w:bookmarkEnd w:id="556"/>
    </w:p>
    <w:p w14:paraId="31C00ECE" w14:textId="1940E54C"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7" w:name="_Ref430209676"/>
      <w:r w:rsidRPr="00CC1843">
        <w:rPr>
          <w:rFonts w:ascii="Times New Roman" w:eastAsia="Times New Roman" w:hAnsi="Times New Roman" w:cs="Times New Roman"/>
          <w:sz w:val="20"/>
          <w:szCs w:val="20"/>
          <w:lang w:val="en-US"/>
        </w:rPr>
        <w:t xml:space="preserve">A. Rochas, et al., "First fully integrated 2-D array of single-photon detectors in standard CMOS technology," </w:t>
      </w:r>
      <w:r w:rsidRPr="00CC1843">
        <w:rPr>
          <w:rFonts w:ascii="Times New Roman" w:eastAsia="Times New Roman" w:hAnsi="Times New Roman" w:cs="Times New Roman"/>
          <w:i/>
          <w:sz w:val="20"/>
          <w:szCs w:val="20"/>
          <w:lang w:val="en-US"/>
        </w:rPr>
        <w:t>IEEE Photon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vol.15, no.7, pp.963-965, 2003.</w:t>
      </w:r>
      <w:bookmarkEnd w:id="557"/>
    </w:p>
    <w:p w14:paraId="3004BA4C" w14:textId="77777777" w:rsidR="001A6904" w:rsidRPr="00CC1843" w:rsidRDefault="005C757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8" w:name="_Ref430423170"/>
      <w:r w:rsidRPr="00CC1843">
        <w:rPr>
          <w:rFonts w:ascii="Times New Roman" w:eastAsia="Times New Roman" w:hAnsi="Times New Roman" w:cs="Times New Roman"/>
          <w:sz w:val="20"/>
          <w:szCs w:val="20"/>
          <w:lang w:val="en-US"/>
        </w:rPr>
        <w:t xml:space="preserve">E. </w:t>
      </w:r>
      <w:r w:rsidR="001A6904" w:rsidRPr="00CC1843">
        <w:rPr>
          <w:rFonts w:ascii="Times New Roman" w:eastAsia="Times New Roman" w:hAnsi="Times New Roman" w:cs="Times New Roman"/>
          <w:sz w:val="20"/>
          <w:szCs w:val="20"/>
          <w:lang w:val="en-US"/>
        </w:rPr>
        <w:t xml:space="preserve">Sciacca, et al. "Silicon planar technology for single-photon optical detectors." </w:t>
      </w:r>
      <w:r w:rsidR="001A6904"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sz w:val="20"/>
          <w:szCs w:val="20"/>
          <w:lang w:val="en-US"/>
        </w:rPr>
        <w:t>, vol. 50, no. 4, pp. 918-925, 2003.</w:t>
      </w:r>
      <w:bookmarkEnd w:id="558"/>
    </w:p>
    <w:p w14:paraId="406BB7B2" w14:textId="64547CEA"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59" w:name="_Ref429855207"/>
      <w:r w:rsidRPr="00CC1843">
        <w:rPr>
          <w:rFonts w:ascii="Times New Roman" w:eastAsia="Times New Roman" w:hAnsi="Times New Roman" w:cs="Times New Roman"/>
          <w:sz w:val="20"/>
          <w:szCs w:val="20"/>
          <w:lang w:val="en-US"/>
        </w:rPr>
        <w:t xml:space="preserve">F. Zappa,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“Complete single-photon counting and timing module in a microchip,” </w:t>
      </w:r>
      <w:r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30, no. 11, pp. 1327–1329, 2005.</w:t>
      </w:r>
      <w:bookmarkEnd w:id="559"/>
    </w:p>
    <w:p w14:paraId="7F730971"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0" w:name="_Ref429846806"/>
      <w:r w:rsidRPr="00CC1843">
        <w:rPr>
          <w:rFonts w:ascii="Times New Roman" w:eastAsia="Times New Roman" w:hAnsi="Times New Roman" w:cs="Times New Roman"/>
          <w:sz w:val="20"/>
          <w:szCs w:val="20"/>
          <w:lang w:val="en-US"/>
        </w:rPr>
        <w:t xml:space="preserve">C. Niclass, et al., "Design and characterization of a CMOS 3-D image sensor based on single photon avalanche diodes," </w:t>
      </w:r>
      <w:r w:rsidRPr="00CC1843">
        <w:rPr>
          <w:rFonts w:ascii="Times New Roman" w:eastAsia="Times New Roman" w:hAnsi="Times New Roman" w:cs="Times New Roman"/>
          <w:i/>
          <w:sz w:val="20"/>
          <w:szCs w:val="20"/>
          <w:lang w:val="en-US"/>
        </w:rPr>
        <w:t>IEEE J. Sol.</w:t>
      </w:r>
      <w:r w:rsidR="00AE4994">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St. Circ.</w:t>
      </w:r>
      <w:r w:rsidRPr="00CC1843">
        <w:rPr>
          <w:rFonts w:ascii="Times New Roman" w:eastAsia="Times New Roman" w:hAnsi="Times New Roman" w:cs="Times New Roman"/>
          <w:sz w:val="20"/>
          <w:szCs w:val="20"/>
          <w:lang w:val="en-US"/>
        </w:rPr>
        <w:t>, vol.40, no.9, pp.1847-1854, 2005.</w:t>
      </w:r>
      <w:bookmarkEnd w:id="560"/>
    </w:p>
    <w:p w14:paraId="7B3E35D3" w14:textId="77777777" w:rsidR="00277448" w:rsidRPr="00CC1843" w:rsidRDefault="00277448"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561" w:name="_Ref429850023"/>
      <w:r w:rsidRPr="00CC1843">
        <w:rPr>
          <w:rFonts w:ascii="Times New Roman" w:eastAsia="Times New Roman" w:hAnsi="Times New Roman" w:cs="Times New Roman"/>
          <w:sz w:val="20"/>
          <w:szCs w:val="20"/>
          <w:lang w:val="en-US"/>
        </w:rPr>
        <w:t xml:space="preserve">A. Rochas, “Single Photon Avalanche Diodes in CMOS technology”, </w:t>
      </w:r>
      <w:r w:rsidRPr="00CC1843">
        <w:rPr>
          <w:rFonts w:ascii="Times New Roman" w:eastAsia="Times New Roman" w:hAnsi="Times New Roman" w:cs="Times New Roman"/>
          <w:i/>
          <w:sz w:val="20"/>
          <w:szCs w:val="20"/>
          <w:lang w:val="en-US"/>
        </w:rPr>
        <w:t>PhD thesis</w:t>
      </w:r>
      <w:r w:rsidRPr="00CC1843">
        <w:rPr>
          <w:rFonts w:ascii="Times New Roman" w:eastAsia="Times New Roman" w:hAnsi="Times New Roman" w:cs="Times New Roman"/>
          <w:sz w:val="20"/>
          <w:szCs w:val="20"/>
          <w:lang w:val="en-US"/>
        </w:rPr>
        <w:t xml:space="preserve">, </w:t>
      </w:r>
      <w:r w:rsidR="005B1E2F" w:rsidRPr="005B1E2F">
        <w:rPr>
          <w:rFonts w:ascii="Times New Roman" w:eastAsia="Times New Roman" w:hAnsi="Times New Roman" w:cs="Times New Roman"/>
          <w:sz w:val="20"/>
          <w:szCs w:val="20"/>
          <w:lang w:val="en-US"/>
        </w:rPr>
        <w:t>École polytechnique fédérale de Lausanne</w:t>
      </w:r>
      <w:r w:rsidR="005B1E2F">
        <w:rPr>
          <w:rFonts w:ascii="Times New Roman" w:eastAsia="Times New Roman" w:hAnsi="Times New Roman" w:cs="Times New Roman"/>
          <w:sz w:val="20"/>
          <w:szCs w:val="20"/>
          <w:lang w:val="en-US"/>
        </w:rPr>
        <w:t xml:space="preserve"> (EPFL), </w:t>
      </w:r>
      <w:r w:rsidRPr="00CC1843">
        <w:rPr>
          <w:rFonts w:ascii="Times New Roman" w:eastAsia="Times New Roman" w:hAnsi="Times New Roman" w:cs="Times New Roman"/>
          <w:sz w:val="20"/>
          <w:szCs w:val="20"/>
          <w:lang w:val="en-US"/>
        </w:rPr>
        <w:t>2003.</w:t>
      </w:r>
      <w:bookmarkEnd w:id="561"/>
    </w:p>
    <w:p w14:paraId="1CA3D092" w14:textId="105CFECF" w:rsidR="00AA5083" w:rsidRPr="00CC1843" w:rsidRDefault="00AA5083"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2" w:name="_Ref430105186"/>
      <w:r w:rsidRPr="00CC1843">
        <w:rPr>
          <w:rFonts w:ascii="Times New Roman" w:eastAsia="Times New Roman" w:hAnsi="Times New Roman" w:cs="Times New Roman"/>
          <w:sz w:val="20"/>
          <w:szCs w:val="20"/>
          <w:lang w:val="en-US"/>
        </w:rPr>
        <w:t xml:space="preserve">A. Zanchi,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probe detector for defectivity assessment in p-n junctions," </w:t>
      </w:r>
      <w:r w:rsidRPr="00CC1843">
        <w:rPr>
          <w:rFonts w:ascii="Times New Roman" w:eastAsia="Times New Roman" w:hAnsi="Times New Roman" w:cs="Times New Roman"/>
          <w:i/>
          <w:sz w:val="20"/>
          <w:szCs w:val="20"/>
          <w:lang w:val="en-US"/>
        </w:rPr>
        <w:t>IEEE Trans</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47, no. 3, pp.609-616, 2000.</w:t>
      </w:r>
      <w:bookmarkEnd w:id="562"/>
    </w:p>
    <w:p w14:paraId="538540B0" w14:textId="02320453" w:rsidR="009D056E" w:rsidRPr="00CC1843" w:rsidRDefault="009D056E"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3" w:name="_Ref430109869"/>
      <w:r w:rsidRPr="00CC1843">
        <w:rPr>
          <w:rFonts w:ascii="Times New Roman" w:eastAsia="Times New Roman" w:hAnsi="Times New Roman" w:cs="Times New Roman"/>
          <w:sz w:val="20"/>
          <w:szCs w:val="20"/>
          <w:lang w:val="en-US"/>
        </w:rPr>
        <w:t xml:space="preserve">B. Nouri,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“Large-area low-noise Single-Photon Avalanche Diodes in standard CMOS,” </w:t>
      </w:r>
      <w:r w:rsidRPr="00CC1843">
        <w:rPr>
          <w:rFonts w:ascii="Times New Roman" w:eastAsia="Times New Roman" w:hAnsi="Times New Roman" w:cs="Times New Roman"/>
          <w:i/>
          <w:sz w:val="20"/>
          <w:szCs w:val="20"/>
          <w:lang w:val="en-US"/>
        </w:rPr>
        <w:t>IEEE Sensors</w:t>
      </w:r>
      <w:r w:rsidRPr="00CC1843">
        <w:rPr>
          <w:rFonts w:ascii="Times New Roman" w:eastAsia="Times New Roman" w:hAnsi="Times New Roman" w:cs="Times New Roman"/>
          <w:sz w:val="20"/>
          <w:szCs w:val="20"/>
          <w:lang w:val="en-US"/>
        </w:rPr>
        <w:t>, pp. 1-5, 2012.</w:t>
      </w:r>
      <w:bookmarkEnd w:id="563"/>
    </w:p>
    <w:p w14:paraId="3A0F7D00"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4" w:name="_Ref430197848"/>
      <w:r w:rsidRPr="00CC1843">
        <w:rPr>
          <w:rFonts w:ascii="Times New Roman" w:eastAsia="Times New Roman" w:hAnsi="Times New Roman" w:cs="Times New Roman"/>
          <w:sz w:val="20"/>
          <w:szCs w:val="20"/>
          <w:lang w:val="en-US"/>
        </w:rPr>
        <w:t xml:space="preserve">D. Bronzi, et al., “Figures of Merit for CMOS SPADs and arrays”,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8773, 877304, 7 pp., 2013.</w:t>
      </w:r>
      <w:bookmarkEnd w:id="564"/>
    </w:p>
    <w:p w14:paraId="7F3B3366"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5" w:name="_Ref430196859"/>
      <w:r w:rsidRPr="00CC1843">
        <w:rPr>
          <w:rFonts w:ascii="Times New Roman" w:eastAsia="Times New Roman" w:hAnsi="Times New Roman" w:cs="Times New Roman"/>
          <w:sz w:val="20"/>
          <w:szCs w:val="20"/>
          <w:lang w:val="en-US"/>
        </w:rPr>
        <w:t xml:space="preserve">C. Niclass, et al., "A single photon avalanche diode array fabricated in 0.35 μm CMOS and based on an event-driven readout for TCSPC experiments,"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vol.6372, 63720S, 12 pp., 2006.</w:t>
      </w:r>
      <w:bookmarkEnd w:id="565"/>
    </w:p>
    <w:p w14:paraId="1D2FDE6C" w14:textId="5F6826C1"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6" w:name="_Ref430193407"/>
      <w:r w:rsidRPr="00CC1843">
        <w:rPr>
          <w:rFonts w:ascii="Times New Roman" w:eastAsia="Times New Roman" w:hAnsi="Times New Roman" w:cs="Times New Roman"/>
          <w:sz w:val="20"/>
          <w:szCs w:val="20"/>
          <w:lang w:val="en-US"/>
        </w:rPr>
        <w:t>D. Bronzi, et al., "Low-noise and large-area CMOS SPADs with timing r</w:t>
      </w:r>
      <w:r w:rsidR="005C7572" w:rsidRPr="00CC1843">
        <w:rPr>
          <w:rFonts w:ascii="Times New Roman" w:eastAsia="Times New Roman" w:hAnsi="Times New Roman" w:cs="Times New Roman"/>
          <w:sz w:val="20"/>
          <w:szCs w:val="20"/>
          <w:lang w:val="en-US"/>
        </w:rPr>
        <w:t>esponse free from slow tails,"</w:t>
      </w:r>
      <w:r w:rsidR="005C7572"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Proc. Eu.</w:t>
      </w:r>
      <w:r w:rsidRPr="00CC1843">
        <w:rPr>
          <w:rFonts w:ascii="Times New Roman" w:eastAsia="Times New Roman" w:hAnsi="Times New Roman" w:cs="Times New Roman"/>
          <w:i/>
          <w:sz w:val="20"/>
          <w:szCs w:val="20"/>
          <w:lang w:val="en-US"/>
        </w:rPr>
        <w:t xml:space="preserve"> Sol.-St. Dev. Rese. Conf. (ESSDERC)</w:t>
      </w:r>
      <w:r w:rsidRPr="00CC1843">
        <w:rPr>
          <w:rFonts w:ascii="Times New Roman" w:eastAsia="Times New Roman" w:hAnsi="Times New Roman" w:cs="Times New Roman"/>
          <w:sz w:val="20"/>
          <w:szCs w:val="20"/>
          <w:lang w:val="en-US"/>
        </w:rPr>
        <w:t>, pp. 230-233, 2012.</w:t>
      </w:r>
      <w:bookmarkEnd w:id="566"/>
    </w:p>
    <w:p w14:paraId="50748D35"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7" w:name="_Ref430196905"/>
      <w:r w:rsidRPr="00CC1843">
        <w:rPr>
          <w:rFonts w:ascii="Times New Roman" w:eastAsia="Times New Roman" w:hAnsi="Times New Roman" w:cs="Times New Roman"/>
          <w:sz w:val="20"/>
          <w:szCs w:val="20"/>
          <w:lang w:val="en-US"/>
        </w:rPr>
        <w:lastRenderedPageBreak/>
        <w:t xml:space="preserve">D. Bronzi, et al. “Large-area CMOS SPADs with very low dark counting rate”,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8631, 86311B, 8 pp., 2013.</w:t>
      </w:r>
      <w:bookmarkEnd w:id="567"/>
    </w:p>
    <w:p w14:paraId="2259F808" w14:textId="011BEB60"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8" w:name="_Ref430193409"/>
      <w:r w:rsidRPr="00CC1843">
        <w:rPr>
          <w:rFonts w:ascii="Times New Roman" w:eastAsia="Times New Roman" w:hAnsi="Times New Roman" w:cs="Times New Roman"/>
          <w:sz w:val="20"/>
          <w:szCs w:val="20"/>
          <w:lang w:val="en-US"/>
        </w:rPr>
        <w:t xml:space="preserve">C. Scarcella,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“Low-noise low-jitter 32-pixels CMOS single-photon avalanche diodes array for single-photon counting from 300 nm to 900 nm”, </w:t>
      </w:r>
      <w:r w:rsidRPr="00CC1843">
        <w:rPr>
          <w:rFonts w:ascii="Times New Roman" w:eastAsia="Times New Roman" w:hAnsi="Times New Roman" w:cs="Times New Roman"/>
          <w:i/>
          <w:sz w:val="20"/>
          <w:szCs w:val="20"/>
          <w:lang w:val="en-US"/>
        </w:rPr>
        <w:t>Rev</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AE499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84, 123112, 2013.</w:t>
      </w:r>
      <w:bookmarkEnd w:id="568"/>
    </w:p>
    <w:p w14:paraId="708D1336" w14:textId="361AC8E2" w:rsidR="001A6904" w:rsidRPr="00CC1843" w:rsidRDefault="002063A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69" w:name="_Ref430194574"/>
      <w:r>
        <w:rPr>
          <w:rFonts w:ascii="Times New Roman" w:eastAsia="Times New Roman" w:hAnsi="Times New Roman" w:cs="Times New Roman"/>
          <w:sz w:val="20"/>
          <w:szCs w:val="20"/>
          <w:lang w:val="en-US"/>
        </w:rPr>
        <w:t xml:space="preserve">C. Niclass, </w:t>
      </w:r>
      <w:r w:rsidR="001A6904" w:rsidRPr="00CC1843">
        <w:rPr>
          <w:rFonts w:ascii="Times New Roman" w:eastAsia="Times New Roman" w:hAnsi="Times New Roman" w:cs="Times New Roman"/>
          <w:sz w:val="20"/>
          <w:szCs w:val="20"/>
          <w:lang w:val="en-US"/>
        </w:rPr>
        <w:t>M. Soga, "A miniature actively recharged single-photon detector free of afterpulsing effects with 6ns dead time in a 0.18</w:t>
      </w:r>
      <w:r w:rsidR="00C7060D" w:rsidRPr="00CC1843">
        <w:rPr>
          <w:rFonts w:ascii="Times New Roman" w:eastAsia="Times New Roman" w:hAnsi="Times New Roman" w:cs="Times New Roman"/>
          <w:sz w:val="20"/>
          <w:szCs w:val="20"/>
          <w:lang w:val="en-US"/>
        </w:rPr>
        <w:t xml:space="preserve"> </w:t>
      </w:r>
      <w:r w:rsidR="001A6904" w:rsidRPr="00CC1843">
        <w:rPr>
          <w:rFonts w:ascii="Times New Roman" w:eastAsia="Times New Roman" w:hAnsi="Times New Roman" w:cs="Times New Roman"/>
          <w:sz w:val="20"/>
          <w:szCs w:val="20"/>
          <w:lang w:val="en-US"/>
        </w:rPr>
        <w:t xml:space="preserve">µm CMOS technology," </w:t>
      </w:r>
      <w:r w:rsidR="001A6904" w:rsidRPr="00CC1843">
        <w:rPr>
          <w:rFonts w:ascii="Times New Roman" w:eastAsia="Times New Roman" w:hAnsi="Times New Roman" w:cs="Times New Roman"/>
          <w:i/>
          <w:sz w:val="20"/>
          <w:szCs w:val="20"/>
          <w:lang w:val="en-US"/>
        </w:rPr>
        <w:t>IEEE Int</w:t>
      </w:r>
      <w:r w:rsidR="005C7572" w:rsidRPr="00CC1843">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i/>
          <w:sz w:val="20"/>
          <w:szCs w:val="20"/>
          <w:lang w:val="en-US"/>
        </w:rPr>
        <w:t xml:space="preserve"> Elec</w:t>
      </w:r>
      <w:r w:rsidR="005C7572" w:rsidRPr="00CC1843">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i/>
          <w:sz w:val="20"/>
          <w:szCs w:val="20"/>
          <w:lang w:val="en-US"/>
        </w:rPr>
        <w:t xml:space="preserve"> Dev</w:t>
      </w:r>
      <w:r w:rsidR="005C7572" w:rsidRPr="00CC1843">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i/>
          <w:sz w:val="20"/>
          <w:szCs w:val="20"/>
          <w:lang w:val="en-US"/>
        </w:rPr>
        <w:t xml:space="preserve"> Mtg</w:t>
      </w:r>
      <w:r w:rsidR="005C7572" w:rsidRPr="00CC1843">
        <w:rPr>
          <w:rFonts w:ascii="Times New Roman" w:eastAsia="Times New Roman" w:hAnsi="Times New Roman" w:cs="Times New Roman"/>
          <w:i/>
          <w:sz w:val="20"/>
          <w:szCs w:val="20"/>
          <w:lang w:val="en-US"/>
        </w:rPr>
        <w:t>.</w:t>
      </w:r>
      <w:r w:rsidR="001A6904" w:rsidRPr="00CC1843">
        <w:rPr>
          <w:rFonts w:ascii="Times New Roman" w:eastAsia="Times New Roman" w:hAnsi="Times New Roman" w:cs="Times New Roman"/>
          <w:sz w:val="20"/>
          <w:szCs w:val="20"/>
          <w:lang w:val="en-US"/>
        </w:rPr>
        <w:t>, pp.14.3.1-14.3.4, 2010.</w:t>
      </w:r>
      <w:bookmarkEnd w:id="569"/>
    </w:p>
    <w:p w14:paraId="56BAC1DD" w14:textId="4C35D6ED" w:rsidR="002063A7" w:rsidRPr="002063A7" w:rsidRDefault="001A6904"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570" w:name="_Ref430196190"/>
      <w:r w:rsidRPr="00CC1843">
        <w:rPr>
          <w:rFonts w:ascii="Times New Roman" w:eastAsia="Times New Roman" w:hAnsi="Times New Roman" w:cs="Times New Roman"/>
          <w:sz w:val="20"/>
          <w:szCs w:val="20"/>
          <w:lang w:val="en-US"/>
        </w:rPr>
        <w:t>T. Leitner</w:t>
      </w:r>
      <w:r w:rsidR="00D13F82">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“Measurements and simulations of low dark count rate single photon avalanche diode device in a low voltage 180-nm CMOS image sensor technology,” </w:t>
      </w:r>
      <w:r w:rsidRPr="00AE4994">
        <w:rPr>
          <w:rFonts w:ascii="Times New Roman" w:eastAsia="Times New Roman" w:hAnsi="Times New Roman" w:cs="Times New Roman"/>
          <w:i/>
          <w:sz w:val="20"/>
          <w:szCs w:val="20"/>
          <w:lang w:val="en-US"/>
        </w:rPr>
        <w:t>IEEE Trans. Electron. Dev.</w:t>
      </w:r>
      <w:r w:rsidRPr="00CC1843">
        <w:rPr>
          <w:rFonts w:ascii="Times New Roman" w:eastAsia="Times New Roman" w:hAnsi="Times New Roman" w:cs="Times New Roman"/>
          <w:sz w:val="20"/>
          <w:szCs w:val="20"/>
          <w:lang w:val="en-US"/>
        </w:rPr>
        <w:t>, vol. 60, no. 6, pp. 1982-1988, 2013</w:t>
      </w:r>
      <w:bookmarkEnd w:id="570"/>
    </w:p>
    <w:p w14:paraId="41EB9F6C" w14:textId="71FC70DB"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1" w:name="_Ref430195203"/>
      <w:r w:rsidRPr="00CC1843">
        <w:rPr>
          <w:rFonts w:ascii="Times New Roman" w:eastAsia="Times New Roman" w:hAnsi="Times New Roman" w:cs="Times New Roman"/>
          <w:sz w:val="20"/>
          <w:szCs w:val="20"/>
          <w:lang w:val="en-US"/>
        </w:rPr>
        <w:t xml:space="preserve">L. Pancheri, D. Stoppa, "Low-noise single photon avalanche diodes in 0.15 μm CMOS technology," </w:t>
      </w:r>
      <w:r w:rsidRPr="00CC1843">
        <w:rPr>
          <w:rFonts w:ascii="Times New Roman" w:eastAsia="Times New Roman" w:hAnsi="Times New Roman" w:cs="Times New Roman"/>
          <w:i/>
          <w:sz w:val="20"/>
          <w:szCs w:val="20"/>
          <w:lang w:val="en-US"/>
        </w:rPr>
        <w:t>Proc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Eu</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Sol.-St. Dev. Res. Conf. (ESSDERC)</w:t>
      </w:r>
      <w:r w:rsidRPr="00CC1843">
        <w:rPr>
          <w:rFonts w:ascii="Times New Roman" w:eastAsia="Times New Roman" w:hAnsi="Times New Roman" w:cs="Times New Roman"/>
          <w:sz w:val="20"/>
          <w:szCs w:val="20"/>
          <w:lang w:val="en-US"/>
        </w:rPr>
        <w:t>, pp.179-182, 2011.</w:t>
      </w:r>
      <w:bookmarkEnd w:id="571"/>
    </w:p>
    <w:p w14:paraId="074FDBF6"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2" w:name="_Ref430196120"/>
      <w:r w:rsidRPr="00CC1843">
        <w:rPr>
          <w:rFonts w:ascii="Times New Roman" w:eastAsia="Times New Roman" w:hAnsi="Times New Roman" w:cs="Times New Roman"/>
          <w:sz w:val="20"/>
          <w:szCs w:val="20"/>
          <w:lang w:val="en-US"/>
        </w:rPr>
        <w:t xml:space="preserve">C. Niclass, et al., "A single photon avalanche diode implemented in 130-nm CMOS technology," </w:t>
      </w:r>
      <w:r w:rsidRPr="00CC1843">
        <w:rPr>
          <w:rFonts w:ascii="Times New Roman" w:eastAsia="Times New Roman" w:hAnsi="Times New Roman" w:cs="Times New Roman"/>
          <w:i/>
          <w:sz w:val="20"/>
          <w:szCs w:val="20"/>
          <w:lang w:val="en-US"/>
        </w:rPr>
        <w:t>IEEE J. Sel. Top. Quant. Elec.</w:t>
      </w:r>
      <w:r w:rsidRPr="00CC1843">
        <w:rPr>
          <w:rFonts w:ascii="Times New Roman" w:eastAsia="Times New Roman" w:hAnsi="Times New Roman" w:cs="Times New Roman"/>
          <w:sz w:val="20"/>
          <w:szCs w:val="20"/>
          <w:lang w:val="en-US"/>
        </w:rPr>
        <w:t>, vol.13, no.4, pp.863-869, 2007.</w:t>
      </w:r>
      <w:bookmarkEnd w:id="572"/>
    </w:p>
    <w:p w14:paraId="1DB62B29" w14:textId="39F79D3D"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3" w:name="_Ref430201707"/>
      <w:r w:rsidRPr="00CC1843">
        <w:rPr>
          <w:rFonts w:ascii="Times New Roman" w:eastAsia="Times New Roman" w:hAnsi="Times New Roman" w:cs="Times New Roman"/>
          <w:sz w:val="20"/>
          <w:szCs w:val="20"/>
          <w:lang w:val="en-US"/>
        </w:rPr>
        <w:t>M Gersbach</w:t>
      </w:r>
      <w:r w:rsidR="00D13F82">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et al “A low-noise single-photon detector implemented in a 130nm CMOS imaging process,” </w:t>
      </w:r>
      <w:r w:rsidRPr="00CC1843">
        <w:rPr>
          <w:rFonts w:ascii="Times New Roman" w:eastAsia="Times New Roman" w:hAnsi="Times New Roman" w:cs="Times New Roman"/>
          <w:i/>
          <w:sz w:val="20"/>
          <w:szCs w:val="20"/>
          <w:lang w:val="en-US"/>
        </w:rPr>
        <w:t>Sol</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53, pp. 803-8, 2009.</w:t>
      </w:r>
      <w:bookmarkEnd w:id="573"/>
    </w:p>
    <w:p w14:paraId="70A27F9C" w14:textId="77777777"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4" w:name="_Ref429871838"/>
      <w:r w:rsidRPr="00CC1843">
        <w:rPr>
          <w:rFonts w:ascii="Times New Roman" w:eastAsia="Times New Roman" w:hAnsi="Times New Roman" w:cs="Times New Roman"/>
          <w:sz w:val="20"/>
          <w:szCs w:val="20"/>
          <w:lang w:val="en-US"/>
        </w:rPr>
        <w:t xml:space="preserve">R. K. Henderson, et al., “Reduction of band-to-band tunneling in deep-submicron CMOS single photon avalanche photodiodes,” </w:t>
      </w:r>
      <w:r w:rsidRPr="00CC1843">
        <w:rPr>
          <w:rFonts w:ascii="Times New Roman" w:eastAsia="Times New Roman" w:hAnsi="Times New Roman" w:cs="Times New Roman"/>
          <w:i/>
          <w:sz w:val="20"/>
          <w:szCs w:val="20"/>
          <w:lang w:val="en-US"/>
        </w:rPr>
        <w:t>Intl. Image Sensors Workshop (IISW)</w:t>
      </w:r>
      <w:r w:rsidRPr="00CC1843">
        <w:rPr>
          <w:rFonts w:ascii="Times New Roman" w:eastAsia="Times New Roman" w:hAnsi="Times New Roman" w:cs="Times New Roman"/>
          <w:sz w:val="20"/>
          <w:szCs w:val="20"/>
          <w:lang w:val="en-US"/>
        </w:rPr>
        <w:t>, 4 pp, 2009.</w:t>
      </w:r>
      <w:bookmarkEnd w:id="574"/>
    </w:p>
    <w:p w14:paraId="25067AF6" w14:textId="1429DD44"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5" w:name="_Ref430195065"/>
      <w:r w:rsidRPr="00CC1843">
        <w:rPr>
          <w:rFonts w:ascii="Times New Roman" w:eastAsia="Times New Roman" w:hAnsi="Times New Roman" w:cs="Times New Roman"/>
          <w:sz w:val="20"/>
          <w:szCs w:val="20"/>
          <w:lang w:val="en-US"/>
        </w:rPr>
        <w:t xml:space="preserve">J. A. Richardson, et al., "Low dark count single-photon avalanche diode structure compatible with standard nanometer scale CMOS technology," </w:t>
      </w:r>
      <w:r w:rsidRPr="00CC1843">
        <w:rPr>
          <w:rFonts w:ascii="Times New Roman" w:eastAsia="Times New Roman" w:hAnsi="Times New Roman" w:cs="Times New Roman"/>
          <w:i/>
          <w:sz w:val="20"/>
          <w:szCs w:val="20"/>
          <w:lang w:val="en-US"/>
        </w:rPr>
        <w:t>IEEE Photon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Tech</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Letts</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vol.21, pp.1020-1022, 2009.</w:t>
      </w:r>
      <w:bookmarkEnd w:id="575"/>
    </w:p>
    <w:p w14:paraId="04A7E971" w14:textId="77777777" w:rsidR="00B72389" w:rsidRPr="00CC1843" w:rsidRDefault="005F72F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6" w:name="_Ref430197302"/>
      <w:r w:rsidRPr="00CC1843">
        <w:rPr>
          <w:rFonts w:ascii="Times New Roman" w:eastAsia="Times New Roman" w:hAnsi="Times New Roman" w:cs="Times New Roman"/>
          <w:sz w:val="20"/>
          <w:szCs w:val="20"/>
          <w:lang w:val="en-US"/>
        </w:rPr>
        <w:t xml:space="preserve">R.M. Field, et al., “A low-noise, single-photon avalanche diode in standard 0.13 μm complementary metal-oxide-semiconductor process”, </w:t>
      </w:r>
      <w:r w:rsidRPr="00CC1843">
        <w:rPr>
          <w:rFonts w:ascii="Times New Roman" w:eastAsia="Times New Roman" w:hAnsi="Times New Roman" w:cs="Times New Roman"/>
          <w:i/>
          <w:sz w:val="20"/>
          <w:szCs w:val="20"/>
          <w:lang w:val="en-US"/>
        </w:rPr>
        <w:t>Appl. Phys. Lett.</w:t>
      </w:r>
      <w:r w:rsidRPr="00CC1843">
        <w:rPr>
          <w:rFonts w:ascii="Times New Roman" w:eastAsia="Times New Roman" w:hAnsi="Times New Roman" w:cs="Times New Roman"/>
          <w:sz w:val="20"/>
          <w:szCs w:val="20"/>
          <w:lang w:val="en-US"/>
        </w:rPr>
        <w:t>, vol. 97, pp. 211111, 2010.</w:t>
      </w:r>
      <w:bookmarkEnd w:id="576"/>
    </w:p>
    <w:p w14:paraId="38B33EC3" w14:textId="16748547" w:rsidR="00364457" w:rsidRPr="00CC1843" w:rsidRDefault="0036445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7" w:name="_Ref429860377"/>
      <w:r w:rsidRPr="00CC1843">
        <w:rPr>
          <w:rFonts w:ascii="Times New Roman" w:eastAsia="Times New Roman" w:hAnsi="Times New Roman" w:cs="Times New Roman"/>
          <w:sz w:val="20"/>
          <w:szCs w:val="20"/>
          <w:lang w:val="en-US"/>
        </w:rPr>
        <w:t xml:space="preserve">J. A. Richardson, et al., "A 2um diameter, 9Hz dark count, single poton avalanche diode in 130nm CMOS technology," </w:t>
      </w:r>
      <w:r w:rsidRPr="00CC1843">
        <w:rPr>
          <w:rFonts w:ascii="Times New Roman" w:eastAsia="Times New Roman" w:hAnsi="Times New Roman" w:cs="Times New Roman"/>
          <w:i/>
          <w:sz w:val="20"/>
          <w:szCs w:val="20"/>
          <w:lang w:val="en-US"/>
        </w:rPr>
        <w:t>Proc</w:t>
      </w:r>
      <w:r w:rsidR="005C7572" w:rsidRPr="00CC1843">
        <w:rPr>
          <w:rFonts w:ascii="Times New Roman" w:eastAsia="Times New Roman" w:hAnsi="Times New Roman" w:cs="Times New Roman"/>
          <w:i/>
          <w:sz w:val="20"/>
          <w:szCs w:val="20"/>
          <w:lang w:val="en-US"/>
        </w:rPr>
        <w:t>. Eu</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Sol</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(ESSDERC)</w:t>
      </w:r>
      <w:r w:rsidRPr="00CC1843">
        <w:rPr>
          <w:rFonts w:ascii="Times New Roman" w:eastAsia="Times New Roman" w:hAnsi="Times New Roman" w:cs="Times New Roman"/>
          <w:sz w:val="20"/>
          <w:szCs w:val="20"/>
          <w:lang w:val="en-US"/>
        </w:rPr>
        <w:t>, pp.257-260, 2010.</w:t>
      </w:r>
      <w:bookmarkEnd w:id="577"/>
    </w:p>
    <w:p w14:paraId="4F7B86D8"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8" w:name="_Ref430193307"/>
      <w:r w:rsidRPr="00CC1843">
        <w:rPr>
          <w:rFonts w:ascii="Times New Roman" w:eastAsia="Times New Roman" w:hAnsi="Times New Roman" w:cs="Times New Roman"/>
          <w:sz w:val="20"/>
          <w:szCs w:val="20"/>
          <w:lang w:val="en-US"/>
        </w:rPr>
        <w:t xml:space="preserve">J. A. Richardson, et al., "Scaleable single-photon avalanche diode structures in nanometer CMOS technology," </w:t>
      </w:r>
      <w:r w:rsidRPr="00CC1843">
        <w:rPr>
          <w:rFonts w:ascii="Times New Roman" w:eastAsia="Times New Roman" w:hAnsi="Times New Roman" w:cs="Times New Roman"/>
          <w:i/>
          <w:sz w:val="20"/>
          <w:szCs w:val="20"/>
          <w:lang w:val="en-US"/>
        </w:rPr>
        <w:t>IEEE Trans. Elec. Dev.</w:t>
      </w:r>
      <w:r w:rsidRPr="00CC1843">
        <w:rPr>
          <w:rFonts w:ascii="Times New Roman" w:eastAsia="Times New Roman" w:hAnsi="Times New Roman" w:cs="Times New Roman"/>
          <w:sz w:val="20"/>
          <w:szCs w:val="20"/>
          <w:lang w:val="en-US"/>
        </w:rPr>
        <w:t>, vol.58, no.7, pp.2028-2035, 2011.</w:t>
      </w:r>
      <w:bookmarkEnd w:id="578"/>
    </w:p>
    <w:p w14:paraId="50F0FBA9" w14:textId="59A4CB1E" w:rsidR="005F72F1" w:rsidRPr="00CC1843" w:rsidRDefault="005F72F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79" w:name="_Ref430199125"/>
      <w:r w:rsidRPr="00CC1843">
        <w:rPr>
          <w:rFonts w:ascii="Times New Roman" w:eastAsia="Times New Roman" w:hAnsi="Times New Roman" w:cs="Times New Roman"/>
          <w:sz w:val="20"/>
          <w:szCs w:val="20"/>
          <w:lang w:val="en-US"/>
        </w:rPr>
        <w:t xml:space="preserve">E.A.G. Webster,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high-performance single-photon avalanche diode in 130-nm CMOS imaging technology." </w:t>
      </w:r>
      <w:r w:rsidRPr="00CC1843">
        <w:rPr>
          <w:rFonts w:ascii="Times New Roman" w:eastAsia="Times New Roman" w:hAnsi="Times New Roman" w:cs="Times New Roman"/>
          <w:i/>
          <w:sz w:val="20"/>
          <w:szCs w:val="20"/>
          <w:lang w:val="en-US"/>
        </w:rPr>
        <w:t>IEEE Elec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33, no. 11, pp. 1589-1591, 2012:</w:t>
      </w:r>
      <w:bookmarkEnd w:id="579"/>
    </w:p>
    <w:p w14:paraId="47F37183" w14:textId="77777777"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0" w:name="_Ref430194957"/>
      <w:r w:rsidRPr="00CC1843">
        <w:rPr>
          <w:rFonts w:ascii="Times New Roman" w:eastAsia="Times New Roman" w:hAnsi="Times New Roman" w:cs="Times New Roman"/>
          <w:sz w:val="20"/>
          <w:szCs w:val="20"/>
          <w:lang w:val="en-US"/>
        </w:rPr>
        <w:t xml:space="preserve">E. A. G. Webster, et al., “Single-photon avalanche diodes in 90 nm CMOS imaging technology with sub-1Hz median dark count rate,” </w:t>
      </w:r>
      <w:r w:rsidRPr="00CC1843">
        <w:rPr>
          <w:rFonts w:ascii="Times New Roman" w:eastAsia="Times New Roman" w:hAnsi="Times New Roman" w:cs="Times New Roman"/>
          <w:i/>
          <w:sz w:val="20"/>
          <w:szCs w:val="20"/>
          <w:lang w:val="en-US"/>
        </w:rPr>
        <w:t>Proc</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Int</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Image Sensor Workshop (IISW)</w:t>
      </w:r>
      <w:r w:rsidRPr="00CC1843">
        <w:rPr>
          <w:rFonts w:ascii="Times New Roman" w:eastAsia="Times New Roman" w:hAnsi="Times New Roman" w:cs="Times New Roman"/>
          <w:sz w:val="20"/>
          <w:szCs w:val="20"/>
          <w:lang w:val="en-US"/>
        </w:rPr>
        <w:t>, R39, 2011.</w:t>
      </w:r>
      <w:bookmarkEnd w:id="580"/>
    </w:p>
    <w:p w14:paraId="615696BD" w14:textId="1CA48C35"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1" w:name="_Ref430194785"/>
      <w:r w:rsidRPr="00CC1843">
        <w:rPr>
          <w:rFonts w:ascii="Times New Roman" w:eastAsia="Times New Roman" w:hAnsi="Times New Roman" w:cs="Times New Roman"/>
          <w:sz w:val="20"/>
          <w:szCs w:val="20"/>
          <w:lang w:val="en-US"/>
        </w:rPr>
        <w:t xml:space="preserve">E. A. G. Webster, et al., “A single-photon avalanche diode in 90-nm CMOS imaging technology </w:t>
      </w:r>
      <w:r w:rsidR="004360F6">
        <w:rPr>
          <w:rFonts w:ascii="Times New Roman" w:eastAsia="Times New Roman" w:hAnsi="Times New Roman" w:cs="Times New Roman"/>
          <w:sz w:val="20"/>
          <w:szCs w:val="20"/>
          <w:lang w:val="en-US"/>
        </w:rPr>
        <w:t>w</w:t>
      </w:r>
      <w:r w:rsidRPr="00CC1843">
        <w:rPr>
          <w:rFonts w:ascii="Times New Roman" w:eastAsia="Times New Roman" w:hAnsi="Times New Roman" w:cs="Times New Roman"/>
          <w:sz w:val="20"/>
          <w:szCs w:val="20"/>
          <w:lang w:val="en-US"/>
        </w:rPr>
        <w:t xml:space="preserve">ith 44% Photon Detection Efficiency at 690 nm," </w:t>
      </w:r>
      <w:r w:rsidRPr="00CC1843">
        <w:rPr>
          <w:rFonts w:ascii="Times New Roman" w:eastAsia="Times New Roman" w:hAnsi="Times New Roman" w:cs="Times New Roman"/>
          <w:i/>
          <w:sz w:val="20"/>
          <w:szCs w:val="20"/>
          <w:lang w:val="en-US"/>
        </w:rPr>
        <w:t>IEEE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 Lett.</w:t>
      </w:r>
      <w:r w:rsidRPr="00CC1843">
        <w:rPr>
          <w:rFonts w:ascii="Times New Roman" w:eastAsia="Times New Roman" w:hAnsi="Times New Roman" w:cs="Times New Roman"/>
          <w:sz w:val="20"/>
          <w:szCs w:val="20"/>
          <w:lang w:val="en-US"/>
        </w:rPr>
        <w:t>, vol.33, no.5, pp.694-696, 2012.</w:t>
      </w:r>
      <w:bookmarkEnd w:id="581"/>
    </w:p>
    <w:p w14:paraId="51E1BCEE" w14:textId="7C3AA42F" w:rsidR="005F72F1" w:rsidRPr="00CC1843" w:rsidRDefault="005F72F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2" w:name="_Ref430196928"/>
      <w:r w:rsidRPr="00CC1843">
        <w:rPr>
          <w:rFonts w:ascii="Times New Roman" w:eastAsia="Times New Roman" w:hAnsi="Times New Roman" w:cs="Times New Roman"/>
          <w:sz w:val="20"/>
          <w:szCs w:val="20"/>
          <w:lang w:val="en-US"/>
        </w:rPr>
        <w:t xml:space="preserve">M. A. Karami,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“Single-Photon Avalanche Diodes in sub-100nm Standard CMOS Technologies,” </w:t>
      </w:r>
      <w:r w:rsidRPr="00CC1843">
        <w:rPr>
          <w:rFonts w:ascii="Times New Roman" w:eastAsia="Times New Roman" w:hAnsi="Times New Roman" w:cs="Times New Roman"/>
          <w:i/>
          <w:sz w:val="20"/>
          <w:szCs w:val="20"/>
          <w:lang w:val="en-US"/>
        </w:rPr>
        <w:t>Proc. Int. Image Sensor Workshop (IISW)</w:t>
      </w:r>
      <w:r w:rsidRPr="00CC1843">
        <w:rPr>
          <w:rFonts w:ascii="Times New Roman" w:eastAsia="Times New Roman" w:hAnsi="Times New Roman" w:cs="Times New Roman"/>
          <w:sz w:val="20"/>
          <w:szCs w:val="20"/>
          <w:lang w:val="en-US"/>
        </w:rPr>
        <w:t>, p. 16, 2011.</w:t>
      </w:r>
      <w:bookmarkEnd w:id="582"/>
    </w:p>
    <w:p w14:paraId="5C19E25B" w14:textId="7F612F72" w:rsidR="001A6904" w:rsidRPr="00CC1843" w:rsidRDefault="001A6904"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3" w:name="_Ref430193185"/>
      <w:r w:rsidRPr="00CC1843">
        <w:rPr>
          <w:rFonts w:ascii="Times New Roman" w:eastAsia="Times New Roman" w:hAnsi="Times New Roman" w:cs="Times New Roman"/>
          <w:sz w:val="20"/>
          <w:szCs w:val="20"/>
          <w:lang w:val="en-US"/>
        </w:rPr>
        <w:t xml:space="preserve">E. Charbon,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Geiger mode APD fabricated in standard 65 nm CMOS technology,” </w:t>
      </w:r>
      <w:r w:rsidRPr="00CC1843">
        <w:rPr>
          <w:rFonts w:ascii="Times New Roman" w:eastAsia="Times New Roman" w:hAnsi="Times New Roman" w:cs="Times New Roman"/>
          <w:i/>
          <w:sz w:val="20"/>
          <w:szCs w:val="20"/>
          <w:lang w:val="en-US"/>
        </w:rPr>
        <w:t>2013 IEEE Int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Meet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p. 27.5.1-27.5.4, 2013</w:t>
      </w:r>
      <w:bookmarkEnd w:id="583"/>
    </w:p>
    <w:p w14:paraId="680DAC7A" w14:textId="7E6B8E0A"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4" w:name="_Ref429855103"/>
      <w:r w:rsidRPr="00CC1843">
        <w:rPr>
          <w:rFonts w:ascii="Times New Roman" w:eastAsia="Times New Roman" w:hAnsi="Times New Roman" w:cs="Times New Roman"/>
          <w:sz w:val="20"/>
          <w:szCs w:val="20"/>
          <w:lang w:val="en-US"/>
        </w:rPr>
        <w:t xml:space="preserve">S. Cova,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“Trapping Phenomena in Avalanche Photodiodes on Nanosecond Scale,” </w:t>
      </w:r>
      <w:r w:rsidRPr="00CC1843">
        <w:rPr>
          <w:rFonts w:ascii="Times New Roman" w:eastAsia="Times New Roman" w:hAnsi="Times New Roman" w:cs="Times New Roman"/>
          <w:i/>
          <w:sz w:val="20"/>
          <w:szCs w:val="20"/>
          <w:lang w:val="en-US"/>
        </w:rPr>
        <w:t>IEEE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w:t>
      </w:r>
      <w:r w:rsidR="000341B4">
        <w:rPr>
          <w:rFonts w:ascii="Times New Roman" w:eastAsia="Times New Roman" w:hAnsi="Times New Roman" w:cs="Times New Roman"/>
          <w:i/>
          <w:sz w:val="20"/>
          <w:szCs w:val="20"/>
          <w:lang w:val="en-US"/>
        </w:rPr>
        <w:t>t.</w:t>
      </w:r>
      <w:r w:rsidRPr="00CC1843">
        <w:rPr>
          <w:rFonts w:ascii="Times New Roman" w:eastAsia="Times New Roman" w:hAnsi="Times New Roman" w:cs="Times New Roman"/>
          <w:sz w:val="20"/>
          <w:szCs w:val="20"/>
          <w:lang w:val="en-US"/>
        </w:rPr>
        <w:t>, vol. 12, no. 12, pp. 685-687, 1991.</w:t>
      </w:r>
      <w:bookmarkEnd w:id="584"/>
    </w:p>
    <w:p w14:paraId="6F9EA1FA" w14:textId="77777777"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5" w:name="_Ref430107112"/>
      <w:r w:rsidRPr="00CC1843">
        <w:rPr>
          <w:rFonts w:ascii="Times New Roman" w:eastAsia="Times New Roman" w:hAnsi="Times New Roman" w:cs="Times New Roman"/>
          <w:sz w:val="20"/>
          <w:szCs w:val="20"/>
          <w:lang w:val="en-US"/>
        </w:rPr>
        <w:t xml:space="preserve">W. J. Kindt, H. W. van Zeijl, “Modelling and fabrication of Geiger mode avalanche photodiodes,” </w:t>
      </w:r>
      <w:r w:rsidRPr="00CC1843">
        <w:rPr>
          <w:rFonts w:ascii="Times New Roman" w:eastAsia="Times New Roman" w:hAnsi="Times New Roman" w:cs="Times New Roman"/>
          <w:i/>
          <w:sz w:val="20"/>
          <w:szCs w:val="20"/>
          <w:lang w:val="en-US"/>
        </w:rPr>
        <w:t>IEEE Trans. Nucl. Sci.</w:t>
      </w:r>
      <w:r w:rsidRPr="00CC1843">
        <w:rPr>
          <w:rFonts w:ascii="Times New Roman" w:eastAsia="Times New Roman" w:hAnsi="Times New Roman" w:cs="Times New Roman"/>
          <w:sz w:val="20"/>
          <w:szCs w:val="20"/>
          <w:lang w:val="en-US"/>
        </w:rPr>
        <w:t>, vol. 45, no. 3, pp. 715-719, 1998</w:t>
      </w:r>
      <w:bookmarkEnd w:id="585"/>
    </w:p>
    <w:p w14:paraId="33B8F5F9" w14:textId="491FBA4E"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6" w:name="_Ref429855108"/>
      <w:r w:rsidRPr="00CC1843">
        <w:rPr>
          <w:rFonts w:ascii="Times New Roman" w:eastAsia="Times New Roman" w:hAnsi="Times New Roman" w:cs="Times New Roman"/>
          <w:sz w:val="20"/>
          <w:szCs w:val="20"/>
          <w:lang w:val="en-US"/>
        </w:rPr>
        <w:t xml:space="preserve">A. C. Guidice,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process and deep level evaluation tool: afterpulsing in avalanche junctions,” </w:t>
      </w:r>
      <w:r w:rsidRPr="00CC1843">
        <w:rPr>
          <w:rFonts w:ascii="Times New Roman" w:eastAsia="Times New Roman" w:hAnsi="Times New Roman" w:cs="Times New Roman"/>
          <w:i/>
          <w:sz w:val="20"/>
          <w:szCs w:val="20"/>
          <w:lang w:val="en-US"/>
        </w:rPr>
        <w:t>33rd Conf on Eur</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5C7572" w:rsidRPr="000341B4">
        <w:rPr>
          <w:rFonts w:ascii="Times New Roman" w:eastAsia="Times New Roman" w:hAnsi="Times New Roman" w:cs="Times New Roman"/>
          <w:sz w:val="20"/>
          <w:szCs w:val="20"/>
          <w:lang w:val="en-US"/>
        </w:rPr>
        <w:t>(</w:t>
      </w:r>
      <w:r w:rsidRPr="00CC1843">
        <w:rPr>
          <w:rFonts w:ascii="Times New Roman" w:eastAsia="Times New Roman" w:hAnsi="Times New Roman" w:cs="Times New Roman"/>
          <w:i/>
          <w:sz w:val="20"/>
          <w:szCs w:val="20"/>
          <w:lang w:val="en-US"/>
        </w:rPr>
        <w:t>ESSDERC</w:t>
      </w:r>
      <w:r w:rsidR="005C7572"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pp. 347-350, 2003</w:t>
      </w:r>
      <w:bookmarkEnd w:id="586"/>
    </w:p>
    <w:p w14:paraId="59C11890" w14:textId="1E5FF8DD" w:rsidR="00277448" w:rsidRPr="00CC1843" w:rsidRDefault="00277448"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7" w:name="_Ref429855484"/>
      <w:r w:rsidRPr="00CC1843">
        <w:rPr>
          <w:rFonts w:ascii="Times New Roman" w:eastAsia="Times New Roman" w:hAnsi="Times New Roman" w:cs="Times New Roman"/>
          <w:sz w:val="20"/>
          <w:szCs w:val="20"/>
          <w:lang w:val="en-US"/>
        </w:rPr>
        <w:t xml:space="preserve">D. Bronzi, et al., "Fast sensing and quenching of CMOS SPADs for minimal afterpulsing effects," </w:t>
      </w:r>
      <w:r w:rsidRPr="00CC1843">
        <w:rPr>
          <w:rFonts w:ascii="Times New Roman" w:eastAsia="Times New Roman" w:hAnsi="Times New Roman" w:cs="Times New Roman"/>
          <w:i/>
          <w:sz w:val="20"/>
          <w:szCs w:val="20"/>
          <w:lang w:val="en-US"/>
        </w:rPr>
        <w:t>IEEE Photon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vol.25, no.8, pp.776-779, 2013</w:t>
      </w:r>
      <w:bookmarkEnd w:id="587"/>
    </w:p>
    <w:p w14:paraId="5FD8349C" w14:textId="5669A9CE"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8" w:name="_Ref429869805"/>
      <w:r w:rsidRPr="00C20D82">
        <w:rPr>
          <w:rFonts w:ascii="Times New Roman" w:eastAsia="Times New Roman" w:hAnsi="Times New Roman" w:cs="Times New Roman"/>
          <w:sz w:val="20"/>
          <w:szCs w:val="20"/>
          <w:lang w:val="pl-PL"/>
        </w:rPr>
        <w:lastRenderedPageBreak/>
        <w:t xml:space="preserve">S. M. Sze, G. Gibbons. </w:t>
      </w:r>
      <w:r w:rsidRPr="00CC1843">
        <w:rPr>
          <w:rFonts w:ascii="Times New Roman" w:eastAsia="Times New Roman" w:hAnsi="Times New Roman" w:cs="Times New Roman"/>
          <w:sz w:val="20"/>
          <w:szCs w:val="20"/>
          <w:lang w:val="en-US"/>
        </w:rPr>
        <w:t xml:space="preserve">"Effect of junction curvature on breakdown voltage in semiconductors." </w:t>
      </w:r>
      <w:r w:rsidRPr="00CC1843">
        <w:rPr>
          <w:rFonts w:ascii="Times New Roman" w:eastAsia="Times New Roman" w:hAnsi="Times New Roman" w:cs="Times New Roman"/>
          <w:i/>
          <w:sz w:val="20"/>
          <w:szCs w:val="20"/>
          <w:lang w:val="en-US"/>
        </w:rPr>
        <w:t>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9, pp. 831-845, 1966.</w:t>
      </w:r>
      <w:bookmarkEnd w:id="588"/>
    </w:p>
    <w:p w14:paraId="04673EE2" w14:textId="4E823953" w:rsidR="002D7A26" w:rsidRPr="00CC1843" w:rsidRDefault="005C757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89" w:name="_Ref429940441"/>
      <w:r w:rsidRPr="00CC1843">
        <w:rPr>
          <w:rFonts w:ascii="Times New Roman" w:eastAsia="Times New Roman" w:hAnsi="Times New Roman" w:cs="Times New Roman"/>
          <w:sz w:val="20"/>
          <w:szCs w:val="20"/>
          <w:lang w:val="en-US"/>
        </w:rPr>
        <w:t xml:space="preserve">C. </w:t>
      </w:r>
      <w:r w:rsidR="002063A7">
        <w:rPr>
          <w:rFonts w:ascii="Times New Roman" w:eastAsia="Times New Roman" w:hAnsi="Times New Roman" w:cs="Times New Roman"/>
          <w:sz w:val="20"/>
          <w:szCs w:val="20"/>
          <w:lang w:val="en-US"/>
        </w:rPr>
        <w:t>Basavanagoud,</w:t>
      </w:r>
      <w:r w:rsidR="002D7A26" w:rsidRPr="00CC1843">
        <w:rPr>
          <w:rFonts w:ascii="Times New Roman" w:eastAsia="Times New Roman" w:hAnsi="Times New Roman" w:cs="Times New Roman"/>
          <w:sz w:val="20"/>
          <w:szCs w:val="20"/>
          <w:lang w:val="en-US"/>
        </w:rPr>
        <w:t xml:space="preserve"> K. N. Bhat. "Effect of lateral curvature on the breakdown voltage of planar diodes." </w:t>
      </w:r>
      <w:r w:rsidR="002D7A26" w:rsidRPr="00CC1843">
        <w:rPr>
          <w:rFonts w:ascii="Times New Roman" w:eastAsia="Times New Roman" w:hAnsi="Times New Roman" w:cs="Times New Roman"/>
          <w:i/>
          <w:sz w:val="20"/>
          <w:szCs w:val="20"/>
          <w:lang w:val="en-US"/>
        </w:rPr>
        <w:t xml:space="preserve">IEEE </w:t>
      </w:r>
      <w:r w:rsidR="005B1E2F">
        <w:rPr>
          <w:rFonts w:ascii="Times New Roman" w:eastAsia="Times New Roman" w:hAnsi="Times New Roman" w:cs="Times New Roman"/>
          <w:i/>
          <w:sz w:val="20"/>
          <w:szCs w:val="20"/>
          <w:lang w:val="en-US"/>
        </w:rPr>
        <w:t>E</w:t>
      </w:r>
      <w:r w:rsidR="002D7A26" w:rsidRPr="00CC1843">
        <w:rPr>
          <w:rFonts w:ascii="Times New Roman" w:eastAsia="Times New Roman" w:hAnsi="Times New Roman" w:cs="Times New Roman"/>
          <w:i/>
          <w:sz w:val="20"/>
          <w:szCs w:val="20"/>
          <w:lang w:val="en-US"/>
        </w:rPr>
        <w:t>lect</w:t>
      </w:r>
      <w:r w:rsidR="000341B4">
        <w:rPr>
          <w:rFonts w:ascii="Times New Roman" w:eastAsia="Times New Roman" w:hAnsi="Times New Roman" w:cs="Times New Roman"/>
          <w:i/>
          <w:sz w:val="20"/>
          <w:szCs w:val="20"/>
          <w:lang w:val="en-US"/>
        </w:rPr>
        <w:t>.</w:t>
      </w:r>
      <w:r w:rsidR="002D7A26"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D</w:t>
      </w:r>
      <w:r w:rsidR="002D7A26" w:rsidRPr="00CC1843">
        <w:rPr>
          <w:rFonts w:ascii="Times New Roman" w:eastAsia="Times New Roman" w:hAnsi="Times New Roman" w:cs="Times New Roman"/>
          <w:i/>
          <w:sz w:val="20"/>
          <w:szCs w:val="20"/>
          <w:lang w:val="en-US"/>
        </w:rPr>
        <w:t>ev</w:t>
      </w:r>
      <w:r w:rsidR="000341B4">
        <w:rPr>
          <w:rFonts w:ascii="Times New Roman" w:eastAsia="Times New Roman" w:hAnsi="Times New Roman" w:cs="Times New Roman"/>
          <w:i/>
          <w:sz w:val="20"/>
          <w:szCs w:val="20"/>
          <w:lang w:val="en-US"/>
        </w:rPr>
        <w:t>.</w:t>
      </w:r>
      <w:r w:rsidR="002D7A26"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L</w:t>
      </w:r>
      <w:r w:rsidR="002D7A26" w:rsidRPr="00CC1843">
        <w:rPr>
          <w:rFonts w:ascii="Times New Roman" w:eastAsia="Times New Roman" w:hAnsi="Times New Roman" w:cs="Times New Roman"/>
          <w:i/>
          <w:sz w:val="20"/>
          <w:szCs w:val="20"/>
          <w:lang w:val="en-US"/>
        </w:rPr>
        <w:t>ett</w:t>
      </w:r>
      <w:r w:rsidR="000341B4">
        <w:rPr>
          <w:rFonts w:ascii="Times New Roman" w:eastAsia="Times New Roman" w:hAnsi="Times New Roman" w:cs="Times New Roman"/>
          <w:i/>
          <w:sz w:val="20"/>
          <w:szCs w:val="20"/>
          <w:lang w:val="en-US"/>
        </w:rPr>
        <w:t>.</w:t>
      </w:r>
      <w:r w:rsidR="002D7A26" w:rsidRPr="00CC1843">
        <w:rPr>
          <w:rFonts w:ascii="Times New Roman" w:eastAsia="Times New Roman" w:hAnsi="Times New Roman" w:cs="Times New Roman"/>
          <w:sz w:val="20"/>
          <w:szCs w:val="20"/>
          <w:lang w:val="en-US"/>
        </w:rPr>
        <w:t>, vol. 6, no. 6 pp. 276-278, 1985.</w:t>
      </w:r>
      <w:bookmarkEnd w:id="589"/>
    </w:p>
    <w:p w14:paraId="07E42166" w14:textId="041C3107" w:rsidR="00EB32F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0" w:name="_Ref429859739"/>
      <w:r w:rsidRPr="00CC1843">
        <w:rPr>
          <w:rFonts w:ascii="Times New Roman" w:eastAsia="Times New Roman" w:hAnsi="Times New Roman" w:cs="Times New Roman"/>
          <w:sz w:val="20"/>
          <w:szCs w:val="20"/>
          <w:lang w:val="en-US"/>
        </w:rPr>
        <w:t xml:space="preserve">G. Bonanno,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“Precision measurements of Photon Detection Efficiency for SiPM detectors,” </w:t>
      </w:r>
      <w:r w:rsidRPr="00CC1843">
        <w:rPr>
          <w:rFonts w:ascii="Times New Roman" w:eastAsia="Times New Roman" w:hAnsi="Times New Roman" w:cs="Times New Roman"/>
          <w:i/>
          <w:sz w:val="20"/>
          <w:szCs w:val="20"/>
          <w:lang w:val="en-US"/>
        </w:rPr>
        <w:t>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Instrum</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Meth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Phys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w:t>
      </w:r>
      <w:r w:rsidRPr="00CC1843">
        <w:rPr>
          <w:rFonts w:ascii="Times New Roman" w:eastAsia="Times New Roman" w:hAnsi="Times New Roman" w:cs="Times New Roman"/>
          <w:sz w:val="20"/>
          <w:szCs w:val="20"/>
          <w:lang w:val="en-US"/>
        </w:rPr>
        <w:t>, vol. 610, no. 1, pp. 93-97, 2009.</w:t>
      </w:r>
      <w:bookmarkEnd w:id="590"/>
    </w:p>
    <w:p w14:paraId="55E1E97F" w14:textId="77777777" w:rsidR="00EB32F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1" w:name="_Ref430196594"/>
      <w:r w:rsidRPr="00CC1843">
        <w:rPr>
          <w:rFonts w:ascii="Times New Roman" w:eastAsia="Times New Roman" w:hAnsi="Times New Roman" w:cs="Times New Roman"/>
          <w:sz w:val="20"/>
          <w:szCs w:val="20"/>
          <w:lang w:val="en-US"/>
        </w:rPr>
        <w:t xml:space="preserve">A. Gulinatti, et al., “Modeling photon detection efficiency and temporal response of single photon avalanche diodes,”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 7355, 73550X, 17 pp., 2009.</w:t>
      </w:r>
      <w:bookmarkEnd w:id="591"/>
    </w:p>
    <w:p w14:paraId="56C783C1" w14:textId="24EEAFC0" w:rsidR="0036445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2" w:name="_Ref429860197"/>
      <w:r w:rsidRPr="00CC1843">
        <w:rPr>
          <w:rFonts w:ascii="Times New Roman" w:eastAsia="Times New Roman" w:hAnsi="Times New Roman" w:cs="Times New Roman"/>
          <w:sz w:val="20"/>
          <w:szCs w:val="20"/>
          <w:lang w:val="en-US"/>
        </w:rPr>
        <w:t xml:space="preserve">J.L. Regolini, </w:t>
      </w:r>
      <w:r w:rsidR="002063A7">
        <w:rPr>
          <w:rFonts w:ascii="Times New Roman" w:eastAsia="Times New Roman" w:hAnsi="Times New Roman" w:cs="Times New Roman"/>
          <w:sz w:val="20"/>
          <w:szCs w:val="20"/>
          <w:lang w:val="en-US"/>
        </w:rPr>
        <w:t>et al.</w:t>
      </w:r>
      <w:r w:rsidR="00837B3A">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"Passivation issues in active pixel CMOS image sensors." </w:t>
      </w:r>
      <w:r w:rsidRPr="00CC1843">
        <w:rPr>
          <w:rFonts w:ascii="Times New Roman" w:eastAsia="Times New Roman" w:hAnsi="Times New Roman" w:cs="Times New Roman"/>
          <w:i/>
          <w:sz w:val="20"/>
          <w:szCs w:val="20"/>
          <w:lang w:val="en-US"/>
        </w:rPr>
        <w:t>Microelectronics Reliability</w:t>
      </w:r>
      <w:r w:rsidRPr="00CC1843">
        <w:rPr>
          <w:rFonts w:ascii="Times New Roman" w:eastAsia="Times New Roman" w:hAnsi="Times New Roman" w:cs="Times New Roman"/>
          <w:sz w:val="20"/>
          <w:szCs w:val="20"/>
          <w:lang w:val="en-US"/>
        </w:rPr>
        <w:t>, vol. 47, pp. 739-742, 2007.</w:t>
      </w:r>
      <w:bookmarkEnd w:id="592"/>
    </w:p>
    <w:p w14:paraId="3F165C0E" w14:textId="0C2CD66F" w:rsidR="009D056E" w:rsidRPr="00CC1843" w:rsidRDefault="009D056E"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3" w:name="_Ref430109047"/>
      <w:r w:rsidRPr="00CC1843">
        <w:rPr>
          <w:rFonts w:ascii="Times New Roman" w:eastAsia="Times New Roman" w:hAnsi="Times New Roman" w:cs="Times New Roman"/>
          <w:sz w:val="20"/>
          <w:szCs w:val="20"/>
          <w:lang w:val="en-US"/>
        </w:rPr>
        <w:t>J-P. Carrere, et al.</w:t>
      </w:r>
      <w:r w:rsidR="00837B3A">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"CMOS image sensor: Process impact on dark current." </w:t>
      </w:r>
      <w:r w:rsidRPr="00CC1843">
        <w:rPr>
          <w:rFonts w:ascii="Times New Roman" w:eastAsia="Times New Roman" w:hAnsi="Times New Roman" w:cs="Times New Roman"/>
          <w:i/>
          <w:sz w:val="20"/>
          <w:szCs w:val="20"/>
          <w:lang w:val="en-US"/>
        </w:rPr>
        <w:t>IEEE International Symposium on Reliability Physics</w:t>
      </w:r>
      <w:r w:rsidRPr="00CC1843">
        <w:rPr>
          <w:rFonts w:ascii="Times New Roman" w:eastAsia="Times New Roman" w:hAnsi="Times New Roman" w:cs="Times New Roman"/>
          <w:sz w:val="20"/>
          <w:szCs w:val="20"/>
          <w:lang w:val="en-US"/>
        </w:rPr>
        <w:t>, pp. 3C-1, 2014.</w:t>
      </w:r>
      <w:bookmarkEnd w:id="593"/>
    </w:p>
    <w:p w14:paraId="57D64FDD" w14:textId="2F0B181A" w:rsidR="00EB32F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4" w:name="_Ref429860205"/>
      <w:r w:rsidRPr="00CC1843">
        <w:rPr>
          <w:rFonts w:ascii="Times New Roman" w:eastAsia="Times New Roman" w:hAnsi="Times New Roman" w:cs="Times New Roman"/>
          <w:sz w:val="20"/>
          <w:szCs w:val="20"/>
          <w:lang w:val="en-US"/>
        </w:rPr>
        <w:t xml:space="preserve">F. Tavernier, M.S.J. Steyaert, "High-speed optical receivers with integrated photodiode in 130 nm CMOS."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44, no.10, pp. 2856-2867, 2009.</w:t>
      </w:r>
      <w:bookmarkEnd w:id="594"/>
    </w:p>
    <w:p w14:paraId="53C2B5C3" w14:textId="5BDF17DE"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5" w:name="_Ref429872219"/>
      <w:r w:rsidRPr="00CC1843">
        <w:rPr>
          <w:rFonts w:ascii="Times New Roman" w:eastAsia="Times New Roman" w:hAnsi="Times New Roman" w:cs="Times New Roman"/>
          <w:sz w:val="20"/>
          <w:szCs w:val="20"/>
          <w:lang w:val="en-US"/>
        </w:rPr>
        <w:t xml:space="preserve">K. Bach,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"Integrated Photodetectors in CMOS Chips and their Spectral Sensitivity", www.xfab.com</w:t>
      </w:r>
      <w:bookmarkEnd w:id="595"/>
    </w:p>
    <w:p w14:paraId="6FC3E9EE" w14:textId="3AC55FA3" w:rsidR="00EB32F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6" w:name="_Ref429860704"/>
      <w:r w:rsidRPr="00CC1843">
        <w:rPr>
          <w:rFonts w:ascii="Times New Roman" w:eastAsia="Times New Roman" w:hAnsi="Times New Roman" w:cs="Times New Roman"/>
          <w:sz w:val="20"/>
          <w:szCs w:val="20"/>
          <w:lang w:val="en-US"/>
        </w:rPr>
        <w:t xml:space="preserve">S. Donati,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“Microconcentrators to recover fill-factor in image photodetectors with pixel on-board processing circuits,” </w:t>
      </w:r>
      <w:r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Exp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15, no. 26, pp. 18066-18075, 2007.</w:t>
      </w:r>
      <w:bookmarkEnd w:id="596"/>
    </w:p>
    <w:p w14:paraId="49F24579" w14:textId="77777777" w:rsidR="00EB32F7" w:rsidRPr="00CC1843" w:rsidRDefault="00EB32F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7" w:name="_Ref429860705"/>
      <w:r w:rsidRPr="00CC1843">
        <w:rPr>
          <w:rFonts w:ascii="Times New Roman" w:eastAsia="Times New Roman" w:hAnsi="Times New Roman" w:cs="Times New Roman"/>
          <w:sz w:val="20"/>
          <w:szCs w:val="20"/>
          <w:lang w:val="en-US"/>
        </w:rPr>
        <w:t xml:space="preserve">E. Randone, et al., "SPAD-array photoresponse is increased by a factor 35 by use of a microlens array concentrator," </w:t>
      </w:r>
      <w:r w:rsidRPr="00CC1843">
        <w:rPr>
          <w:rFonts w:ascii="Times New Roman" w:eastAsia="Times New Roman" w:hAnsi="Times New Roman" w:cs="Times New Roman"/>
          <w:i/>
          <w:sz w:val="20"/>
          <w:szCs w:val="20"/>
          <w:lang w:val="en-US"/>
        </w:rPr>
        <w:t>IEEE LEOS Annual Meeting Conf.</w:t>
      </w:r>
      <w:r w:rsidRPr="00CC1843">
        <w:rPr>
          <w:rFonts w:ascii="Times New Roman" w:eastAsia="Times New Roman" w:hAnsi="Times New Roman" w:cs="Times New Roman"/>
          <w:sz w:val="20"/>
          <w:szCs w:val="20"/>
          <w:lang w:val="en-US"/>
        </w:rPr>
        <w:t xml:space="preserve"> Proc., pp.324-325, 2009.</w:t>
      </w:r>
      <w:bookmarkEnd w:id="597"/>
    </w:p>
    <w:p w14:paraId="6E601017" w14:textId="4B00A3A5" w:rsidR="00053CC1" w:rsidRPr="00CC1843" w:rsidRDefault="00053C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8" w:name="_Ref429938775"/>
      <w:r w:rsidRPr="00CC1843">
        <w:rPr>
          <w:rFonts w:ascii="Times New Roman" w:eastAsia="Times New Roman" w:hAnsi="Times New Roman" w:cs="Times New Roman"/>
          <w:sz w:val="20"/>
          <w:szCs w:val="20"/>
          <w:lang w:val="en-US"/>
        </w:rPr>
        <w:t xml:space="preserve">F. Acerbi,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“Characterization of Single-Photon Time Resolution: From Single SPAD to Silicon Photomultiplier”,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61, no. 5, pp. 2678-2686, 2014.</w:t>
      </w:r>
      <w:bookmarkEnd w:id="598"/>
    </w:p>
    <w:p w14:paraId="76563A17" w14:textId="77777777"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599" w:name="_Ref429872352"/>
      <w:r w:rsidRPr="00CC1843">
        <w:rPr>
          <w:rFonts w:ascii="Times New Roman" w:eastAsia="Times New Roman" w:hAnsi="Times New Roman" w:cs="Times New Roman"/>
          <w:sz w:val="20"/>
          <w:szCs w:val="20"/>
          <w:lang w:val="en-US"/>
        </w:rPr>
        <w:t xml:space="preserve">J. Kalisz, “Review of methods for time interval measurements with picosecond resolution”, </w:t>
      </w:r>
      <w:r w:rsidRPr="00CC1843">
        <w:rPr>
          <w:rFonts w:ascii="Times New Roman" w:eastAsia="Times New Roman" w:hAnsi="Times New Roman" w:cs="Times New Roman"/>
          <w:i/>
          <w:sz w:val="20"/>
          <w:szCs w:val="20"/>
          <w:lang w:val="en-US"/>
        </w:rPr>
        <w:t>Metrologia</w:t>
      </w:r>
      <w:r w:rsidRPr="00CC1843">
        <w:rPr>
          <w:rFonts w:ascii="Times New Roman" w:eastAsia="Times New Roman" w:hAnsi="Times New Roman" w:cs="Times New Roman"/>
          <w:sz w:val="20"/>
          <w:szCs w:val="20"/>
          <w:lang w:val="en-US"/>
        </w:rPr>
        <w:t>, vol. 41, pp. 17-32, 2004.</w:t>
      </w:r>
      <w:bookmarkEnd w:id="599"/>
    </w:p>
    <w:p w14:paraId="64FF6862" w14:textId="77777777"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0" w:name="_Ref429872353"/>
      <w:r w:rsidRPr="00CC1843">
        <w:rPr>
          <w:rFonts w:ascii="Times New Roman" w:eastAsia="Times New Roman" w:hAnsi="Times New Roman" w:cs="Times New Roman"/>
          <w:sz w:val="20"/>
          <w:szCs w:val="20"/>
          <w:lang w:val="en-US"/>
        </w:rPr>
        <w:t xml:space="preserve">S. Henzler, </w:t>
      </w:r>
      <w:r w:rsidRPr="00CC1843">
        <w:rPr>
          <w:rFonts w:ascii="Times New Roman" w:eastAsia="Times New Roman" w:hAnsi="Times New Roman" w:cs="Times New Roman"/>
          <w:i/>
          <w:sz w:val="20"/>
          <w:szCs w:val="20"/>
          <w:lang w:val="en-US"/>
        </w:rPr>
        <w:t>Time-to-Digital Converters</w:t>
      </w:r>
      <w:r w:rsidRPr="00CC1843">
        <w:rPr>
          <w:rFonts w:ascii="Times New Roman" w:eastAsia="Times New Roman" w:hAnsi="Times New Roman" w:cs="Times New Roman"/>
          <w:sz w:val="20"/>
          <w:szCs w:val="20"/>
          <w:lang w:val="en-US"/>
        </w:rPr>
        <w:t>, Springer-Verlag, New York, 2010.</w:t>
      </w:r>
      <w:bookmarkEnd w:id="600"/>
    </w:p>
    <w:p w14:paraId="35546453" w14:textId="6398EE9C" w:rsidR="00EB0369" w:rsidRPr="00CC1843" w:rsidRDefault="00EB0369"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1" w:name="_Ref430198071"/>
      <w:r w:rsidRPr="002063A7">
        <w:rPr>
          <w:rFonts w:ascii="Times New Roman" w:eastAsia="Times New Roman" w:hAnsi="Times New Roman" w:cs="Times New Roman"/>
          <w:sz w:val="20"/>
          <w:szCs w:val="20"/>
        </w:rPr>
        <w:t xml:space="preserve">P. Carbone, </w:t>
      </w:r>
      <w:r w:rsidR="002063A7">
        <w:rPr>
          <w:rFonts w:ascii="Times New Roman" w:eastAsia="Times New Roman" w:hAnsi="Times New Roman" w:cs="Times New Roman"/>
          <w:sz w:val="20"/>
          <w:szCs w:val="20"/>
          <w:lang w:val="en-US"/>
        </w:rPr>
        <w:t>et al.</w:t>
      </w:r>
      <w:r w:rsidRPr="002063A7">
        <w:rPr>
          <w:rFonts w:ascii="Times New Roman" w:eastAsia="Times New Roman" w:hAnsi="Times New Roman" w:cs="Times New Roman"/>
          <w:sz w:val="20"/>
          <w:szCs w:val="20"/>
        </w:rPr>
        <w:t>, eds</w:t>
      </w:r>
      <w:r w:rsidRPr="002063A7">
        <w:rPr>
          <w:rFonts w:ascii="Times New Roman" w:eastAsia="Times New Roman" w:hAnsi="Times New Roman" w:cs="Times New Roman"/>
          <w:i/>
          <w:sz w:val="20"/>
          <w:szCs w:val="20"/>
        </w:rPr>
        <w:t xml:space="preserve">. </w:t>
      </w:r>
      <w:r w:rsidRPr="00CC1843">
        <w:rPr>
          <w:rFonts w:ascii="Times New Roman" w:eastAsia="Times New Roman" w:hAnsi="Times New Roman" w:cs="Times New Roman"/>
          <w:i/>
          <w:sz w:val="20"/>
          <w:szCs w:val="20"/>
          <w:lang w:val="en-US"/>
        </w:rPr>
        <w:t>Design, Modeling and Testing of Data Converters</w:t>
      </w:r>
      <w:r w:rsidRPr="00CC1843">
        <w:rPr>
          <w:rFonts w:ascii="Times New Roman" w:eastAsia="Times New Roman" w:hAnsi="Times New Roman" w:cs="Times New Roman"/>
          <w:sz w:val="20"/>
          <w:szCs w:val="20"/>
          <w:lang w:val="en-US"/>
        </w:rPr>
        <w:t>. Springer, 2014.</w:t>
      </w:r>
      <w:bookmarkEnd w:id="601"/>
    </w:p>
    <w:p w14:paraId="01998D23" w14:textId="251C0B57" w:rsidR="00EB0369" w:rsidRPr="00CC1843" w:rsidRDefault="00EB0369"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2" w:name="_Ref430198515"/>
      <w:r w:rsidRPr="00CC1843">
        <w:rPr>
          <w:rFonts w:ascii="Times New Roman" w:eastAsia="Times New Roman" w:hAnsi="Times New Roman" w:cs="Times New Roman"/>
          <w:sz w:val="20"/>
          <w:szCs w:val="20"/>
          <w:lang w:val="en-US"/>
        </w:rPr>
        <w:t xml:space="preserve">J. Richardson, et al., "A 32×32 50ps resolution 10 bit time to digital converter array in 130nm CMOS for time correlated imaging," </w:t>
      </w:r>
      <w:r w:rsidRPr="00CC1843">
        <w:rPr>
          <w:rFonts w:ascii="Times New Roman" w:eastAsia="Times New Roman" w:hAnsi="Times New Roman" w:cs="Times New Roman"/>
          <w:i/>
          <w:sz w:val="20"/>
          <w:szCs w:val="20"/>
          <w:lang w:val="en-US"/>
        </w:rPr>
        <w:t>IEEE Cust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Integ</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pp.77-80, 2009</w:t>
      </w:r>
      <w:bookmarkEnd w:id="602"/>
    </w:p>
    <w:p w14:paraId="7AC8280A" w14:textId="77777777" w:rsidR="00EB0369" w:rsidRPr="00CC1843" w:rsidRDefault="00EB0369"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3" w:name="_Ref430198517"/>
      <w:r w:rsidRPr="00CC1843">
        <w:rPr>
          <w:rFonts w:ascii="Times New Roman" w:eastAsia="Times New Roman" w:hAnsi="Times New Roman" w:cs="Times New Roman"/>
          <w:sz w:val="20"/>
          <w:szCs w:val="20"/>
          <w:lang w:val="en-US"/>
        </w:rPr>
        <w:t>D. Tyndall, et al., "A high-throughput time-resolved mini-silicon photomultiplier with embedded fluoresce</w:t>
      </w:r>
      <w:r w:rsidR="00701DE4" w:rsidRPr="00CC1843">
        <w:rPr>
          <w:rFonts w:ascii="Times New Roman" w:eastAsia="Times New Roman" w:hAnsi="Times New Roman" w:cs="Times New Roman"/>
          <w:sz w:val="20"/>
          <w:szCs w:val="20"/>
          <w:lang w:val="en-US"/>
        </w:rPr>
        <w:t>nce lifetime estimation in 0.13 μ</w:t>
      </w:r>
      <w:r w:rsidRPr="00CC1843">
        <w:rPr>
          <w:rFonts w:ascii="Times New Roman" w:eastAsia="Times New Roman" w:hAnsi="Times New Roman" w:cs="Times New Roman"/>
          <w:sz w:val="20"/>
          <w:szCs w:val="20"/>
          <w:lang w:val="en-US"/>
        </w:rPr>
        <w:t xml:space="preserve">m CMOS," </w:t>
      </w:r>
      <w:r w:rsidRPr="00CC1843">
        <w:rPr>
          <w:rFonts w:ascii="Times New Roman" w:eastAsia="Times New Roman" w:hAnsi="Times New Roman" w:cs="Times New Roman"/>
          <w:i/>
          <w:sz w:val="20"/>
          <w:szCs w:val="20"/>
          <w:lang w:val="en-US"/>
        </w:rPr>
        <w:t>IEEE Tran</w:t>
      </w:r>
      <w:r w:rsidR="00701DE4"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Biomed</w:t>
      </w:r>
      <w:r w:rsidR="00701DE4"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w:t>
      </w:r>
      <w:r w:rsidR="00701DE4"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701DE4"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vol.6, pp.562-570, 2012.</w:t>
      </w:r>
      <w:bookmarkEnd w:id="603"/>
    </w:p>
    <w:p w14:paraId="6BB50DE7" w14:textId="422B5ED1"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4" w:name="_Ref429873081"/>
      <w:r w:rsidRPr="00CC1843">
        <w:rPr>
          <w:rFonts w:ascii="Times New Roman" w:eastAsia="Times New Roman" w:hAnsi="Times New Roman" w:cs="Times New Roman"/>
          <w:sz w:val="20"/>
          <w:szCs w:val="20"/>
          <w:lang w:val="en-US"/>
        </w:rPr>
        <w:t xml:space="preserve">Ł. Zaworski,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“Quantization error in time-to-digital converters”, </w:t>
      </w:r>
      <w:r w:rsidRPr="00CC1843">
        <w:rPr>
          <w:rFonts w:ascii="Times New Roman" w:eastAsia="Times New Roman" w:hAnsi="Times New Roman" w:cs="Times New Roman"/>
          <w:i/>
          <w:sz w:val="20"/>
          <w:szCs w:val="20"/>
          <w:lang w:val="en-US"/>
        </w:rPr>
        <w:t>Metrology and Measurement Systems</w:t>
      </w:r>
      <w:r w:rsidRPr="00CC1843">
        <w:rPr>
          <w:rFonts w:ascii="Times New Roman" w:eastAsia="Times New Roman" w:hAnsi="Times New Roman" w:cs="Times New Roman"/>
          <w:sz w:val="20"/>
          <w:szCs w:val="20"/>
          <w:lang w:val="en-US"/>
        </w:rPr>
        <w:t>, vol. 19, no. 1, pp. 115-122, 2012.</w:t>
      </w:r>
      <w:bookmarkEnd w:id="604"/>
    </w:p>
    <w:p w14:paraId="1BE34F7B" w14:textId="55980DE9" w:rsidR="00EA37C1" w:rsidRPr="00CC1843" w:rsidRDefault="00EA37C1"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5" w:name="_Ref429873246"/>
      <w:r w:rsidRPr="00CC1843">
        <w:rPr>
          <w:rFonts w:ascii="Times New Roman" w:eastAsia="Times New Roman" w:hAnsi="Times New Roman" w:cs="Times New Roman"/>
          <w:sz w:val="20"/>
          <w:szCs w:val="20"/>
          <w:lang w:val="en-US"/>
        </w:rPr>
        <w:t xml:space="preserve">F. Baronti,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"On the differential nonlinearity of time-to-digital converters based on delay-locked-loop delay lines,"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on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vol.48, no.6, pp.2424-2431, 2001.</w:t>
      </w:r>
      <w:bookmarkEnd w:id="605"/>
    </w:p>
    <w:p w14:paraId="7A6CDF32"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6" w:name="_Ref429919025"/>
      <w:r w:rsidRPr="00CC1843">
        <w:rPr>
          <w:rFonts w:ascii="Times New Roman" w:eastAsia="Times New Roman" w:hAnsi="Times New Roman" w:cs="Times New Roman"/>
          <w:sz w:val="20"/>
          <w:szCs w:val="20"/>
          <w:lang w:val="en-US"/>
        </w:rPr>
        <w:t>Texas Instruments. "Understanding data converters." SLAA013, 1995.</w:t>
      </w:r>
      <w:bookmarkEnd w:id="606"/>
    </w:p>
    <w:p w14:paraId="3DBB863D" w14:textId="77777777" w:rsidR="00EB32F7" w:rsidRPr="00CC1843" w:rsidRDefault="00BA57DB"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7" w:name="_Ref429913850"/>
      <w:r w:rsidRPr="00CC1843">
        <w:rPr>
          <w:rFonts w:ascii="Times New Roman" w:eastAsia="Times New Roman" w:hAnsi="Times New Roman" w:cs="Times New Roman"/>
          <w:sz w:val="20"/>
          <w:szCs w:val="20"/>
        </w:rPr>
        <w:t xml:space="preserve">M. J. M. Pelgrom, </w:t>
      </w:r>
      <w:r w:rsidRPr="00CC1843">
        <w:rPr>
          <w:rFonts w:ascii="Times New Roman" w:eastAsia="Times New Roman" w:hAnsi="Times New Roman" w:cs="Times New Roman"/>
          <w:i/>
          <w:sz w:val="20"/>
          <w:szCs w:val="20"/>
          <w:lang w:val="en-US"/>
        </w:rPr>
        <w:t>Analog-to-digital Conversion</w:t>
      </w:r>
      <w:r w:rsidRPr="00CC1843">
        <w:rPr>
          <w:rFonts w:ascii="Times New Roman" w:eastAsia="Times New Roman" w:hAnsi="Times New Roman" w:cs="Times New Roman"/>
          <w:sz w:val="20"/>
          <w:szCs w:val="20"/>
          <w:lang w:val="en-US"/>
        </w:rPr>
        <w:t>. Springer Netherlands, 2010.</w:t>
      </w:r>
      <w:bookmarkEnd w:id="607"/>
    </w:p>
    <w:p w14:paraId="5E199C6A"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8" w:name="_Ref429918701"/>
      <w:r w:rsidRPr="00CC1843">
        <w:rPr>
          <w:rFonts w:ascii="Times New Roman" w:eastAsia="Times New Roman" w:hAnsi="Times New Roman" w:cs="Times New Roman"/>
          <w:sz w:val="20"/>
          <w:szCs w:val="20"/>
          <w:lang w:val="en-US"/>
        </w:rPr>
        <w:t xml:space="preserve">J.-P. Jansson, “A stabilized multi-channel CMOS time-to-digital converter based on a low frequency reference”, </w:t>
      </w:r>
      <w:r w:rsidRPr="00CC1843">
        <w:rPr>
          <w:rFonts w:ascii="Times New Roman" w:eastAsia="Times New Roman" w:hAnsi="Times New Roman" w:cs="Times New Roman"/>
          <w:i/>
          <w:sz w:val="20"/>
          <w:szCs w:val="20"/>
          <w:lang w:val="en-US"/>
        </w:rPr>
        <w:t>PhD thesis</w:t>
      </w:r>
      <w:r w:rsidRPr="00CC1843">
        <w:rPr>
          <w:rFonts w:ascii="Times New Roman" w:eastAsia="Times New Roman" w:hAnsi="Times New Roman" w:cs="Times New Roman"/>
          <w:sz w:val="20"/>
          <w:szCs w:val="20"/>
          <w:lang w:val="en-US"/>
        </w:rPr>
        <w:t>, Oulu, 2012.</w:t>
      </w:r>
      <w:bookmarkEnd w:id="608"/>
    </w:p>
    <w:p w14:paraId="17926893"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09" w:name="_Ref429919677"/>
      <w:r w:rsidRPr="00CC1843">
        <w:rPr>
          <w:rFonts w:ascii="Times New Roman" w:eastAsia="Times New Roman" w:hAnsi="Times New Roman" w:cs="Times New Roman"/>
          <w:sz w:val="20"/>
          <w:szCs w:val="20"/>
          <w:lang w:val="en-US"/>
        </w:rPr>
        <w:t xml:space="preserve">A. Mantyniemi, “An integrated CMOS high precision TDC based on stabilized three-stage delay line interpolation”, </w:t>
      </w:r>
      <w:r w:rsidRPr="00CC1843">
        <w:rPr>
          <w:rFonts w:ascii="Times New Roman" w:eastAsia="Times New Roman" w:hAnsi="Times New Roman" w:cs="Times New Roman"/>
          <w:i/>
          <w:sz w:val="20"/>
          <w:szCs w:val="20"/>
          <w:lang w:val="en-US"/>
        </w:rPr>
        <w:t>PhD thesis</w:t>
      </w:r>
      <w:r w:rsidRPr="00CC1843">
        <w:rPr>
          <w:rFonts w:ascii="Times New Roman" w:eastAsia="Times New Roman" w:hAnsi="Times New Roman" w:cs="Times New Roman"/>
          <w:sz w:val="20"/>
          <w:szCs w:val="20"/>
          <w:lang w:val="en-US"/>
        </w:rPr>
        <w:t>, Oulu, 2004.</w:t>
      </w:r>
      <w:bookmarkEnd w:id="609"/>
    </w:p>
    <w:p w14:paraId="66C28F9D" w14:textId="0EB4C5E8" w:rsidR="001055D6"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0" w:name="_Ref429920287"/>
      <w:r w:rsidRPr="00CC1843">
        <w:rPr>
          <w:rFonts w:ascii="Times New Roman" w:eastAsia="Times New Roman" w:hAnsi="Times New Roman" w:cs="Times New Roman"/>
          <w:sz w:val="20"/>
          <w:szCs w:val="20"/>
          <w:lang w:val="en-US"/>
        </w:rPr>
        <w:t xml:space="preserve">M. Crotti,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"Four Channel, 40 ps Resolution, Fully Integrated Time-to-Amplitude Converter for Time-Resolved Photon Counting,"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vol.47, no.3, pp.699-708, 2012</w:t>
      </w:r>
      <w:bookmarkEnd w:id="610"/>
      <w:r w:rsidR="001055D6" w:rsidRPr="00CC1843">
        <w:rPr>
          <w:rFonts w:ascii="Times New Roman" w:eastAsia="Times New Roman" w:hAnsi="Times New Roman" w:cs="Times New Roman"/>
          <w:sz w:val="20"/>
          <w:szCs w:val="20"/>
          <w:lang w:val="en-US"/>
        </w:rPr>
        <w:t>.</w:t>
      </w:r>
    </w:p>
    <w:p w14:paraId="6F3C1258" w14:textId="6DCB46F6" w:rsidR="002063A7" w:rsidRPr="002063A7" w:rsidRDefault="001055D6"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611" w:name="_Ref430200709"/>
      <w:r w:rsidRPr="00CC1843">
        <w:rPr>
          <w:rFonts w:ascii="Times New Roman" w:eastAsia="Times New Roman" w:hAnsi="Times New Roman" w:cs="Times New Roman"/>
          <w:sz w:val="20"/>
          <w:szCs w:val="20"/>
          <w:lang w:val="en-US"/>
        </w:rPr>
        <w:t xml:space="preserve">D. Stoppa, et al., "A 32x32-pixel array with in-pixel photon counting and arrival time measurement in the analog domain," </w:t>
      </w:r>
      <w:r w:rsidRPr="00CC1843">
        <w:rPr>
          <w:rFonts w:ascii="Times New Roman" w:eastAsia="Times New Roman" w:hAnsi="Times New Roman" w:cs="Times New Roman"/>
          <w:i/>
          <w:sz w:val="20"/>
          <w:szCs w:val="20"/>
          <w:lang w:val="en-US"/>
        </w:rPr>
        <w:t>Proc. ESSCIRC</w:t>
      </w:r>
      <w:r w:rsidRPr="00CC1843">
        <w:rPr>
          <w:rFonts w:ascii="Times New Roman" w:eastAsia="Times New Roman" w:hAnsi="Times New Roman" w:cs="Times New Roman"/>
          <w:sz w:val="20"/>
          <w:szCs w:val="20"/>
          <w:lang w:val="en-US"/>
        </w:rPr>
        <w:t>, pp.204-207, 2009.</w:t>
      </w:r>
      <w:bookmarkEnd w:id="611"/>
    </w:p>
    <w:p w14:paraId="64CEBDF2" w14:textId="65E5E20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2" w:name="_Ref429921737"/>
      <w:r w:rsidRPr="00CC1843">
        <w:rPr>
          <w:rFonts w:ascii="Times New Roman" w:eastAsia="Times New Roman" w:hAnsi="Times New Roman" w:cs="Times New Roman"/>
          <w:sz w:val="20"/>
          <w:szCs w:val="20"/>
          <w:lang w:val="en-US"/>
        </w:rPr>
        <w:t xml:space="preserve">T. E. Rahkonen, J T. Kostamovaara, "The use of stabilized CMOS delay lines for the digitization of short time intervals,"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vol.28, no.8, pp.887-894, 1993</w:t>
      </w:r>
      <w:bookmarkEnd w:id="612"/>
    </w:p>
    <w:p w14:paraId="6A59D476"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3" w:name="_Ref429921747"/>
      <w:r w:rsidRPr="002063A7">
        <w:rPr>
          <w:rFonts w:ascii="Times New Roman" w:eastAsia="Times New Roman" w:hAnsi="Times New Roman" w:cs="Times New Roman"/>
          <w:i/>
          <w:sz w:val="20"/>
          <w:szCs w:val="20"/>
          <w:lang w:val="en-US"/>
        </w:rPr>
        <w:t xml:space="preserve">Fundamentals of </w:t>
      </w:r>
      <w:r w:rsidR="00F71270" w:rsidRPr="002063A7">
        <w:rPr>
          <w:rFonts w:ascii="Times New Roman" w:eastAsia="Times New Roman" w:hAnsi="Times New Roman" w:cs="Times New Roman"/>
          <w:i/>
          <w:sz w:val="20"/>
          <w:szCs w:val="20"/>
          <w:lang w:val="en-US"/>
        </w:rPr>
        <w:t>Time Interval Measurement</w:t>
      </w:r>
      <w:r w:rsidR="00F71270"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Hewlett-Packard App. Note 200-3</w:t>
      </w:r>
      <w:bookmarkEnd w:id="613"/>
      <w:r w:rsidR="00F71270" w:rsidRPr="00CC1843">
        <w:rPr>
          <w:rFonts w:ascii="Times New Roman" w:eastAsia="Times New Roman" w:hAnsi="Times New Roman" w:cs="Times New Roman"/>
          <w:sz w:val="20"/>
          <w:szCs w:val="20"/>
          <w:lang w:val="en-US"/>
        </w:rPr>
        <w:t>, 1997.</w:t>
      </w:r>
    </w:p>
    <w:p w14:paraId="1338B41F"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4" w:name="_Ref429922038"/>
      <w:r w:rsidRPr="00CC1843">
        <w:rPr>
          <w:rFonts w:ascii="Times New Roman" w:eastAsia="Times New Roman" w:hAnsi="Times New Roman" w:cs="Times New Roman"/>
          <w:sz w:val="20"/>
          <w:szCs w:val="20"/>
          <w:lang w:val="en-US"/>
        </w:rPr>
        <w:lastRenderedPageBreak/>
        <w:t xml:space="preserve">R. Szplet, M. Gołaszewski, “Integrated time-to-digital converter with the use of the counter method and a multiphase clock”, </w:t>
      </w:r>
      <w:r w:rsidRPr="00CC1843">
        <w:rPr>
          <w:rFonts w:ascii="Times New Roman" w:eastAsia="Times New Roman" w:hAnsi="Times New Roman" w:cs="Times New Roman"/>
          <w:i/>
          <w:sz w:val="20"/>
          <w:szCs w:val="20"/>
          <w:lang w:val="en-US"/>
        </w:rPr>
        <w:t>Pomiary, Automatyka, Kontrola</w:t>
      </w:r>
      <w:r w:rsidRPr="00CC1843">
        <w:rPr>
          <w:rFonts w:ascii="Times New Roman" w:eastAsia="Times New Roman" w:hAnsi="Times New Roman" w:cs="Times New Roman"/>
          <w:sz w:val="20"/>
          <w:szCs w:val="20"/>
          <w:lang w:val="en-US"/>
        </w:rPr>
        <w:t>, vol. 54, no. 8, pp. 591-593, 2008 (in Polish)</w:t>
      </w:r>
      <w:bookmarkEnd w:id="614"/>
    </w:p>
    <w:p w14:paraId="0162C968" w14:textId="48D208F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5" w:name="_Ref429922740"/>
      <w:r w:rsidRPr="00CC1843">
        <w:rPr>
          <w:rFonts w:ascii="Times New Roman" w:eastAsia="Times New Roman" w:hAnsi="Times New Roman" w:cs="Times New Roman"/>
          <w:sz w:val="20"/>
          <w:szCs w:val="20"/>
          <w:lang w:val="en-US"/>
        </w:rPr>
        <w:t xml:space="preserve">J. Christiansen, "An integrated high resolution CMOS timing generator based on an array of delay locked loops,"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vol.31, no.7, pp.952-957, 1996</w:t>
      </w:r>
      <w:bookmarkEnd w:id="615"/>
    </w:p>
    <w:p w14:paraId="45D53A7A" w14:textId="5A206EFB"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6" w:name="_Ref431642216"/>
      <w:r w:rsidRPr="00CC1843">
        <w:rPr>
          <w:rFonts w:ascii="Times New Roman" w:eastAsia="Times New Roman" w:hAnsi="Times New Roman" w:cs="Times New Roman"/>
          <w:sz w:val="20"/>
          <w:szCs w:val="20"/>
          <w:lang w:val="en-US"/>
        </w:rPr>
        <w:t xml:space="preserve">M. Mota, J. Christiansen, "A high-resolution time interpolator based on a delay locked loop and an RC delay line,"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vol.34, no.10, pp.1360-1366, 1999.</w:t>
      </w:r>
      <w:bookmarkEnd w:id="616"/>
    </w:p>
    <w:p w14:paraId="20312DCB" w14:textId="2B6EA87C"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7" w:name="_Ref429922741"/>
      <w:r w:rsidRPr="00CC1843">
        <w:rPr>
          <w:rFonts w:ascii="Times New Roman" w:eastAsia="Times New Roman" w:hAnsi="Times New Roman" w:cs="Times New Roman"/>
          <w:sz w:val="20"/>
          <w:szCs w:val="20"/>
          <w:lang w:val="en-US"/>
        </w:rPr>
        <w:t xml:space="preserve">W. Gao, et al., "Precise Multiphase Clock Generation Using Low-Jitter Delay-Locked Loop Techniques for Positron Emission Tomography Imaging,"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vol.57, no.3, pp.1063-1070, 2010.</w:t>
      </w:r>
      <w:bookmarkEnd w:id="617"/>
    </w:p>
    <w:p w14:paraId="19B69107" w14:textId="3DE7FB43"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8" w:name="_Ref429922837"/>
      <w:r w:rsidRPr="00CC1843">
        <w:rPr>
          <w:rFonts w:ascii="Times New Roman" w:eastAsia="Times New Roman" w:hAnsi="Times New Roman" w:cs="Times New Roman"/>
          <w:sz w:val="20"/>
          <w:szCs w:val="20"/>
          <w:lang w:val="en-US"/>
        </w:rPr>
        <w:t xml:space="preserve">K. Arshak,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“Design and simulation difference types CMOS phase frequency detector for high speed and low jitter PLL,” </w:t>
      </w:r>
      <w:r w:rsidRPr="00CC1843">
        <w:rPr>
          <w:rFonts w:ascii="Times New Roman" w:eastAsia="Times New Roman" w:hAnsi="Times New Roman" w:cs="Times New Roman"/>
          <w:i/>
          <w:sz w:val="20"/>
          <w:szCs w:val="20"/>
          <w:lang w:val="en-US"/>
        </w:rPr>
        <w:t>Proc. 5th</w:t>
      </w:r>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IEEE Intl. Conf. Dev., Circ. &amp; Syst.</w:t>
      </w:r>
      <w:r w:rsidRPr="00CC1843">
        <w:rPr>
          <w:rFonts w:ascii="Times New Roman" w:eastAsia="Times New Roman" w:hAnsi="Times New Roman" w:cs="Times New Roman"/>
          <w:sz w:val="20"/>
          <w:szCs w:val="20"/>
          <w:lang w:val="en-US"/>
        </w:rPr>
        <w:t>, vol. 1, pp.188-191, 2004.</w:t>
      </w:r>
      <w:bookmarkEnd w:id="618"/>
    </w:p>
    <w:p w14:paraId="0BE66993" w14:textId="7D2D68A0"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19" w:name="_Ref429922849"/>
      <w:r w:rsidRPr="00CC1843">
        <w:rPr>
          <w:rFonts w:ascii="Times New Roman" w:eastAsia="Times New Roman" w:hAnsi="Times New Roman" w:cs="Times New Roman"/>
          <w:sz w:val="20"/>
          <w:szCs w:val="20"/>
          <w:lang w:val="en-US"/>
        </w:rPr>
        <w:t xml:space="preserve">W. Rhee, "Design of high-performance CMOS charge pumps in phase-locked loops," </w:t>
      </w:r>
      <w:r w:rsidRPr="00CC1843">
        <w:rPr>
          <w:rFonts w:ascii="Times New Roman" w:eastAsia="Times New Roman" w:hAnsi="Times New Roman" w:cs="Times New Roman"/>
          <w:i/>
          <w:sz w:val="20"/>
          <w:szCs w:val="20"/>
          <w:lang w:val="en-US"/>
        </w:rPr>
        <w:t>Proceedings of the 1999 IEEE Intern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Symp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 pp. 545-548. 1999.</w:t>
      </w:r>
      <w:bookmarkEnd w:id="619"/>
    </w:p>
    <w:p w14:paraId="216CF070" w14:textId="7777777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0" w:name="_Ref429922862"/>
      <w:r w:rsidRPr="00CC1843">
        <w:rPr>
          <w:rFonts w:ascii="Times New Roman" w:eastAsia="Times New Roman" w:hAnsi="Times New Roman" w:cs="Times New Roman"/>
          <w:sz w:val="20"/>
          <w:szCs w:val="20"/>
          <w:lang w:val="en-US"/>
        </w:rPr>
        <w:t xml:space="preserve">J. G. Maneatis, “Low-Jitter Process-Independent DLL and PLL Based on Self-Biased Techniques,”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 vol. 31, no. 11, pp.1723-1732, 1996.</w:t>
      </w:r>
      <w:bookmarkEnd w:id="620"/>
    </w:p>
    <w:p w14:paraId="6B50CFD4" w14:textId="09BD1844"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1" w:name="_Ref429922863"/>
      <w:r w:rsidRPr="00CC1843">
        <w:rPr>
          <w:rFonts w:ascii="Times New Roman" w:eastAsia="Times New Roman" w:hAnsi="Times New Roman" w:cs="Times New Roman"/>
          <w:sz w:val="20"/>
          <w:szCs w:val="20"/>
          <w:lang w:val="en-US"/>
        </w:rPr>
        <w:t xml:space="preserve">H.-H. Chang,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wide-range delay-locked loop with a fixed latency of one clock cycle," </w:t>
      </w:r>
      <w:r w:rsidRPr="00CC1843">
        <w:rPr>
          <w:rFonts w:ascii="Times New Roman" w:eastAsia="Times New Roman" w:hAnsi="Times New Roman" w:cs="Times New Roman"/>
          <w:i/>
          <w:sz w:val="20"/>
          <w:szCs w:val="20"/>
          <w:lang w:val="en-US"/>
        </w:rPr>
        <w:t>IEEE J. Sol. St. Circ.</w:t>
      </w:r>
      <w:r w:rsidRPr="00CC1843">
        <w:rPr>
          <w:rFonts w:ascii="Times New Roman" w:eastAsia="Times New Roman" w:hAnsi="Times New Roman" w:cs="Times New Roman"/>
          <w:sz w:val="20"/>
          <w:szCs w:val="20"/>
          <w:lang w:val="en-US"/>
        </w:rPr>
        <w:t>,</w:t>
      </w:r>
      <w:r w:rsidR="000341B4">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vol.37, no.8, pp.1021-1027, 2002</w:t>
      </w:r>
      <w:bookmarkEnd w:id="621"/>
    </w:p>
    <w:p w14:paraId="1641DB60" w14:textId="41005D34"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2" w:name="_Ref429923208"/>
      <w:r w:rsidRPr="00CC1843">
        <w:rPr>
          <w:rFonts w:ascii="Times New Roman" w:eastAsia="Times New Roman" w:hAnsi="Times New Roman" w:cs="Times New Roman"/>
          <w:sz w:val="20"/>
          <w:szCs w:val="20"/>
          <w:lang w:val="en-US"/>
        </w:rPr>
        <w:t xml:space="preserve">J.-P. Jansson, "A CMOS time-to-digital converter with better than 10 ps single-shot precision,"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vol.41, no.6, pp.1286-1296, 2006.</w:t>
      </w:r>
      <w:bookmarkEnd w:id="622"/>
    </w:p>
    <w:p w14:paraId="77899FF4" w14:textId="3F38CA94" w:rsidR="00D8571F" w:rsidRPr="00CC1843" w:rsidRDefault="002063A7"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3" w:name="_Ref429923217"/>
      <w:r>
        <w:rPr>
          <w:rFonts w:ascii="Times New Roman" w:eastAsia="Times New Roman" w:hAnsi="Times New Roman" w:cs="Times New Roman"/>
          <w:sz w:val="20"/>
          <w:szCs w:val="20"/>
          <w:lang w:val="en-US"/>
        </w:rPr>
        <w:t>R. Tonietto,</w:t>
      </w:r>
      <w:r w:rsidR="00D8571F" w:rsidRPr="00CC1843">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lang w:val="en-US"/>
        </w:rPr>
        <w:t>et al.</w:t>
      </w:r>
      <w:r w:rsidR="00D8571F" w:rsidRPr="00CC1843">
        <w:rPr>
          <w:rFonts w:ascii="Times New Roman" w:eastAsia="Times New Roman" w:hAnsi="Times New Roman" w:cs="Times New Roman"/>
          <w:sz w:val="20"/>
          <w:szCs w:val="20"/>
          <w:lang w:val="en-US"/>
        </w:rPr>
        <w:t xml:space="preserve">, "A 3MHz Bandwidth Low Noise RF All Digital PLL with 12ps Resolution Time to Digital Converter," </w:t>
      </w:r>
      <w:r w:rsidR="00D8571F" w:rsidRPr="00CC1843">
        <w:rPr>
          <w:rFonts w:ascii="Times New Roman" w:eastAsia="Times New Roman" w:hAnsi="Times New Roman" w:cs="Times New Roman"/>
          <w:i/>
          <w:sz w:val="20"/>
          <w:szCs w:val="20"/>
          <w:lang w:val="en-US"/>
        </w:rPr>
        <w:t>Proc</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32nd Eu</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w:t>
      </w:r>
      <w:r w:rsidR="000341B4" w:rsidRPr="00CC1843">
        <w:rPr>
          <w:rFonts w:ascii="Times New Roman" w:eastAsia="Times New Roman" w:hAnsi="Times New Roman" w:cs="Times New Roman"/>
          <w:i/>
          <w:sz w:val="20"/>
          <w:szCs w:val="20"/>
          <w:lang w:val="en-US"/>
        </w:rPr>
        <w:t xml:space="preserve"> </w:t>
      </w:r>
      <w:r w:rsidR="00D8571F"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ESSCIRC </w:t>
      </w:r>
      <w:r w:rsidR="00D8571F" w:rsidRPr="00CC1843">
        <w:rPr>
          <w:rFonts w:ascii="Times New Roman" w:eastAsia="Times New Roman" w:hAnsi="Times New Roman" w:cs="Times New Roman"/>
          <w:sz w:val="20"/>
          <w:szCs w:val="20"/>
          <w:lang w:val="en-US"/>
        </w:rPr>
        <w:t>pp.150-153, 2006</w:t>
      </w:r>
      <w:bookmarkEnd w:id="623"/>
    </w:p>
    <w:p w14:paraId="75CA48AD" w14:textId="5164DE17" w:rsidR="00D8571F" w:rsidRPr="00CC1843" w:rsidRDefault="00D8571F"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4" w:name="_Ref429923224"/>
      <w:r w:rsidRPr="00C20D82">
        <w:rPr>
          <w:rFonts w:ascii="Times New Roman" w:eastAsia="Times New Roman" w:hAnsi="Times New Roman" w:cs="Times New Roman"/>
          <w:sz w:val="20"/>
          <w:szCs w:val="20"/>
          <w:lang w:val="pl-PL"/>
        </w:rPr>
        <w:t xml:space="preserve">R. B. Staszewski, </w:t>
      </w:r>
      <w:r w:rsidR="002063A7" w:rsidRPr="00C20D82">
        <w:rPr>
          <w:rFonts w:ascii="Times New Roman" w:eastAsia="Times New Roman" w:hAnsi="Times New Roman" w:cs="Times New Roman"/>
          <w:sz w:val="20"/>
          <w:szCs w:val="20"/>
          <w:lang w:val="pl-PL"/>
        </w:rPr>
        <w:t>et al.</w:t>
      </w:r>
      <w:r w:rsidRPr="00C20D82">
        <w:rPr>
          <w:rFonts w:ascii="Times New Roman" w:eastAsia="Times New Roman" w:hAnsi="Times New Roman" w:cs="Times New Roman"/>
          <w:sz w:val="20"/>
          <w:szCs w:val="20"/>
          <w:lang w:val="pl-PL"/>
        </w:rPr>
        <w:t xml:space="preserve">. </w:t>
      </w:r>
      <w:r w:rsidRPr="00CC1843">
        <w:rPr>
          <w:rFonts w:ascii="Times New Roman" w:eastAsia="Times New Roman" w:hAnsi="Times New Roman" w:cs="Times New Roman"/>
          <w:sz w:val="20"/>
          <w:szCs w:val="20"/>
          <w:lang w:val="en-US"/>
        </w:rPr>
        <w:t xml:space="preserve">"1.3 V 20 ps time-to-digital converter for frequency synthesis in 90-nm CMOS"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II: Express Briefs</w:t>
      </w:r>
      <w:r w:rsidRPr="00CC1843">
        <w:rPr>
          <w:rFonts w:ascii="Times New Roman" w:eastAsia="Times New Roman" w:hAnsi="Times New Roman" w:cs="Times New Roman"/>
          <w:sz w:val="20"/>
          <w:szCs w:val="20"/>
          <w:lang w:val="en-US"/>
        </w:rPr>
        <w:t>, vol. 53, no. 3 pp. 220-224, 2006.</w:t>
      </w:r>
      <w:bookmarkEnd w:id="624"/>
    </w:p>
    <w:p w14:paraId="6C530A8F" w14:textId="19354273" w:rsidR="001055D6" w:rsidRPr="00CC1843" w:rsidRDefault="001055D6"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5" w:name="_Ref430201374"/>
      <w:r w:rsidRPr="002063A7">
        <w:rPr>
          <w:rFonts w:ascii="Times New Roman" w:eastAsia="Times New Roman" w:hAnsi="Times New Roman" w:cs="Times New Roman"/>
          <w:sz w:val="20"/>
          <w:szCs w:val="20"/>
        </w:rPr>
        <w:t xml:space="preserve">J.-P. Jansson, </w:t>
      </w:r>
      <w:r w:rsidR="002063A7">
        <w:rPr>
          <w:rFonts w:ascii="Times New Roman" w:eastAsia="Times New Roman" w:hAnsi="Times New Roman" w:cs="Times New Roman"/>
          <w:sz w:val="20"/>
          <w:szCs w:val="20"/>
          <w:lang w:val="en-US"/>
        </w:rPr>
        <w:t>et al.</w:t>
      </w:r>
      <w:r w:rsidRPr="002063A7">
        <w:rPr>
          <w:rFonts w:ascii="Times New Roman" w:eastAsia="Times New Roman" w:hAnsi="Times New Roman" w:cs="Times New Roman"/>
          <w:sz w:val="20"/>
          <w:szCs w:val="20"/>
        </w:rPr>
        <w:t xml:space="preserve">. </w:t>
      </w:r>
      <w:r w:rsidRPr="00CC1843">
        <w:rPr>
          <w:rFonts w:ascii="Times New Roman" w:eastAsia="Times New Roman" w:hAnsi="Times New Roman" w:cs="Times New Roman"/>
          <w:sz w:val="20"/>
          <w:szCs w:val="20"/>
          <w:lang w:val="en-US"/>
        </w:rPr>
        <w:t xml:space="preserve">"Synchronization in a multilevel CMOS time-to-digital converter."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 Regular Papers</w:t>
      </w:r>
      <w:r w:rsidRPr="00CC1843">
        <w:rPr>
          <w:rFonts w:ascii="Times New Roman" w:eastAsia="Times New Roman" w:hAnsi="Times New Roman" w:cs="Times New Roman"/>
          <w:sz w:val="20"/>
          <w:szCs w:val="20"/>
          <w:lang w:val="en-US"/>
        </w:rPr>
        <w:t>, vol. 56, no. 8, pp. 1622-1634, 2009.</w:t>
      </w:r>
      <w:bookmarkEnd w:id="625"/>
    </w:p>
    <w:p w14:paraId="48C8F793" w14:textId="3952AF13" w:rsidR="00D8571F" w:rsidRPr="00CC1843" w:rsidRDefault="005C757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6" w:name="_Ref429924612"/>
      <w:r w:rsidRPr="00CC1843">
        <w:rPr>
          <w:rFonts w:ascii="Times New Roman" w:eastAsia="Times New Roman" w:hAnsi="Times New Roman" w:cs="Times New Roman"/>
          <w:sz w:val="20"/>
          <w:szCs w:val="20"/>
          <w:lang w:val="en-US"/>
        </w:rPr>
        <w:t xml:space="preserve">C.-S. </w:t>
      </w:r>
      <w:r w:rsidR="00D8571F" w:rsidRPr="00CC1843">
        <w:rPr>
          <w:rFonts w:ascii="Times New Roman" w:eastAsia="Times New Roman" w:hAnsi="Times New Roman" w:cs="Times New Roman"/>
          <w:sz w:val="20"/>
          <w:szCs w:val="20"/>
          <w:lang w:val="en-US"/>
        </w:rPr>
        <w:t xml:space="preserve">Hwang, et al., "A high-precision time-to-digital converter using a two-level conversion scheme," </w:t>
      </w:r>
      <w:r w:rsidR="00D8571F"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sz w:val="20"/>
          <w:szCs w:val="20"/>
          <w:lang w:val="en-US"/>
        </w:rPr>
        <w:t>, vol.51, no.4, pp.1349,1352, Aug. 2004</w:t>
      </w:r>
      <w:bookmarkEnd w:id="626"/>
    </w:p>
    <w:p w14:paraId="60CEA455" w14:textId="53320349" w:rsidR="00D8571F" w:rsidRPr="00CC1843" w:rsidRDefault="005C757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7" w:name="_Ref429924614"/>
      <w:r w:rsidRPr="00CC1843">
        <w:rPr>
          <w:rFonts w:ascii="Times New Roman" w:eastAsia="Times New Roman" w:hAnsi="Times New Roman" w:cs="Times New Roman"/>
          <w:sz w:val="20"/>
          <w:szCs w:val="20"/>
          <w:lang w:val="en-US"/>
        </w:rPr>
        <w:t xml:space="preserve">B. </w:t>
      </w:r>
      <w:r w:rsidR="00D8571F" w:rsidRPr="00CC1843">
        <w:rPr>
          <w:rFonts w:ascii="Times New Roman" w:eastAsia="Times New Roman" w:hAnsi="Times New Roman" w:cs="Times New Roman"/>
          <w:sz w:val="20"/>
          <w:szCs w:val="20"/>
          <w:lang w:val="en-US"/>
        </w:rPr>
        <w:t xml:space="preserve">Markovic, et al., "A High-Linearity, 17 ps Precision Time-to-Digital Converter Based on a Single-Stage Vernier Delay Loop Fine Interpolation,"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D8571F" w:rsidRPr="00CC1843">
        <w:rPr>
          <w:rFonts w:ascii="Times New Roman" w:eastAsia="Times New Roman" w:hAnsi="Times New Roman" w:cs="Times New Roman"/>
          <w:i/>
          <w:sz w:val="20"/>
          <w:szCs w:val="20"/>
          <w:lang w:val="en-US"/>
        </w:rPr>
        <w:t>Circ</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00D8571F" w:rsidRPr="00CC1843">
        <w:rPr>
          <w:rFonts w:ascii="Times New Roman" w:eastAsia="Times New Roman" w:hAnsi="Times New Roman" w:cs="Times New Roman"/>
          <w:i/>
          <w:sz w:val="20"/>
          <w:szCs w:val="20"/>
          <w:lang w:val="en-US"/>
        </w:rPr>
        <w:t xml:space="preserve"> I: Regular Papers</w:t>
      </w:r>
      <w:r w:rsidR="00D8571F" w:rsidRPr="00CC1843">
        <w:rPr>
          <w:rFonts w:ascii="Times New Roman" w:eastAsia="Times New Roman" w:hAnsi="Times New Roman" w:cs="Times New Roman"/>
          <w:sz w:val="20"/>
          <w:szCs w:val="20"/>
          <w:lang w:val="en-US"/>
        </w:rPr>
        <w:t>, vol.60, no.3, pp.557,569, March 2013</w:t>
      </w:r>
      <w:bookmarkEnd w:id="627"/>
    </w:p>
    <w:p w14:paraId="72833A3A" w14:textId="503B854F" w:rsidR="00D8571F" w:rsidRPr="00CC1843" w:rsidRDefault="00F704C5"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28" w:name="_Ref429929999"/>
      <w:r w:rsidRPr="005B1E2F">
        <w:rPr>
          <w:rFonts w:ascii="Times New Roman" w:eastAsia="Times New Roman" w:hAnsi="Times New Roman" w:cs="Times New Roman"/>
          <w:sz w:val="20"/>
          <w:szCs w:val="20"/>
        </w:rPr>
        <w:t>X</w:t>
      </w:r>
      <w:r w:rsidR="005B1E2F" w:rsidRPr="005B1E2F">
        <w:rPr>
          <w:rFonts w:ascii="Times New Roman" w:eastAsia="Times New Roman" w:hAnsi="Times New Roman" w:cs="Times New Roman"/>
          <w:sz w:val="20"/>
          <w:szCs w:val="20"/>
        </w:rPr>
        <w:t>.</w:t>
      </w:r>
      <w:r w:rsidRPr="005B1E2F">
        <w:rPr>
          <w:rFonts w:ascii="Times New Roman" w:eastAsia="Times New Roman" w:hAnsi="Times New Roman" w:cs="Times New Roman"/>
          <w:sz w:val="20"/>
          <w:szCs w:val="20"/>
        </w:rPr>
        <w:t>-J</w:t>
      </w:r>
      <w:r w:rsidR="005B1E2F" w:rsidRPr="005B1E2F">
        <w:rPr>
          <w:rFonts w:ascii="Times New Roman" w:eastAsia="Times New Roman" w:hAnsi="Times New Roman" w:cs="Times New Roman"/>
          <w:sz w:val="20"/>
          <w:szCs w:val="20"/>
        </w:rPr>
        <w:t>. Zhang</w:t>
      </w:r>
      <w:r w:rsidR="002063A7">
        <w:rPr>
          <w:rFonts w:ascii="Times New Roman" w:eastAsia="Times New Roman" w:hAnsi="Times New Roman" w:cs="Times New Roman"/>
          <w:sz w:val="20"/>
          <w:szCs w:val="20"/>
        </w:rPr>
        <w:t>,</w:t>
      </w:r>
      <w:r w:rsidRPr="005B1E2F">
        <w:rPr>
          <w:rFonts w:ascii="Times New Roman" w:eastAsia="Times New Roman" w:hAnsi="Times New Roman" w:cs="Times New Roman"/>
          <w:sz w:val="20"/>
          <w:szCs w:val="20"/>
        </w:rPr>
        <w:t xml:space="preserv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low-power coarse-fine time-to-digital converter in 65nm CMOS," </w:t>
      </w:r>
      <w:r w:rsidRPr="00CC1843">
        <w:rPr>
          <w:rFonts w:ascii="Times New Roman" w:eastAsia="Times New Roman" w:hAnsi="Times New Roman" w:cs="Times New Roman"/>
          <w:i/>
          <w:sz w:val="20"/>
          <w:szCs w:val="20"/>
          <w:lang w:val="en-US"/>
        </w:rPr>
        <w:t>2015 Intern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Symp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Sig</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(ISSCS)</w:t>
      </w:r>
      <w:r w:rsidRPr="00CC1843">
        <w:rPr>
          <w:rFonts w:ascii="Times New Roman" w:eastAsia="Times New Roman" w:hAnsi="Times New Roman" w:cs="Times New Roman"/>
          <w:sz w:val="20"/>
          <w:szCs w:val="20"/>
          <w:lang w:val="en-US"/>
        </w:rPr>
        <w:t>, pp.1-4, 9-10, 2015.</w:t>
      </w:r>
      <w:bookmarkEnd w:id="628"/>
    </w:p>
    <w:p w14:paraId="2F5DABBF" w14:textId="607A9198" w:rsidR="00F704C5" w:rsidRPr="00CC1843" w:rsidRDefault="00F704C5"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29" w:name="_Ref429930217"/>
      <w:r w:rsidRPr="00CC1843">
        <w:rPr>
          <w:rFonts w:ascii="Times New Roman" w:eastAsia="Times New Roman" w:hAnsi="Times New Roman" w:cs="Times New Roman"/>
          <w:sz w:val="20"/>
          <w:szCs w:val="20"/>
          <w:lang w:val="en-US"/>
        </w:rPr>
        <w:t xml:space="preserve">Z. Cheng,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Low-Power Gateable Vernier Ring Oscillator Time-to-Digital Converter for </w:t>
      </w:r>
      <w:r w:rsidR="005B1E2F">
        <w:rPr>
          <w:rFonts w:ascii="Times New Roman" w:eastAsia="Times New Roman" w:hAnsi="Times New Roman" w:cs="Times New Roman"/>
          <w:sz w:val="20"/>
          <w:szCs w:val="20"/>
          <w:lang w:val="en-US"/>
        </w:rPr>
        <w:t>Biomedical Imaging Applications</w:t>
      </w:r>
      <w:r w:rsidRPr="00CC1843">
        <w:rPr>
          <w:rFonts w:ascii="Times New Roman" w:eastAsia="Times New Roman" w:hAnsi="Times New Roman" w:cs="Times New Roman"/>
          <w:sz w:val="20"/>
          <w:szCs w:val="20"/>
          <w:lang w:val="en-US"/>
        </w:rPr>
        <w:t>"</w:t>
      </w:r>
      <w:r w:rsidR="005B1E2F">
        <w:rPr>
          <w:rFonts w:ascii="Times New Roman" w:eastAsia="Times New Roman" w:hAnsi="Times New Roman" w:cs="Times New Roman"/>
          <w:sz w:val="20"/>
          <w:szCs w:val="20"/>
          <w:lang w:val="en-US"/>
        </w:rPr>
        <w:t xml:space="preserve">, </w:t>
      </w:r>
      <w:r w:rsidR="005B1E2F" w:rsidRPr="005B1E2F">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5B1E2F" w:rsidRPr="005B1E2F">
        <w:rPr>
          <w:rFonts w:ascii="Times New Roman" w:eastAsia="Times New Roman" w:hAnsi="Times New Roman" w:cs="Times New Roman"/>
          <w:i/>
          <w:sz w:val="20"/>
          <w:szCs w:val="20"/>
          <w:lang w:val="en-US"/>
        </w:rPr>
        <w:t xml:space="preserve"> Biom</w:t>
      </w:r>
      <w:r w:rsidR="000341B4">
        <w:rPr>
          <w:rFonts w:ascii="Times New Roman" w:eastAsia="Times New Roman" w:hAnsi="Times New Roman" w:cs="Times New Roman"/>
          <w:i/>
          <w:sz w:val="20"/>
          <w:szCs w:val="20"/>
          <w:lang w:val="en-US"/>
        </w:rPr>
        <w:t>ed.</w:t>
      </w:r>
      <w:r w:rsidR="005B1E2F" w:rsidRPr="005B1E2F">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005B1E2F" w:rsidRPr="005B1E2F">
        <w:rPr>
          <w:rFonts w:ascii="Times New Roman" w:eastAsia="Times New Roman" w:hAnsi="Times New Roman" w:cs="Times New Roman"/>
          <w:i/>
          <w:sz w:val="20"/>
          <w:szCs w:val="20"/>
          <w:lang w:val="en-US"/>
        </w:rPr>
        <w:t xml:space="preserve"> Sys</w:t>
      </w:r>
      <w:r w:rsidR="005B1E2F" w:rsidRPr="005B1E2F">
        <w:rPr>
          <w:rFonts w:ascii="Times New Roman" w:eastAsia="Times New Roman" w:hAnsi="Times New Roman" w:cs="Times New Roman"/>
          <w:sz w:val="20"/>
          <w:szCs w:val="20"/>
          <w:lang w:val="en-US"/>
        </w:rPr>
        <w:t xml:space="preserve">, </w:t>
      </w:r>
      <w:r w:rsidR="005B1E2F">
        <w:rPr>
          <w:rFonts w:ascii="Times New Roman" w:eastAsia="Times New Roman" w:hAnsi="Times New Roman" w:cs="Times New Roman"/>
          <w:sz w:val="20"/>
          <w:szCs w:val="20"/>
          <w:lang w:val="en-US"/>
        </w:rPr>
        <w:t>(in press), 2015</w:t>
      </w:r>
      <w:r w:rsidRPr="00CC1843">
        <w:rPr>
          <w:rFonts w:ascii="Times New Roman" w:eastAsia="Times New Roman" w:hAnsi="Times New Roman" w:cs="Times New Roman"/>
          <w:sz w:val="20"/>
          <w:szCs w:val="20"/>
          <w:lang w:val="en-US"/>
        </w:rPr>
        <w:t>.</w:t>
      </w:r>
      <w:bookmarkEnd w:id="629"/>
    </w:p>
    <w:p w14:paraId="37928EC9" w14:textId="77354338" w:rsidR="001055D6" w:rsidRPr="00CC1843" w:rsidRDefault="005C7572"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30" w:name="_Ref430202595"/>
      <w:r w:rsidRPr="00CC1843">
        <w:rPr>
          <w:rFonts w:ascii="Times New Roman" w:eastAsia="Times New Roman" w:hAnsi="Times New Roman" w:cs="Times New Roman"/>
          <w:sz w:val="20"/>
          <w:szCs w:val="20"/>
          <w:lang w:val="en-US"/>
        </w:rPr>
        <w:t xml:space="preserve">B. B. </w:t>
      </w:r>
      <w:r w:rsidR="001055D6" w:rsidRPr="00CC1843">
        <w:rPr>
          <w:rFonts w:ascii="Times New Roman" w:eastAsia="Times New Roman" w:hAnsi="Times New Roman" w:cs="Times New Roman"/>
          <w:sz w:val="20"/>
          <w:szCs w:val="20"/>
          <w:lang w:val="en-US"/>
        </w:rPr>
        <w:t xml:space="preserve">Calhoun, </w:t>
      </w:r>
      <w:r w:rsidR="002063A7">
        <w:rPr>
          <w:rFonts w:ascii="Times New Roman" w:eastAsia="Times New Roman" w:hAnsi="Times New Roman" w:cs="Times New Roman"/>
          <w:sz w:val="20"/>
          <w:szCs w:val="20"/>
          <w:lang w:val="en-US"/>
        </w:rPr>
        <w:t>et al.</w:t>
      </w:r>
      <w:r w:rsidR="005B1E2F">
        <w:rPr>
          <w:rFonts w:ascii="Times New Roman" w:eastAsia="Times New Roman" w:hAnsi="Times New Roman" w:cs="Times New Roman"/>
          <w:sz w:val="20"/>
          <w:szCs w:val="20"/>
          <w:lang w:val="en-US"/>
        </w:rPr>
        <w:t>,</w:t>
      </w:r>
      <w:r w:rsidR="001055D6" w:rsidRPr="00CC1843">
        <w:rPr>
          <w:rFonts w:ascii="Times New Roman" w:eastAsia="Times New Roman" w:hAnsi="Times New Roman" w:cs="Times New Roman"/>
          <w:sz w:val="20"/>
          <w:szCs w:val="20"/>
          <w:lang w:val="en-US"/>
        </w:rPr>
        <w:t xml:space="preserve"> </w:t>
      </w:r>
      <w:r w:rsidR="005B1E2F">
        <w:rPr>
          <w:rFonts w:ascii="Times New Roman" w:eastAsia="Times New Roman" w:hAnsi="Times New Roman" w:cs="Times New Roman"/>
          <w:sz w:val="20"/>
          <w:szCs w:val="20"/>
          <w:lang w:val="en-US"/>
        </w:rPr>
        <w:t>“</w:t>
      </w:r>
      <w:r w:rsidR="001055D6" w:rsidRPr="005B1E2F">
        <w:rPr>
          <w:rFonts w:ascii="Times New Roman" w:eastAsia="Times New Roman" w:hAnsi="Times New Roman" w:cs="Times New Roman"/>
          <w:sz w:val="20"/>
          <w:szCs w:val="20"/>
          <w:lang w:val="en-US"/>
        </w:rPr>
        <w:t>Digital circuit design challenges and opportunities in the era of nan</w:t>
      </w:r>
      <w:r w:rsidR="005B1E2F" w:rsidRPr="005B1E2F">
        <w:rPr>
          <w:rFonts w:ascii="Times New Roman" w:eastAsia="Times New Roman" w:hAnsi="Times New Roman" w:cs="Times New Roman"/>
          <w:sz w:val="20"/>
          <w:szCs w:val="20"/>
          <w:lang w:val="en-US"/>
        </w:rPr>
        <w:t>oscale CMOS</w:t>
      </w:r>
      <w:r w:rsidR="005B1E2F">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Proc</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IEEE</w:t>
      </w:r>
      <w:r w:rsidR="001055D6"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vol. 96, no. 2,</w:t>
      </w:r>
      <w:r w:rsidR="001055D6" w:rsidRPr="00CC1843">
        <w:rPr>
          <w:rFonts w:ascii="Times New Roman" w:eastAsia="Times New Roman" w:hAnsi="Times New Roman" w:cs="Times New Roman"/>
          <w:sz w:val="20"/>
          <w:szCs w:val="20"/>
          <w:lang w:val="en-US"/>
        </w:rPr>
        <w:t xml:space="preserve"> 343-365</w:t>
      </w:r>
      <w:r w:rsidRPr="00CC1843">
        <w:rPr>
          <w:rFonts w:ascii="Times New Roman" w:eastAsia="Times New Roman" w:hAnsi="Times New Roman" w:cs="Times New Roman"/>
          <w:sz w:val="20"/>
          <w:szCs w:val="20"/>
          <w:lang w:val="en-US"/>
        </w:rPr>
        <w:t>, 2008</w:t>
      </w:r>
      <w:r w:rsidR="001055D6" w:rsidRPr="00CC1843">
        <w:rPr>
          <w:rFonts w:ascii="Times New Roman" w:eastAsia="Times New Roman" w:hAnsi="Times New Roman" w:cs="Times New Roman"/>
          <w:sz w:val="20"/>
          <w:szCs w:val="20"/>
          <w:lang w:val="en-US"/>
        </w:rPr>
        <w:t>.</w:t>
      </w:r>
      <w:bookmarkEnd w:id="630"/>
    </w:p>
    <w:p w14:paraId="55B34620" w14:textId="358DFCA5" w:rsidR="002063A7" w:rsidRPr="002063A7" w:rsidRDefault="00945FE0"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631" w:name="_Ref430206466"/>
      <w:r w:rsidRPr="00CC1843">
        <w:rPr>
          <w:rFonts w:ascii="Times New Roman" w:eastAsia="Times New Roman" w:hAnsi="Times New Roman" w:cs="Times New Roman"/>
          <w:sz w:val="20"/>
          <w:szCs w:val="20"/>
          <w:lang w:val="en-US"/>
        </w:rPr>
        <w:t xml:space="preserve">T. Hamamoto, "Sidewall damage in a silicon substrate caused by trench etching." </w:t>
      </w:r>
      <w:r w:rsidRPr="00CC1843">
        <w:rPr>
          <w:rFonts w:ascii="Times New Roman" w:eastAsia="Times New Roman" w:hAnsi="Times New Roman" w:cs="Times New Roman"/>
          <w:i/>
          <w:sz w:val="20"/>
          <w:szCs w:val="20"/>
          <w:lang w:val="en-US"/>
        </w:rPr>
        <w:t>Appl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0341B4" w:rsidRPr="00CC1843">
        <w:rPr>
          <w:rFonts w:ascii="Times New Roman" w:eastAsia="Times New Roman" w:hAnsi="Times New Roman" w:cs="Times New Roman"/>
          <w:i/>
          <w:sz w:val="20"/>
          <w:szCs w:val="20"/>
          <w:lang w:val="en-US"/>
        </w:rPr>
        <w:t>P</w:t>
      </w:r>
      <w:r w:rsidRPr="00CC1843">
        <w:rPr>
          <w:rFonts w:ascii="Times New Roman" w:eastAsia="Times New Roman" w:hAnsi="Times New Roman" w:cs="Times New Roman"/>
          <w:i/>
          <w:sz w:val="20"/>
          <w:szCs w:val="20"/>
          <w:lang w:val="en-US"/>
        </w:rPr>
        <w:t>hys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Lett.</w:t>
      </w:r>
      <w:r w:rsidRPr="00CC1843">
        <w:rPr>
          <w:rFonts w:ascii="Times New Roman" w:eastAsia="Times New Roman" w:hAnsi="Times New Roman" w:cs="Times New Roman"/>
          <w:sz w:val="20"/>
          <w:szCs w:val="20"/>
          <w:lang w:val="en-US"/>
        </w:rPr>
        <w:t>, vol. 58, no. 25, pp. 2942-2944, 1991.</w:t>
      </w:r>
      <w:bookmarkEnd w:id="631"/>
    </w:p>
    <w:p w14:paraId="20EEC631" w14:textId="79D98072" w:rsidR="00945FE0" w:rsidRPr="00CC1843" w:rsidRDefault="00945FE0" w:rsidP="00867224">
      <w:pPr>
        <w:pStyle w:val="ListParagraph"/>
        <w:numPr>
          <w:ilvl w:val="0"/>
          <w:numId w:val="1"/>
        </w:numPr>
        <w:ind w:hanging="720"/>
        <w:jc w:val="both"/>
        <w:rPr>
          <w:rFonts w:ascii="Times New Roman" w:eastAsia="Times New Roman" w:hAnsi="Times New Roman" w:cs="Times New Roman"/>
          <w:sz w:val="20"/>
          <w:szCs w:val="20"/>
          <w:lang w:val="en-US"/>
        </w:rPr>
      </w:pPr>
      <w:bookmarkStart w:id="632" w:name="_Ref430206776"/>
      <w:r w:rsidRPr="00CC1843">
        <w:rPr>
          <w:rFonts w:ascii="Times New Roman" w:eastAsia="Times New Roman" w:hAnsi="Times New Roman" w:cs="Times New Roman"/>
          <w:sz w:val="20"/>
          <w:szCs w:val="20"/>
          <w:lang w:val="en-US"/>
        </w:rPr>
        <w:t xml:space="preserve">S. Tyagi, et al. "A 130 nm generation logic technology featuring 70 nm transistors, dual Vt transistors and 6 layers of Cu interconnects." </w:t>
      </w:r>
      <w:r w:rsidRPr="00CC1843">
        <w:rPr>
          <w:rFonts w:ascii="Times New Roman" w:eastAsia="Times New Roman" w:hAnsi="Times New Roman" w:cs="Times New Roman"/>
          <w:i/>
          <w:sz w:val="20"/>
          <w:szCs w:val="20"/>
          <w:lang w:val="en-US"/>
        </w:rPr>
        <w:t>Intern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Meet</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Digest IEDM</w:t>
      </w:r>
      <w:r w:rsidRPr="00CC1843">
        <w:rPr>
          <w:rFonts w:ascii="Times New Roman" w:eastAsia="Times New Roman" w:hAnsi="Times New Roman" w:cs="Times New Roman"/>
          <w:sz w:val="20"/>
          <w:szCs w:val="20"/>
          <w:lang w:val="en-US"/>
        </w:rPr>
        <w:t>, 2000.</w:t>
      </w:r>
      <w:bookmarkEnd w:id="632"/>
    </w:p>
    <w:p w14:paraId="03360B30" w14:textId="49FCB318" w:rsidR="001055D6" w:rsidRPr="00CC1843" w:rsidRDefault="005C7572"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3" w:name="_Ref430202611"/>
      <w:r w:rsidRPr="00CC1843">
        <w:rPr>
          <w:rFonts w:ascii="Times New Roman" w:eastAsia="Times New Roman" w:hAnsi="Times New Roman" w:cs="Times New Roman"/>
          <w:sz w:val="20"/>
          <w:szCs w:val="20"/>
          <w:lang w:val="en-US"/>
        </w:rPr>
        <w:t xml:space="preserve">N. </w:t>
      </w:r>
      <w:r w:rsidR="001055D6" w:rsidRPr="00CC1843">
        <w:rPr>
          <w:rFonts w:ascii="Times New Roman" w:eastAsia="Times New Roman" w:hAnsi="Times New Roman" w:cs="Times New Roman"/>
          <w:sz w:val="20"/>
          <w:szCs w:val="20"/>
          <w:lang w:val="en-US"/>
        </w:rPr>
        <w:t xml:space="preserve">Zamdmer, </w:t>
      </w:r>
      <w:r w:rsidRPr="00CC1843">
        <w:rPr>
          <w:rFonts w:ascii="Times New Roman" w:eastAsia="Times New Roman" w:hAnsi="Times New Roman" w:cs="Times New Roman"/>
          <w:sz w:val="20"/>
          <w:szCs w:val="20"/>
          <w:lang w:val="en-US"/>
        </w:rPr>
        <w:t>et al,</w:t>
      </w:r>
      <w:r w:rsidR="001055D6" w:rsidRPr="00CC1843">
        <w:rPr>
          <w:rFonts w:ascii="Times New Roman" w:eastAsia="Times New Roman" w:hAnsi="Times New Roman" w:cs="Times New Roman"/>
          <w:sz w:val="20"/>
          <w:szCs w:val="20"/>
          <w:lang w:val="en-US"/>
        </w:rPr>
        <w:t xml:space="preserve"> "A 0.13-/spl mu/m SOI CMOS technology for low-power digital and RF applications</w:t>
      </w:r>
      <w:r w:rsidR="001055D6" w:rsidRPr="00CC1843">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Symp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1055D6" w:rsidRPr="00CC1843">
        <w:rPr>
          <w:rFonts w:ascii="Times New Roman" w:eastAsia="Times New Roman" w:hAnsi="Times New Roman" w:cs="Times New Roman"/>
          <w:i/>
          <w:sz w:val="20"/>
          <w:szCs w:val="20"/>
          <w:lang w:val="en-US"/>
        </w:rPr>
        <w:t>VLSI Tech</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Digest of Technical Papers</w:t>
      </w:r>
      <w:r w:rsidR="001055D6"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 xml:space="preserve">pp.85-86, </w:t>
      </w:r>
      <w:r w:rsidR="001055D6" w:rsidRPr="00CC1843">
        <w:rPr>
          <w:rFonts w:ascii="Times New Roman" w:eastAsia="Times New Roman" w:hAnsi="Times New Roman" w:cs="Times New Roman"/>
          <w:sz w:val="20"/>
          <w:szCs w:val="20"/>
          <w:lang w:val="en-US"/>
        </w:rPr>
        <w:t>2001</w:t>
      </w:r>
      <w:bookmarkEnd w:id="633"/>
    </w:p>
    <w:p w14:paraId="4B57EB8E" w14:textId="385BF5D8" w:rsidR="001055D6" w:rsidRPr="00CC1843" w:rsidRDefault="005C7572"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4" w:name="_Ref430206706"/>
      <w:r w:rsidRPr="00CC1843">
        <w:rPr>
          <w:rFonts w:ascii="Times New Roman" w:eastAsia="Times New Roman" w:hAnsi="Times New Roman" w:cs="Times New Roman"/>
          <w:sz w:val="20"/>
          <w:szCs w:val="20"/>
          <w:lang w:val="en-US"/>
        </w:rPr>
        <w:t xml:space="preserve">S. </w:t>
      </w:r>
      <w:r w:rsidR="001055D6" w:rsidRPr="00CC1843">
        <w:rPr>
          <w:rFonts w:ascii="Times New Roman" w:eastAsia="Times New Roman" w:hAnsi="Times New Roman" w:cs="Times New Roman"/>
          <w:sz w:val="20"/>
          <w:szCs w:val="20"/>
          <w:lang w:val="en-US"/>
        </w:rPr>
        <w:t xml:space="preserve">Thompson, </w:t>
      </w:r>
      <w:r w:rsidRPr="00CC1843">
        <w:rPr>
          <w:rFonts w:ascii="Times New Roman" w:eastAsia="Times New Roman" w:hAnsi="Times New Roman" w:cs="Times New Roman"/>
          <w:sz w:val="20"/>
          <w:szCs w:val="20"/>
          <w:lang w:val="en-US"/>
        </w:rPr>
        <w:t>et al,</w:t>
      </w:r>
      <w:r w:rsidR="001055D6" w:rsidRPr="00CC1843">
        <w:rPr>
          <w:rFonts w:ascii="Times New Roman" w:eastAsia="Times New Roman" w:hAnsi="Times New Roman" w:cs="Times New Roman"/>
          <w:sz w:val="20"/>
          <w:szCs w:val="20"/>
          <w:lang w:val="en-US"/>
        </w:rPr>
        <w:t xml:space="preserve"> '130nm Logic Technology Featuring 60nm Transistors, Low-K Dielectrics, and Cu Interconnects', </w:t>
      </w:r>
      <w:r w:rsidR="001055D6" w:rsidRPr="00CC1843">
        <w:rPr>
          <w:rFonts w:ascii="Times New Roman" w:eastAsia="Times New Roman" w:hAnsi="Times New Roman" w:cs="Times New Roman"/>
          <w:i/>
          <w:sz w:val="20"/>
          <w:szCs w:val="20"/>
          <w:lang w:val="en-US"/>
        </w:rPr>
        <w:t>Intel Tech</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J</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sz w:val="20"/>
          <w:szCs w:val="20"/>
          <w:lang w:val="en-US"/>
        </w:rPr>
        <w:t>, vol. 6, no. 2, pp. 5-13, 2002.</w:t>
      </w:r>
      <w:bookmarkEnd w:id="634"/>
    </w:p>
    <w:p w14:paraId="06F48C7F" w14:textId="308D9B40" w:rsidR="001055D6" w:rsidRPr="00CC1843" w:rsidRDefault="005C7572"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5" w:name="_Ref430202615"/>
      <w:r w:rsidRPr="00CC1843">
        <w:rPr>
          <w:rFonts w:ascii="Times New Roman" w:eastAsia="Times New Roman" w:hAnsi="Times New Roman" w:cs="Times New Roman"/>
          <w:sz w:val="20"/>
          <w:szCs w:val="20"/>
          <w:lang w:val="en-US"/>
        </w:rPr>
        <w:lastRenderedPageBreak/>
        <w:t xml:space="preserve">P. M. </w:t>
      </w:r>
      <w:r w:rsidR="001055D6" w:rsidRPr="00CC1843">
        <w:rPr>
          <w:rFonts w:ascii="Times New Roman" w:eastAsia="Times New Roman" w:hAnsi="Times New Roman" w:cs="Times New Roman"/>
          <w:sz w:val="20"/>
          <w:szCs w:val="20"/>
          <w:lang w:val="en-US"/>
        </w:rPr>
        <w:t>Zeitzoff, "Circuit, MOSFET, and front end process integration trends and challenges for the 180 nm and below technology generations: an International Technology Roadmap for Semicondu</w:t>
      </w:r>
      <w:r w:rsidRPr="00CC1843">
        <w:rPr>
          <w:rFonts w:ascii="Times New Roman" w:eastAsia="Times New Roman" w:hAnsi="Times New Roman" w:cs="Times New Roman"/>
          <w:sz w:val="20"/>
          <w:szCs w:val="20"/>
          <w:lang w:val="en-US"/>
        </w:rPr>
        <w:t xml:space="preserve">ctors perspective," </w:t>
      </w:r>
      <w:r w:rsidRPr="00CC1843">
        <w:rPr>
          <w:rFonts w:ascii="Times New Roman" w:eastAsia="Times New Roman" w:hAnsi="Times New Roman" w:cs="Times New Roman"/>
          <w:i/>
          <w:sz w:val="20"/>
          <w:szCs w:val="20"/>
          <w:lang w:val="en-US"/>
        </w:rPr>
        <w:t>Proc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1055D6" w:rsidRPr="00CC1843">
        <w:rPr>
          <w:rFonts w:ascii="Times New Roman" w:eastAsia="Times New Roman" w:hAnsi="Times New Roman" w:cs="Times New Roman"/>
          <w:i/>
          <w:sz w:val="20"/>
          <w:szCs w:val="20"/>
          <w:lang w:val="en-US"/>
        </w:rPr>
        <w:t>6th Intern</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 xml:space="preserve">. </w:t>
      </w:r>
      <w:r w:rsidR="001055D6" w:rsidRPr="00CC1843">
        <w:rPr>
          <w:rFonts w:ascii="Times New Roman" w:eastAsia="Times New Roman" w:hAnsi="Times New Roman" w:cs="Times New Roman"/>
          <w:i/>
          <w:sz w:val="20"/>
          <w:szCs w:val="20"/>
          <w:lang w:val="en-US"/>
        </w:rPr>
        <w:t>S</w:t>
      </w:r>
      <w:r w:rsidR="000341B4">
        <w:rPr>
          <w:rFonts w:ascii="Times New Roman" w:eastAsia="Times New Roman" w:hAnsi="Times New Roman" w:cs="Times New Roman"/>
          <w:i/>
          <w:sz w:val="20"/>
          <w:szCs w:val="20"/>
          <w:lang w:val="en-US"/>
        </w:rPr>
        <w:t>t.</w:t>
      </w:r>
      <w:r w:rsidR="001055D6" w:rsidRPr="00CC1843">
        <w:rPr>
          <w:rFonts w:ascii="Times New Roman" w:eastAsia="Times New Roman" w:hAnsi="Times New Roman" w:cs="Times New Roman"/>
          <w:i/>
          <w:sz w:val="20"/>
          <w:szCs w:val="20"/>
          <w:lang w:val="en-US"/>
        </w:rPr>
        <w:t xml:space="preserve"> I</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C</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sz w:val="20"/>
          <w:szCs w:val="20"/>
          <w:lang w:val="en-US"/>
        </w:rPr>
        <w:t>, vol.1, pp.23-28 2001</w:t>
      </w:r>
      <w:bookmarkEnd w:id="635"/>
    </w:p>
    <w:p w14:paraId="6EBE8973" w14:textId="31E33E43" w:rsidR="001055D6" w:rsidRPr="00CC1843" w:rsidRDefault="005C7572"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6" w:name="_Ref430202799"/>
      <w:bookmarkStart w:id="637" w:name="_Ref429932221"/>
      <w:r w:rsidRPr="00CC1843">
        <w:rPr>
          <w:rFonts w:ascii="Times New Roman" w:eastAsia="Times New Roman" w:hAnsi="Times New Roman" w:cs="Times New Roman"/>
          <w:sz w:val="20"/>
          <w:szCs w:val="20"/>
          <w:lang w:val="en-US"/>
        </w:rPr>
        <w:t xml:space="preserve">H. S. </w:t>
      </w:r>
      <w:r w:rsidR="001055D6" w:rsidRPr="00CC1843">
        <w:rPr>
          <w:rFonts w:ascii="Times New Roman" w:eastAsia="Times New Roman" w:hAnsi="Times New Roman" w:cs="Times New Roman"/>
          <w:sz w:val="20"/>
          <w:szCs w:val="20"/>
          <w:lang w:val="en-US"/>
        </w:rPr>
        <w:t xml:space="preserve">Wong, </w:t>
      </w:r>
      <w:r w:rsidRPr="00CC1843">
        <w:rPr>
          <w:rFonts w:ascii="Times New Roman" w:eastAsia="Times New Roman" w:hAnsi="Times New Roman" w:cs="Times New Roman"/>
          <w:sz w:val="20"/>
          <w:szCs w:val="20"/>
          <w:lang w:val="en-US"/>
        </w:rPr>
        <w:t>“</w:t>
      </w:r>
      <w:r w:rsidR="001055D6" w:rsidRPr="00CC1843">
        <w:rPr>
          <w:rFonts w:ascii="Times New Roman" w:eastAsia="Times New Roman" w:hAnsi="Times New Roman" w:cs="Times New Roman"/>
          <w:sz w:val="20"/>
          <w:szCs w:val="20"/>
          <w:lang w:val="en-US"/>
        </w:rPr>
        <w:t xml:space="preserve">Technology and device scaling </w:t>
      </w:r>
      <w:r w:rsidRPr="00CC1843">
        <w:rPr>
          <w:rFonts w:ascii="Times New Roman" w:eastAsia="Times New Roman" w:hAnsi="Times New Roman" w:cs="Times New Roman"/>
          <w:sz w:val="20"/>
          <w:szCs w:val="20"/>
          <w:lang w:val="en-US"/>
        </w:rPr>
        <w:t>considerations for CMOS imagers”,</w:t>
      </w:r>
      <w:r w:rsidR="001055D6"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1055D6" w:rsidRPr="00CC1843">
        <w:rPr>
          <w:rFonts w:ascii="Times New Roman" w:eastAsia="Times New Roman" w:hAnsi="Times New Roman" w:cs="Times New Roman"/>
          <w:i/>
          <w:sz w:val="20"/>
          <w:szCs w:val="20"/>
          <w:lang w:val="en-US"/>
        </w:rPr>
        <w:t>Elect</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vol. 43, no. 12</w:t>
      </w:r>
      <w:r w:rsidR="001055D6"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pp.</w:t>
      </w:r>
      <w:r w:rsidR="001055D6" w:rsidRPr="00CC1843">
        <w:rPr>
          <w:rFonts w:ascii="Times New Roman" w:eastAsia="Times New Roman" w:hAnsi="Times New Roman" w:cs="Times New Roman"/>
          <w:sz w:val="20"/>
          <w:szCs w:val="20"/>
          <w:lang w:val="en-US"/>
        </w:rPr>
        <w:t xml:space="preserve"> 2131-2142</w:t>
      </w:r>
      <w:r w:rsidRPr="00CC1843">
        <w:rPr>
          <w:rFonts w:ascii="Times New Roman" w:eastAsia="Times New Roman" w:hAnsi="Times New Roman" w:cs="Times New Roman"/>
          <w:sz w:val="20"/>
          <w:szCs w:val="20"/>
          <w:lang w:val="en-US"/>
        </w:rPr>
        <w:t>, 1996</w:t>
      </w:r>
      <w:r w:rsidR="001055D6" w:rsidRPr="00CC1843">
        <w:rPr>
          <w:rFonts w:ascii="Times New Roman" w:eastAsia="Times New Roman" w:hAnsi="Times New Roman" w:cs="Times New Roman"/>
          <w:sz w:val="20"/>
          <w:szCs w:val="20"/>
          <w:lang w:val="en-US"/>
        </w:rPr>
        <w:t>.</w:t>
      </w:r>
      <w:bookmarkEnd w:id="636"/>
      <w:r w:rsidR="001055D6" w:rsidRPr="00CC1843">
        <w:rPr>
          <w:rFonts w:ascii="Times New Roman" w:eastAsia="Times New Roman" w:hAnsi="Times New Roman" w:cs="Times New Roman"/>
          <w:sz w:val="20"/>
          <w:szCs w:val="20"/>
          <w:lang w:val="en-US"/>
        </w:rPr>
        <w:t xml:space="preserve"> </w:t>
      </w:r>
    </w:p>
    <w:p w14:paraId="1EABEC27" w14:textId="277AF969" w:rsidR="00F704C5" w:rsidRPr="00CC1843" w:rsidRDefault="002063A7"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8" w:name="_Ref430202801"/>
      <w:r>
        <w:rPr>
          <w:rFonts w:ascii="Times New Roman" w:eastAsia="Times New Roman" w:hAnsi="Times New Roman" w:cs="Times New Roman"/>
          <w:sz w:val="20"/>
          <w:szCs w:val="20"/>
          <w:lang w:val="en-US"/>
        </w:rPr>
        <w:t xml:space="preserve">A. </w:t>
      </w:r>
      <w:r w:rsidR="00F704C5" w:rsidRPr="00CC1843">
        <w:rPr>
          <w:rFonts w:ascii="Times New Roman" w:eastAsia="Times New Roman" w:hAnsi="Times New Roman" w:cs="Times New Roman"/>
          <w:sz w:val="20"/>
          <w:szCs w:val="20"/>
          <w:lang w:val="en-US"/>
        </w:rPr>
        <w:t>Hoffman,</w:t>
      </w:r>
      <w:r>
        <w:rPr>
          <w:rFonts w:ascii="Times New Roman" w:eastAsia="Times New Roman" w:hAnsi="Times New Roman" w:cs="Times New Roman"/>
          <w:sz w:val="20"/>
          <w:szCs w:val="20"/>
          <w:lang w:val="en-US"/>
        </w:rPr>
        <w:t xml:space="preserve"> et al.,</w:t>
      </w:r>
      <w:r w:rsidR="00F704C5" w:rsidRPr="00CC1843">
        <w:rPr>
          <w:rFonts w:ascii="Times New Roman" w:eastAsia="Times New Roman" w:hAnsi="Times New Roman" w:cs="Times New Roman"/>
          <w:sz w:val="20"/>
          <w:szCs w:val="20"/>
          <w:lang w:val="en-US"/>
        </w:rPr>
        <w:t xml:space="preserve"> "CMOS detector technology." </w:t>
      </w:r>
      <w:r w:rsidR="00F704C5" w:rsidRPr="00CC1843">
        <w:rPr>
          <w:rFonts w:ascii="Times New Roman" w:eastAsia="Times New Roman" w:hAnsi="Times New Roman" w:cs="Times New Roman"/>
          <w:i/>
          <w:sz w:val="20"/>
          <w:szCs w:val="20"/>
          <w:lang w:val="en-US"/>
        </w:rPr>
        <w:t>Experimental Astronomy</w:t>
      </w:r>
      <w:r w:rsidR="005C7572" w:rsidRPr="00CC1843">
        <w:rPr>
          <w:rFonts w:ascii="Times New Roman" w:eastAsia="Times New Roman" w:hAnsi="Times New Roman" w:cs="Times New Roman"/>
          <w:sz w:val="20"/>
          <w:szCs w:val="20"/>
          <w:lang w:val="en-US"/>
        </w:rPr>
        <w:t xml:space="preserve">, vol. 19, nos. 1-3, pp. </w:t>
      </w:r>
      <w:r w:rsidR="00F704C5" w:rsidRPr="00CC1843">
        <w:rPr>
          <w:rFonts w:ascii="Times New Roman" w:eastAsia="Times New Roman" w:hAnsi="Times New Roman" w:cs="Times New Roman"/>
          <w:sz w:val="20"/>
          <w:szCs w:val="20"/>
          <w:lang w:val="en-US"/>
        </w:rPr>
        <w:t>111-134</w:t>
      </w:r>
      <w:r w:rsidR="005C7572" w:rsidRPr="00CC1843">
        <w:rPr>
          <w:rFonts w:ascii="Times New Roman" w:eastAsia="Times New Roman" w:hAnsi="Times New Roman" w:cs="Times New Roman"/>
          <w:sz w:val="20"/>
          <w:szCs w:val="20"/>
          <w:lang w:val="en-US"/>
        </w:rPr>
        <w:t>, 2003</w:t>
      </w:r>
      <w:r w:rsidR="00F704C5" w:rsidRPr="00CC1843">
        <w:rPr>
          <w:rFonts w:ascii="Times New Roman" w:eastAsia="Times New Roman" w:hAnsi="Times New Roman" w:cs="Times New Roman"/>
          <w:sz w:val="20"/>
          <w:szCs w:val="20"/>
          <w:lang w:val="en-US"/>
        </w:rPr>
        <w:t>.</w:t>
      </w:r>
      <w:bookmarkEnd w:id="637"/>
      <w:bookmarkEnd w:id="638"/>
    </w:p>
    <w:p w14:paraId="448F52E2" w14:textId="23C30F05" w:rsidR="001055D6" w:rsidRPr="00CC1843" w:rsidRDefault="005C7572" w:rsidP="001055D6">
      <w:pPr>
        <w:pStyle w:val="ListParagraph"/>
        <w:numPr>
          <w:ilvl w:val="0"/>
          <w:numId w:val="1"/>
        </w:numPr>
        <w:ind w:hanging="720"/>
        <w:jc w:val="both"/>
        <w:rPr>
          <w:rFonts w:ascii="Times New Roman" w:eastAsia="Times New Roman" w:hAnsi="Times New Roman" w:cs="Times New Roman"/>
          <w:sz w:val="20"/>
          <w:szCs w:val="20"/>
          <w:lang w:val="en-US"/>
        </w:rPr>
      </w:pPr>
      <w:bookmarkStart w:id="639" w:name="_Ref430203018"/>
      <w:r w:rsidRPr="00CC1843">
        <w:rPr>
          <w:rFonts w:ascii="Times New Roman" w:eastAsia="Times New Roman" w:hAnsi="Times New Roman" w:cs="Times New Roman"/>
          <w:sz w:val="20"/>
          <w:szCs w:val="20"/>
          <w:lang w:val="en-US"/>
        </w:rPr>
        <w:t xml:space="preserve">S. </w:t>
      </w:r>
      <w:r w:rsidR="001055D6" w:rsidRPr="00CC1843">
        <w:rPr>
          <w:rFonts w:ascii="Times New Roman" w:eastAsia="Times New Roman" w:hAnsi="Times New Roman" w:cs="Times New Roman"/>
          <w:sz w:val="20"/>
          <w:szCs w:val="20"/>
          <w:lang w:val="en-US"/>
        </w:rPr>
        <w:t xml:space="preserve">Mandai, </w:t>
      </w:r>
      <w:r w:rsidR="002063A7">
        <w:rPr>
          <w:rFonts w:ascii="Times New Roman" w:eastAsia="Times New Roman" w:hAnsi="Times New Roman" w:cs="Times New Roman"/>
          <w:sz w:val="20"/>
          <w:szCs w:val="20"/>
          <w:lang w:val="en-US"/>
        </w:rPr>
        <w:t>et al.</w:t>
      </w:r>
      <w:r w:rsidR="001055D6"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sz w:val="20"/>
          <w:szCs w:val="20"/>
          <w:lang w:val="en-US"/>
        </w:rPr>
        <w:t>“</w:t>
      </w:r>
      <w:r w:rsidR="001055D6" w:rsidRPr="00CC1843">
        <w:rPr>
          <w:rFonts w:ascii="Times New Roman" w:eastAsia="Times New Roman" w:hAnsi="Times New Roman" w:cs="Times New Roman"/>
          <w:sz w:val="20"/>
          <w:szCs w:val="20"/>
          <w:lang w:val="en-US"/>
        </w:rPr>
        <w:t xml:space="preserve">A wide spectral range single-photon avalanche diode fabricated in an </w:t>
      </w:r>
      <w:r w:rsidRPr="00CC1843">
        <w:rPr>
          <w:rFonts w:ascii="Times New Roman" w:eastAsia="Times New Roman" w:hAnsi="Times New Roman" w:cs="Times New Roman"/>
          <w:sz w:val="20"/>
          <w:szCs w:val="20"/>
          <w:lang w:val="en-US"/>
        </w:rPr>
        <w:t>advanced 180 nm CMOS technology”,</w:t>
      </w:r>
      <w:r w:rsidR="001055D6" w:rsidRPr="00CC1843">
        <w:rPr>
          <w:rFonts w:ascii="Times New Roman" w:eastAsia="Times New Roman" w:hAnsi="Times New Roman" w:cs="Times New Roman"/>
          <w:sz w:val="20"/>
          <w:szCs w:val="20"/>
          <w:lang w:val="en-US"/>
        </w:rPr>
        <w:t xml:space="preserve"> </w:t>
      </w:r>
      <w:r w:rsidR="001055D6"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E</w:t>
      </w:r>
      <w:r w:rsidR="001055D6" w:rsidRPr="00CC1843">
        <w:rPr>
          <w:rFonts w:ascii="Times New Roman" w:eastAsia="Times New Roman" w:hAnsi="Times New Roman" w:cs="Times New Roman"/>
          <w:i/>
          <w:sz w:val="20"/>
          <w:szCs w:val="20"/>
          <w:lang w:val="en-US"/>
        </w:rPr>
        <w:t>xp</w:t>
      </w:r>
      <w:r w:rsidR="000341B4">
        <w:rPr>
          <w:rFonts w:ascii="Times New Roman" w:eastAsia="Times New Roman" w:hAnsi="Times New Roman" w:cs="Times New Roman"/>
          <w:i/>
          <w:sz w:val="20"/>
          <w:szCs w:val="20"/>
          <w:lang w:val="en-US"/>
        </w:rPr>
        <w:t>.</w:t>
      </w:r>
      <w:r w:rsidR="001055D6"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vol. 20, no. 6</w:t>
      </w:r>
      <w:r w:rsidR="001055D6"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pp.</w:t>
      </w:r>
      <w:r w:rsidR="001055D6" w:rsidRPr="00CC1843">
        <w:rPr>
          <w:rFonts w:ascii="Times New Roman" w:eastAsia="Times New Roman" w:hAnsi="Times New Roman" w:cs="Times New Roman"/>
          <w:sz w:val="20"/>
          <w:szCs w:val="20"/>
          <w:lang w:val="en-US"/>
        </w:rPr>
        <w:t xml:space="preserve"> 5849-5857</w:t>
      </w:r>
      <w:r w:rsidRPr="00CC1843">
        <w:rPr>
          <w:rFonts w:ascii="Times New Roman" w:eastAsia="Times New Roman" w:hAnsi="Times New Roman" w:cs="Times New Roman"/>
          <w:sz w:val="20"/>
          <w:szCs w:val="20"/>
          <w:lang w:val="en-US"/>
        </w:rPr>
        <w:t>, 2012</w:t>
      </w:r>
      <w:r w:rsidR="001055D6" w:rsidRPr="00CC1843">
        <w:rPr>
          <w:rFonts w:ascii="Times New Roman" w:eastAsia="Times New Roman" w:hAnsi="Times New Roman" w:cs="Times New Roman"/>
          <w:sz w:val="20"/>
          <w:szCs w:val="20"/>
          <w:lang w:val="en-US"/>
        </w:rPr>
        <w:t>.</w:t>
      </w:r>
      <w:bookmarkEnd w:id="639"/>
    </w:p>
    <w:p w14:paraId="496B8337" w14:textId="2F7C7C8C" w:rsidR="00F704C5" w:rsidRPr="00CC1843" w:rsidRDefault="00F704C5" w:rsidP="00F704C5">
      <w:pPr>
        <w:pStyle w:val="ListParagraph"/>
        <w:numPr>
          <w:ilvl w:val="0"/>
          <w:numId w:val="1"/>
        </w:numPr>
        <w:ind w:hanging="720"/>
        <w:rPr>
          <w:rFonts w:ascii="Times New Roman" w:eastAsia="Times New Roman" w:hAnsi="Times New Roman" w:cs="Times New Roman"/>
          <w:sz w:val="20"/>
          <w:szCs w:val="20"/>
          <w:lang w:val="en-US"/>
        </w:rPr>
      </w:pPr>
      <w:bookmarkStart w:id="640" w:name="_Ref429934725"/>
      <w:r w:rsidRPr="00CC1843">
        <w:rPr>
          <w:rFonts w:ascii="Times New Roman" w:eastAsia="Times New Roman" w:hAnsi="Times New Roman" w:cs="Times New Roman"/>
          <w:sz w:val="20"/>
          <w:szCs w:val="20"/>
          <w:lang w:val="en-US"/>
        </w:rPr>
        <w:t xml:space="preserve">E.A.G. Webster,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“Transient Single-Photon Avalanche Diode Operation, Minority Carrier Effects, and Bipolar Latch Up,” </w:t>
      </w:r>
      <w:r w:rsidRPr="00CC1843">
        <w:rPr>
          <w:rFonts w:ascii="Times New Roman" w:eastAsia="Times New Roman" w:hAnsi="Times New Roman" w:cs="Times New Roman"/>
          <w:i/>
          <w:sz w:val="20"/>
          <w:szCs w:val="20"/>
          <w:lang w:val="en-US"/>
        </w:rPr>
        <w:t>IEEE Trans. Elec. Dev.</w:t>
      </w:r>
      <w:r w:rsidRPr="00CC1843">
        <w:rPr>
          <w:rFonts w:ascii="Times New Roman" w:eastAsia="Times New Roman" w:hAnsi="Times New Roman" w:cs="Times New Roman"/>
          <w:sz w:val="20"/>
          <w:szCs w:val="20"/>
          <w:lang w:val="en-US"/>
        </w:rPr>
        <w:t>, vol.60, no.3, pp.1188-1194, 2013.</w:t>
      </w:r>
      <w:bookmarkEnd w:id="640"/>
    </w:p>
    <w:p w14:paraId="3C95AA06" w14:textId="2FB56C9A" w:rsidR="00F704C5" w:rsidRPr="00CC1843" w:rsidRDefault="00F704C5" w:rsidP="00F704C5">
      <w:pPr>
        <w:pStyle w:val="ListParagraph"/>
        <w:numPr>
          <w:ilvl w:val="0"/>
          <w:numId w:val="1"/>
        </w:numPr>
        <w:ind w:hanging="720"/>
        <w:rPr>
          <w:rFonts w:ascii="Times New Roman" w:eastAsia="Times New Roman" w:hAnsi="Times New Roman" w:cs="Times New Roman"/>
          <w:sz w:val="20"/>
          <w:szCs w:val="20"/>
          <w:lang w:val="en-US"/>
        </w:rPr>
      </w:pPr>
      <w:bookmarkStart w:id="641" w:name="_Ref429934795"/>
      <w:r w:rsidRPr="00CC1843">
        <w:rPr>
          <w:rFonts w:ascii="Times New Roman" w:eastAsia="Times New Roman" w:hAnsi="Times New Roman" w:cs="Times New Roman"/>
          <w:sz w:val="20"/>
          <w:szCs w:val="20"/>
          <w:lang w:val="en-US"/>
        </w:rPr>
        <w:t xml:space="preserve">R. J. Walker, et al., "High fill factor digital silicon photomultiplier structures in 130nm CMOS imaging technology," </w:t>
      </w:r>
      <w:r w:rsidRPr="00CC1843">
        <w:rPr>
          <w:rFonts w:ascii="Times New Roman" w:eastAsia="Times New Roman" w:hAnsi="Times New Roman" w:cs="Times New Roman"/>
          <w:i/>
          <w:sz w:val="20"/>
          <w:szCs w:val="20"/>
          <w:lang w:val="en-US"/>
        </w:rPr>
        <w:t>IEEE Nucl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 Symp. Med</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Imag</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 (NSS/MIC)</w:t>
      </w:r>
      <w:r w:rsidRPr="00CC1843">
        <w:rPr>
          <w:rFonts w:ascii="Times New Roman" w:eastAsia="Times New Roman" w:hAnsi="Times New Roman" w:cs="Times New Roman"/>
          <w:sz w:val="20"/>
          <w:szCs w:val="20"/>
          <w:lang w:val="en-US"/>
        </w:rPr>
        <w:t>, pp.1945-1948, 2012.</w:t>
      </w:r>
      <w:bookmarkEnd w:id="641"/>
    </w:p>
    <w:p w14:paraId="54A8883D" w14:textId="48F9C22B"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2" w:name="_Ref429936445"/>
      <w:r w:rsidRPr="00CC1843">
        <w:rPr>
          <w:rFonts w:ascii="Times New Roman" w:eastAsia="Times New Roman" w:hAnsi="Times New Roman" w:cs="Times New Roman"/>
          <w:sz w:val="20"/>
          <w:szCs w:val="20"/>
          <w:lang w:val="en-US"/>
        </w:rPr>
        <w:t xml:space="preserve">F.-P. Chou, et al. "Silicon photodiodes in standard CMOS technology." </w:t>
      </w:r>
      <w:r w:rsidRPr="00CC1843">
        <w:rPr>
          <w:rFonts w:ascii="Times New Roman" w:eastAsia="Times New Roman" w:hAnsi="Times New Roman" w:cs="Times New Roman"/>
          <w:i/>
          <w:sz w:val="20"/>
          <w:szCs w:val="20"/>
          <w:lang w:val="en-US"/>
        </w:rPr>
        <w:t>IEEE Journal of Sel</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Top</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Quant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17, no. 3, pp. 730-740, 2011.</w:t>
      </w:r>
      <w:bookmarkEnd w:id="642"/>
    </w:p>
    <w:p w14:paraId="607F60C1" w14:textId="61AE4E11" w:rsidR="00AE369B" w:rsidRPr="00CC1843" w:rsidRDefault="00AE369B" w:rsidP="00AE369B">
      <w:pPr>
        <w:pStyle w:val="ListParagraph"/>
        <w:numPr>
          <w:ilvl w:val="0"/>
          <w:numId w:val="1"/>
        </w:numPr>
        <w:ind w:hanging="720"/>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E. Kamrani,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"Premature edge breakdown prevention techniques in CMOS APD fabrication." </w:t>
      </w:r>
      <w:r w:rsidRPr="00CC1843">
        <w:rPr>
          <w:rFonts w:ascii="Times New Roman" w:eastAsia="Times New Roman" w:hAnsi="Times New Roman" w:cs="Times New Roman"/>
          <w:i/>
          <w:sz w:val="20"/>
          <w:szCs w:val="20"/>
          <w:lang w:val="en-US"/>
        </w:rPr>
        <w:t>IEEE 10th Intern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New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(NEWCAS)</w:t>
      </w:r>
      <w:r w:rsidRPr="00CC1843">
        <w:rPr>
          <w:rFonts w:ascii="Times New Roman" w:eastAsia="Times New Roman" w:hAnsi="Times New Roman" w:cs="Times New Roman"/>
          <w:sz w:val="20"/>
          <w:szCs w:val="20"/>
          <w:lang w:val="en-US"/>
        </w:rPr>
        <w:t>, 2012.</w:t>
      </w:r>
    </w:p>
    <w:p w14:paraId="11AFA8BA" w14:textId="79743AAF"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M.-J. Lee,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"Effects of guard-ring structures on the performance of silicon avalanche photodetectors fabricated with standard CMOS technology." </w:t>
      </w:r>
      <w:r w:rsidRPr="00CC1843">
        <w:rPr>
          <w:rFonts w:ascii="Times New Roman" w:eastAsia="Times New Roman" w:hAnsi="Times New Roman" w:cs="Times New Roman"/>
          <w:i/>
          <w:sz w:val="20"/>
          <w:szCs w:val="20"/>
          <w:lang w:val="en-US"/>
        </w:rPr>
        <w:t>IEEE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33, no. 1, pp. 80-8, 2012.</w:t>
      </w:r>
    </w:p>
    <w:p w14:paraId="1AE8AE88" w14:textId="5A7720E7"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3" w:name="_Ref429938888"/>
      <w:r w:rsidRPr="00CC1843">
        <w:rPr>
          <w:rFonts w:ascii="Times New Roman" w:eastAsia="Times New Roman" w:hAnsi="Times New Roman" w:cs="Times New Roman"/>
          <w:sz w:val="20"/>
          <w:szCs w:val="20"/>
          <w:lang w:val="en-US"/>
        </w:rPr>
        <w:t xml:space="preserve">Q. Pan, et al. "A 65-nm CMOS P-well/Deep N-well avalanche photodetector for integrated 850-nm optical." </w:t>
      </w:r>
      <w:r w:rsidRPr="00CC1843">
        <w:rPr>
          <w:rFonts w:ascii="Times New Roman" w:eastAsia="Times New Roman" w:hAnsi="Times New Roman" w:cs="Times New Roman"/>
          <w:i/>
          <w:sz w:val="20"/>
          <w:szCs w:val="20"/>
          <w:lang w:val="en-US"/>
        </w:rPr>
        <w:t>2013 IEEE 10th Intern</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on ASIC (ASICON)</w:t>
      </w:r>
      <w:r w:rsidRPr="00CC1843">
        <w:rPr>
          <w:rFonts w:ascii="Times New Roman" w:eastAsia="Times New Roman" w:hAnsi="Times New Roman" w:cs="Times New Roman"/>
          <w:sz w:val="20"/>
          <w:szCs w:val="20"/>
          <w:lang w:val="en-US"/>
        </w:rPr>
        <w:t>, 2013.</w:t>
      </w:r>
      <w:bookmarkEnd w:id="643"/>
    </w:p>
    <w:p w14:paraId="6B7C4B67" w14:textId="33D3C8F5"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4" w:name="_Ref429936446"/>
      <w:r w:rsidRPr="00CC1843">
        <w:rPr>
          <w:rFonts w:ascii="Times New Roman" w:eastAsia="Times New Roman" w:hAnsi="Times New Roman" w:cs="Times New Roman"/>
          <w:sz w:val="20"/>
          <w:szCs w:val="20"/>
          <w:lang w:val="en-US"/>
        </w:rPr>
        <w:t xml:space="preserve">M. Atef,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"Avalanche double photodiode in 40-nm standard CMOS technology."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Quant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Electr</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49, no. 3, pp. 350-356, 2013.</w:t>
      </w:r>
      <w:bookmarkEnd w:id="644"/>
    </w:p>
    <w:p w14:paraId="1A65B0DF" w14:textId="334F5CCA"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5" w:name="_Ref429937021"/>
      <w:r w:rsidRPr="00CC1843">
        <w:rPr>
          <w:rFonts w:ascii="Times New Roman" w:eastAsia="Times New Roman" w:hAnsi="Times New Roman" w:cs="Times New Roman"/>
          <w:sz w:val="20"/>
          <w:szCs w:val="20"/>
          <w:lang w:val="en-US"/>
        </w:rPr>
        <w:t xml:space="preserve">H. I. Kwon, et al. "The analysis of dark signals in the CMOS APS imagers from the characterization of test structures."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51, no. 2, pp. 178-184, 2004.</w:t>
      </w:r>
      <w:bookmarkEnd w:id="645"/>
    </w:p>
    <w:p w14:paraId="4A3F17A1" w14:textId="5761BB94" w:rsidR="00AE369B" w:rsidRPr="00CC1843" w:rsidRDefault="005C7572" w:rsidP="005C7572">
      <w:pPr>
        <w:pStyle w:val="ListParagraph"/>
        <w:numPr>
          <w:ilvl w:val="0"/>
          <w:numId w:val="1"/>
        </w:numPr>
        <w:ind w:hanging="720"/>
        <w:jc w:val="both"/>
        <w:rPr>
          <w:rFonts w:ascii="Times New Roman" w:eastAsia="Times New Roman" w:hAnsi="Times New Roman" w:cs="Times New Roman"/>
          <w:sz w:val="20"/>
          <w:szCs w:val="20"/>
          <w:lang w:val="en-US"/>
        </w:rPr>
      </w:pPr>
      <w:bookmarkStart w:id="646" w:name="_Ref429937030"/>
      <w:r w:rsidRPr="00CC1843">
        <w:rPr>
          <w:rFonts w:ascii="Times New Roman" w:eastAsia="Times New Roman" w:hAnsi="Times New Roman" w:cs="Times New Roman"/>
          <w:sz w:val="20"/>
          <w:szCs w:val="20"/>
          <w:lang w:val="en-US"/>
        </w:rPr>
        <w:t xml:space="preserve">N. </w:t>
      </w:r>
      <w:r w:rsidR="00AE369B" w:rsidRPr="00CC1843">
        <w:rPr>
          <w:rFonts w:ascii="Times New Roman" w:eastAsia="Times New Roman" w:hAnsi="Times New Roman" w:cs="Times New Roman"/>
          <w:sz w:val="20"/>
          <w:szCs w:val="20"/>
          <w:lang w:val="en-US"/>
        </w:rPr>
        <w:t xml:space="preserve">Teranishi, "Effect and </w:t>
      </w:r>
      <w:r w:rsidRPr="00CC1843">
        <w:rPr>
          <w:rFonts w:ascii="Times New Roman" w:eastAsia="Times New Roman" w:hAnsi="Times New Roman" w:cs="Times New Roman"/>
          <w:sz w:val="20"/>
          <w:szCs w:val="20"/>
          <w:lang w:val="en-US"/>
        </w:rPr>
        <w:t>Limitation of Pinned Photodiode</w:t>
      </w:r>
      <w:r w:rsidR="00AE369B" w:rsidRPr="00CC1843">
        <w:rPr>
          <w:rFonts w:ascii="Times New Roman" w:eastAsia="Times New Roman" w:hAnsi="Times New Roman" w:cs="Times New Roman"/>
          <w:sz w:val="20"/>
          <w:szCs w:val="20"/>
          <w:lang w:val="en-US"/>
        </w:rPr>
        <w:t>"</w:t>
      </w:r>
      <w:bookmarkEnd w:id="646"/>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51, no. 2, pp. 178-184, 2015.</w:t>
      </w:r>
    </w:p>
    <w:p w14:paraId="717A534D" w14:textId="5A448262" w:rsidR="00AE369B" w:rsidRPr="00CC1843" w:rsidRDefault="005C7572"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7" w:name="_Ref429937148"/>
      <w:r w:rsidRPr="00CC1843">
        <w:rPr>
          <w:rFonts w:ascii="Times New Roman" w:eastAsia="Times New Roman" w:hAnsi="Times New Roman" w:cs="Times New Roman"/>
          <w:sz w:val="20"/>
          <w:szCs w:val="20"/>
          <w:lang w:val="en-US"/>
        </w:rPr>
        <w:t xml:space="preserve">H. </w:t>
      </w:r>
      <w:r w:rsidR="005B1E2F">
        <w:rPr>
          <w:rFonts w:ascii="Times New Roman" w:eastAsia="Times New Roman" w:hAnsi="Times New Roman" w:cs="Times New Roman"/>
          <w:sz w:val="20"/>
          <w:szCs w:val="20"/>
          <w:lang w:val="en-US"/>
        </w:rPr>
        <w:t xml:space="preserve">Finkelstein, </w:t>
      </w:r>
      <w:r w:rsidR="002063A7">
        <w:rPr>
          <w:rFonts w:ascii="Times New Roman" w:eastAsia="Times New Roman" w:hAnsi="Times New Roman" w:cs="Times New Roman"/>
          <w:sz w:val="20"/>
          <w:szCs w:val="20"/>
          <w:lang w:val="en-US"/>
        </w:rPr>
        <w:t>et al.,</w:t>
      </w:r>
      <w:r w:rsidR="00AE369B" w:rsidRPr="00CC1843">
        <w:rPr>
          <w:rFonts w:ascii="Times New Roman" w:eastAsia="Times New Roman" w:hAnsi="Times New Roman" w:cs="Times New Roman"/>
          <w:sz w:val="20"/>
          <w:szCs w:val="20"/>
          <w:lang w:val="en-US"/>
        </w:rPr>
        <w:t xml:space="preserve"> "STI-bounded single-photon avalanche diode in a deep-submicrometer CMOS technology." </w:t>
      </w:r>
      <w:r w:rsidR="00AE369B" w:rsidRPr="00CC1843">
        <w:rPr>
          <w:rFonts w:ascii="Times New Roman" w:eastAsia="Times New Roman" w:hAnsi="Times New Roman" w:cs="Times New Roman"/>
          <w:i/>
          <w:sz w:val="20"/>
          <w:szCs w:val="20"/>
          <w:lang w:val="en-US"/>
        </w:rPr>
        <w:t>IEEE Elect</w:t>
      </w:r>
      <w:r w:rsidR="000341B4">
        <w:rPr>
          <w:rFonts w:ascii="Times New Roman" w:eastAsia="Times New Roman" w:hAnsi="Times New Roman" w:cs="Times New Roman"/>
          <w:i/>
          <w:sz w:val="20"/>
          <w:szCs w:val="20"/>
          <w:lang w:val="en-US"/>
        </w:rPr>
        <w:t>.</w:t>
      </w:r>
      <w:r w:rsidR="00AE369B"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AE369B"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00AE369B" w:rsidRPr="00CC1843">
        <w:rPr>
          <w:rFonts w:ascii="Times New Roman" w:eastAsia="Times New Roman" w:hAnsi="Times New Roman" w:cs="Times New Roman"/>
          <w:sz w:val="20"/>
          <w:szCs w:val="20"/>
          <w:lang w:val="en-US"/>
        </w:rPr>
        <w:t>, vol. 27, no. 11, pp. 887-889, 2006.</w:t>
      </w:r>
      <w:bookmarkEnd w:id="647"/>
    </w:p>
    <w:p w14:paraId="7CDAACAD" w14:textId="77777777" w:rsidR="006A2F10" w:rsidRPr="00CC1843" w:rsidRDefault="006A2F10" w:rsidP="006A2F10">
      <w:pPr>
        <w:pStyle w:val="ListParagraph"/>
        <w:numPr>
          <w:ilvl w:val="0"/>
          <w:numId w:val="1"/>
        </w:numPr>
        <w:ind w:hanging="720"/>
        <w:rPr>
          <w:rFonts w:ascii="Times New Roman" w:eastAsia="Times New Roman" w:hAnsi="Times New Roman" w:cs="Times New Roman"/>
          <w:sz w:val="20"/>
          <w:szCs w:val="20"/>
          <w:lang w:val="en-US"/>
        </w:rPr>
      </w:pPr>
      <w:bookmarkStart w:id="648" w:name="_Ref430076746"/>
      <w:r w:rsidRPr="00CC1843">
        <w:rPr>
          <w:rFonts w:ascii="Times New Roman" w:eastAsia="Times New Roman" w:hAnsi="Times New Roman" w:cs="Times New Roman"/>
          <w:sz w:val="20"/>
          <w:szCs w:val="20"/>
          <w:lang w:val="en-US"/>
        </w:rPr>
        <w:t xml:space="preserve">M. Dandin, et al., “Characterization of single-photon avalanche diodes in a 0.5 µm standard CMOS process - Part1: </w:t>
      </w:r>
      <w:r w:rsidR="005C7572" w:rsidRPr="00CC1843">
        <w:rPr>
          <w:rFonts w:ascii="Times New Roman" w:eastAsia="Times New Roman" w:hAnsi="Times New Roman" w:cs="Times New Roman"/>
          <w:sz w:val="20"/>
          <w:szCs w:val="20"/>
          <w:lang w:val="en-US"/>
        </w:rPr>
        <w:t xml:space="preserve">Perimeter breakdown suppression”, </w:t>
      </w:r>
      <w:r w:rsidRPr="00CC1843">
        <w:rPr>
          <w:rFonts w:ascii="Times New Roman" w:eastAsia="Times New Roman" w:hAnsi="Times New Roman" w:cs="Times New Roman"/>
          <w:i/>
          <w:sz w:val="20"/>
          <w:szCs w:val="20"/>
          <w:lang w:val="en-US"/>
        </w:rPr>
        <w:t>IEEE Sensors J</w:t>
      </w:r>
      <w:r w:rsidRPr="00CC1843">
        <w:rPr>
          <w:rFonts w:ascii="Times New Roman" w:eastAsia="Times New Roman" w:hAnsi="Times New Roman" w:cs="Times New Roman"/>
          <w:sz w:val="20"/>
          <w:szCs w:val="20"/>
          <w:lang w:val="en-US"/>
        </w:rPr>
        <w:t>, vol. 10, no. 11, pp.1682-1690, 2010</w:t>
      </w:r>
      <w:bookmarkEnd w:id="648"/>
    </w:p>
    <w:p w14:paraId="6C1F64DA" w14:textId="7C27AC47"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49" w:name="_Ref429937595"/>
      <w:r w:rsidRPr="002063A7">
        <w:rPr>
          <w:rFonts w:ascii="Times New Roman" w:eastAsia="Times New Roman" w:hAnsi="Times New Roman" w:cs="Times New Roman"/>
          <w:sz w:val="20"/>
          <w:szCs w:val="20"/>
        </w:rPr>
        <w:t xml:space="preserve">B.-Y. Tsui, </w:t>
      </w:r>
      <w:r w:rsidR="002063A7">
        <w:rPr>
          <w:rFonts w:ascii="Times New Roman" w:eastAsia="Times New Roman" w:hAnsi="Times New Roman" w:cs="Times New Roman"/>
          <w:sz w:val="20"/>
          <w:szCs w:val="20"/>
          <w:lang w:val="en-US"/>
        </w:rPr>
        <w:t>et al.,</w:t>
      </w:r>
      <w:r w:rsidRPr="002063A7">
        <w:rPr>
          <w:rFonts w:ascii="Times New Roman" w:eastAsia="Times New Roman" w:hAnsi="Times New Roman" w:cs="Times New Roman"/>
          <w:sz w:val="20"/>
          <w:szCs w:val="20"/>
        </w:rPr>
        <w:t xml:space="preserve"> </w:t>
      </w:r>
      <w:r w:rsidRPr="00CC1843">
        <w:rPr>
          <w:rFonts w:ascii="Times New Roman" w:eastAsia="Times New Roman" w:hAnsi="Times New Roman" w:cs="Times New Roman"/>
          <w:sz w:val="20"/>
          <w:szCs w:val="20"/>
          <w:lang w:val="en-US"/>
        </w:rPr>
        <w:t xml:space="preserve">"Impact of silicide formation on the resistance of common source/drain region." </w:t>
      </w:r>
      <w:r w:rsidRPr="00CC1843">
        <w:rPr>
          <w:rFonts w:ascii="Times New Roman" w:eastAsia="Times New Roman" w:hAnsi="Times New Roman" w:cs="Times New Roman"/>
          <w:i/>
          <w:sz w:val="20"/>
          <w:szCs w:val="20"/>
          <w:lang w:val="en-US"/>
        </w:rPr>
        <w:t>IEEE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 22, no. 10, pp. 463-465, 2001.</w:t>
      </w:r>
      <w:bookmarkEnd w:id="649"/>
    </w:p>
    <w:p w14:paraId="0B6CF0B7" w14:textId="2720BB1C" w:rsidR="00AE369B" w:rsidRPr="00CC1843" w:rsidRDefault="00AE369B" w:rsidP="00AE369B">
      <w:pPr>
        <w:pStyle w:val="ListParagraph"/>
        <w:numPr>
          <w:ilvl w:val="0"/>
          <w:numId w:val="1"/>
        </w:numPr>
        <w:ind w:hanging="720"/>
        <w:jc w:val="both"/>
        <w:rPr>
          <w:rFonts w:ascii="Times New Roman" w:eastAsia="Times New Roman" w:hAnsi="Times New Roman" w:cs="Times New Roman"/>
          <w:sz w:val="20"/>
          <w:szCs w:val="20"/>
          <w:lang w:val="en-US"/>
        </w:rPr>
      </w:pPr>
      <w:bookmarkStart w:id="650" w:name="_Ref429937727"/>
      <w:r w:rsidRPr="00CC1843">
        <w:rPr>
          <w:rFonts w:ascii="Times New Roman" w:eastAsia="Times New Roman" w:hAnsi="Times New Roman" w:cs="Times New Roman"/>
          <w:sz w:val="20"/>
          <w:szCs w:val="20"/>
          <w:lang w:val="en-US"/>
        </w:rPr>
        <w:t xml:space="preserve">S-L. Zhang, U. Smith, "Self-aligned silicides for Ohmic contacts in complementary metal–oxide–semiconductor technology: TiSi2, CoSi2, and NiSi." </w:t>
      </w:r>
      <w:r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Vac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A</w:t>
      </w:r>
      <w:r w:rsidR="005C7572" w:rsidRPr="00CC1843">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xml:space="preserve"> vol. 22, no. 4, pp. 1361-1370, 2004.</w:t>
      </w:r>
      <w:bookmarkEnd w:id="650"/>
    </w:p>
    <w:p w14:paraId="6D5B5726" w14:textId="450C9DDC" w:rsidR="009F0A1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1" w:name="_Ref431135335"/>
      <w:r w:rsidRPr="00CC1843">
        <w:rPr>
          <w:rFonts w:ascii="Times New Roman" w:eastAsia="Times New Roman" w:hAnsi="Times New Roman" w:cs="Times New Roman"/>
          <w:sz w:val="20"/>
          <w:szCs w:val="20"/>
          <w:lang w:val="en-US"/>
        </w:rPr>
        <w:t xml:space="preserve">K. </w:t>
      </w:r>
      <w:r w:rsidR="009F0A14" w:rsidRPr="00CC1843">
        <w:rPr>
          <w:rFonts w:ascii="Times New Roman" w:eastAsia="Times New Roman" w:hAnsi="Times New Roman" w:cs="Times New Roman"/>
          <w:sz w:val="20"/>
          <w:szCs w:val="20"/>
          <w:lang w:val="en-US"/>
        </w:rPr>
        <w:t xml:space="preserve">Goto, et al. "A new leakage mechanism of Co salicide and optimized process conditions [for CMOS]." </w:t>
      </w:r>
      <w:r w:rsidR="009F0A14"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9F0A14"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 xml:space="preserve">. </w:t>
      </w:r>
      <w:r w:rsidR="009F0A14" w:rsidRPr="00CC1843">
        <w:rPr>
          <w:rFonts w:ascii="Times New Roman" w:eastAsia="Times New Roman" w:hAnsi="Times New Roman" w:cs="Times New Roman"/>
          <w:i/>
          <w:sz w:val="20"/>
          <w:szCs w:val="20"/>
          <w:lang w:val="en-US"/>
        </w:rPr>
        <w:t>Dev</w:t>
      </w:r>
      <w:r w:rsidR="000341B4">
        <w:rPr>
          <w:rFonts w:ascii="Times New Roman" w:eastAsia="Times New Roman" w:hAnsi="Times New Roman" w:cs="Times New Roman"/>
          <w:i/>
          <w:sz w:val="20"/>
          <w:szCs w:val="20"/>
          <w:lang w:val="en-US"/>
        </w:rPr>
        <w:t>.</w:t>
      </w:r>
      <w:r w:rsidR="009F0A14" w:rsidRPr="00CC1843">
        <w:rPr>
          <w:rFonts w:ascii="Times New Roman" w:eastAsia="Times New Roman" w:hAnsi="Times New Roman" w:cs="Times New Roman"/>
          <w:sz w:val="20"/>
          <w:szCs w:val="20"/>
          <w:lang w:val="en-US"/>
        </w:rPr>
        <w:t>, vol. 46, no. 1, 117-124, 1999.</w:t>
      </w:r>
      <w:bookmarkEnd w:id="651"/>
    </w:p>
    <w:p w14:paraId="642B2F42" w14:textId="5A11959A" w:rsidR="00AE369B"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H.-D. </w:t>
      </w:r>
      <w:r w:rsidR="00AE369B" w:rsidRPr="00CC1843">
        <w:rPr>
          <w:rFonts w:ascii="Times New Roman" w:eastAsia="Times New Roman" w:hAnsi="Times New Roman" w:cs="Times New Roman"/>
          <w:sz w:val="20"/>
          <w:szCs w:val="20"/>
          <w:lang w:val="en-US"/>
        </w:rPr>
        <w:t xml:space="preserve">Lee, "Characterization of shallow silicided junctions for sub-quarter micron ULSI technology. Extraction of silicidation induced Schottky contact area." </w:t>
      </w:r>
      <w:r w:rsidR="00AE369B" w:rsidRPr="00CC1843">
        <w:rPr>
          <w:rFonts w:ascii="Times New Roman" w:eastAsia="Times New Roman" w:hAnsi="Times New Roman" w:cs="Times New Roman"/>
          <w:i/>
          <w:sz w:val="20"/>
          <w:szCs w:val="20"/>
          <w:lang w:val="en-US"/>
        </w:rPr>
        <w:t>IEEE Trans Elect</w:t>
      </w:r>
      <w:r w:rsidR="000341B4">
        <w:rPr>
          <w:rFonts w:ascii="Times New Roman" w:eastAsia="Times New Roman" w:hAnsi="Times New Roman" w:cs="Times New Roman"/>
          <w:i/>
          <w:sz w:val="20"/>
          <w:szCs w:val="20"/>
          <w:lang w:val="en-US"/>
        </w:rPr>
        <w:t>.</w:t>
      </w:r>
      <w:r w:rsidR="00AE369B"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AE369B" w:rsidRPr="00CC1843">
        <w:rPr>
          <w:rFonts w:ascii="Times New Roman" w:eastAsia="Times New Roman" w:hAnsi="Times New Roman" w:cs="Times New Roman"/>
          <w:sz w:val="20"/>
          <w:szCs w:val="20"/>
          <w:lang w:val="en-US"/>
        </w:rPr>
        <w:t>, vol. 47, no. 4, pp. 762-767, 2000.</w:t>
      </w:r>
    </w:p>
    <w:p w14:paraId="67C0EAE3" w14:textId="242B5F92" w:rsidR="00AE369B" w:rsidRPr="00CC1843" w:rsidRDefault="00AE369B"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2" w:name="_Ref429938274"/>
      <w:r w:rsidRPr="00CC1843">
        <w:rPr>
          <w:rFonts w:ascii="Times New Roman" w:eastAsia="Times New Roman" w:hAnsi="Times New Roman" w:cs="Times New Roman"/>
          <w:sz w:val="20"/>
          <w:szCs w:val="20"/>
          <w:lang w:val="en-US"/>
        </w:rPr>
        <w:t xml:space="preserve">D. Codegoni, et al. "Leakage current and deep levels in CoSi 2 silicided junctions." </w:t>
      </w:r>
      <w:r w:rsidRPr="00CC1843">
        <w:rPr>
          <w:rFonts w:ascii="Times New Roman" w:eastAsia="Times New Roman" w:hAnsi="Times New Roman" w:cs="Times New Roman"/>
          <w:i/>
          <w:sz w:val="20"/>
          <w:szCs w:val="20"/>
          <w:lang w:val="en-US"/>
        </w:rPr>
        <w:t>Mat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Eng</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B,</w:t>
      </w:r>
      <w:r w:rsidRPr="00CC1843">
        <w:rPr>
          <w:rFonts w:ascii="Times New Roman" w:eastAsia="Times New Roman" w:hAnsi="Times New Roman" w:cs="Times New Roman"/>
          <w:sz w:val="20"/>
          <w:szCs w:val="20"/>
          <w:lang w:val="en-US"/>
        </w:rPr>
        <w:t xml:space="preserve"> vol. 124, pp.349-353, 2005.</w:t>
      </w:r>
      <w:bookmarkEnd w:id="652"/>
    </w:p>
    <w:p w14:paraId="6F000697" w14:textId="241406AA" w:rsidR="00AE369B" w:rsidRPr="00CC1843" w:rsidRDefault="00AE369B"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3" w:name="_Ref429938866"/>
      <w:r w:rsidRPr="00CC1843">
        <w:rPr>
          <w:rFonts w:ascii="Times New Roman" w:eastAsia="Times New Roman" w:hAnsi="Times New Roman" w:cs="Times New Roman"/>
          <w:sz w:val="20"/>
          <w:szCs w:val="20"/>
          <w:lang w:val="en-US"/>
        </w:rPr>
        <w:t xml:space="preserve">S.-G. Wuu, et al. "High performance 0.25-um CMOS color imager technology with non-silicide source/drain pixel." </w:t>
      </w:r>
      <w:r w:rsidR="005C7572" w:rsidRPr="00CC1843">
        <w:rPr>
          <w:rFonts w:ascii="Times New Roman" w:eastAsia="Times New Roman" w:hAnsi="Times New Roman" w:cs="Times New Roman"/>
          <w:i/>
          <w:sz w:val="20"/>
          <w:szCs w:val="20"/>
          <w:lang w:val="en-US"/>
        </w:rPr>
        <w:t>Intern</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 xml:space="preserve"> Meet</w:t>
      </w:r>
      <w:r w:rsidR="000341B4">
        <w:rPr>
          <w:rFonts w:ascii="Times New Roman" w:eastAsia="Times New Roman" w:hAnsi="Times New Roman" w:cs="Times New Roman"/>
          <w:i/>
          <w:sz w:val="20"/>
          <w:szCs w:val="20"/>
          <w:lang w:val="en-US"/>
        </w:rPr>
        <w:t>.</w:t>
      </w:r>
      <w:r w:rsidR="005C7572" w:rsidRPr="00CC1843">
        <w:rPr>
          <w:rFonts w:ascii="Times New Roman" w:eastAsia="Times New Roman" w:hAnsi="Times New Roman" w:cs="Times New Roman"/>
          <w:i/>
          <w:sz w:val="20"/>
          <w:szCs w:val="20"/>
          <w:lang w:val="en-US"/>
        </w:rPr>
        <w:t>Technical Digest, (IEDM)</w:t>
      </w:r>
      <w:r w:rsidR="005C7572"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2000.</w:t>
      </w:r>
      <w:bookmarkEnd w:id="653"/>
    </w:p>
    <w:p w14:paraId="2ABAF8BD" w14:textId="64DA056B" w:rsidR="002063A7" w:rsidRPr="002063A7" w:rsidRDefault="005C7572"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654" w:name="_Ref429938867"/>
      <w:r w:rsidRPr="00CC1843">
        <w:rPr>
          <w:rFonts w:ascii="Times New Roman" w:eastAsia="Times New Roman" w:hAnsi="Times New Roman" w:cs="Times New Roman"/>
          <w:sz w:val="20"/>
          <w:szCs w:val="20"/>
          <w:lang w:val="en-US"/>
        </w:rPr>
        <w:lastRenderedPageBreak/>
        <w:t xml:space="preserve">S.-G. </w:t>
      </w:r>
      <w:r w:rsidR="009E4F94" w:rsidRPr="00CC1843">
        <w:rPr>
          <w:rFonts w:ascii="Times New Roman" w:eastAsia="Times New Roman" w:hAnsi="Times New Roman" w:cs="Times New Roman"/>
          <w:sz w:val="20"/>
          <w:szCs w:val="20"/>
          <w:lang w:val="en-US"/>
        </w:rPr>
        <w:t>Wuu</w:t>
      </w:r>
      <w:r w:rsidRPr="00CC1843">
        <w:rPr>
          <w:rFonts w:ascii="Times New Roman" w:eastAsia="Times New Roman" w:hAnsi="Times New Roman" w:cs="Times New Roman"/>
          <w:sz w:val="20"/>
          <w:szCs w:val="20"/>
          <w:lang w:val="en-US"/>
        </w:rPr>
        <w:t xml:space="preserve">, </w:t>
      </w:r>
      <w:r w:rsidR="009E4F94" w:rsidRPr="00CC1843">
        <w:rPr>
          <w:rFonts w:ascii="Times New Roman" w:eastAsia="Times New Roman" w:hAnsi="Times New Roman" w:cs="Times New Roman"/>
          <w:sz w:val="20"/>
          <w:szCs w:val="20"/>
          <w:lang w:val="en-US"/>
        </w:rPr>
        <w:t xml:space="preserve">et al. "A high performance active pixel sensor with 0.18 um CMOS color imager technology." </w:t>
      </w:r>
      <w:r w:rsidR="009E4F94" w:rsidRPr="00CC1843">
        <w:rPr>
          <w:rFonts w:ascii="Times New Roman" w:eastAsia="Times New Roman" w:hAnsi="Times New Roman" w:cs="Times New Roman"/>
          <w:i/>
          <w:sz w:val="20"/>
          <w:szCs w:val="20"/>
          <w:lang w:val="en-US"/>
        </w:rPr>
        <w:t>Intern</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Meet</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Technical Digest, (IEDM)</w:t>
      </w:r>
      <w:r w:rsidR="009E4F94" w:rsidRPr="00CC1843">
        <w:rPr>
          <w:rFonts w:ascii="Times New Roman" w:eastAsia="Times New Roman" w:hAnsi="Times New Roman" w:cs="Times New Roman"/>
          <w:sz w:val="20"/>
          <w:szCs w:val="20"/>
          <w:lang w:val="en-US"/>
        </w:rPr>
        <w:t xml:space="preserve">, 2001. </w:t>
      </w:r>
    </w:p>
    <w:p w14:paraId="64149E51" w14:textId="7B17768E" w:rsidR="00AE369B"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5" w:name="_Ref431138405"/>
      <w:r w:rsidRPr="00CC1843">
        <w:rPr>
          <w:rFonts w:ascii="Times New Roman" w:eastAsia="Times New Roman" w:hAnsi="Times New Roman" w:cs="Times New Roman"/>
          <w:sz w:val="20"/>
          <w:szCs w:val="20"/>
          <w:lang w:val="en-US"/>
        </w:rPr>
        <w:t xml:space="preserve">M. </w:t>
      </w:r>
      <w:r w:rsidR="00AE369B" w:rsidRPr="00CC1843">
        <w:rPr>
          <w:rFonts w:ascii="Times New Roman" w:eastAsia="Times New Roman" w:hAnsi="Times New Roman" w:cs="Times New Roman"/>
          <w:sz w:val="20"/>
          <w:szCs w:val="20"/>
          <w:lang w:val="en-US"/>
        </w:rPr>
        <w:t xml:space="preserve">Cohen, et al. "Fully Optimized Cu based process with dedicated cavity etch for 1.75μm and 1.45μm pixel pitch CMOS Image Sensors." </w:t>
      </w:r>
      <w:r w:rsidRPr="00CC1843">
        <w:rPr>
          <w:rFonts w:ascii="Times New Roman" w:eastAsia="Times New Roman" w:hAnsi="Times New Roman" w:cs="Times New Roman"/>
          <w:i/>
          <w:sz w:val="20"/>
          <w:szCs w:val="20"/>
          <w:lang w:val="en-US"/>
        </w:rPr>
        <w:t>Inter</w:t>
      </w:r>
      <w:r w:rsidR="000341B4">
        <w:rPr>
          <w:rFonts w:ascii="Times New Roman" w:eastAsia="Times New Roman" w:hAnsi="Times New Roman" w:cs="Times New Roman"/>
          <w:i/>
          <w:sz w:val="20"/>
          <w:szCs w:val="20"/>
          <w:lang w:val="en-US"/>
        </w:rPr>
        <w:t>n.</w:t>
      </w:r>
      <w:r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Mee</w:t>
      </w:r>
      <w:r w:rsidR="000341B4">
        <w:rPr>
          <w:rFonts w:ascii="Times New Roman" w:eastAsia="Times New Roman" w:hAnsi="Times New Roman" w:cs="Times New Roman"/>
          <w:i/>
          <w:sz w:val="20"/>
          <w:szCs w:val="20"/>
          <w:lang w:val="en-US"/>
        </w:rPr>
        <w:t>t.</w:t>
      </w:r>
      <w:r w:rsidRPr="00CC1843">
        <w:rPr>
          <w:rFonts w:ascii="Times New Roman" w:eastAsia="Times New Roman" w:hAnsi="Times New Roman" w:cs="Times New Roman"/>
          <w:i/>
          <w:sz w:val="20"/>
          <w:szCs w:val="20"/>
          <w:lang w:val="en-US"/>
        </w:rPr>
        <w:t xml:space="preserve"> Technical Digest, (IEDM)</w:t>
      </w:r>
      <w:r w:rsidRPr="00CC1843">
        <w:rPr>
          <w:rFonts w:ascii="Times New Roman" w:eastAsia="Times New Roman" w:hAnsi="Times New Roman" w:cs="Times New Roman"/>
          <w:sz w:val="20"/>
          <w:szCs w:val="20"/>
          <w:lang w:val="en-US"/>
        </w:rPr>
        <w:t>,</w:t>
      </w:r>
      <w:r w:rsidR="00AE369B" w:rsidRPr="00CC1843">
        <w:rPr>
          <w:rFonts w:ascii="Times New Roman" w:eastAsia="Times New Roman" w:hAnsi="Times New Roman" w:cs="Times New Roman"/>
          <w:sz w:val="20"/>
          <w:szCs w:val="20"/>
          <w:lang w:val="en-US"/>
        </w:rPr>
        <w:t xml:space="preserve"> 2006.</w:t>
      </w:r>
      <w:bookmarkEnd w:id="654"/>
      <w:bookmarkEnd w:id="655"/>
    </w:p>
    <w:p w14:paraId="060A84B0" w14:textId="68EB4760" w:rsidR="002D7A26" w:rsidRPr="00CC1843" w:rsidRDefault="002D7A26"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6" w:name="_Ref429939932"/>
      <w:r w:rsidRPr="00CC1843">
        <w:rPr>
          <w:rFonts w:ascii="Times New Roman" w:eastAsia="Times New Roman" w:hAnsi="Times New Roman" w:cs="Times New Roman"/>
          <w:sz w:val="20"/>
          <w:szCs w:val="20"/>
          <w:lang w:val="en-US"/>
        </w:rPr>
        <w:t xml:space="preserve">R. A. Yotter,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"Optimized CMOS photodetector structures for the detection of green luminescent probes in biological applications." </w:t>
      </w:r>
      <w:r w:rsidRPr="00CC1843">
        <w:rPr>
          <w:rFonts w:ascii="Times New Roman" w:eastAsia="Times New Roman" w:hAnsi="Times New Roman" w:cs="Times New Roman"/>
          <w:i/>
          <w:sz w:val="20"/>
          <w:szCs w:val="20"/>
          <w:lang w:val="en-US"/>
        </w:rPr>
        <w:t>Sens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&amp;</w:t>
      </w:r>
      <w:r w:rsidRPr="00CC1843">
        <w:rPr>
          <w:rFonts w:ascii="Times New Roman" w:eastAsia="Times New Roman" w:hAnsi="Times New Roman" w:cs="Times New Roman"/>
          <w:i/>
          <w:sz w:val="20"/>
          <w:szCs w:val="20"/>
          <w:lang w:val="en-US"/>
        </w:rPr>
        <w:t xml:space="preserve"> Act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B: Chemical</w:t>
      </w:r>
      <w:r w:rsidRPr="00CC1843">
        <w:rPr>
          <w:rFonts w:ascii="Times New Roman" w:eastAsia="Times New Roman" w:hAnsi="Times New Roman" w:cs="Times New Roman"/>
          <w:sz w:val="20"/>
          <w:szCs w:val="20"/>
          <w:lang w:val="en-US"/>
        </w:rPr>
        <w:t>, vol. 103, no. 1 pp. 43-49, 2004.</w:t>
      </w:r>
      <w:bookmarkEnd w:id="656"/>
    </w:p>
    <w:p w14:paraId="5C90FFB2" w14:textId="273CB2BA" w:rsidR="006A2F10" w:rsidRPr="00CC1843" w:rsidRDefault="00812CC3"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7" w:name="_Ref429944818"/>
      <w:r w:rsidRPr="00CC1843">
        <w:rPr>
          <w:rFonts w:ascii="Times New Roman" w:eastAsia="Times New Roman" w:hAnsi="Times New Roman" w:cs="Times New Roman"/>
          <w:sz w:val="20"/>
          <w:szCs w:val="20"/>
          <w:lang w:val="en-US"/>
        </w:rPr>
        <w:t xml:space="preserve">H. M. Jafari,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"Nanostructured CMOS Wireless Ultra-Wideband Label-Free PCR-Free DNA Analysis SoC," </w:t>
      </w:r>
      <w:r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w:t>
      </w:r>
      <w:r w:rsidR="000341B4">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Circ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 vol.49, no.5, pp.1223-1241, 2014.</w:t>
      </w:r>
      <w:bookmarkEnd w:id="657"/>
    </w:p>
    <w:p w14:paraId="41AE2C80" w14:textId="4F4E7554" w:rsidR="006A2F10" w:rsidRPr="00CC1843" w:rsidRDefault="006A2F10"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8" w:name="_Ref430076483"/>
      <w:r w:rsidRPr="00CC1843">
        <w:rPr>
          <w:rFonts w:ascii="Times New Roman" w:eastAsia="Times New Roman" w:hAnsi="Times New Roman" w:cs="Times New Roman"/>
          <w:sz w:val="20"/>
          <w:szCs w:val="20"/>
          <w:lang w:val="en-US"/>
        </w:rPr>
        <w:t xml:space="preserve">D. A. Hodges,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Analysis and Design of Digital Integrated Circuits in Deep Submicron Technology, 3</w:t>
      </w:r>
      <w:r w:rsidRPr="00CC1843">
        <w:rPr>
          <w:rFonts w:ascii="Times New Roman" w:eastAsia="Times New Roman" w:hAnsi="Times New Roman" w:cs="Times New Roman"/>
          <w:i/>
          <w:sz w:val="20"/>
          <w:szCs w:val="20"/>
          <w:vertAlign w:val="superscript"/>
          <w:lang w:val="en-US"/>
        </w:rPr>
        <w:t>rd</w:t>
      </w:r>
      <w:r w:rsidRPr="00CC1843">
        <w:rPr>
          <w:rFonts w:ascii="Times New Roman" w:eastAsia="Times New Roman" w:hAnsi="Times New Roman" w:cs="Times New Roman"/>
          <w:i/>
          <w:sz w:val="20"/>
          <w:szCs w:val="20"/>
          <w:lang w:val="en-US"/>
        </w:rPr>
        <w:t xml:space="preserve"> Ed.,</w:t>
      </w:r>
      <w:r w:rsidRPr="00CC1843">
        <w:rPr>
          <w:rFonts w:ascii="Times New Roman" w:eastAsia="Times New Roman" w:hAnsi="Times New Roman" w:cs="Times New Roman"/>
          <w:sz w:val="20"/>
          <w:szCs w:val="20"/>
          <w:lang w:val="en-US"/>
        </w:rPr>
        <w:t xml:space="preserve"> McGraw-Hill, Boston, 2004.</w:t>
      </w:r>
      <w:bookmarkEnd w:id="658"/>
    </w:p>
    <w:p w14:paraId="51EE065C" w14:textId="32930051" w:rsidR="0011737F"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59" w:name="_Ref431147853"/>
      <w:r w:rsidRPr="00CC1843">
        <w:rPr>
          <w:rFonts w:ascii="Times New Roman" w:eastAsia="Times New Roman" w:hAnsi="Times New Roman" w:cs="Times New Roman"/>
          <w:sz w:val="20"/>
          <w:szCs w:val="20"/>
          <w:lang w:val="en-US"/>
        </w:rPr>
        <w:t xml:space="preserve">E. A. G. </w:t>
      </w:r>
      <w:r w:rsidR="0011737F" w:rsidRPr="00CC1843">
        <w:rPr>
          <w:rFonts w:ascii="Times New Roman" w:eastAsia="Times New Roman" w:hAnsi="Times New Roman" w:cs="Times New Roman"/>
          <w:sz w:val="20"/>
          <w:szCs w:val="20"/>
          <w:lang w:val="en-US"/>
        </w:rPr>
        <w:t xml:space="preserve">Webster, </w:t>
      </w:r>
      <w:r w:rsidR="002063A7">
        <w:rPr>
          <w:rFonts w:ascii="Times New Roman" w:eastAsia="Times New Roman" w:hAnsi="Times New Roman" w:cs="Times New Roman"/>
          <w:sz w:val="20"/>
          <w:szCs w:val="20"/>
          <w:lang w:val="en-US"/>
        </w:rPr>
        <w:t>et al.,</w:t>
      </w:r>
      <w:r w:rsidR="0011737F" w:rsidRPr="00CC1843">
        <w:rPr>
          <w:rFonts w:ascii="Times New Roman" w:eastAsia="Times New Roman" w:hAnsi="Times New Roman" w:cs="Times New Roman"/>
          <w:sz w:val="20"/>
          <w:szCs w:val="20"/>
          <w:lang w:val="en-US"/>
        </w:rPr>
        <w:t xml:space="preserve"> "Transient Single-Photon Avalanche Diode Operation, Minority Carrier Effects, and Bipolar Latch Up." </w:t>
      </w:r>
      <w:r w:rsidR="0011737F"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11737F"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11737F"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11737F" w:rsidRPr="00CC1843">
        <w:rPr>
          <w:rFonts w:ascii="Times New Roman" w:eastAsia="Times New Roman" w:hAnsi="Times New Roman" w:cs="Times New Roman"/>
          <w:sz w:val="20"/>
          <w:szCs w:val="20"/>
          <w:lang w:val="en-US"/>
        </w:rPr>
        <w:t>, vol. 60, no. 3, pp. 1188-1194, 2013.</w:t>
      </w:r>
      <w:bookmarkEnd w:id="659"/>
    </w:p>
    <w:p w14:paraId="3376EBC9" w14:textId="013AAD42" w:rsidR="006A2F10" w:rsidRPr="00CC1843" w:rsidRDefault="006A2F10"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0" w:name="_Ref430074607"/>
      <w:r w:rsidRPr="00CC1843">
        <w:rPr>
          <w:rFonts w:ascii="Times New Roman" w:eastAsia="Times New Roman" w:hAnsi="Times New Roman" w:cs="Times New Roman"/>
          <w:sz w:val="20"/>
          <w:szCs w:val="20"/>
          <w:lang w:val="en-US"/>
        </w:rPr>
        <w:t xml:space="preserve">F. Zappa,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“SPICE modeling of single photon avalanche diodes,” </w:t>
      </w:r>
      <w:r w:rsidRPr="00CC1843">
        <w:rPr>
          <w:rFonts w:ascii="Times New Roman" w:eastAsia="Times New Roman" w:hAnsi="Times New Roman" w:cs="Times New Roman"/>
          <w:i/>
          <w:sz w:val="20"/>
          <w:szCs w:val="20"/>
          <w:lang w:val="en-US"/>
        </w:rPr>
        <w:t>Sens. &amp; Act. A</w:t>
      </w:r>
      <w:r w:rsidRPr="00CC1843">
        <w:rPr>
          <w:rFonts w:ascii="Times New Roman" w:eastAsia="Times New Roman" w:hAnsi="Times New Roman" w:cs="Times New Roman"/>
          <w:sz w:val="20"/>
          <w:szCs w:val="20"/>
          <w:lang w:val="en-US"/>
        </w:rPr>
        <w:t>, vol. 153, pp. 197-204, 2009.</w:t>
      </w:r>
      <w:bookmarkEnd w:id="660"/>
    </w:p>
    <w:p w14:paraId="74405B3A" w14:textId="77777777" w:rsidR="006A2F10" w:rsidRPr="00CC1843" w:rsidRDefault="006A2F10" w:rsidP="005B1E2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D. Huang, “SPICE Modeling for Single Photon Avalanche Diode,”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vol.8908, 8908A, 14 pp., 2013.</w:t>
      </w:r>
    </w:p>
    <w:p w14:paraId="63F8BEC6" w14:textId="47D0B76B" w:rsidR="006A2F10" w:rsidRPr="00CC1843" w:rsidRDefault="006A2F10"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1" w:name="_Ref430074608"/>
      <w:r w:rsidRPr="00CC1843">
        <w:rPr>
          <w:rFonts w:ascii="Times New Roman" w:eastAsia="Times New Roman" w:hAnsi="Times New Roman" w:cs="Times New Roman"/>
          <w:sz w:val="20"/>
          <w:szCs w:val="20"/>
          <w:lang w:val="en-US"/>
        </w:rPr>
        <w:t xml:space="preserve">G. Giustolisi,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“Behavioral modeling of statistical phenomena of single-photon avalanche diodes,” </w:t>
      </w:r>
      <w:r w:rsidRPr="00CC1843">
        <w:rPr>
          <w:rFonts w:ascii="Times New Roman" w:eastAsia="Times New Roman" w:hAnsi="Times New Roman" w:cs="Times New Roman"/>
          <w:i/>
          <w:sz w:val="20"/>
          <w:szCs w:val="20"/>
          <w:lang w:val="en-US"/>
        </w:rPr>
        <w:t>Int. J. Circ. Theor. Appl.</w:t>
      </w:r>
      <w:r w:rsidRPr="00CC1843">
        <w:rPr>
          <w:rFonts w:ascii="Times New Roman" w:eastAsia="Times New Roman" w:hAnsi="Times New Roman" w:cs="Times New Roman"/>
          <w:sz w:val="20"/>
          <w:szCs w:val="20"/>
          <w:lang w:val="en-US"/>
        </w:rPr>
        <w:t>, vol. 40, pg. 661-679, 2011.</w:t>
      </w:r>
      <w:bookmarkEnd w:id="661"/>
    </w:p>
    <w:p w14:paraId="58BB91C3" w14:textId="77777777" w:rsidR="00F06436" w:rsidRPr="00CC1843" w:rsidRDefault="00F06436"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2" w:name="_Ref430079810"/>
      <w:r w:rsidRPr="00CC1843">
        <w:rPr>
          <w:rFonts w:ascii="Times New Roman" w:eastAsia="Times New Roman" w:hAnsi="Times New Roman" w:cs="Times New Roman"/>
          <w:sz w:val="20"/>
          <w:szCs w:val="20"/>
          <w:lang w:val="en-US"/>
        </w:rPr>
        <w:t xml:space="preserve">L. Neri, “Note: Dead time causes and correction method for single photon avalanche diode devices,” </w:t>
      </w:r>
      <w:r w:rsidRPr="00CC1843">
        <w:rPr>
          <w:rFonts w:ascii="Times New Roman" w:eastAsia="Times New Roman" w:hAnsi="Times New Roman" w:cs="Times New Roman"/>
          <w:i/>
          <w:sz w:val="20"/>
          <w:szCs w:val="20"/>
          <w:lang w:val="en-US"/>
        </w:rPr>
        <w:t>Rev. Sci. Instr.</w:t>
      </w:r>
      <w:r w:rsidRPr="00CC1843">
        <w:rPr>
          <w:rFonts w:ascii="Times New Roman" w:eastAsia="Times New Roman" w:hAnsi="Times New Roman" w:cs="Times New Roman"/>
          <w:sz w:val="20"/>
          <w:szCs w:val="20"/>
          <w:lang w:val="en-US"/>
        </w:rPr>
        <w:t>, vol. 81, 086102, 2010.</w:t>
      </w:r>
      <w:bookmarkEnd w:id="662"/>
      <w:r w:rsidRPr="00CC1843">
        <w:rPr>
          <w:rFonts w:ascii="Times New Roman" w:eastAsia="Times New Roman" w:hAnsi="Times New Roman" w:cs="Times New Roman"/>
          <w:sz w:val="20"/>
          <w:szCs w:val="20"/>
          <w:lang w:val="en-US"/>
        </w:rPr>
        <w:t xml:space="preserve"> </w:t>
      </w:r>
    </w:p>
    <w:p w14:paraId="2ED3CBE5" w14:textId="0B8238B2" w:rsidR="006A2F10"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3" w:name="_Ref430107919"/>
      <w:r w:rsidRPr="00CC1843">
        <w:rPr>
          <w:rFonts w:ascii="Times New Roman" w:eastAsia="Times New Roman" w:hAnsi="Times New Roman" w:cs="Times New Roman"/>
          <w:sz w:val="20"/>
          <w:szCs w:val="20"/>
          <w:lang w:val="en-US"/>
        </w:rPr>
        <w:t xml:space="preserve">M. </w:t>
      </w:r>
      <w:r w:rsidR="009D056E" w:rsidRPr="00CC1843">
        <w:rPr>
          <w:rFonts w:ascii="Times New Roman" w:eastAsia="Times New Roman" w:hAnsi="Times New Roman" w:cs="Times New Roman"/>
          <w:sz w:val="20"/>
          <w:szCs w:val="20"/>
          <w:lang w:val="en-US"/>
        </w:rPr>
        <w:t xml:space="preserve">Anti, et al. "Integrated simulator for single photon avalanche diodes." </w:t>
      </w:r>
      <w:r w:rsidR="009D056E" w:rsidRPr="00CC1843">
        <w:rPr>
          <w:rFonts w:ascii="Times New Roman" w:eastAsia="Times New Roman" w:hAnsi="Times New Roman" w:cs="Times New Roman"/>
          <w:i/>
          <w:sz w:val="20"/>
          <w:szCs w:val="20"/>
          <w:lang w:val="en-US"/>
        </w:rPr>
        <w:t>IEEE Intern</w:t>
      </w:r>
      <w:r w:rsidR="000341B4">
        <w:rPr>
          <w:rFonts w:ascii="Times New Roman" w:eastAsia="Times New Roman" w:hAnsi="Times New Roman" w:cs="Times New Roman"/>
          <w:i/>
          <w:sz w:val="20"/>
          <w:szCs w:val="20"/>
          <w:lang w:val="en-US"/>
        </w:rPr>
        <w:t>.</w:t>
      </w:r>
      <w:r w:rsidR="009D056E"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009D056E" w:rsidRPr="00CC1843">
        <w:rPr>
          <w:rFonts w:ascii="Times New Roman" w:eastAsia="Times New Roman" w:hAnsi="Times New Roman" w:cs="Times New Roman"/>
          <w:i/>
          <w:sz w:val="20"/>
          <w:szCs w:val="20"/>
          <w:lang w:val="en-US"/>
        </w:rPr>
        <w:t xml:space="preserve"> on Numerical Simulation of Optoelectronic Devices (NUSOD)</w:t>
      </w:r>
      <w:r w:rsidR="009D056E" w:rsidRPr="00CC1843">
        <w:rPr>
          <w:rFonts w:ascii="Times New Roman" w:eastAsia="Times New Roman" w:hAnsi="Times New Roman" w:cs="Times New Roman"/>
          <w:sz w:val="20"/>
          <w:szCs w:val="20"/>
          <w:lang w:val="en-US"/>
        </w:rPr>
        <w:t>, pp. 47-48, 2011.</w:t>
      </w:r>
      <w:bookmarkEnd w:id="663"/>
    </w:p>
    <w:p w14:paraId="0E41D2CE" w14:textId="33532D29" w:rsidR="009E4F9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4" w:name="_Ref431135410"/>
      <w:r w:rsidRPr="00CC1843">
        <w:rPr>
          <w:rFonts w:ascii="Times New Roman" w:eastAsia="Times New Roman" w:hAnsi="Times New Roman" w:cs="Times New Roman"/>
          <w:sz w:val="20"/>
          <w:szCs w:val="20"/>
          <w:lang w:val="en-US"/>
        </w:rPr>
        <w:t xml:space="preserve">N. V. </w:t>
      </w:r>
      <w:r w:rsidR="009E4F94" w:rsidRPr="00CC1843">
        <w:rPr>
          <w:rFonts w:ascii="Times New Roman" w:eastAsia="Times New Roman" w:hAnsi="Times New Roman" w:cs="Times New Roman"/>
          <w:sz w:val="20"/>
          <w:szCs w:val="20"/>
          <w:lang w:val="en-US"/>
        </w:rPr>
        <w:t xml:space="preserve">Loukianova, et al. "Leakage current modeling of test structures for characterization of dark current in CMOS image sensors." </w:t>
      </w:r>
      <w:r w:rsidR="009E4F94"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9E4F94" w:rsidRPr="00CC1843">
        <w:rPr>
          <w:rFonts w:ascii="Times New Roman" w:eastAsia="Times New Roman" w:hAnsi="Times New Roman" w:cs="Times New Roman"/>
          <w:sz w:val="20"/>
          <w:szCs w:val="20"/>
          <w:lang w:val="en-US"/>
        </w:rPr>
        <w:t>, vol. 50, no. 1, pp. 77-83, 2003.</w:t>
      </w:r>
      <w:bookmarkEnd w:id="664"/>
    </w:p>
    <w:p w14:paraId="0E40EEAC" w14:textId="77777777" w:rsidR="009E4F94" w:rsidRPr="00CC1843" w:rsidRDefault="009D056E"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5" w:name="_Ref430111330"/>
      <w:r w:rsidRPr="00CC1843">
        <w:rPr>
          <w:rFonts w:ascii="Times New Roman" w:eastAsia="Times New Roman" w:hAnsi="Times New Roman" w:cs="Times New Roman"/>
          <w:sz w:val="20"/>
          <w:szCs w:val="20"/>
          <w:lang w:val="en-US"/>
        </w:rPr>
        <w:t xml:space="preserve">A. W. Drake, </w:t>
      </w:r>
      <w:r w:rsidRPr="00CC1843">
        <w:rPr>
          <w:rFonts w:ascii="Times New Roman" w:eastAsia="Times New Roman" w:hAnsi="Times New Roman" w:cs="Times New Roman"/>
          <w:i/>
          <w:sz w:val="20"/>
          <w:szCs w:val="20"/>
          <w:lang w:val="en-US"/>
        </w:rPr>
        <w:t>Fundamentals of Applied Probability Theory</w:t>
      </w:r>
      <w:r w:rsidR="005C7572"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New York, NY, USA: McGraw-Hill, 1988, pp. 133–140.</w:t>
      </w:r>
      <w:bookmarkEnd w:id="665"/>
    </w:p>
    <w:p w14:paraId="6C10FB0C" w14:textId="70E13B14" w:rsidR="009E4F94" w:rsidRPr="00CC1843" w:rsidRDefault="009E4F94"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6" w:name="_Ref431136029"/>
      <w:r w:rsidRPr="00CC1843">
        <w:rPr>
          <w:rFonts w:ascii="Times New Roman" w:eastAsia="Times New Roman" w:hAnsi="Times New Roman" w:cs="Times New Roman"/>
          <w:sz w:val="20"/>
          <w:szCs w:val="20"/>
          <w:lang w:val="en-US"/>
        </w:rPr>
        <w:t xml:space="preserve">A. Yoshizawa,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“Quantum efficiency evaluation method for gated-mode single-photon detector,” </w:t>
      </w:r>
      <w:r w:rsidRPr="00CC1843">
        <w:rPr>
          <w:rFonts w:ascii="Times New Roman" w:eastAsia="Times New Roman" w:hAnsi="Times New Roman" w:cs="Times New Roman"/>
          <w:i/>
          <w:sz w:val="20"/>
          <w:szCs w:val="20"/>
          <w:lang w:val="en-US"/>
        </w:rPr>
        <w:t>Electron. Lett.</w:t>
      </w:r>
      <w:r w:rsidRPr="00CC1843">
        <w:rPr>
          <w:rFonts w:ascii="Times New Roman" w:eastAsia="Times New Roman" w:hAnsi="Times New Roman" w:cs="Times New Roman"/>
          <w:sz w:val="20"/>
          <w:szCs w:val="20"/>
          <w:lang w:val="en-US"/>
        </w:rPr>
        <w:t>, vol. 38, no. 23, pp. 1468–1469, 2002.</w:t>
      </w:r>
      <w:bookmarkEnd w:id="666"/>
    </w:p>
    <w:p w14:paraId="627BEEE6" w14:textId="58A6A2C4" w:rsidR="009E4F9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7" w:name="_Ref431136030"/>
      <w:r w:rsidRPr="00CC1843">
        <w:rPr>
          <w:rFonts w:ascii="Times New Roman" w:eastAsia="Times New Roman" w:hAnsi="Times New Roman" w:cs="Times New Roman"/>
          <w:sz w:val="20"/>
          <w:szCs w:val="20"/>
          <w:lang w:val="en-US"/>
        </w:rPr>
        <w:t xml:space="preserve">G. </w:t>
      </w:r>
      <w:r w:rsidR="009E4F94" w:rsidRPr="00CC1843">
        <w:rPr>
          <w:rFonts w:ascii="Times New Roman" w:eastAsia="Times New Roman" w:hAnsi="Times New Roman" w:cs="Times New Roman"/>
          <w:sz w:val="20"/>
          <w:szCs w:val="20"/>
          <w:lang w:val="en-US"/>
        </w:rPr>
        <w:t xml:space="preserve">Humer, </w:t>
      </w:r>
      <w:r w:rsidR="002063A7">
        <w:rPr>
          <w:rFonts w:ascii="Times New Roman" w:eastAsia="Times New Roman" w:hAnsi="Times New Roman" w:cs="Times New Roman"/>
          <w:sz w:val="20"/>
          <w:szCs w:val="20"/>
          <w:lang w:val="en-US"/>
        </w:rPr>
        <w:t>et al.</w:t>
      </w:r>
      <w:r w:rsidR="009E4F94" w:rsidRPr="00CC1843">
        <w:rPr>
          <w:rFonts w:ascii="Times New Roman" w:eastAsia="Times New Roman" w:hAnsi="Times New Roman" w:cs="Times New Roman"/>
          <w:sz w:val="20"/>
          <w:szCs w:val="20"/>
          <w:lang w:val="en-US"/>
        </w:rPr>
        <w:t xml:space="preserve">, "A Simple and Robust Method for Estimating Afterpulsing in Single Photon Detectors," </w:t>
      </w:r>
      <w:r w:rsidR="009E4F94"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 xml:space="preserve">. </w:t>
      </w:r>
      <w:r w:rsidR="009E4F94" w:rsidRPr="00CC1843">
        <w:rPr>
          <w:rFonts w:ascii="Times New Roman" w:eastAsia="Times New Roman" w:hAnsi="Times New Roman" w:cs="Times New Roman"/>
          <w:i/>
          <w:sz w:val="20"/>
          <w:szCs w:val="20"/>
          <w:lang w:val="en-US"/>
        </w:rPr>
        <w:t>of Lightwave Technology</w:t>
      </w:r>
      <w:r w:rsidR="009E4F94" w:rsidRPr="00CC1843">
        <w:rPr>
          <w:rFonts w:ascii="Times New Roman" w:eastAsia="Times New Roman" w:hAnsi="Times New Roman" w:cs="Times New Roman"/>
          <w:sz w:val="20"/>
          <w:szCs w:val="20"/>
          <w:lang w:val="en-US"/>
        </w:rPr>
        <w:t>, vol.33, no.14, pp.3098-3107, 2015</w:t>
      </w:r>
      <w:bookmarkEnd w:id="667"/>
    </w:p>
    <w:p w14:paraId="4788CAFD" w14:textId="085DD905" w:rsidR="001477CD" w:rsidRPr="00CC1843" w:rsidRDefault="001477CD"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8" w:name="_Ref431136239"/>
      <w:r w:rsidRPr="00CC1843">
        <w:rPr>
          <w:rFonts w:ascii="Times New Roman" w:eastAsia="Times New Roman" w:hAnsi="Times New Roman" w:cs="Times New Roman"/>
          <w:sz w:val="20"/>
          <w:szCs w:val="20"/>
          <w:lang w:val="en-US"/>
        </w:rPr>
        <w:t xml:space="preserve">R. K. Henderson,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"A gate Modulated avalanche bipolar transistor in 130nm CMOS technology," </w:t>
      </w:r>
      <w:r w:rsidRPr="00CC1843">
        <w:rPr>
          <w:rFonts w:ascii="Times New Roman" w:eastAsia="Times New Roman" w:hAnsi="Times New Roman" w:cs="Times New Roman"/>
          <w:i/>
          <w:sz w:val="20"/>
          <w:szCs w:val="20"/>
          <w:lang w:val="en-US"/>
        </w:rPr>
        <w:t>Proc</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Eur</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 xml:space="preserve">. </w:t>
      </w:r>
      <w:r w:rsidRPr="00CC1843">
        <w:rPr>
          <w:rFonts w:ascii="Times New Roman" w:eastAsia="Times New Roman" w:hAnsi="Times New Roman" w:cs="Times New Roman"/>
          <w:i/>
          <w:sz w:val="20"/>
          <w:szCs w:val="20"/>
          <w:lang w:val="en-US"/>
        </w:rPr>
        <w:t>St</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i/>
          <w:sz w:val="20"/>
          <w:szCs w:val="20"/>
          <w:lang w:val="en-US"/>
        </w:rPr>
        <w:t xml:space="preserve"> (ESSDERC)</w:t>
      </w:r>
      <w:r w:rsidRPr="00CC1843">
        <w:rPr>
          <w:rFonts w:ascii="Times New Roman" w:eastAsia="Times New Roman" w:hAnsi="Times New Roman" w:cs="Times New Roman"/>
          <w:sz w:val="20"/>
          <w:szCs w:val="20"/>
          <w:lang w:val="en-US"/>
        </w:rPr>
        <w:t>, pp.226-229, 2012</w:t>
      </w:r>
      <w:bookmarkEnd w:id="668"/>
    </w:p>
    <w:p w14:paraId="65E03927" w14:textId="6DD63F89" w:rsidR="00433A1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69" w:name="_Ref430420036"/>
      <w:r w:rsidRPr="00CC1843">
        <w:rPr>
          <w:rFonts w:ascii="Times New Roman" w:eastAsia="Times New Roman" w:hAnsi="Times New Roman" w:cs="Times New Roman"/>
          <w:sz w:val="20"/>
          <w:szCs w:val="20"/>
          <w:lang w:val="en-US"/>
        </w:rPr>
        <w:t xml:space="preserve">C. </w:t>
      </w:r>
      <w:r w:rsidR="002063A7">
        <w:rPr>
          <w:rFonts w:ascii="Times New Roman" w:eastAsia="Times New Roman" w:hAnsi="Times New Roman" w:cs="Times New Roman"/>
          <w:sz w:val="20"/>
          <w:szCs w:val="20"/>
          <w:lang w:val="en-US"/>
        </w:rPr>
        <w:t>Veerappan,</w:t>
      </w:r>
      <w:r w:rsidR="002063A7" w:rsidRPr="002063A7">
        <w:rPr>
          <w:rFonts w:ascii="Times New Roman" w:eastAsia="Times New Roman" w:hAnsi="Times New Roman" w:cs="Times New Roman"/>
          <w:sz w:val="20"/>
          <w:szCs w:val="20"/>
          <w:lang w:val="en-US"/>
        </w:rPr>
        <w:t xml:space="preserve"> </w:t>
      </w:r>
      <w:r w:rsidR="002063A7">
        <w:rPr>
          <w:rFonts w:ascii="Times New Roman" w:eastAsia="Times New Roman" w:hAnsi="Times New Roman" w:cs="Times New Roman"/>
          <w:sz w:val="20"/>
          <w:szCs w:val="20"/>
          <w:lang w:val="en-US"/>
        </w:rPr>
        <w:t>et al.</w:t>
      </w:r>
      <w:r w:rsidR="00644009" w:rsidRPr="00CC1843">
        <w:rPr>
          <w:rFonts w:ascii="Times New Roman" w:eastAsia="Times New Roman" w:hAnsi="Times New Roman" w:cs="Times New Roman"/>
          <w:sz w:val="20"/>
          <w:szCs w:val="20"/>
          <w:lang w:val="en-US"/>
        </w:rPr>
        <w:t xml:space="preserve">, “Characterization of large-scale non-uniformities in a 20k TDC/SPAD array integrated in a 130nm CMOS process”. </w:t>
      </w:r>
      <w:r w:rsidR="00644009" w:rsidRPr="00CC1843">
        <w:rPr>
          <w:rFonts w:ascii="Times New Roman" w:eastAsia="Times New Roman" w:hAnsi="Times New Roman" w:cs="Times New Roman"/>
          <w:i/>
          <w:sz w:val="20"/>
          <w:szCs w:val="20"/>
          <w:lang w:val="en-US"/>
        </w:rPr>
        <w:t>Proc</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Eur</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Sol</w:t>
      </w:r>
      <w:r w:rsidR="000341B4">
        <w:rPr>
          <w:rFonts w:ascii="Times New Roman" w:eastAsia="Times New Roman" w:hAnsi="Times New Roman" w:cs="Times New Roman"/>
          <w:i/>
          <w:sz w:val="20"/>
          <w:szCs w:val="20"/>
          <w:lang w:val="en-US"/>
        </w:rPr>
        <w:t xml:space="preserve">. </w:t>
      </w:r>
      <w:r w:rsidR="00644009" w:rsidRPr="00CC1843">
        <w:rPr>
          <w:rFonts w:ascii="Times New Roman" w:eastAsia="Times New Roman" w:hAnsi="Times New Roman" w:cs="Times New Roman"/>
          <w:i/>
          <w:sz w:val="20"/>
          <w:szCs w:val="20"/>
          <w:lang w:val="en-US"/>
        </w:rPr>
        <w:t>S</w:t>
      </w:r>
      <w:r w:rsidR="000341B4">
        <w:rPr>
          <w:rFonts w:ascii="Times New Roman" w:eastAsia="Times New Roman" w:hAnsi="Times New Roman" w:cs="Times New Roman"/>
          <w:i/>
          <w:sz w:val="20"/>
          <w:szCs w:val="20"/>
          <w:lang w:val="en-US"/>
        </w:rPr>
        <w:t>t.</w:t>
      </w:r>
      <w:r w:rsidR="00644009"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Conf</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(ESSDERC)</w:t>
      </w:r>
      <w:r w:rsidR="00644009" w:rsidRPr="00CC1843">
        <w:rPr>
          <w:rFonts w:ascii="Times New Roman" w:eastAsia="Times New Roman" w:hAnsi="Times New Roman" w:cs="Times New Roman"/>
          <w:sz w:val="20"/>
          <w:szCs w:val="20"/>
          <w:lang w:val="en-US"/>
        </w:rPr>
        <w:t>, pp. 331-334, 2011.</w:t>
      </w:r>
      <w:bookmarkEnd w:id="669"/>
    </w:p>
    <w:p w14:paraId="65FD86ED" w14:textId="3D4D0E63" w:rsidR="001477CD"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0" w:name="_Ref431138087"/>
      <w:r w:rsidRPr="00CC1843">
        <w:rPr>
          <w:rFonts w:ascii="Times New Roman" w:eastAsia="Times New Roman" w:hAnsi="Times New Roman" w:cs="Times New Roman"/>
          <w:sz w:val="20"/>
          <w:szCs w:val="20"/>
          <w:lang w:val="en-US"/>
        </w:rPr>
        <w:t>E. A. G. Webster</w:t>
      </w:r>
      <w:r w:rsidR="001477CD" w:rsidRPr="00CC1843">
        <w:rPr>
          <w:rFonts w:ascii="Times New Roman" w:eastAsia="Times New Roman" w:hAnsi="Times New Roman" w:cs="Times New Roman"/>
          <w:sz w:val="20"/>
          <w:szCs w:val="20"/>
          <w:lang w:val="en-US"/>
        </w:rPr>
        <w:t>, R</w:t>
      </w:r>
      <w:r w:rsidRPr="00CC1843">
        <w:rPr>
          <w:rFonts w:ascii="Times New Roman" w:eastAsia="Times New Roman" w:hAnsi="Times New Roman" w:cs="Times New Roman"/>
          <w:sz w:val="20"/>
          <w:szCs w:val="20"/>
          <w:lang w:val="en-US"/>
        </w:rPr>
        <w:t>.</w:t>
      </w:r>
      <w:r w:rsidR="001477CD" w:rsidRPr="00CC1843">
        <w:rPr>
          <w:rFonts w:ascii="Times New Roman" w:eastAsia="Times New Roman" w:hAnsi="Times New Roman" w:cs="Times New Roman"/>
          <w:sz w:val="20"/>
          <w:szCs w:val="20"/>
          <w:lang w:val="en-US"/>
        </w:rPr>
        <w:t xml:space="preserve"> K. Henderson. "A TCAD and spectroscopy study of dark count mechanisms in single-photon avalanche diodes." </w:t>
      </w:r>
      <w:r w:rsidR="001477CD"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sz w:val="20"/>
          <w:szCs w:val="20"/>
          <w:lang w:val="en-US"/>
        </w:rPr>
        <w:t>, vol. 60, no. 12, pp. 4014-4019, 2013.</w:t>
      </w:r>
      <w:bookmarkEnd w:id="670"/>
    </w:p>
    <w:p w14:paraId="4A2E124E" w14:textId="1466BB87" w:rsidR="001477CD"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1" w:name="_Ref431137373"/>
      <w:r w:rsidRPr="00CC1843">
        <w:rPr>
          <w:rFonts w:ascii="Times New Roman" w:eastAsia="Times New Roman" w:hAnsi="Times New Roman" w:cs="Times New Roman"/>
          <w:sz w:val="20"/>
          <w:szCs w:val="20"/>
          <w:lang w:val="en-US"/>
        </w:rPr>
        <w:t xml:space="preserve">I. M. </w:t>
      </w:r>
      <w:r w:rsidR="001477CD" w:rsidRPr="00CC1843">
        <w:rPr>
          <w:rFonts w:ascii="Times New Roman" w:eastAsia="Times New Roman" w:hAnsi="Times New Roman" w:cs="Times New Roman"/>
          <w:sz w:val="20"/>
          <w:szCs w:val="20"/>
          <w:lang w:val="en-US"/>
        </w:rPr>
        <w:t xml:space="preserve">Antolovic, </w:t>
      </w:r>
      <w:r w:rsidR="002063A7">
        <w:rPr>
          <w:rFonts w:ascii="Times New Roman" w:eastAsia="Times New Roman" w:hAnsi="Times New Roman" w:cs="Times New Roman"/>
          <w:sz w:val="20"/>
          <w:szCs w:val="20"/>
          <w:lang w:val="en-US"/>
        </w:rPr>
        <w:t>et al.</w:t>
      </w:r>
      <w:r w:rsidR="001477CD" w:rsidRPr="00CC1843">
        <w:rPr>
          <w:rFonts w:ascii="Times New Roman" w:eastAsia="Times New Roman" w:hAnsi="Times New Roman" w:cs="Times New Roman"/>
          <w:sz w:val="20"/>
          <w:szCs w:val="20"/>
          <w:lang w:val="en-US"/>
        </w:rPr>
        <w:t xml:space="preserve">, "Nonuniformity Analysis of a 65-kpixel CMOS SPAD Imager," </w:t>
      </w:r>
      <w:r w:rsidR="001477CD"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1477CD" w:rsidRPr="00CC1843">
        <w:rPr>
          <w:rFonts w:ascii="Times New Roman" w:eastAsia="Times New Roman" w:hAnsi="Times New Roman" w:cs="Times New Roman"/>
          <w:sz w:val="20"/>
          <w:szCs w:val="20"/>
          <w:lang w:val="en-US"/>
        </w:rPr>
        <w:t xml:space="preserve">, </w:t>
      </w:r>
      <w:r w:rsidR="000341B4">
        <w:rPr>
          <w:rFonts w:ascii="Times New Roman" w:eastAsia="Times New Roman" w:hAnsi="Times New Roman" w:cs="Times New Roman"/>
          <w:sz w:val="20"/>
          <w:szCs w:val="20"/>
          <w:lang w:val="en-US"/>
        </w:rPr>
        <w:t>(in press)</w:t>
      </w:r>
      <w:r w:rsidR="001477CD" w:rsidRPr="00CC1843">
        <w:rPr>
          <w:rFonts w:ascii="Times New Roman" w:eastAsia="Times New Roman" w:hAnsi="Times New Roman" w:cs="Times New Roman"/>
          <w:sz w:val="20"/>
          <w:szCs w:val="20"/>
          <w:lang w:val="en-US"/>
        </w:rPr>
        <w:t>, 2015.</w:t>
      </w:r>
      <w:bookmarkEnd w:id="671"/>
    </w:p>
    <w:p w14:paraId="64811CDD" w14:textId="2BC607A5" w:rsidR="0073136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2" w:name="_Ref431140007"/>
      <w:r w:rsidRPr="00CC1843">
        <w:rPr>
          <w:rFonts w:ascii="Times New Roman" w:eastAsia="Times New Roman" w:hAnsi="Times New Roman" w:cs="Times New Roman"/>
          <w:sz w:val="20"/>
          <w:szCs w:val="20"/>
          <w:lang w:val="en-US"/>
        </w:rPr>
        <w:t xml:space="preserve">M. J. Deen, </w:t>
      </w:r>
      <w:r w:rsidR="002063A7">
        <w:rPr>
          <w:rFonts w:ascii="Times New Roman" w:eastAsia="Times New Roman" w:hAnsi="Times New Roman" w:cs="Times New Roman"/>
          <w:sz w:val="20"/>
          <w:szCs w:val="20"/>
          <w:lang w:val="en-US"/>
        </w:rPr>
        <w:t>et al.</w:t>
      </w:r>
      <w:r w:rsidR="00731364" w:rsidRPr="00CC1843">
        <w:rPr>
          <w:rFonts w:ascii="Times New Roman" w:eastAsia="Times New Roman" w:hAnsi="Times New Roman" w:cs="Times New Roman"/>
          <w:sz w:val="20"/>
          <w:szCs w:val="20"/>
          <w:lang w:val="en-US"/>
        </w:rPr>
        <w:t>. "Low frequency noise in polysilicon</w:t>
      </w:r>
      <w:r w:rsidR="00731364" w:rsidRPr="00CC1843">
        <w:rPr>
          <w:rFonts w:ascii="Cambria Math" w:eastAsia="Times New Roman" w:hAnsi="Cambria Math" w:cs="Cambria Math"/>
          <w:sz w:val="20"/>
          <w:szCs w:val="20"/>
          <w:lang w:val="en-US"/>
        </w:rPr>
        <w:t>‐</w:t>
      </w:r>
      <w:r w:rsidR="00731364" w:rsidRPr="00CC1843">
        <w:rPr>
          <w:rFonts w:ascii="Times New Roman" w:eastAsia="Times New Roman" w:hAnsi="Times New Roman" w:cs="Times New Roman"/>
          <w:sz w:val="20"/>
          <w:szCs w:val="20"/>
          <w:lang w:val="en-US"/>
        </w:rPr>
        <w:t xml:space="preserve">emitter bipolar junction transistors." </w:t>
      </w:r>
      <w:r w:rsidR="00731364"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A</w:t>
      </w:r>
      <w:r w:rsidR="00731364" w:rsidRPr="00CC1843">
        <w:rPr>
          <w:rFonts w:ascii="Times New Roman" w:eastAsia="Times New Roman" w:hAnsi="Times New Roman" w:cs="Times New Roman"/>
          <w:i/>
          <w:sz w:val="20"/>
          <w:szCs w:val="20"/>
          <w:lang w:val="en-US"/>
        </w:rPr>
        <w:t>ppl</w:t>
      </w:r>
      <w:r w:rsidR="000341B4">
        <w:rPr>
          <w:rFonts w:ascii="Times New Roman" w:eastAsia="Times New Roman" w:hAnsi="Times New Roman" w:cs="Times New Roman"/>
          <w:i/>
          <w:sz w:val="20"/>
          <w:szCs w:val="20"/>
          <w:lang w:val="en-US"/>
        </w:rPr>
        <w:t>.</w:t>
      </w:r>
      <w:r w:rsidR="005B1E2F">
        <w:rPr>
          <w:rFonts w:ascii="Times New Roman" w:eastAsia="Times New Roman" w:hAnsi="Times New Roman" w:cs="Times New Roman"/>
          <w:i/>
          <w:sz w:val="20"/>
          <w:szCs w:val="20"/>
          <w:lang w:val="en-US"/>
        </w:rPr>
        <w:t>P</w:t>
      </w:r>
      <w:r w:rsidR="00731364" w:rsidRPr="00CC1843">
        <w:rPr>
          <w:rFonts w:ascii="Times New Roman" w:eastAsia="Times New Roman" w:hAnsi="Times New Roman" w:cs="Times New Roman"/>
          <w:i/>
          <w:sz w:val="20"/>
          <w:szCs w:val="20"/>
          <w:lang w:val="en-US"/>
        </w:rPr>
        <w:t>hys</w:t>
      </w:r>
      <w:r w:rsidR="000341B4">
        <w:rPr>
          <w:rFonts w:ascii="Times New Roman" w:eastAsia="Times New Roman" w:hAnsi="Times New Roman" w:cs="Times New Roman"/>
          <w:i/>
          <w:sz w:val="20"/>
          <w:szCs w:val="20"/>
          <w:lang w:val="en-US"/>
        </w:rPr>
        <w:t>.</w:t>
      </w:r>
      <w:r w:rsidRPr="00CC1843">
        <w:rPr>
          <w:rFonts w:ascii="Times New Roman" w:eastAsia="Times New Roman" w:hAnsi="Times New Roman" w:cs="Times New Roman"/>
          <w:sz w:val="20"/>
          <w:szCs w:val="20"/>
          <w:lang w:val="en-US"/>
        </w:rPr>
        <w:t>,</w:t>
      </w:r>
      <w:r w:rsidR="00731364" w:rsidRPr="00CC1843">
        <w:rPr>
          <w:rFonts w:ascii="Times New Roman" w:eastAsia="Times New Roman" w:hAnsi="Times New Roman" w:cs="Times New Roman"/>
          <w:sz w:val="20"/>
          <w:szCs w:val="20"/>
          <w:lang w:val="en-US"/>
        </w:rPr>
        <w:t xml:space="preserve"> vol. 77, no. 12, pp. 6278-6288, 1995.</w:t>
      </w:r>
      <w:bookmarkEnd w:id="672"/>
    </w:p>
    <w:p w14:paraId="241E7390" w14:textId="1D7C6EC3" w:rsidR="002063A7" w:rsidRPr="002063A7" w:rsidRDefault="005C7572" w:rsidP="002063A7">
      <w:pPr>
        <w:pStyle w:val="ListParagraph"/>
        <w:numPr>
          <w:ilvl w:val="0"/>
          <w:numId w:val="1"/>
        </w:numPr>
        <w:ind w:hanging="720"/>
        <w:jc w:val="both"/>
        <w:rPr>
          <w:rFonts w:ascii="Times New Roman" w:eastAsia="Times New Roman" w:hAnsi="Times New Roman" w:cs="Times New Roman"/>
          <w:sz w:val="20"/>
          <w:szCs w:val="20"/>
          <w:lang w:val="en-US"/>
        </w:rPr>
      </w:pPr>
      <w:bookmarkStart w:id="673" w:name="_Ref431138090"/>
      <w:r w:rsidRPr="00CC1843">
        <w:rPr>
          <w:rFonts w:ascii="Times New Roman" w:eastAsia="Times New Roman" w:hAnsi="Times New Roman" w:cs="Times New Roman"/>
          <w:sz w:val="20"/>
          <w:szCs w:val="20"/>
          <w:lang w:val="en-US"/>
        </w:rPr>
        <w:t xml:space="preserve">A. </w:t>
      </w:r>
      <w:r w:rsidR="003C6ABC" w:rsidRPr="00CC1843">
        <w:rPr>
          <w:rFonts w:ascii="Times New Roman" w:eastAsia="Times New Roman" w:hAnsi="Times New Roman" w:cs="Times New Roman"/>
          <w:sz w:val="20"/>
          <w:szCs w:val="20"/>
          <w:lang w:val="en-US"/>
        </w:rPr>
        <w:t xml:space="preserve">Czerwinski, et al. "Activation energy analysis as a tool for extraction and investigation of p–n junction leakage current components." </w:t>
      </w:r>
      <w:r w:rsidR="003C6ABC"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A</w:t>
      </w:r>
      <w:r w:rsidR="003C6ABC" w:rsidRPr="00CC1843">
        <w:rPr>
          <w:rFonts w:ascii="Times New Roman" w:eastAsia="Times New Roman" w:hAnsi="Times New Roman" w:cs="Times New Roman"/>
          <w:i/>
          <w:sz w:val="20"/>
          <w:szCs w:val="20"/>
          <w:lang w:val="en-US"/>
        </w:rPr>
        <w:t>ppl</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P</w:t>
      </w:r>
      <w:r w:rsidR="003C6ABC" w:rsidRPr="00CC1843">
        <w:rPr>
          <w:rFonts w:ascii="Times New Roman" w:eastAsia="Times New Roman" w:hAnsi="Times New Roman" w:cs="Times New Roman"/>
          <w:i/>
          <w:sz w:val="20"/>
          <w:szCs w:val="20"/>
          <w:lang w:val="en-US"/>
        </w:rPr>
        <w:t>hy</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sz w:val="20"/>
          <w:szCs w:val="20"/>
          <w:lang w:val="en-US"/>
        </w:rPr>
        <w:t>, vol. 94, no. 2, pp. 1218-1221, 2003.</w:t>
      </w:r>
      <w:bookmarkEnd w:id="673"/>
    </w:p>
    <w:p w14:paraId="718D9885" w14:textId="38F07C52" w:rsidR="003C6ABC"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E. A. G. </w:t>
      </w:r>
      <w:r w:rsidR="003C6ABC" w:rsidRPr="00CC1843">
        <w:rPr>
          <w:rFonts w:ascii="Times New Roman" w:eastAsia="Times New Roman" w:hAnsi="Times New Roman" w:cs="Times New Roman"/>
          <w:sz w:val="20"/>
          <w:szCs w:val="20"/>
          <w:lang w:val="en-US"/>
        </w:rPr>
        <w:t xml:space="preserve">Webster, et al. "Per-pixel dark current spectroscopy measurement and analysis in CMOS image sensors." </w:t>
      </w:r>
      <w:r w:rsidR="003C6ABC"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sz w:val="20"/>
          <w:szCs w:val="20"/>
          <w:lang w:val="en-US"/>
        </w:rPr>
        <w:t>, vol. 57, no. 9, pp. 2176-2182, 2010.</w:t>
      </w:r>
    </w:p>
    <w:p w14:paraId="60212000" w14:textId="528DCB40" w:rsidR="003C6ABC"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4" w:name="_Ref431138256"/>
      <w:r w:rsidRPr="00CC1843">
        <w:rPr>
          <w:rFonts w:ascii="Times New Roman" w:eastAsia="Times New Roman" w:hAnsi="Times New Roman" w:cs="Times New Roman"/>
          <w:sz w:val="20"/>
          <w:szCs w:val="20"/>
          <w:lang w:val="en-US"/>
        </w:rPr>
        <w:lastRenderedPageBreak/>
        <w:t xml:space="preserve">J. C. </w:t>
      </w:r>
      <w:r w:rsidR="003C6ABC" w:rsidRPr="00CC1843">
        <w:rPr>
          <w:rFonts w:ascii="Times New Roman" w:eastAsia="Times New Roman" w:hAnsi="Times New Roman" w:cs="Times New Roman"/>
          <w:sz w:val="20"/>
          <w:szCs w:val="20"/>
          <w:lang w:val="en-US"/>
        </w:rPr>
        <w:t xml:space="preserve">Dunlap, </w:t>
      </w:r>
      <w:r w:rsidR="002063A7">
        <w:rPr>
          <w:rFonts w:ascii="Times New Roman" w:eastAsia="Times New Roman" w:hAnsi="Times New Roman" w:cs="Times New Roman"/>
          <w:sz w:val="20"/>
          <w:szCs w:val="20"/>
          <w:lang w:val="en-US"/>
        </w:rPr>
        <w:t>et al.</w:t>
      </w:r>
      <w:r w:rsidR="003C6ABC" w:rsidRPr="00CC1843">
        <w:rPr>
          <w:rFonts w:ascii="Times New Roman" w:eastAsia="Times New Roman" w:hAnsi="Times New Roman" w:cs="Times New Roman"/>
          <w:sz w:val="20"/>
          <w:szCs w:val="20"/>
          <w:lang w:val="en-US"/>
        </w:rPr>
        <w:t xml:space="preserve">, "Interpreting Activation Energies in Digital Image Sensors," </w:t>
      </w:r>
      <w:r w:rsidR="003C6ABC" w:rsidRPr="00CC1843">
        <w:rPr>
          <w:rFonts w:ascii="Times New Roman" w:eastAsia="Times New Roman" w:hAnsi="Times New Roman" w:cs="Times New Roman"/>
          <w:i/>
          <w:sz w:val="20"/>
          <w:szCs w:val="20"/>
          <w:lang w:val="en-US"/>
        </w:rPr>
        <w:t>IEEE Trans</w:t>
      </w:r>
      <w:r w:rsidR="000341B4">
        <w:rPr>
          <w:rFonts w:ascii="Times New Roman" w:eastAsia="Times New Roman" w:hAnsi="Times New Roman" w:cs="Times New Roman"/>
          <w:i/>
          <w:sz w:val="20"/>
          <w:szCs w:val="20"/>
          <w:lang w:val="en-US"/>
        </w:rPr>
        <w:t xml:space="preserve">. </w:t>
      </w:r>
      <w:r w:rsidR="003C6ABC" w:rsidRPr="00CC1843">
        <w:rPr>
          <w:rFonts w:ascii="Times New Roman" w:eastAsia="Times New Roman" w:hAnsi="Times New Roman" w:cs="Times New Roman"/>
          <w:i/>
          <w:sz w:val="20"/>
          <w:szCs w:val="20"/>
          <w:lang w:val="en-US"/>
        </w:rPr>
        <w:t>Elect</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i/>
          <w:sz w:val="20"/>
          <w:szCs w:val="20"/>
          <w:lang w:val="en-US"/>
        </w:rPr>
        <w:t xml:space="preserve"> Dev</w:t>
      </w:r>
      <w:r w:rsidR="000341B4">
        <w:rPr>
          <w:rFonts w:ascii="Times New Roman" w:eastAsia="Times New Roman" w:hAnsi="Times New Roman" w:cs="Times New Roman"/>
          <w:i/>
          <w:sz w:val="20"/>
          <w:szCs w:val="20"/>
          <w:lang w:val="en-US"/>
        </w:rPr>
        <w:t>.</w:t>
      </w:r>
      <w:r w:rsidR="003C6ABC" w:rsidRPr="00CC1843">
        <w:rPr>
          <w:rFonts w:ascii="Times New Roman" w:eastAsia="Times New Roman" w:hAnsi="Times New Roman" w:cs="Times New Roman"/>
          <w:sz w:val="20"/>
          <w:szCs w:val="20"/>
          <w:lang w:val="en-US"/>
        </w:rPr>
        <w:t xml:space="preserve">, </w:t>
      </w:r>
      <w:r w:rsidR="005B1E2F">
        <w:rPr>
          <w:rFonts w:ascii="Times New Roman" w:eastAsia="Times New Roman" w:hAnsi="Times New Roman" w:cs="Times New Roman"/>
          <w:sz w:val="20"/>
          <w:szCs w:val="20"/>
          <w:lang w:val="en-US"/>
        </w:rPr>
        <w:t>(in press)</w:t>
      </w:r>
      <w:r w:rsidR="003C6ABC" w:rsidRPr="00CC1843">
        <w:rPr>
          <w:rFonts w:ascii="Times New Roman" w:eastAsia="Times New Roman" w:hAnsi="Times New Roman" w:cs="Times New Roman"/>
          <w:sz w:val="20"/>
          <w:szCs w:val="20"/>
          <w:lang w:val="en-US"/>
        </w:rPr>
        <w:t>, 2015.</w:t>
      </w:r>
      <w:bookmarkEnd w:id="674"/>
    </w:p>
    <w:p w14:paraId="71D5793D" w14:textId="2F08D212" w:rsidR="00644009"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5" w:name="_Ref430420914"/>
      <w:bookmarkStart w:id="676" w:name="_Ref430420736"/>
      <w:r w:rsidRPr="00CC1843">
        <w:rPr>
          <w:rFonts w:ascii="Times New Roman" w:eastAsia="Times New Roman" w:hAnsi="Times New Roman" w:cs="Times New Roman"/>
          <w:sz w:val="20"/>
          <w:szCs w:val="20"/>
          <w:lang w:val="en-US"/>
        </w:rPr>
        <w:t xml:space="preserve">G. </w:t>
      </w:r>
      <w:r w:rsidR="00644009" w:rsidRPr="00CC1843">
        <w:rPr>
          <w:rFonts w:ascii="Times New Roman" w:eastAsia="Times New Roman" w:hAnsi="Times New Roman" w:cs="Times New Roman"/>
          <w:sz w:val="20"/>
          <w:szCs w:val="20"/>
          <w:lang w:val="en-US"/>
        </w:rPr>
        <w:t xml:space="preserve">Vincent, </w:t>
      </w:r>
      <w:r w:rsidR="002063A7">
        <w:rPr>
          <w:rFonts w:ascii="Times New Roman" w:eastAsia="Times New Roman" w:hAnsi="Times New Roman" w:cs="Times New Roman"/>
          <w:sz w:val="20"/>
          <w:szCs w:val="20"/>
          <w:lang w:val="en-US"/>
        </w:rPr>
        <w:t>et al.,</w:t>
      </w:r>
      <w:r w:rsidR="00644009" w:rsidRPr="00CC1843">
        <w:rPr>
          <w:rFonts w:ascii="Times New Roman" w:eastAsia="Times New Roman" w:hAnsi="Times New Roman" w:cs="Times New Roman"/>
          <w:sz w:val="20"/>
          <w:szCs w:val="20"/>
          <w:lang w:val="en-US"/>
        </w:rPr>
        <w:t xml:space="preserve"> "Electric field effect on the thermal emission of traps in semiconductor junctions," </w:t>
      </w:r>
      <w:r w:rsidR="00644009"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 xml:space="preserve"> Appl</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i/>
          <w:sz w:val="20"/>
          <w:szCs w:val="20"/>
          <w:lang w:val="en-US"/>
        </w:rPr>
        <w:t>Phys</w:t>
      </w:r>
      <w:r w:rsidR="000341B4">
        <w:rPr>
          <w:rFonts w:ascii="Times New Roman" w:eastAsia="Times New Roman" w:hAnsi="Times New Roman" w:cs="Times New Roman"/>
          <w:i/>
          <w:sz w:val="20"/>
          <w:szCs w:val="20"/>
          <w:lang w:val="en-US"/>
        </w:rPr>
        <w:t>.</w:t>
      </w:r>
      <w:r w:rsidR="00644009" w:rsidRPr="00CC1843">
        <w:rPr>
          <w:rFonts w:ascii="Times New Roman" w:eastAsia="Times New Roman" w:hAnsi="Times New Roman" w:cs="Times New Roman"/>
          <w:sz w:val="20"/>
          <w:szCs w:val="20"/>
          <w:lang w:val="en-US"/>
        </w:rPr>
        <w:t>, vol. 50, no. 8, pp. 5484-5487, 1979.</w:t>
      </w:r>
      <w:bookmarkEnd w:id="675"/>
    </w:p>
    <w:p w14:paraId="2598FFD0" w14:textId="43155D3D" w:rsidR="0073136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7" w:name="_Ref431138911"/>
      <w:r w:rsidRPr="00CC1843">
        <w:rPr>
          <w:rFonts w:ascii="Times New Roman" w:eastAsia="Times New Roman" w:hAnsi="Times New Roman" w:cs="Times New Roman"/>
          <w:sz w:val="20"/>
          <w:szCs w:val="20"/>
          <w:lang w:val="en-US"/>
        </w:rPr>
        <w:t xml:space="preserve">H. C. </w:t>
      </w:r>
      <w:r w:rsidR="00731364" w:rsidRPr="00CC1843">
        <w:rPr>
          <w:rFonts w:ascii="Times New Roman" w:eastAsia="Times New Roman" w:hAnsi="Times New Roman" w:cs="Times New Roman"/>
          <w:sz w:val="20"/>
          <w:szCs w:val="20"/>
          <w:lang w:val="en-US"/>
        </w:rPr>
        <w:t xml:space="preserve">Burstyn, "Afterpulsing effects in photon correlation experiments." </w:t>
      </w:r>
      <w:r w:rsidR="00731364" w:rsidRPr="00CC1843">
        <w:rPr>
          <w:rFonts w:ascii="Times New Roman" w:eastAsia="Times New Roman" w:hAnsi="Times New Roman" w:cs="Times New Roman"/>
          <w:i/>
          <w:sz w:val="20"/>
          <w:szCs w:val="20"/>
          <w:lang w:val="en-US"/>
        </w:rPr>
        <w:t>Rev</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Instr</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sz w:val="20"/>
          <w:szCs w:val="20"/>
          <w:lang w:val="en-US"/>
        </w:rPr>
        <w:t>, vol. 51, no. 10, pp. 1431-1433, 1980.</w:t>
      </w:r>
      <w:bookmarkEnd w:id="677"/>
    </w:p>
    <w:p w14:paraId="799AA2B4" w14:textId="77777777" w:rsidR="00644009" w:rsidRPr="00CC1843" w:rsidRDefault="00644009"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8" w:name="_Ref430422443"/>
      <w:bookmarkEnd w:id="676"/>
      <w:r w:rsidRPr="00CC1843">
        <w:rPr>
          <w:rFonts w:ascii="Times New Roman" w:eastAsia="Times New Roman" w:hAnsi="Times New Roman" w:cs="Times New Roman"/>
          <w:sz w:val="20"/>
          <w:szCs w:val="20"/>
          <w:lang w:val="en-US"/>
        </w:rPr>
        <w:t xml:space="preserve">M. Höbel, J. Ricka, “Deadtime and afterpulsing correction in multiphoton timing with nonideal detectors,” </w:t>
      </w:r>
      <w:r w:rsidRPr="00CC1843">
        <w:rPr>
          <w:rFonts w:ascii="Times New Roman" w:eastAsia="Times New Roman" w:hAnsi="Times New Roman" w:cs="Times New Roman"/>
          <w:i/>
          <w:sz w:val="20"/>
          <w:szCs w:val="20"/>
          <w:lang w:val="en-US"/>
        </w:rPr>
        <w:t>Rev. Sci. Instr.</w:t>
      </w:r>
      <w:r w:rsidRPr="00CC1843">
        <w:rPr>
          <w:rFonts w:ascii="Times New Roman" w:eastAsia="Times New Roman" w:hAnsi="Times New Roman" w:cs="Times New Roman"/>
          <w:sz w:val="20"/>
          <w:szCs w:val="20"/>
          <w:lang w:val="en-US"/>
        </w:rPr>
        <w:t>, vol. 62, no. 7, pp. 2326-2336, 1994.</w:t>
      </w:r>
      <w:bookmarkEnd w:id="678"/>
    </w:p>
    <w:p w14:paraId="3C60D2EB" w14:textId="5E3CD74E" w:rsidR="00644009" w:rsidRPr="00CC1843" w:rsidRDefault="00644009"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79" w:name="_Ref430422465"/>
      <w:r w:rsidRPr="00CC1843">
        <w:rPr>
          <w:rFonts w:ascii="Times New Roman" w:eastAsia="Times New Roman" w:hAnsi="Times New Roman" w:cs="Times New Roman"/>
          <w:sz w:val="20"/>
          <w:szCs w:val="20"/>
          <w:lang w:val="en-US"/>
        </w:rPr>
        <w:t xml:space="preserve">E. Overbeck,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“Silicon avalanche photodiodes as detectors for photon correlation experiments,” </w:t>
      </w:r>
      <w:r w:rsidRPr="00CC1843">
        <w:rPr>
          <w:rFonts w:ascii="Times New Roman" w:eastAsia="Times New Roman" w:hAnsi="Times New Roman" w:cs="Times New Roman"/>
          <w:i/>
          <w:sz w:val="20"/>
          <w:szCs w:val="20"/>
          <w:lang w:val="en-US"/>
        </w:rPr>
        <w:t>Rev. Sci. Instrum.</w:t>
      </w:r>
      <w:r w:rsidRPr="00CC1843">
        <w:rPr>
          <w:rFonts w:ascii="Times New Roman" w:eastAsia="Times New Roman" w:hAnsi="Times New Roman" w:cs="Times New Roman"/>
          <w:sz w:val="20"/>
          <w:szCs w:val="20"/>
          <w:lang w:val="en-US"/>
        </w:rPr>
        <w:t>, vol. 69, p. 3515-3523, 1998.</w:t>
      </w:r>
      <w:bookmarkEnd w:id="679"/>
    </w:p>
    <w:p w14:paraId="69886134" w14:textId="1483B9C3" w:rsidR="0073136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S. </w:t>
      </w:r>
      <w:r w:rsidR="00731364" w:rsidRPr="00CC1843">
        <w:rPr>
          <w:rFonts w:ascii="Times New Roman" w:eastAsia="Times New Roman" w:hAnsi="Times New Roman" w:cs="Times New Roman"/>
          <w:sz w:val="20"/>
          <w:szCs w:val="20"/>
          <w:lang w:val="en-US"/>
        </w:rPr>
        <w:t xml:space="preserve">Gong, et al. "A 32-channel photon counting module with embedded auto/cross-correlators for real-time parallel fluorescence correlation spectroscopy." </w:t>
      </w:r>
      <w:r w:rsidR="00731364" w:rsidRPr="00CC1843">
        <w:rPr>
          <w:rFonts w:ascii="Times New Roman" w:eastAsia="Times New Roman" w:hAnsi="Times New Roman" w:cs="Times New Roman"/>
          <w:i/>
          <w:sz w:val="20"/>
          <w:szCs w:val="20"/>
          <w:lang w:val="en-US"/>
        </w:rPr>
        <w:t>Rev</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Sci</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Instr</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sz w:val="20"/>
          <w:szCs w:val="20"/>
          <w:lang w:val="en-US"/>
        </w:rPr>
        <w:t>, vol. 85, no. 10, pp. 103101, 2014.</w:t>
      </w:r>
    </w:p>
    <w:p w14:paraId="3005EDF2" w14:textId="582A15FD" w:rsidR="00731364"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0" w:name="_Ref431139057"/>
      <w:r w:rsidRPr="00CC1843">
        <w:rPr>
          <w:rFonts w:ascii="Times New Roman" w:eastAsia="Times New Roman" w:hAnsi="Times New Roman" w:cs="Times New Roman"/>
          <w:sz w:val="20"/>
          <w:szCs w:val="20"/>
          <w:lang w:val="en-US"/>
        </w:rPr>
        <w:t xml:space="preserve">S. </w:t>
      </w:r>
      <w:r w:rsidR="00731364" w:rsidRPr="00CC1843">
        <w:rPr>
          <w:rFonts w:ascii="Times New Roman" w:eastAsia="Times New Roman" w:hAnsi="Times New Roman" w:cs="Times New Roman"/>
          <w:sz w:val="20"/>
          <w:szCs w:val="20"/>
          <w:lang w:val="en-US"/>
        </w:rPr>
        <w:t xml:space="preserve">Gong, et al. "A simple and flexible FPGA based autocorrelator for afterpulse characterization of single-photon detectors." </w:t>
      </w:r>
      <w:r w:rsidR="00731364" w:rsidRPr="00CC1843">
        <w:rPr>
          <w:rFonts w:ascii="Times New Roman" w:eastAsia="Times New Roman" w:hAnsi="Times New Roman" w:cs="Times New Roman"/>
          <w:i/>
          <w:sz w:val="20"/>
          <w:szCs w:val="20"/>
          <w:lang w:val="en-US"/>
        </w:rPr>
        <w:t>11th Intern</w:t>
      </w:r>
      <w:r w:rsidR="000341B4">
        <w:rPr>
          <w:rFonts w:ascii="Times New Roman" w:eastAsia="Times New Roman" w:hAnsi="Times New Roman" w:cs="Times New Roman"/>
          <w:i/>
          <w:sz w:val="20"/>
          <w:szCs w:val="20"/>
          <w:lang w:val="en-US"/>
        </w:rPr>
        <w:t>.</w:t>
      </w:r>
      <w:r w:rsidR="00731364" w:rsidRPr="00CC1843">
        <w:rPr>
          <w:rFonts w:ascii="Times New Roman" w:eastAsia="Times New Roman" w:hAnsi="Times New Roman" w:cs="Times New Roman"/>
          <w:i/>
          <w:sz w:val="20"/>
          <w:szCs w:val="20"/>
          <w:lang w:val="en-US"/>
        </w:rPr>
        <w:t xml:space="preserve"> IEEE Multi-Conference on Systems, Signals &amp; Devices (SSD)</w:t>
      </w:r>
      <w:r w:rsidR="00731364" w:rsidRPr="00CC1843">
        <w:rPr>
          <w:rFonts w:ascii="Times New Roman" w:eastAsia="Times New Roman" w:hAnsi="Times New Roman" w:cs="Times New Roman"/>
          <w:sz w:val="20"/>
          <w:szCs w:val="20"/>
          <w:lang w:val="en-US"/>
        </w:rPr>
        <w:t>, 2014.</w:t>
      </w:r>
      <w:bookmarkEnd w:id="680"/>
    </w:p>
    <w:p w14:paraId="6E861F86" w14:textId="77777777" w:rsidR="00E57C76"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1" w:name="_Ref431146386"/>
      <w:r w:rsidRPr="00CC1843">
        <w:rPr>
          <w:rFonts w:ascii="Times New Roman" w:eastAsia="Times New Roman" w:hAnsi="Times New Roman" w:cs="Times New Roman"/>
          <w:sz w:val="20"/>
          <w:szCs w:val="20"/>
          <w:lang w:val="en-US"/>
        </w:rPr>
        <w:t xml:space="preserve">Y. </w:t>
      </w:r>
      <w:r w:rsidR="00E57C76" w:rsidRPr="00CC1843">
        <w:rPr>
          <w:rFonts w:ascii="Times New Roman" w:eastAsia="Times New Roman" w:hAnsi="Times New Roman" w:cs="Times New Roman"/>
          <w:sz w:val="20"/>
          <w:szCs w:val="20"/>
          <w:lang w:val="en-US"/>
        </w:rPr>
        <w:t xml:space="preserve">Kang, et al. "Afterpulsing of single-photon avalanche photodetectors." </w:t>
      </w:r>
      <w:r w:rsidR="00E57C76" w:rsidRPr="00CC1843">
        <w:rPr>
          <w:rFonts w:ascii="Times New Roman" w:eastAsia="Times New Roman" w:hAnsi="Times New Roman" w:cs="Times New Roman"/>
          <w:i/>
          <w:sz w:val="20"/>
          <w:szCs w:val="20"/>
          <w:lang w:val="en-US"/>
        </w:rPr>
        <w:t>16th Annual Meeting of the IEEE Lasers and Electro-Optics Society, (LEOS)</w:t>
      </w:r>
      <w:r w:rsidR="00E57C76" w:rsidRPr="00CC1843">
        <w:rPr>
          <w:rFonts w:ascii="Times New Roman" w:eastAsia="Times New Roman" w:hAnsi="Times New Roman" w:cs="Times New Roman"/>
          <w:sz w:val="20"/>
          <w:szCs w:val="20"/>
          <w:lang w:val="en-US"/>
        </w:rPr>
        <w:t>, vol. 2, 2003.</w:t>
      </w:r>
      <w:bookmarkEnd w:id="681"/>
    </w:p>
    <w:p w14:paraId="2A7443E1" w14:textId="77777777" w:rsidR="001D2E7A" w:rsidRPr="00CC1843" w:rsidRDefault="001D2E7A"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2" w:name="_Ref431140225"/>
      <w:r w:rsidRPr="00CC1843">
        <w:rPr>
          <w:rFonts w:ascii="Times New Roman" w:eastAsia="Times New Roman" w:hAnsi="Times New Roman" w:cs="Times New Roman"/>
          <w:sz w:val="20"/>
          <w:szCs w:val="20"/>
          <w:lang w:val="en-US"/>
        </w:rPr>
        <w:t xml:space="preserve">M. Anti, et al., “Modeling of afterpulsing in Single-Photon Avalanche Diodes,” </w:t>
      </w:r>
      <w:r w:rsidRPr="00CC1843">
        <w:rPr>
          <w:rFonts w:ascii="Times New Roman" w:eastAsia="Times New Roman" w:hAnsi="Times New Roman" w:cs="Times New Roman"/>
          <w:i/>
          <w:sz w:val="20"/>
          <w:szCs w:val="20"/>
          <w:lang w:val="en-US"/>
        </w:rPr>
        <w:t>Proc. SPIE</w:t>
      </w:r>
      <w:r w:rsidRPr="00CC1843">
        <w:rPr>
          <w:rFonts w:ascii="Times New Roman" w:eastAsia="Times New Roman" w:hAnsi="Times New Roman" w:cs="Times New Roman"/>
          <w:sz w:val="20"/>
          <w:szCs w:val="20"/>
          <w:lang w:val="en-US"/>
        </w:rPr>
        <w:t>, vol.7933, 79331R, 8 pp., 2011.</w:t>
      </w:r>
      <w:bookmarkEnd w:id="682"/>
    </w:p>
    <w:p w14:paraId="495CCD4E" w14:textId="2A21843E" w:rsidR="001D2E7A" w:rsidRPr="00CC1843" w:rsidRDefault="001D2E7A"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3" w:name="_Ref431150773"/>
      <w:r w:rsidRPr="00CC1843">
        <w:rPr>
          <w:rFonts w:ascii="Times New Roman" w:eastAsia="Times New Roman" w:hAnsi="Times New Roman" w:cs="Times New Roman"/>
          <w:sz w:val="20"/>
          <w:szCs w:val="20"/>
          <w:lang w:val="en-US"/>
        </w:rPr>
        <w:t xml:space="preserve">M.A. Itzler,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“Power law temporal dependence of InGaAs/InP SPAD afterpulsing,” </w:t>
      </w:r>
      <w:r w:rsidRPr="00CC1843">
        <w:rPr>
          <w:rFonts w:ascii="Times New Roman" w:eastAsia="Times New Roman" w:hAnsi="Times New Roman" w:cs="Times New Roman"/>
          <w:i/>
          <w:sz w:val="20"/>
          <w:szCs w:val="20"/>
          <w:lang w:val="en-US"/>
        </w:rPr>
        <w:t>J. Mod. Opt.</w:t>
      </w:r>
      <w:r w:rsidRPr="00CC1843">
        <w:rPr>
          <w:rFonts w:ascii="Times New Roman" w:eastAsia="Times New Roman" w:hAnsi="Times New Roman" w:cs="Times New Roman"/>
          <w:sz w:val="20"/>
          <w:szCs w:val="20"/>
          <w:lang w:val="en-US"/>
        </w:rPr>
        <w:t>, vol. 59, no. 17, pp. 1472-1480, 2012.</w:t>
      </w:r>
      <w:bookmarkEnd w:id="683"/>
    </w:p>
    <w:p w14:paraId="083CF684" w14:textId="77777777" w:rsidR="001D2E7A" w:rsidRPr="00CC1843" w:rsidRDefault="001D2E7A"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4" w:name="_Ref431140227"/>
      <w:r w:rsidRPr="00CC1843">
        <w:rPr>
          <w:rFonts w:ascii="Times New Roman" w:eastAsia="Times New Roman" w:hAnsi="Times New Roman" w:cs="Times New Roman"/>
          <w:sz w:val="20"/>
          <w:szCs w:val="20"/>
          <w:lang w:val="en-US"/>
        </w:rPr>
        <w:t xml:space="preserve">M.A. Itzler, et al., "Dark Count Statistics in Geiger-Mode Avalanche Photodiode Cameras for 3-D Imaging LADAR," </w:t>
      </w:r>
      <w:r w:rsidRPr="00CC1843">
        <w:rPr>
          <w:rFonts w:ascii="Times New Roman" w:eastAsia="Times New Roman" w:hAnsi="Times New Roman" w:cs="Times New Roman"/>
          <w:i/>
          <w:sz w:val="20"/>
          <w:szCs w:val="20"/>
          <w:lang w:val="en-US"/>
        </w:rPr>
        <w:t>IEEE Sel. Top. Quant. Elec.</w:t>
      </w:r>
      <w:r w:rsidRPr="00CC1843">
        <w:rPr>
          <w:rFonts w:ascii="Times New Roman" w:eastAsia="Times New Roman" w:hAnsi="Times New Roman" w:cs="Times New Roman"/>
          <w:sz w:val="20"/>
          <w:szCs w:val="20"/>
          <w:lang w:val="en-US"/>
        </w:rPr>
        <w:t>, vol.20, no.6, pp.318-328, 2014.</w:t>
      </w:r>
      <w:bookmarkEnd w:id="684"/>
    </w:p>
    <w:bookmarkStart w:id="685" w:name="_Ref430423358"/>
    <w:p w14:paraId="25C9DCE1" w14:textId="77777777" w:rsidR="00644009" w:rsidRPr="00CC1843" w:rsidRDefault="00D50A57" w:rsidP="005B1E2F">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fldChar w:fldCharType="begin"/>
      </w:r>
      <w:r w:rsidRPr="00CC1843">
        <w:rPr>
          <w:rFonts w:ascii="Times New Roman" w:eastAsia="Times New Roman" w:hAnsi="Times New Roman" w:cs="Times New Roman"/>
          <w:sz w:val="20"/>
          <w:szCs w:val="20"/>
          <w:lang w:val="en-US"/>
        </w:rPr>
        <w:instrText xml:space="preserve"> HYPERLINK "http://www.micro-photon-devices.com/Products/Photon-Counters/PDM-PDF" </w:instrText>
      </w:r>
      <w:r w:rsidRPr="00CC1843">
        <w:rPr>
          <w:rFonts w:ascii="Times New Roman" w:eastAsia="Times New Roman" w:hAnsi="Times New Roman" w:cs="Times New Roman"/>
          <w:sz w:val="20"/>
          <w:szCs w:val="20"/>
          <w:lang w:val="en-US"/>
        </w:rPr>
        <w:fldChar w:fldCharType="separate"/>
      </w:r>
      <w:bookmarkStart w:id="686" w:name="_Ref430428580"/>
      <w:r w:rsidRPr="00CC1843">
        <w:rPr>
          <w:rStyle w:val="Hyperlink"/>
          <w:rFonts w:ascii="Times New Roman" w:eastAsia="Times New Roman" w:hAnsi="Times New Roman" w:cs="Times New Roman"/>
          <w:sz w:val="20"/>
          <w:szCs w:val="20"/>
          <w:lang w:val="en-US"/>
        </w:rPr>
        <w:t>http://www.micro-photon-devices.com/Products/Photon-Counters/PDM-PDF</w:t>
      </w:r>
      <w:bookmarkEnd w:id="685"/>
      <w:bookmarkEnd w:id="686"/>
      <w:r w:rsidRPr="00CC1843">
        <w:rPr>
          <w:rFonts w:ascii="Times New Roman" w:eastAsia="Times New Roman" w:hAnsi="Times New Roman" w:cs="Times New Roman"/>
          <w:sz w:val="20"/>
          <w:szCs w:val="20"/>
          <w:lang w:val="en-US"/>
        </w:rPr>
        <w:fldChar w:fldCharType="end"/>
      </w:r>
    </w:p>
    <w:p w14:paraId="4C2B5CAF" w14:textId="29AC3388" w:rsidR="008F1EAB"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7" w:name="_Ref431150914"/>
      <w:bookmarkStart w:id="688" w:name="_Ref430428555"/>
      <w:r w:rsidRPr="00CC1843">
        <w:rPr>
          <w:rFonts w:ascii="Times New Roman" w:eastAsia="Times New Roman" w:hAnsi="Times New Roman" w:cs="Times New Roman"/>
          <w:sz w:val="20"/>
          <w:szCs w:val="20"/>
          <w:lang w:val="en-US"/>
        </w:rPr>
        <w:t xml:space="preserve">M. </w:t>
      </w:r>
      <w:r w:rsidR="008F1EAB" w:rsidRPr="00CC1843">
        <w:rPr>
          <w:rFonts w:ascii="Times New Roman" w:eastAsia="Times New Roman" w:hAnsi="Times New Roman" w:cs="Times New Roman"/>
          <w:sz w:val="20"/>
          <w:szCs w:val="20"/>
          <w:lang w:val="en-US"/>
        </w:rPr>
        <w:t xml:space="preserve">Liu, et al. "Reduce afterpulsing of single photon avalanche diodes using passive quenching with active reset." </w:t>
      </w:r>
      <w:r w:rsidR="008F1EAB"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i/>
          <w:sz w:val="20"/>
          <w:szCs w:val="20"/>
          <w:lang w:val="en-US"/>
        </w:rPr>
        <w:t xml:space="preserve"> Quant</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sz w:val="20"/>
          <w:szCs w:val="20"/>
          <w:lang w:val="en-US"/>
        </w:rPr>
        <w:t>, vol. 44, no. 5, pp. 430-434, 2008.</w:t>
      </w:r>
      <w:bookmarkEnd w:id="687"/>
    </w:p>
    <w:p w14:paraId="368F8136" w14:textId="1FA5E98E" w:rsidR="008F1EAB" w:rsidRPr="00CC1843" w:rsidRDefault="005C7572" w:rsidP="005B1E2F">
      <w:pPr>
        <w:pStyle w:val="ListParagraph"/>
        <w:numPr>
          <w:ilvl w:val="0"/>
          <w:numId w:val="1"/>
        </w:numPr>
        <w:ind w:hanging="720"/>
        <w:jc w:val="both"/>
        <w:rPr>
          <w:rFonts w:ascii="Times New Roman" w:eastAsia="Times New Roman" w:hAnsi="Times New Roman" w:cs="Times New Roman"/>
          <w:sz w:val="20"/>
          <w:szCs w:val="20"/>
          <w:lang w:val="en-US"/>
        </w:rPr>
      </w:pPr>
      <w:bookmarkStart w:id="689" w:name="_Ref431151021"/>
      <w:r w:rsidRPr="00CC1843">
        <w:rPr>
          <w:rFonts w:ascii="Times New Roman" w:eastAsia="Times New Roman" w:hAnsi="Times New Roman" w:cs="Times New Roman"/>
          <w:sz w:val="20"/>
          <w:szCs w:val="20"/>
          <w:lang w:val="en-US"/>
        </w:rPr>
        <w:t xml:space="preserve">H. </w:t>
      </w:r>
      <w:r w:rsidR="008F1EAB" w:rsidRPr="00CC1843">
        <w:rPr>
          <w:rFonts w:ascii="Times New Roman" w:eastAsia="Times New Roman" w:hAnsi="Times New Roman" w:cs="Times New Roman"/>
          <w:sz w:val="20"/>
          <w:szCs w:val="20"/>
          <w:lang w:val="en-US"/>
        </w:rPr>
        <w:t xml:space="preserve">Chong, et al. "Dynamic range of passive quenching active reset circuit for single photon avalanche diodes." </w:t>
      </w:r>
      <w:r w:rsidR="008F1EAB" w:rsidRPr="00CC1843">
        <w:rPr>
          <w:rFonts w:ascii="Times New Roman" w:eastAsia="Times New Roman" w:hAnsi="Times New Roman" w:cs="Times New Roman"/>
          <w:i/>
          <w:sz w:val="20"/>
          <w:szCs w:val="20"/>
          <w:lang w:val="en-US"/>
        </w:rPr>
        <w:t>IEEE J</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i/>
          <w:sz w:val="20"/>
          <w:szCs w:val="20"/>
          <w:lang w:val="en-US"/>
        </w:rPr>
        <w:t xml:space="preserve"> Quant</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i/>
          <w:sz w:val="20"/>
          <w:szCs w:val="20"/>
          <w:lang w:val="en-US"/>
        </w:rPr>
        <w:t xml:space="preserve"> Elect</w:t>
      </w:r>
      <w:r w:rsidR="000341B4">
        <w:rPr>
          <w:rFonts w:ascii="Times New Roman" w:eastAsia="Times New Roman" w:hAnsi="Times New Roman" w:cs="Times New Roman"/>
          <w:i/>
          <w:sz w:val="20"/>
          <w:szCs w:val="20"/>
          <w:lang w:val="en-US"/>
        </w:rPr>
        <w:t>.</w:t>
      </w:r>
      <w:r w:rsidR="008F1EAB" w:rsidRPr="00CC1843">
        <w:rPr>
          <w:rFonts w:ascii="Times New Roman" w:eastAsia="Times New Roman" w:hAnsi="Times New Roman" w:cs="Times New Roman"/>
          <w:sz w:val="20"/>
          <w:szCs w:val="20"/>
          <w:lang w:val="en-US"/>
        </w:rPr>
        <w:t>, vol. 46, no. 1, pp. 35-39, 2010.</w:t>
      </w:r>
      <w:bookmarkEnd w:id="689"/>
    </w:p>
    <w:p w14:paraId="7B76B7EA" w14:textId="718FF481" w:rsidR="002063A7" w:rsidRPr="002063A7" w:rsidRDefault="005C7572" w:rsidP="002063A7">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G. </w:t>
      </w:r>
      <w:r w:rsidR="00D50A57" w:rsidRPr="00CC1843">
        <w:rPr>
          <w:rFonts w:ascii="Times New Roman" w:eastAsia="Times New Roman" w:hAnsi="Times New Roman" w:cs="Times New Roman"/>
          <w:sz w:val="20"/>
          <w:szCs w:val="20"/>
          <w:lang w:val="en-US"/>
        </w:rPr>
        <w:t xml:space="preserve">Bonanno, et al. "Precision measurements of photon detection efficiency for SiPM detectors." </w:t>
      </w:r>
      <w:r w:rsidR="00D50A57" w:rsidRPr="00CC1843">
        <w:rPr>
          <w:rFonts w:ascii="Times New Roman" w:eastAsia="Times New Roman" w:hAnsi="Times New Roman" w:cs="Times New Roman"/>
          <w:i/>
          <w:sz w:val="20"/>
          <w:szCs w:val="20"/>
          <w:lang w:val="en-US"/>
        </w:rPr>
        <w:t>Nucl</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Instr</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Meth</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Phy</w:t>
      </w:r>
      <w:r w:rsidR="000341B4">
        <w:rPr>
          <w:rFonts w:ascii="Times New Roman" w:eastAsia="Times New Roman" w:hAnsi="Times New Roman" w:cs="Times New Roman"/>
          <w:i/>
          <w:sz w:val="20"/>
          <w:szCs w:val="20"/>
          <w:lang w:val="en-US"/>
        </w:rPr>
        <w:t>s.</w:t>
      </w:r>
      <w:r w:rsidR="00D50A57" w:rsidRPr="00CC1843">
        <w:rPr>
          <w:rFonts w:ascii="Times New Roman" w:eastAsia="Times New Roman" w:hAnsi="Times New Roman" w:cs="Times New Roman"/>
          <w:i/>
          <w:sz w:val="20"/>
          <w:szCs w:val="20"/>
          <w:lang w:val="en-US"/>
        </w:rPr>
        <w:t xml:space="preserve"> Res</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 xml:space="preserve">A, </w:t>
      </w:r>
      <w:r w:rsidR="00D50A57" w:rsidRPr="00CC1843">
        <w:rPr>
          <w:rFonts w:ascii="Times New Roman" w:eastAsia="Times New Roman" w:hAnsi="Times New Roman" w:cs="Times New Roman"/>
          <w:sz w:val="20"/>
          <w:szCs w:val="20"/>
          <w:lang w:val="en-US"/>
        </w:rPr>
        <w:t>vol. 610, pp. 93-97, 2009.</w:t>
      </w:r>
      <w:bookmarkEnd w:id="688"/>
    </w:p>
    <w:p w14:paraId="1640C67B" w14:textId="536EF146" w:rsidR="00D50A57" w:rsidRPr="00CC1843" w:rsidRDefault="005C7572" w:rsidP="00D50A57">
      <w:pPr>
        <w:pStyle w:val="ListParagraph"/>
        <w:numPr>
          <w:ilvl w:val="0"/>
          <w:numId w:val="1"/>
        </w:numPr>
        <w:ind w:hanging="720"/>
        <w:jc w:val="both"/>
        <w:rPr>
          <w:rFonts w:ascii="Times New Roman" w:eastAsia="Times New Roman" w:hAnsi="Times New Roman" w:cs="Times New Roman"/>
          <w:sz w:val="20"/>
          <w:szCs w:val="20"/>
          <w:lang w:val="en-US"/>
        </w:rPr>
      </w:pPr>
      <w:bookmarkStart w:id="690" w:name="_Ref430428556"/>
      <w:r w:rsidRPr="00CC1843">
        <w:rPr>
          <w:rFonts w:ascii="Times New Roman" w:eastAsia="Times New Roman" w:hAnsi="Times New Roman" w:cs="Times New Roman"/>
          <w:sz w:val="20"/>
          <w:szCs w:val="20"/>
          <w:lang w:val="en-US"/>
        </w:rPr>
        <w:t xml:space="preserve">M. </w:t>
      </w:r>
      <w:r w:rsidR="00D50A57" w:rsidRPr="00CC1843">
        <w:rPr>
          <w:rFonts w:ascii="Times New Roman" w:eastAsia="Times New Roman" w:hAnsi="Times New Roman" w:cs="Times New Roman"/>
          <w:sz w:val="20"/>
          <w:szCs w:val="20"/>
          <w:lang w:val="en-US"/>
        </w:rPr>
        <w:t xml:space="preserve">Stipcevic, </w:t>
      </w:r>
      <w:r w:rsidR="002063A7">
        <w:rPr>
          <w:rFonts w:ascii="Times New Roman" w:eastAsia="Times New Roman" w:hAnsi="Times New Roman" w:cs="Times New Roman"/>
          <w:sz w:val="20"/>
          <w:szCs w:val="20"/>
          <w:lang w:val="en-US"/>
        </w:rPr>
        <w:t>et al.,</w:t>
      </w:r>
      <w:r w:rsidR="00D50A57" w:rsidRPr="00CC1843">
        <w:rPr>
          <w:rFonts w:ascii="Times New Roman" w:eastAsia="Times New Roman" w:hAnsi="Times New Roman" w:cs="Times New Roman"/>
          <w:sz w:val="20"/>
          <w:szCs w:val="20"/>
          <w:lang w:val="en-US"/>
        </w:rPr>
        <w:t xml:space="preserve"> "Characterization of a commercially available large area, high detection efficiency single-photon avalanche diode." </w:t>
      </w:r>
      <w:r w:rsidR="00D50A57" w:rsidRPr="00CC1843">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Lightwave Technology</w:t>
      </w:r>
      <w:r w:rsidR="00D50A57" w:rsidRPr="00CC1843">
        <w:rPr>
          <w:rFonts w:ascii="Times New Roman" w:eastAsia="Times New Roman" w:hAnsi="Times New Roman" w:cs="Times New Roman"/>
          <w:sz w:val="20"/>
          <w:szCs w:val="20"/>
          <w:lang w:val="en-US"/>
        </w:rPr>
        <w:t>, vol. 31, no. 23, pp. 3591-3596, 2013.</w:t>
      </w:r>
      <w:bookmarkEnd w:id="690"/>
    </w:p>
    <w:p w14:paraId="4E0B0D89" w14:textId="2787F0F7" w:rsidR="00D50A57" w:rsidRPr="00CC1843" w:rsidRDefault="005C7572" w:rsidP="00D50A57">
      <w:pPr>
        <w:pStyle w:val="ListParagraph"/>
        <w:numPr>
          <w:ilvl w:val="0"/>
          <w:numId w:val="1"/>
        </w:numPr>
        <w:ind w:hanging="720"/>
        <w:jc w:val="both"/>
        <w:rPr>
          <w:rFonts w:ascii="Times New Roman" w:eastAsia="Times New Roman" w:hAnsi="Times New Roman" w:cs="Times New Roman"/>
          <w:sz w:val="20"/>
          <w:szCs w:val="20"/>
          <w:lang w:val="en-US"/>
        </w:rPr>
      </w:pPr>
      <w:bookmarkStart w:id="691" w:name="_Ref430429116"/>
      <w:r w:rsidRPr="002063A7">
        <w:rPr>
          <w:rFonts w:ascii="Times New Roman" w:eastAsia="Times New Roman" w:hAnsi="Times New Roman" w:cs="Times New Roman"/>
          <w:sz w:val="20"/>
          <w:szCs w:val="20"/>
        </w:rPr>
        <w:t xml:space="preserve">K. </w:t>
      </w:r>
      <w:r w:rsidR="00D50A57" w:rsidRPr="002063A7">
        <w:rPr>
          <w:rFonts w:ascii="Times New Roman" w:eastAsia="Times New Roman" w:hAnsi="Times New Roman" w:cs="Times New Roman"/>
          <w:sz w:val="20"/>
          <w:szCs w:val="20"/>
        </w:rPr>
        <w:t xml:space="preserve">Iiyama, </w:t>
      </w:r>
      <w:r w:rsidR="002063A7">
        <w:rPr>
          <w:rFonts w:ascii="Times New Roman" w:eastAsia="Times New Roman" w:hAnsi="Times New Roman" w:cs="Times New Roman"/>
          <w:sz w:val="20"/>
          <w:szCs w:val="20"/>
          <w:lang w:val="en-US"/>
        </w:rPr>
        <w:t>et al.,</w:t>
      </w:r>
      <w:r w:rsidR="00D50A57" w:rsidRPr="002063A7">
        <w:rPr>
          <w:rFonts w:ascii="Times New Roman" w:eastAsia="Times New Roman" w:hAnsi="Times New Roman" w:cs="Times New Roman"/>
          <w:sz w:val="20"/>
          <w:szCs w:val="20"/>
        </w:rPr>
        <w:t xml:space="preserve"> </w:t>
      </w:r>
      <w:r w:rsidR="00D50A57" w:rsidRPr="00CC1843">
        <w:rPr>
          <w:rFonts w:ascii="Times New Roman" w:eastAsia="Times New Roman" w:hAnsi="Times New Roman" w:cs="Times New Roman"/>
          <w:sz w:val="20"/>
          <w:szCs w:val="20"/>
          <w:lang w:val="en-US"/>
        </w:rPr>
        <w:t xml:space="preserve">"Hole-Injection-Type and Electron-Injection-Type Silicon Avalanche Photodiodes Fabricated by Standard 0.18-m CMOS Process." </w:t>
      </w:r>
      <w:r w:rsidR="00D50A57" w:rsidRPr="00CC1843">
        <w:rPr>
          <w:rFonts w:ascii="Times New Roman" w:eastAsia="Times New Roman" w:hAnsi="Times New Roman" w:cs="Times New Roman"/>
          <w:i/>
          <w:sz w:val="20"/>
          <w:szCs w:val="20"/>
          <w:lang w:val="en-US"/>
        </w:rPr>
        <w:t>IEEE Photon</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Tech</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Lett</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sz w:val="20"/>
          <w:szCs w:val="20"/>
          <w:lang w:val="en-US"/>
        </w:rPr>
        <w:t>, vol. 22, no. 12, pp. 932-934, 2010.</w:t>
      </w:r>
      <w:bookmarkEnd w:id="691"/>
    </w:p>
    <w:p w14:paraId="19132B18" w14:textId="21F7E425" w:rsidR="00D50A57" w:rsidRPr="00CC1843" w:rsidRDefault="005C7572" w:rsidP="00D50A57">
      <w:pPr>
        <w:pStyle w:val="ListParagraph"/>
        <w:numPr>
          <w:ilvl w:val="0"/>
          <w:numId w:val="1"/>
        </w:numPr>
        <w:ind w:hanging="720"/>
        <w:jc w:val="both"/>
        <w:rPr>
          <w:rFonts w:ascii="Times New Roman" w:eastAsia="Times New Roman" w:hAnsi="Times New Roman" w:cs="Times New Roman"/>
          <w:sz w:val="20"/>
          <w:szCs w:val="20"/>
          <w:lang w:val="en-US"/>
        </w:rPr>
      </w:pPr>
      <w:bookmarkStart w:id="692" w:name="_Ref430429881"/>
      <w:r w:rsidRPr="00CC1843">
        <w:rPr>
          <w:rFonts w:ascii="Times New Roman" w:eastAsia="Times New Roman" w:hAnsi="Times New Roman" w:cs="Times New Roman"/>
          <w:sz w:val="20"/>
          <w:szCs w:val="20"/>
          <w:lang w:val="en-US"/>
        </w:rPr>
        <w:t xml:space="preserve">B. </w:t>
      </w:r>
      <w:r w:rsidR="00D50A57" w:rsidRPr="00CC1843">
        <w:rPr>
          <w:rFonts w:ascii="Times New Roman" w:eastAsia="Times New Roman" w:hAnsi="Times New Roman" w:cs="Times New Roman"/>
          <w:sz w:val="20"/>
          <w:szCs w:val="20"/>
          <w:lang w:val="en-US"/>
        </w:rPr>
        <w:t xml:space="preserve">Nakhkoob, </w:t>
      </w:r>
      <w:r w:rsidR="002063A7">
        <w:rPr>
          <w:rFonts w:ascii="Times New Roman" w:eastAsia="Times New Roman" w:hAnsi="Times New Roman" w:cs="Times New Roman"/>
          <w:sz w:val="20"/>
          <w:szCs w:val="20"/>
          <w:lang w:val="en-US"/>
        </w:rPr>
        <w:t>et al.,</w:t>
      </w:r>
      <w:r w:rsidR="00D50A57" w:rsidRPr="00CC1843">
        <w:rPr>
          <w:rFonts w:ascii="Times New Roman" w:eastAsia="Times New Roman" w:hAnsi="Times New Roman" w:cs="Times New Roman"/>
          <w:sz w:val="20"/>
          <w:szCs w:val="20"/>
          <w:lang w:val="en-US"/>
        </w:rPr>
        <w:t xml:space="preserve"> "High speed photodiodes in standard nanometer scale CMOS technology: a comparative study." </w:t>
      </w:r>
      <w:r w:rsidR="00D50A57"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i/>
          <w:sz w:val="20"/>
          <w:szCs w:val="20"/>
          <w:lang w:val="en-US"/>
        </w:rPr>
        <w:t xml:space="preserve"> </w:t>
      </w:r>
      <w:r w:rsidR="005B1E2F">
        <w:rPr>
          <w:rFonts w:ascii="Times New Roman" w:eastAsia="Times New Roman" w:hAnsi="Times New Roman" w:cs="Times New Roman"/>
          <w:i/>
          <w:sz w:val="20"/>
          <w:szCs w:val="20"/>
          <w:lang w:val="en-US"/>
        </w:rPr>
        <w:t>E</w:t>
      </w:r>
      <w:r w:rsidR="00D50A57" w:rsidRPr="00CC1843">
        <w:rPr>
          <w:rFonts w:ascii="Times New Roman" w:eastAsia="Times New Roman" w:hAnsi="Times New Roman" w:cs="Times New Roman"/>
          <w:i/>
          <w:sz w:val="20"/>
          <w:szCs w:val="20"/>
          <w:lang w:val="en-US"/>
        </w:rPr>
        <w:t>xp</w:t>
      </w:r>
      <w:r w:rsidR="000341B4">
        <w:rPr>
          <w:rFonts w:ascii="Times New Roman" w:eastAsia="Times New Roman" w:hAnsi="Times New Roman" w:cs="Times New Roman"/>
          <w:i/>
          <w:sz w:val="20"/>
          <w:szCs w:val="20"/>
          <w:lang w:val="en-US"/>
        </w:rPr>
        <w:t>.</w:t>
      </w:r>
      <w:r w:rsidR="00D50A57" w:rsidRPr="00CC1843">
        <w:rPr>
          <w:rFonts w:ascii="Times New Roman" w:eastAsia="Times New Roman" w:hAnsi="Times New Roman" w:cs="Times New Roman"/>
          <w:sz w:val="20"/>
          <w:szCs w:val="20"/>
          <w:lang w:val="en-US"/>
        </w:rPr>
        <w:t>, vol. 20, no. 10, pp. 11256-11270, 2012.</w:t>
      </w:r>
      <w:bookmarkEnd w:id="692"/>
    </w:p>
    <w:p w14:paraId="0F6907E5" w14:textId="0E7D80BE" w:rsidR="00D50A57" w:rsidRPr="00CC1843" w:rsidRDefault="005C7572" w:rsidP="00D50A57">
      <w:pPr>
        <w:pStyle w:val="ListParagraph"/>
        <w:numPr>
          <w:ilvl w:val="0"/>
          <w:numId w:val="1"/>
        </w:numPr>
        <w:ind w:hanging="720"/>
        <w:jc w:val="both"/>
        <w:rPr>
          <w:rFonts w:ascii="Times New Roman" w:eastAsia="Times New Roman" w:hAnsi="Times New Roman" w:cs="Times New Roman"/>
          <w:sz w:val="20"/>
          <w:szCs w:val="20"/>
          <w:lang w:val="en-US"/>
        </w:rPr>
      </w:pPr>
      <w:bookmarkStart w:id="693" w:name="_Ref430430553"/>
      <w:r w:rsidRPr="00CC1843">
        <w:rPr>
          <w:rFonts w:ascii="Times New Roman" w:eastAsia="Times New Roman" w:hAnsi="Times New Roman" w:cs="Times New Roman"/>
          <w:sz w:val="20"/>
          <w:szCs w:val="20"/>
          <w:lang w:val="en-US"/>
        </w:rPr>
        <w:t xml:space="preserve">D. </w:t>
      </w:r>
      <w:r w:rsidR="00D50A57" w:rsidRPr="00CC1843">
        <w:rPr>
          <w:rFonts w:ascii="Times New Roman" w:eastAsia="Times New Roman" w:hAnsi="Times New Roman" w:cs="Times New Roman"/>
          <w:sz w:val="20"/>
          <w:szCs w:val="20"/>
          <w:lang w:val="en-US"/>
        </w:rPr>
        <w:t>Durini</w:t>
      </w:r>
      <w:r w:rsidRPr="00CC1843">
        <w:rPr>
          <w:rFonts w:ascii="Times New Roman" w:eastAsia="Times New Roman" w:hAnsi="Times New Roman" w:cs="Times New Roman"/>
          <w:sz w:val="20"/>
          <w:szCs w:val="20"/>
          <w:lang w:val="en-US"/>
        </w:rPr>
        <w:t>,</w:t>
      </w:r>
      <w:r w:rsidR="00D50A57" w:rsidRPr="00CC1843">
        <w:rPr>
          <w:rFonts w:ascii="Times New Roman" w:eastAsia="Times New Roman" w:hAnsi="Times New Roman" w:cs="Times New Roman"/>
          <w:sz w:val="20"/>
          <w:szCs w:val="20"/>
          <w:lang w:val="en-US"/>
        </w:rPr>
        <w:t xml:space="preserve"> "Solid-State Imaging in Standard CMOS Processes." </w:t>
      </w:r>
      <w:r w:rsidR="005B1E2F" w:rsidRPr="00CC1843">
        <w:rPr>
          <w:rFonts w:ascii="Times New Roman" w:eastAsia="Times New Roman" w:hAnsi="Times New Roman" w:cs="Times New Roman"/>
          <w:i/>
          <w:sz w:val="20"/>
          <w:szCs w:val="20"/>
          <w:lang w:val="en-US"/>
        </w:rPr>
        <w:t>PhD thesis</w:t>
      </w:r>
      <w:r w:rsidR="00D50A57" w:rsidRPr="00CC1843">
        <w:rPr>
          <w:rFonts w:ascii="Times New Roman" w:eastAsia="Times New Roman" w:hAnsi="Times New Roman" w:cs="Times New Roman"/>
          <w:sz w:val="20"/>
          <w:szCs w:val="20"/>
          <w:lang w:val="en-US"/>
        </w:rPr>
        <w:t>., Universität Duisburg-Essen, 2009.</w:t>
      </w:r>
      <w:bookmarkEnd w:id="693"/>
    </w:p>
    <w:p w14:paraId="4B609D4E" w14:textId="7D3DEA29" w:rsidR="0032739F" w:rsidRPr="00CC1843" w:rsidRDefault="00867224" w:rsidP="0032739F">
      <w:pPr>
        <w:pStyle w:val="ListParagraph"/>
        <w:numPr>
          <w:ilvl w:val="0"/>
          <w:numId w:val="1"/>
        </w:numPr>
        <w:ind w:hanging="720"/>
        <w:jc w:val="both"/>
        <w:rPr>
          <w:rFonts w:ascii="Times New Roman" w:eastAsia="Times New Roman" w:hAnsi="Times New Roman" w:cs="Times New Roman"/>
          <w:sz w:val="20"/>
          <w:szCs w:val="20"/>
          <w:lang w:val="en-US"/>
        </w:rPr>
      </w:pPr>
      <w:bookmarkStart w:id="694" w:name="_Ref431371676"/>
      <w:r w:rsidRPr="00CC1843">
        <w:rPr>
          <w:rFonts w:ascii="Times New Roman" w:eastAsia="Times New Roman" w:hAnsi="Times New Roman" w:cs="Times New Roman"/>
          <w:sz w:val="20"/>
          <w:szCs w:val="20"/>
          <w:lang w:val="en-US"/>
        </w:rPr>
        <w:t xml:space="preserve">Y. </w:t>
      </w:r>
      <w:r w:rsidR="0032739F" w:rsidRPr="00CC1843">
        <w:rPr>
          <w:rFonts w:ascii="Times New Roman" w:eastAsia="Times New Roman" w:hAnsi="Times New Roman" w:cs="Times New Roman"/>
          <w:sz w:val="20"/>
          <w:szCs w:val="20"/>
          <w:lang w:val="en-US"/>
        </w:rPr>
        <w:t>Yamada, S</w:t>
      </w:r>
      <w:r w:rsidRPr="00CC1843">
        <w:rPr>
          <w:rFonts w:ascii="Times New Roman" w:eastAsia="Times New Roman" w:hAnsi="Times New Roman" w:cs="Times New Roman"/>
          <w:sz w:val="20"/>
          <w:szCs w:val="20"/>
          <w:lang w:val="en-US"/>
        </w:rPr>
        <w:t>.</w:t>
      </w:r>
      <w:r w:rsidR="0032739F" w:rsidRPr="00CC1843">
        <w:rPr>
          <w:rFonts w:ascii="Times New Roman" w:eastAsia="Times New Roman" w:hAnsi="Times New Roman" w:cs="Times New Roman"/>
          <w:sz w:val="20"/>
          <w:szCs w:val="20"/>
          <w:lang w:val="en-US"/>
        </w:rPr>
        <w:t xml:space="preserve"> Okawa. "Diffuse optical tomography: Present status and its future." </w:t>
      </w:r>
      <w:r w:rsidR="0032739F" w:rsidRPr="00CC1843">
        <w:rPr>
          <w:rFonts w:ascii="Times New Roman" w:eastAsia="Times New Roman" w:hAnsi="Times New Roman" w:cs="Times New Roman"/>
          <w:i/>
          <w:sz w:val="20"/>
          <w:szCs w:val="20"/>
          <w:lang w:val="en-US"/>
        </w:rPr>
        <w:t>Opt</w:t>
      </w:r>
      <w:r w:rsidR="000341B4">
        <w:rPr>
          <w:rFonts w:ascii="Times New Roman" w:eastAsia="Times New Roman" w:hAnsi="Times New Roman" w:cs="Times New Roman"/>
          <w:i/>
          <w:sz w:val="20"/>
          <w:szCs w:val="20"/>
          <w:lang w:val="en-US"/>
        </w:rPr>
        <w:t>.</w:t>
      </w:r>
      <w:r w:rsidR="0032739F" w:rsidRPr="00CC1843">
        <w:rPr>
          <w:rFonts w:ascii="Times New Roman" w:eastAsia="Times New Roman" w:hAnsi="Times New Roman" w:cs="Times New Roman"/>
          <w:i/>
          <w:sz w:val="20"/>
          <w:szCs w:val="20"/>
          <w:lang w:val="en-US"/>
        </w:rPr>
        <w:t xml:space="preserve"> Rev</w:t>
      </w:r>
      <w:r w:rsidR="000341B4">
        <w:rPr>
          <w:rFonts w:ascii="Times New Roman" w:eastAsia="Times New Roman" w:hAnsi="Times New Roman" w:cs="Times New Roman"/>
          <w:i/>
          <w:sz w:val="20"/>
          <w:szCs w:val="20"/>
          <w:lang w:val="en-US"/>
        </w:rPr>
        <w:t>.</w:t>
      </w:r>
      <w:r w:rsidR="0032739F" w:rsidRPr="00CC1843">
        <w:rPr>
          <w:rFonts w:ascii="Times New Roman" w:eastAsia="Times New Roman" w:hAnsi="Times New Roman" w:cs="Times New Roman"/>
          <w:sz w:val="20"/>
          <w:szCs w:val="20"/>
          <w:lang w:val="en-US"/>
        </w:rPr>
        <w:t>, vol. 21, no. 3, pp. 185-205, 2014.</w:t>
      </w:r>
      <w:bookmarkEnd w:id="694"/>
    </w:p>
    <w:p w14:paraId="547F8D41" w14:textId="35C63312" w:rsidR="0032739F" w:rsidRPr="00CC1843" w:rsidRDefault="00867224" w:rsidP="0032739F">
      <w:pPr>
        <w:pStyle w:val="ListParagraph"/>
        <w:numPr>
          <w:ilvl w:val="0"/>
          <w:numId w:val="1"/>
        </w:numPr>
        <w:ind w:hanging="720"/>
        <w:jc w:val="both"/>
        <w:rPr>
          <w:rFonts w:ascii="Times New Roman" w:eastAsia="Times New Roman" w:hAnsi="Times New Roman" w:cs="Times New Roman"/>
          <w:sz w:val="20"/>
          <w:szCs w:val="20"/>
          <w:lang w:val="en-US"/>
        </w:rPr>
      </w:pPr>
      <w:bookmarkStart w:id="695" w:name="_Ref431372808"/>
      <w:r w:rsidRPr="00CC1843">
        <w:rPr>
          <w:rFonts w:ascii="Times New Roman" w:eastAsia="Times New Roman" w:hAnsi="Times New Roman" w:cs="Times New Roman"/>
          <w:sz w:val="20"/>
          <w:szCs w:val="20"/>
          <w:lang w:val="en-US"/>
        </w:rPr>
        <w:t xml:space="preserve">R. R. </w:t>
      </w:r>
      <w:r w:rsidR="0032739F" w:rsidRPr="00CC1843">
        <w:rPr>
          <w:rFonts w:ascii="Times New Roman" w:eastAsia="Times New Roman" w:hAnsi="Times New Roman" w:cs="Times New Roman"/>
          <w:sz w:val="20"/>
          <w:szCs w:val="20"/>
          <w:lang w:val="en-US"/>
        </w:rPr>
        <w:t xml:space="preserve">Alfano, </w:t>
      </w:r>
      <w:r w:rsidR="002063A7">
        <w:rPr>
          <w:rFonts w:ascii="Times New Roman" w:eastAsia="Times New Roman" w:hAnsi="Times New Roman" w:cs="Times New Roman"/>
          <w:sz w:val="20"/>
          <w:szCs w:val="20"/>
          <w:lang w:val="en-US"/>
        </w:rPr>
        <w:t>et al.,</w:t>
      </w:r>
      <w:r w:rsidR="0032739F" w:rsidRPr="00CC1843">
        <w:rPr>
          <w:rFonts w:ascii="Times New Roman" w:eastAsia="Times New Roman" w:hAnsi="Times New Roman" w:cs="Times New Roman"/>
          <w:sz w:val="20"/>
          <w:szCs w:val="20"/>
          <w:lang w:val="en-US"/>
        </w:rPr>
        <w:t xml:space="preserve"> "Effect of soap on the fluorescent lifetime and quantum yield of rhodamine 6G in water." </w:t>
      </w:r>
      <w:r w:rsidR="0032739F" w:rsidRPr="00CC1843">
        <w:rPr>
          <w:rFonts w:ascii="Times New Roman" w:eastAsia="Times New Roman" w:hAnsi="Times New Roman" w:cs="Times New Roman"/>
          <w:i/>
          <w:sz w:val="20"/>
          <w:szCs w:val="20"/>
          <w:lang w:val="en-US"/>
        </w:rPr>
        <w:t>Optics Communications</w:t>
      </w:r>
      <w:r w:rsidR="0032739F" w:rsidRPr="00CC1843">
        <w:rPr>
          <w:rFonts w:ascii="Times New Roman" w:eastAsia="Times New Roman" w:hAnsi="Times New Roman" w:cs="Times New Roman"/>
          <w:sz w:val="20"/>
          <w:szCs w:val="20"/>
          <w:lang w:val="en-US"/>
        </w:rPr>
        <w:t>, vol. 7, no. 3, pp. 191-192, 1973.</w:t>
      </w:r>
      <w:bookmarkEnd w:id="695"/>
    </w:p>
    <w:p w14:paraId="3C5AE13D" w14:textId="4394CDD0" w:rsidR="00176235" w:rsidRPr="00CC1843" w:rsidRDefault="00867224" w:rsidP="00176235">
      <w:pPr>
        <w:pStyle w:val="ListParagraph"/>
        <w:numPr>
          <w:ilvl w:val="0"/>
          <w:numId w:val="1"/>
        </w:numPr>
        <w:ind w:hanging="720"/>
        <w:jc w:val="both"/>
        <w:rPr>
          <w:rFonts w:ascii="Times New Roman" w:eastAsia="Times New Roman" w:hAnsi="Times New Roman" w:cs="Times New Roman"/>
          <w:sz w:val="20"/>
          <w:szCs w:val="20"/>
          <w:lang w:val="en-US"/>
        </w:rPr>
      </w:pPr>
      <w:bookmarkStart w:id="696" w:name="_Ref431373983"/>
      <w:r w:rsidRPr="00CC1843">
        <w:rPr>
          <w:rFonts w:ascii="Times New Roman" w:eastAsia="Times New Roman" w:hAnsi="Times New Roman" w:cs="Times New Roman"/>
          <w:sz w:val="20"/>
          <w:szCs w:val="20"/>
          <w:lang w:val="en-US"/>
        </w:rPr>
        <w:t xml:space="preserve">K. A. </w:t>
      </w:r>
      <w:r w:rsidR="00176235" w:rsidRPr="00CC1843">
        <w:rPr>
          <w:rFonts w:ascii="Times New Roman" w:eastAsia="Times New Roman" w:hAnsi="Times New Roman" w:cs="Times New Roman"/>
          <w:sz w:val="20"/>
          <w:szCs w:val="20"/>
          <w:lang w:val="en-US"/>
        </w:rPr>
        <w:t xml:space="preserve">Selanger, </w:t>
      </w:r>
      <w:r w:rsidR="002063A7">
        <w:rPr>
          <w:rFonts w:ascii="Times New Roman" w:eastAsia="Times New Roman" w:hAnsi="Times New Roman" w:cs="Times New Roman"/>
          <w:sz w:val="20"/>
          <w:szCs w:val="20"/>
          <w:lang w:val="en-US"/>
        </w:rPr>
        <w:t>et al.,</w:t>
      </w:r>
      <w:r w:rsidR="00176235" w:rsidRPr="00CC1843">
        <w:rPr>
          <w:rFonts w:ascii="Times New Roman" w:eastAsia="Times New Roman" w:hAnsi="Times New Roman" w:cs="Times New Roman"/>
          <w:sz w:val="20"/>
          <w:szCs w:val="20"/>
          <w:lang w:val="en-US"/>
        </w:rPr>
        <w:t xml:space="preserve"> "Fluorescence lifetime studies of Rhodamine 6G in methanol." </w:t>
      </w:r>
      <w:r w:rsidR="00176235" w:rsidRPr="00CC1843">
        <w:rPr>
          <w:rFonts w:ascii="Times New Roman" w:eastAsia="Times New Roman" w:hAnsi="Times New Roman" w:cs="Times New Roman"/>
          <w:i/>
          <w:sz w:val="20"/>
          <w:szCs w:val="20"/>
          <w:lang w:val="en-US"/>
        </w:rPr>
        <w:t>The J</w:t>
      </w:r>
      <w:r w:rsidR="000341B4">
        <w:rPr>
          <w:rFonts w:ascii="Times New Roman" w:eastAsia="Times New Roman" w:hAnsi="Times New Roman" w:cs="Times New Roman"/>
          <w:i/>
          <w:sz w:val="20"/>
          <w:szCs w:val="20"/>
          <w:lang w:val="en-US"/>
        </w:rPr>
        <w:t>.</w:t>
      </w:r>
      <w:r w:rsidR="00176235" w:rsidRPr="00CC1843">
        <w:rPr>
          <w:rFonts w:ascii="Times New Roman" w:eastAsia="Times New Roman" w:hAnsi="Times New Roman" w:cs="Times New Roman"/>
          <w:i/>
          <w:sz w:val="20"/>
          <w:szCs w:val="20"/>
          <w:lang w:val="en-US"/>
        </w:rPr>
        <w:t xml:space="preserve"> Phys</w:t>
      </w:r>
      <w:r w:rsidR="000341B4">
        <w:rPr>
          <w:rFonts w:ascii="Times New Roman" w:eastAsia="Times New Roman" w:hAnsi="Times New Roman" w:cs="Times New Roman"/>
          <w:i/>
          <w:sz w:val="20"/>
          <w:szCs w:val="20"/>
          <w:lang w:val="en-US"/>
        </w:rPr>
        <w:t>.</w:t>
      </w:r>
      <w:r w:rsidR="00176235" w:rsidRPr="00CC1843">
        <w:rPr>
          <w:rFonts w:ascii="Times New Roman" w:eastAsia="Times New Roman" w:hAnsi="Times New Roman" w:cs="Times New Roman"/>
          <w:i/>
          <w:sz w:val="20"/>
          <w:szCs w:val="20"/>
          <w:lang w:val="en-US"/>
        </w:rPr>
        <w:t xml:space="preserve"> Chem</w:t>
      </w:r>
      <w:r w:rsidR="000341B4">
        <w:rPr>
          <w:rFonts w:ascii="Times New Roman" w:eastAsia="Times New Roman" w:hAnsi="Times New Roman" w:cs="Times New Roman"/>
          <w:i/>
          <w:sz w:val="20"/>
          <w:szCs w:val="20"/>
          <w:lang w:val="en-US"/>
        </w:rPr>
        <w:t>.</w:t>
      </w:r>
      <w:r w:rsidR="00176235" w:rsidRPr="00CC1843">
        <w:rPr>
          <w:rFonts w:ascii="Times New Roman" w:eastAsia="Times New Roman" w:hAnsi="Times New Roman" w:cs="Times New Roman"/>
          <w:sz w:val="20"/>
          <w:szCs w:val="20"/>
          <w:lang w:val="en-US"/>
        </w:rPr>
        <w:t>, vol. 81, no. 20 pp. 1960-1963, 1977.</w:t>
      </w:r>
      <w:bookmarkEnd w:id="696"/>
    </w:p>
    <w:p w14:paraId="057FA6D9" w14:textId="77777777" w:rsidR="00176235" w:rsidRPr="00CC1843" w:rsidRDefault="00867224" w:rsidP="00176235">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lastRenderedPageBreak/>
        <w:t xml:space="preserve">M. </w:t>
      </w:r>
      <w:r w:rsidR="00176235" w:rsidRPr="00CC1843">
        <w:rPr>
          <w:rFonts w:ascii="Times New Roman" w:eastAsia="Times New Roman" w:hAnsi="Times New Roman" w:cs="Times New Roman"/>
          <w:sz w:val="20"/>
          <w:szCs w:val="20"/>
          <w:lang w:val="en-US"/>
        </w:rPr>
        <w:t xml:space="preserve">Ishikawa, et al. "Simultaneous measurement of the fluorescence spectrum and lifetime of rhodamine b in solution with a fluorometer based on streak-camera technologies." </w:t>
      </w:r>
      <w:r w:rsidR="00176235" w:rsidRPr="00CC1843">
        <w:rPr>
          <w:rFonts w:ascii="Times New Roman" w:eastAsia="Times New Roman" w:hAnsi="Times New Roman" w:cs="Times New Roman"/>
          <w:i/>
          <w:sz w:val="20"/>
          <w:szCs w:val="20"/>
          <w:lang w:val="en-US"/>
        </w:rPr>
        <w:t>Analytical Chemistry</w:t>
      </w:r>
      <w:r w:rsidR="00176235" w:rsidRPr="00CC1843">
        <w:rPr>
          <w:rFonts w:ascii="Times New Roman" w:eastAsia="Times New Roman" w:hAnsi="Times New Roman" w:cs="Times New Roman"/>
          <w:sz w:val="20"/>
          <w:szCs w:val="20"/>
          <w:lang w:val="en-US"/>
        </w:rPr>
        <w:t>, vol. 67, no. 3, pp. 511-518, 1995.</w:t>
      </w:r>
    </w:p>
    <w:p w14:paraId="0D308377" w14:textId="6B193285" w:rsidR="00176235" w:rsidRPr="00CC1843" w:rsidRDefault="00867224" w:rsidP="00176235">
      <w:pPr>
        <w:pStyle w:val="ListParagraph"/>
        <w:numPr>
          <w:ilvl w:val="0"/>
          <w:numId w:val="1"/>
        </w:numPr>
        <w:ind w:hanging="720"/>
        <w:jc w:val="both"/>
        <w:rPr>
          <w:rFonts w:ascii="Times New Roman" w:eastAsia="Times New Roman" w:hAnsi="Times New Roman" w:cs="Times New Roman"/>
          <w:sz w:val="20"/>
          <w:szCs w:val="20"/>
          <w:lang w:val="en-US"/>
        </w:rPr>
      </w:pPr>
      <w:r w:rsidRPr="00CC1843">
        <w:rPr>
          <w:rFonts w:ascii="Times New Roman" w:eastAsia="Times New Roman" w:hAnsi="Times New Roman" w:cs="Times New Roman"/>
          <w:sz w:val="20"/>
          <w:szCs w:val="20"/>
          <w:lang w:val="en-US"/>
        </w:rPr>
        <w:t xml:space="preserve">M. </w:t>
      </w:r>
      <w:r w:rsidR="002063A7">
        <w:rPr>
          <w:rFonts w:ascii="Times New Roman" w:eastAsia="Times New Roman" w:hAnsi="Times New Roman" w:cs="Times New Roman"/>
          <w:sz w:val="20"/>
          <w:szCs w:val="20"/>
          <w:lang w:val="en-US"/>
        </w:rPr>
        <w:t>Fischer, J. Georges,</w:t>
      </w:r>
      <w:r w:rsidR="00176235" w:rsidRPr="00CC1843">
        <w:rPr>
          <w:rFonts w:ascii="Times New Roman" w:eastAsia="Times New Roman" w:hAnsi="Times New Roman" w:cs="Times New Roman"/>
          <w:sz w:val="20"/>
          <w:szCs w:val="20"/>
          <w:lang w:val="en-US"/>
        </w:rPr>
        <w:t xml:space="preserve"> "Fluorescence quantum yield of rhodamine 6G in ethanol as a function of concentration using thermal lens spectrometry." </w:t>
      </w:r>
      <w:r w:rsidR="00176235" w:rsidRPr="00CC1843">
        <w:rPr>
          <w:rFonts w:ascii="Times New Roman" w:eastAsia="Times New Roman" w:hAnsi="Times New Roman" w:cs="Times New Roman"/>
          <w:i/>
          <w:sz w:val="20"/>
          <w:szCs w:val="20"/>
          <w:lang w:val="en-US"/>
        </w:rPr>
        <w:t>Chemical Physics Letters</w:t>
      </w:r>
      <w:r w:rsidR="00176235" w:rsidRPr="00CC1843">
        <w:rPr>
          <w:rFonts w:ascii="Times New Roman" w:eastAsia="Times New Roman" w:hAnsi="Times New Roman" w:cs="Times New Roman"/>
          <w:sz w:val="20"/>
          <w:szCs w:val="20"/>
          <w:lang w:val="en-US"/>
        </w:rPr>
        <w:t>, vol. 260, no. 1, pp. 115-118, 1996.</w:t>
      </w:r>
    </w:p>
    <w:p w14:paraId="19301B4A" w14:textId="4CCB7B9F" w:rsidR="0032739F" w:rsidRPr="00CC1843" w:rsidRDefault="00B00429" w:rsidP="00176235">
      <w:pPr>
        <w:pStyle w:val="ListParagraph"/>
        <w:numPr>
          <w:ilvl w:val="0"/>
          <w:numId w:val="1"/>
        </w:numPr>
        <w:ind w:hanging="720"/>
        <w:jc w:val="both"/>
        <w:rPr>
          <w:rFonts w:ascii="Times New Roman" w:eastAsia="Times New Roman" w:hAnsi="Times New Roman" w:cs="Times New Roman"/>
          <w:sz w:val="20"/>
          <w:szCs w:val="20"/>
          <w:lang w:val="en-US"/>
        </w:rPr>
      </w:pPr>
      <w:bookmarkStart w:id="697" w:name="_Ref430522950"/>
      <w:r w:rsidRPr="00CC1843">
        <w:rPr>
          <w:rFonts w:ascii="Times New Roman" w:eastAsia="Times New Roman" w:hAnsi="Times New Roman" w:cs="Times New Roman"/>
          <w:sz w:val="20"/>
          <w:szCs w:val="20"/>
          <w:lang w:val="en-US"/>
        </w:rPr>
        <w:t xml:space="preserve">D. Magde,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w:t>
      </w:r>
      <w:r w:rsidR="00867224"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Solvent dependence of the fluorescence lifetimes of xanthene dyes</w:t>
      </w:r>
      <w:r w:rsidR="00867224"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Photochemistry and Photobiology</w:t>
      </w:r>
      <w:r w:rsidRPr="00CC1843">
        <w:rPr>
          <w:rFonts w:ascii="Times New Roman" w:eastAsia="Times New Roman" w:hAnsi="Times New Roman" w:cs="Times New Roman"/>
          <w:sz w:val="20"/>
          <w:szCs w:val="20"/>
          <w:lang w:val="en-US"/>
        </w:rPr>
        <w:t>, vol. 70, pp. 737-744, 1999.</w:t>
      </w:r>
      <w:bookmarkEnd w:id="697"/>
    </w:p>
    <w:p w14:paraId="65939C0E" w14:textId="77777777" w:rsidR="00B00429" w:rsidRPr="00CC1843" w:rsidRDefault="00867224" w:rsidP="00B00429">
      <w:pPr>
        <w:pStyle w:val="ListParagraph"/>
        <w:numPr>
          <w:ilvl w:val="0"/>
          <w:numId w:val="1"/>
        </w:numPr>
        <w:ind w:hanging="720"/>
        <w:jc w:val="both"/>
        <w:rPr>
          <w:rFonts w:ascii="Times New Roman" w:eastAsia="Times New Roman" w:hAnsi="Times New Roman" w:cs="Times New Roman"/>
          <w:sz w:val="20"/>
          <w:szCs w:val="20"/>
          <w:lang w:val="en-US"/>
        </w:rPr>
      </w:pPr>
      <w:bookmarkStart w:id="698" w:name="_Ref430522969"/>
      <w:r w:rsidRPr="00CC1843">
        <w:rPr>
          <w:rFonts w:ascii="Times New Roman" w:eastAsia="Times New Roman" w:hAnsi="Times New Roman" w:cs="Times New Roman"/>
          <w:sz w:val="20"/>
          <w:szCs w:val="20"/>
          <w:lang w:val="en-US"/>
        </w:rPr>
        <w:t xml:space="preserve">F. M. </w:t>
      </w:r>
      <w:r w:rsidR="00B00429" w:rsidRPr="00CC1843">
        <w:rPr>
          <w:rFonts w:ascii="Times New Roman" w:eastAsia="Times New Roman" w:hAnsi="Times New Roman" w:cs="Times New Roman"/>
          <w:sz w:val="20"/>
          <w:szCs w:val="20"/>
          <w:lang w:val="en-US"/>
        </w:rPr>
        <w:t xml:space="preserve">Zehentbauer, et al. "Fluorescence spectroscopy of Rhodamine 6G: Concentration and solvent effects." </w:t>
      </w:r>
      <w:r w:rsidR="00B00429" w:rsidRPr="00CC1843">
        <w:rPr>
          <w:rFonts w:ascii="Times New Roman" w:eastAsia="Times New Roman" w:hAnsi="Times New Roman" w:cs="Times New Roman"/>
          <w:i/>
          <w:sz w:val="20"/>
          <w:szCs w:val="20"/>
          <w:lang w:val="en-US"/>
        </w:rPr>
        <w:t>Spectrochimica Acta Part A: Molecular and Biomolecular Spectroscopy</w:t>
      </w:r>
      <w:r w:rsidR="00B00429" w:rsidRPr="00CC1843">
        <w:rPr>
          <w:rFonts w:ascii="Times New Roman" w:eastAsia="Times New Roman" w:hAnsi="Times New Roman" w:cs="Times New Roman"/>
          <w:sz w:val="20"/>
          <w:szCs w:val="20"/>
          <w:lang w:val="en-US"/>
        </w:rPr>
        <w:t>, vol. 121, pp. 147-151, 2014.</w:t>
      </w:r>
      <w:bookmarkEnd w:id="698"/>
    </w:p>
    <w:p w14:paraId="6AD6AB70" w14:textId="77777777" w:rsidR="00DE50DC" w:rsidRPr="00CC1843" w:rsidRDefault="00DE50DC" w:rsidP="00DE50DC">
      <w:pPr>
        <w:pStyle w:val="ListParagraph"/>
        <w:numPr>
          <w:ilvl w:val="0"/>
          <w:numId w:val="1"/>
        </w:numPr>
        <w:ind w:hanging="720"/>
        <w:jc w:val="both"/>
        <w:rPr>
          <w:rFonts w:ascii="Times New Roman" w:eastAsia="Times New Roman" w:hAnsi="Times New Roman" w:cs="Times New Roman"/>
          <w:sz w:val="20"/>
          <w:szCs w:val="20"/>
          <w:lang w:val="en-US"/>
        </w:rPr>
      </w:pPr>
      <w:bookmarkStart w:id="699" w:name="_Ref431587941"/>
      <w:r w:rsidRPr="00CC1843">
        <w:rPr>
          <w:rFonts w:ascii="Times New Roman" w:eastAsia="Times New Roman" w:hAnsi="Times New Roman" w:cs="Times New Roman"/>
          <w:sz w:val="20"/>
          <w:szCs w:val="20"/>
          <w:lang w:val="en-US"/>
        </w:rPr>
        <w:t xml:space="preserve">A. Penzkofer, Y. Lu. "Fluorescence quenching of rhodamine 6G in methanol at high concentration." </w:t>
      </w:r>
      <w:r w:rsidRPr="00CC1843">
        <w:rPr>
          <w:rFonts w:ascii="Times New Roman" w:eastAsia="Times New Roman" w:hAnsi="Times New Roman" w:cs="Times New Roman"/>
          <w:i/>
          <w:sz w:val="20"/>
          <w:szCs w:val="20"/>
          <w:lang w:val="en-US"/>
        </w:rPr>
        <w:t>Chemical physics</w:t>
      </w:r>
      <w:r w:rsidRPr="00CC1843">
        <w:rPr>
          <w:rFonts w:ascii="Times New Roman" w:eastAsia="Times New Roman" w:hAnsi="Times New Roman" w:cs="Times New Roman"/>
          <w:sz w:val="20"/>
          <w:szCs w:val="20"/>
          <w:lang w:val="en-US"/>
        </w:rPr>
        <w:t>, vol. 103, no. 2, pp. 399-405, 1986.</w:t>
      </w:r>
      <w:bookmarkEnd w:id="699"/>
    </w:p>
    <w:p w14:paraId="487BC62C" w14:textId="77777777" w:rsidR="00876E4A" w:rsidRPr="00CC1843" w:rsidRDefault="00876E4A" w:rsidP="00DE50DC">
      <w:pPr>
        <w:pStyle w:val="ListParagraph"/>
        <w:numPr>
          <w:ilvl w:val="0"/>
          <w:numId w:val="1"/>
        </w:numPr>
        <w:ind w:hanging="720"/>
        <w:jc w:val="both"/>
        <w:rPr>
          <w:rFonts w:ascii="Times New Roman" w:eastAsia="Times New Roman" w:hAnsi="Times New Roman" w:cs="Times New Roman"/>
          <w:sz w:val="20"/>
          <w:szCs w:val="20"/>
          <w:lang w:val="en-US"/>
        </w:rPr>
      </w:pPr>
      <w:bookmarkStart w:id="700" w:name="_Ref431632135"/>
      <w:r w:rsidRPr="00CC1843">
        <w:rPr>
          <w:rFonts w:ascii="Times New Roman" w:eastAsia="Times New Roman" w:hAnsi="Times New Roman" w:cs="Times New Roman"/>
          <w:sz w:val="20"/>
          <w:szCs w:val="20"/>
          <w:lang w:val="en-US"/>
        </w:rPr>
        <w:t xml:space="preserve">J. N. Miller, Ed., </w:t>
      </w:r>
      <w:r w:rsidRPr="00CC1843">
        <w:rPr>
          <w:rFonts w:ascii="Times New Roman" w:eastAsia="Times New Roman" w:hAnsi="Times New Roman" w:cs="Times New Roman"/>
          <w:i/>
          <w:sz w:val="20"/>
          <w:szCs w:val="20"/>
          <w:lang w:val="en-US"/>
        </w:rPr>
        <w:t>Standards in Fluorescence Spectrometry,</w:t>
      </w:r>
      <w:r w:rsidRPr="00CC1843">
        <w:rPr>
          <w:rFonts w:ascii="Times New Roman" w:eastAsia="Times New Roman" w:hAnsi="Times New Roman" w:cs="Times New Roman"/>
          <w:sz w:val="20"/>
          <w:szCs w:val="20"/>
          <w:lang w:val="en-US"/>
        </w:rPr>
        <w:t xml:space="preserve"> London: Chapman &amp; Hall Ltd, 1981.</w:t>
      </w:r>
      <w:bookmarkEnd w:id="700"/>
    </w:p>
    <w:p w14:paraId="4F6E61C5" w14:textId="77777777" w:rsidR="00991B6F" w:rsidRPr="00CC1843" w:rsidRDefault="00867224" w:rsidP="00991B6F">
      <w:pPr>
        <w:pStyle w:val="ListParagraph"/>
        <w:numPr>
          <w:ilvl w:val="0"/>
          <w:numId w:val="1"/>
        </w:numPr>
        <w:ind w:hanging="720"/>
        <w:jc w:val="both"/>
        <w:rPr>
          <w:rFonts w:ascii="Times New Roman" w:eastAsia="Times New Roman" w:hAnsi="Times New Roman" w:cs="Times New Roman"/>
          <w:sz w:val="20"/>
          <w:szCs w:val="20"/>
          <w:lang w:val="en-US"/>
        </w:rPr>
      </w:pPr>
      <w:bookmarkStart w:id="701" w:name="_Ref431639374"/>
      <w:r w:rsidRPr="00CC1843">
        <w:rPr>
          <w:rFonts w:ascii="Times New Roman" w:eastAsia="Times New Roman" w:hAnsi="Times New Roman" w:cs="Times New Roman"/>
          <w:sz w:val="20"/>
          <w:szCs w:val="20"/>
          <w:lang w:val="en-US"/>
        </w:rPr>
        <w:t xml:space="preserve">W. </w:t>
      </w:r>
      <w:r w:rsidR="00991B6F" w:rsidRPr="00CC1843">
        <w:rPr>
          <w:rFonts w:ascii="Times New Roman" w:eastAsia="Times New Roman" w:hAnsi="Times New Roman" w:cs="Times New Roman"/>
          <w:sz w:val="20"/>
          <w:szCs w:val="20"/>
          <w:lang w:val="en-US"/>
        </w:rPr>
        <w:t xml:space="preserve">Koechner, </w:t>
      </w:r>
      <w:r w:rsidR="005B1E2F">
        <w:rPr>
          <w:rFonts w:ascii="Times New Roman" w:eastAsia="Times New Roman" w:hAnsi="Times New Roman" w:cs="Times New Roman"/>
          <w:i/>
          <w:sz w:val="20"/>
          <w:szCs w:val="20"/>
          <w:lang w:val="en-US"/>
        </w:rPr>
        <w:t>Solid-state Laser E</w:t>
      </w:r>
      <w:r w:rsidR="00991B6F" w:rsidRPr="00CC1843">
        <w:rPr>
          <w:rFonts w:ascii="Times New Roman" w:eastAsia="Times New Roman" w:hAnsi="Times New Roman" w:cs="Times New Roman"/>
          <w:i/>
          <w:sz w:val="20"/>
          <w:szCs w:val="20"/>
          <w:lang w:val="en-US"/>
        </w:rPr>
        <w:t>ngineering</w:t>
      </w:r>
      <w:r w:rsidR="005B1E2F">
        <w:rPr>
          <w:rFonts w:ascii="Times New Roman" w:eastAsia="Times New Roman" w:hAnsi="Times New Roman" w:cs="Times New Roman"/>
          <w:sz w:val="20"/>
          <w:szCs w:val="20"/>
          <w:lang w:val="en-US"/>
        </w:rPr>
        <w:t>. Vol. 1. Springer: Berlin,</w:t>
      </w:r>
      <w:r w:rsidR="00991B6F" w:rsidRPr="00CC1843">
        <w:rPr>
          <w:rFonts w:ascii="Times New Roman" w:eastAsia="Times New Roman" w:hAnsi="Times New Roman" w:cs="Times New Roman"/>
          <w:sz w:val="20"/>
          <w:szCs w:val="20"/>
          <w:lang w:val="en-US"/>
        </w:rPr>
        <w:t xml:space="preserve"> 2013.</w:t>
      </w:r>
      <w:bookmarkEnd w:id="701"/>
    </w:p>
    <w:p w14:paraId="58A9AFF6" w14:textId="6A77A5A5" w:rsidR="001744C1" w:rsidRPr="00CC1843" w:rsidRDefault="00867224" w:rsidP="001744C1">
      <w:pPr>
        <w:pStyle w:val="ListParagraph"/>
        <w:numPr>
          <w:ilvl w:val="0"/>
          <w:numId w:val="1"/>
        </w:numPr>
        <w:ind w:hanging="720"/>
        <w:jc w:val="both"/>
        <w:rPr>
          <w:rFonts w:ascii="Times New Roman" w:eastAsia="Times New Roman" w:hAnsi="Times New Roman" w:cs="Times New Roman"/>
          <w:sz w:val="20"/>
          <w:szCs w:val="20"/>
          <w:lang w:val="en-US"/>
        </w:rPr>
      </w:pPr>
      <w:bookmarkStart w:id="702" w:name="_Ref431639629"/>
      <w:r w:rsidRPr="002063A7">
        <w:rPr>
          <w:rFonts w:ascii="Times New Roman" w:eastAsia="Times New Roman" w:hAnsi="Times New Roman" w:cs="Times New Roman"/>
          <w:sz w:val="20"/>
          <w:szCs w:val="20"/>
        </w:rPr>
        <w:t xml:space="preserve">H. N. </w:t>
      </w:r>
      <w:r w:rsidR="001744C1" w:rsidRPr="002063A7">
        <w:rPr>
          <w:rFonts w:ascii="Times New Roman" w:eastAsia="Times New Roman" w:hAnsi="Times New Roman" w:cs="Times New Roman"/>
          <w:sz w:val="20"/>
          <w:szCs w:val="20"/>
        </w:rPr>
        <w:t xml:space="preserve">Aizawa, </w:t>
      </w:r>
      <w:r w:rsidR="002063A7">
        <w:rPr>
          <w:rFonts w:ascii="Times New Roman" w:eastAsia="Times New Roman" w:hAnsi="Times New Roman" w:cs="Times New Roman"/>
          <w:sz w:val="20"/>
          <w:szCs w:val="20"/>
          <w:lang w:val="en-US"/>
        </w:rPr>
        <w:t>et al.,</w:t>
      </w:r>
      <w:r w:rsidR="001744C1" w:rsidRPr="002063A7">
        <w:rPr>
          <w:rFonts w:ascii="Times New Roman" w:eastAsia="Times New Roman" w:hAnsi="Times New Roman" w:cs="Times New Roman"/>
          <w:sz w:val="20"/>
          <w:szCs w:val="20"/>
        </w:rPr>
        <w:t xml:space="preserve"> </w:t>
      </w:r>
      <w:r w:rsidR="001744C1" w:rsidRPr="00CC1843">
        <w:rPr>
          <w:rFonts w:ascii="Times New Roman" w:eastAsia="Times New Roman" w:hAnsi="Times New Roman" w:cs="Times New Roman"/>
          <w:sz w:val="20"/>
          <w:szCs w:val="20"/>
          <w:lang w:val="en-US"/>
        </w:rPr>
        <w:t xml:space="preserve">"Fabrication of ruby sensor probe for the fiber-optic thermometer using fluorescence decay." </w:t>
      </w:r>
      <w:r w:rsidR="001744C1" w:rsidRPr="00CC1843">
        <w:rPr>
          <w:rFonts w:ascii="Times New Roman" w:eastAsia="Times New Roman" w:hAnsi="Times New Roman" w:cs="Times New Roman"/>
          <w:i/>
          <w:sz w:val="20"/>
          <w:szCs w:val="20"/>
          <w:lang w:val="en-US"/>
        </w:rPr>
        <w:t>R</w:t>
      </w:r>
      <w:r w:rsidR="000341B4">
        <w:rPr>
          <w:rFonts w:ascii="Times New Roman" w:eastAsia="Times New Roman" w:hAnsi="Times New Roman" w:cs="Times New Roman"/>
          <w:i/>
          <w:sz w:val="20"/>
          <w:szCs w:val="20"/>
          <w:lang w:val="en-US"/>
        </w:rPr>
        <w:t>.</w:t>
      </w:r>
      <w:r w:rsidR="001744C1"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S</w:t>
      </w:r>
      <w:r w:rsidR="001744C1" w:rsidRPr="00CC1843">
        <w:rPr>
          <w:rFonts w:ascii="Times New Roman" w:eastAsia="Times New Roman" w:hAnsi="Times New Roman" w:cs="Times New Roman"/>
          <w:i/>
          <w:sz w:val="20"/>
          <w:szCs w:val="20"/>
          <w:lang w:val="en-US"/>
        </w:rPr>
        <w:t>ci</w:t>
      </w:r>
      <w:r w:rsidR="000341B4">
        <w:rPr>
          <w:rFonts w:ascii="Times New Roman" w:eastAsia="Times New Roman" w:hAnsi="Times New Roman" w:cs="Times New Roman"/>
          <w:i/>
          <w:sz w:val="20"/>
          <w:szCs w:val="20"/>
          <w:lang w:val="en-US"/>
        </w:rPr>
        <w:t>.</w:t>
      </w:r>
      <w:r w:rsidR="001744C1"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I</w:t>
      </w:r>
      <w:r w:rsidR="001744C1" w:rsidRPr="00CC1843">
        <w:rPr>
          <w:rFonts w:ascii="Times New Roman" w:eastAsia="Times New Roman" w:hAnsi="Times New Roman" w:cs="Times New Roman"/>
          <w:i/>
          <w:sz w:val="20"/>
          <w:szCs w:val="20"/>
          <w:lang w:val="en-US"/>
        </w:rPr>
        <w:t>nstr</w:t>
      </w:r>
      <w:r w:rsidR="000341B4">
        <w:rPr>
          <w:rFonts w:ascii="Times New Roman" w:eastAsia="Times New Roman" w:hAnsi="Times New Roman" w:cs="Times New Roman"/>
          <w:i/>
          <w:sz w:val="20"/>
          <w:szCs w:val="20"/>
          <w:lang w:val="en-US"/>
        </w:rPr>
        <w:t>.</w:t>
      </w:r>
      <w:r w:rsidR="001744C1" w:rsidRPr="00CC1843">
        <w:rPr>
          <w:rFonts w:ascii="Times New Roman" w:eastAsia="Times New Roman" w:hAnsi="Times New Roman" w:cs="Times New Roman"/>
          <w:sz w:val="20"/>
          <w:szCs w:val="20"/>
          <w:lang w:val="en-US"/>
        </w:rPr>
        <w:t>, vol. 73, no. 10, pp. 3656-3658, 2002.</w:t>
      </w:r>
      <w:bookmarkEnd w:id="702"/>
    </w:p>
    <w:p w14:paraId="00D051B4" w14:textId="6B0E9300" w:rsidR="007E1D03" w:rsidRPr="00CC1843" w:rsidRDefault="00867224" w:rsidP="007E1D03">
      <w:pPr>
        <w:pStyle w:val="ListParagraph"/>
        <w:numPr>
          <w:ilvl w:val="0"/>
          <w:numId w:val="1"/>
        </w:numPr>
        <w:ind w:hanging="720"/>
        <w:jc w:val="both"/>
        <w:rPr>
          <w:rFonts w:ascii="Times New Roman" w:eastAsia="Times New Roman" w:hAnsi="Times New Roman" w:cs="Times New Roman"/>
          <w:sz w:val="20"/>
          <w:szCs w:val="20"/>
          <w:lang w:val="en-US"/>
        </w:rPr>
      </w:pPr>
      <w:bookmarkStart w:id="703" w:name="_Ref431639631"/>
      <w:r w:rsidRPr="00CC1843">
        <w:rPr>
          <w:rFonts w:ascii="Times New Roman" w:eastAsia="Times New Roman" w:hAnsi="Times New Roman" w:cs="Times New Roman"/>
          <w:sz w:val="20"/>
          <w:szCs w:val="20"/>
          <w:lang w:val="en-US"/>
        </w:rPr>
        <w:t xml:space="preserve">H. C. </w:t>
      </w:r>
      <w:r w:rsidR="007E1D03" w:rsidRPr="00CC1843">
        <w:rPr>
          <w:rFonts w:ascii="Times New Roman" w:eastAsia="Times New Roman" w:hAnsi="Times New Roman" w:cs="Times New Roman"/>
          <w:sz w:val="20"/>
          <w:szCs w:val="20"/>
          <w:lang w:val="en-US"/>
        </w:rPr>
        <w:t>Seat</w:t>
      </w:r>
      <w:r w:rsidRPr="00CC1843">
        <w:rPr>
          <w:rFonts w:ascii="Times New Roman" w:eastAsia="Times New Roman" w:hAnsi="Times New Roman" w:cs="Times New Roman"/>
          <w:sz w:val="20"/>
          <w:szCs w:val="20"/>
          <w:lang w:val="en-US"/>
        </w:rPr>
        <w:t xml:space="preserve">, </w:t>
      </w:r>
      <w:r w:rsidR="002063A7">
        <w:rPr>
          <w:rFonts w:ascii="Times New Roman" w:eastAsia="Times New Roman" w:hAnsi="Times New Roman" w:cs="Times New Roman"/>
          <w:sz w:val="20"/>
          <w:szCs w:val="20"/>
          <w:lang w:val="en-US"/>
        </w:rPr>
        <w:t>et al.,</w:t>
      </w:r>
      <w:r w:rsidR="007E1D03" w:rsidRPr="00CC1843">
        <w:rPr>
          <w:rFonts w:ascii="Times New Roman" w:eastAsia="Times New Roman" w:hAnsi="Times New Roman" w:cs="Times New Roman"/>
          <w:sz w:val="20"/>
          <w:szCs w:val="20"/>
          <w:lang w:val="en-US"/>
        </w:rPr>
        <w:t xml:space="preserve"> "Single-crystal ruby fiber temperature sensor." </w:t>
      </w:r>
      <w:r w:rsidR="007E1D03" w:rsidRPr="00CC1843">
        <w:rPr>
          <w:rFonts w:ascii="Times New Roman" w:eastAsia="Times New Roman" w:hAnsi="Times New Roman" w:cs="Times New Roman"/>
          <w:i/>
          <w:sz w:val="20"/>
          <w:szCs w:val="20"/>
          <w:lang w:val="en-US"/>
        </w:rPr>
        <w:t>Sens</w:t>
      </w:r>
      <w:r w:rsidR="000341B4">
        <w:rPr>
          <w:rFonts w:ascii="Times New Roman" w:eastAsia="Times New Roman" w:hAnsi="Times New Roman" w:cs="Times New Roman"/>
          <w:i/>
          <w:sz w:val="20"/>
          <w:szCs w:val="20"/>
          <w:lang w:val="en-US"/>
        </w:rPr>
        <w:t>.</w:t>
      </w:r>
      <w:r w:rsidR="007E1D03" w:rsidRPr="00CC1843">
        <w:rPr>
          <w:rFonts w:ascii="Times New Roman" w:eastAsia="Times New Roman" w:hAnsi="Times New Roman" w:cs="Times New Roman"/>
          <w:i/>
          <w:sz w:val="20"/>
          <w:szCs w:val="20"/>
          <w:lang w:val="en-US"/>
        </w:rPr>
        <w:t xml:space="preserve"> </w:t>
      </w:r>
      <w:r w:rsidR="000341B4">
        <w:rPr>
          <w:rFonts w:ascii="Times New Roman" w:eastAsia="Times New Roman" w:hAnsi="Times New Roman" w:cs="Times New Roman"/>
          <w:i/>
          <w:sz w:val="20"/>
          <w:szCs w:val="20"/>
          <w:lang w:val="en-US"/>
        </w:rPr>
        <w:t xml:space="preserve">&amp; </w:t>
      </w:r>
      <w:r w:rsidR="007E1D03" w:rsidRPr="00CC1843">
        <w:rPr>
          <w:rFonts w:ascii="Times New Roman" w:eastAsia="Times New Roman" w:hAnsi="Times New Roman" w:cs="Times New Roman"/>
          <w:i/>
          <w:sz w:val="20"/>
          <w:szCs w:val="20"/>
          <w:lang w:val="en-US"/>
        </w:rPr>
        <w:t>Act</w:t>
      </w:r>
      <w:r w:rsidR="000341B4">
        <w:rPr>
          <w:rFonts w:ascii="Times New Roman" w:eastAsia="Times New Roman" w:hAnsi="Times New Roman" w:cs="Times New Roman"/>
          <w:i/>
          <w:sz w:val="20"/>
          <w:szCs w:val="20"/>
          <w:lang w:val="en-US"/>
        </w:rPr>
        <w:t>.</w:t>
      </w:r>
      <w:r w:rsidR="007E1D03" w:rsidRPr="00CC1843">
        <w:rPr>
          <w:rFonts w:ascii="Times New Roman" w:eastAsia="Times New Roman" w:hAnsi="Times New Roman" w:cs="Times New Roman"/>
          <w:i/>
          <w:sz w:val="20"/>
          <w:szCs w:val="20"/>
          <w:lang w:val="en-US"/>
        </w:rPr>
        <w:t xml:space="preserve"> A</w:t>
      </w:r>
      <w:r w:rsidR="00991B6F" w:rsidRPr="00CC1843">
        <w:rPr>
          <w:rFonts w:ascii="Times New Roman" w:eastAsia="Times New Roman" w:hAnsi="Times New Roman" w:cs="Times New Roman"/>
          <w:sz w:val="20"/>
          <w:szCs w:val="20"/>
          <w:lang w:val="en-US"/>
        </w:rPr>
        <w:t>, vol.</w:t>
      </w:r>
      <w:r w:rsidR="007E1D03" w:rsidRPr="00CC1843">
        <w:rPr>
          <w:rFonts w:ascii="Times New Roman" w:eastAsia="Times New Roman" w:hAnsi="Times New Roman" w:cs="Times New Roman"/>
          <w:sz w:val="20"/>
          <w:szCs w:val="20"/>
          <w:lang w:val="en-US"/>
        </w:rPr>
        <w:t xml:space="preserve"> 101, no. </w:t>
      </w:r>
      <w:r w:rsidR="00991B6F" w:rsidRPr="00CC1843">
        <w:rPr>
          <w:rFonts w:ascii="Times New Roman" w:eastAsia="Times New Roman" w:hAnsi="Times New Roman" w:cs="Times New Roman"/>
          <w:sz w:val="20"/>
          <w:szCs w:val="20"/>
          <w:lang w:val="en-US"/>
        </w:rPr>
        <w:t xml:space="preserve">1, pp. </w:t>
      </w:r>
      <w:r w:rsidR="007E1D03" w:rsidRPr="00CC1843">
        <w:rPr>
          <w:rFonts w:ascii="Times New Roman" w:eastAsia="Times New Roman" w:hAnsi="Times New Roman" w:cs="Times New Roman"/>
          <w:sz w:val="20"/>
          <w:szCs w:val="20"/>
          <w:lang w:val="en-US"/>
        </w:rPr>
        <w:t>24-29</w:t>
      </w:r>
      <w:r w:rsidR="00991B6F" w:rsidRPr="00CC1843">
        <w:rPr>
          <w:rFonts w:ascii="Times New Roman" w:eastAsia="Times New Roman" w:hAnsi="Times New Roman" w:cs="Times New Roman"/>
          <w:sz w:val="20"/>
          <w:szCs w:val="20"/>
          <w:lang w:val="en-US"/>
        </w:rPr>
        <w:t>, 2002</w:t>
      </w:r>
      <w:r w:rsidR="007E1D03" w:rsidRPr="00CC1843">
        <w:rPr>
          <w:rFonts w:ascii="Times New Roman" w:eastAsia="Times New Roman" w:hAnsi="Times New Roman" w:cs="Times New Roman"/>
          <w:sz w:val="20"/>
          <w:szCs w:val="20"/>
          <w:lang w:val="en-US"/>
        </w:rPr>
        <w:t>.</w:t>
      </w:r>
      <w:bookmarkEnd w:id="703"/>
    </w:p>
    <w:p w14:paraId="52DB17FE" w14:textId="3205F529" w:rsidR="001744C1" w:rsidRPr="00CC1843" w:rsidRDefault="00867224" w:rsidP="001744C1">
      <w:pPr>
        <w:pStyle w:val="ListParagraph"/>
        <w:numPr>
          <w:ilvl w:val="0"/>
          <w:numId w:val="1"/>
        </w:numPr>
        <w:ind w:hanging="720"/>
        <w:jc w:val="both"/>
        <w:rPr>
          <w:rFonts w:ascii="Times New Roman" w:eastAsia="Times New Roman" w:hAnsi="Times New Roman" w:cs="Times New Roman"/>
          <w:sz w:val="20"/>
          <w:szCs w:val="20"/>
          <w:lang w:val="en-US"/>
        </w:rPr>
      </w:pPr>
      <w:bookmarkStart w:id="704" w:name="_Ref431639375"/>
      <w:r w:rsidRPr="002063A7">
        <w:rPr>
          <w:rFonts w:ascii="Times New Roman" w:eastAsia="Times New Roman" w:hAnsi="Times New Roman" w:cs="Times New Roman"/>
          <w:sz w:val="20"/>
          <w:szCs w:val="20"/>
        </w:rPr>
        <w:t xml:space="preserve">V. B. </w:t>
      </w:r>
      <w:r w:rsidR="001744C1" w:rsidRPr="002063A7">
        <w:rPr>
          <w:rFonts w:ascii="Times New Roman" w:eastAsia="Times New Roman" w:hAnsi="Times New Roman" w:cs="Times New Roman"/>
          <w:sz w:val="20"/>
          <w:szCs w:val="20"/>
        </w:rPr>
        <w:t xml:space="preserve">Urošević, </w:t>
      </w:r>
      <w:r w:rsidR="002063A7">
        <w:rPr>
          <w:rFonts w:ascii="Times New Roman" w:eastAsia="Times New Roman" w:hAnsi="Times New Roman" w:cs="Times New Roman"/>
          <w:sz w:val="20"/>
          <w:szCs w:val="20"/>
          <w:lang w:val="en-US"/>
        </w:rPr>
        <w:t>et al.,</w:t>
      </w:r>
      <w:r w:rsidR="001744C1" w:rsidRPr="002063A7">
        <w:rPr>
          <w:rFonts w:ascii="Times New Roman" w:eastAsia="Times New Roman" w:hAnsi="Times New Roman" w:cs="Times New Roman"/>
          <w:sz w:val="20"/>
          <w:szCs w:val="20"/>
        </w:rPr>
        <w:t xml:space="preserve"> </w:t>
      </w:r>
      <w:r w:rsidR="001744C1" w:rsidRPr="00CC1843">
        <w:rPr>
          <w:rFonts w:ascii="Times New Roman" w:eastAsia="Times New Roman" w:hAnsi="Times New Roman" w:cs="Times New Roman"/>
          <w:sz w:val="20"/>
          <w:szCs w:val="20"/>
          <w:lang w:val="en-US"/>
        </w:rPr>
        <w:t xml:space="preserve">"Effect of pressure on the ruby fluorescence lifetime." </w:t>
      </w:r>
      <w:r w:rsidR="001744C1" w:rsidRPr="00CC1843">
        <w:rPr>
          <w:rFonts w:ascii="Times New Roman" w:eastAsia="Times New Roman" w:hAnsi="Times New Roman" w:cs="Times New Roman"/>
          <w:i/>
          <w:sz w:val="20"/>
          <w:szCs w:val="20"/>
          <w:lang w:val="en-US"/>
        </w:rPr>
        <w:t xml:space="preserve">Chemical </w:t>
      </w:r>
      <w:r w:rsidR="005B1E2F">
        <w:rPr>
          <w:rFonts w:ascii="Times New Roman" w:eastAsia="Times New Roman" w:hAnsi="Times New Roman" w:cs="Times New Roman"/>
          <w:i/>
          <w:sz w:val="20"/>
          <w:szCs w:val="20"/>
          <w:lang w:val="en-US"/>
        </w:rPr>
        <w:t>Physics L</w:t>
      </w:r>
      <w:r w:rsidR="001744C1" w:rsidRPr="00CC1843">
        <w:rPr>
          <w:rFonts w:ascii="Times New Roman" w:eastAsia="Times New Roman" w:hAnsi="Times New Roman" w:cs="Times New Roman"/>
          <w:i/>
          <w:sz w:val="20"/>
          <w:szCs w:val="20"/>
          <w:lang w:val="en-US"/>
        </w:rPr>
        <w:t>etters</w:t>
      </w:r>
      <w:r w:rsidR="001744C1" w:rsidRPr="00CC1843">
        <w:rPr>
          <w:rFonts w:ascii="Times New Roman" w:eastAsia="Times New Roman" w:hAnsi="Times New Roman" w:cs="Times New Roman"/>
          <w:sz w:val="20"/>
          <w:szCs w:val="20"/>
          <w:lang w:val="en-US"/>
        </w:rPr>
        <w:t>, vol. 155, no. 3, pp. 325-328, 1989.</w:t>
      </w:r>
      <w:bookmarkEnd w:id="704"/>
    </w:p>
    <w:p w14:paraId="3A344E8E" w14:textId="1C449D22" w:rsidR="001744C1" w:rsidRPr="00CC1843" w:rsidRDefault="00867224" w:rsidP="00991B6F">
      <w:pPr>
        <w:pStyle w:val="ListParagraph"/>
        <w:numPr>
          <w:ilvl w:val="0"/>
          <w:numId w:val="1"/>
        </w:numPr>
        <w:ind w:hanging="720"/>
        <w:jc w:val="both"/>
        <w:rPr>
          <w:rFonts w:ascii="Times New Roman" w:eastAsia="Times New Roman" w:hAnsi="Times New Roman" w:cs="Times New Roman"/>
          <w:sz w:val="20"/>
          <w:szCs w:val="20"/>
          <w:lang w:val="en-US"/>
        </w:rPr>
      </w:pPr>
      <w:bookmarkStart w:id="705" w:name="_Ref431639388"/>
      <w:r w:rsidRPr="00CC1843">
        <w:rPr>
          <w:rFonts w:ascii="Times New Roman" w:eastAsia="Times New Roman" w:hAnsi="Times New Roman" w:cs="Times New Roman"/>
          <w:sz w:val="20"/>
          <w:szCs w:val="20"/>
          <w:lang w:val="en-US"/>
        </w:rPr>
        <w:t xml:space="preserve">D. E. </w:t>
      </w:r>
      <w:r w:rsidR="00991B6F" w:rsidRPr="00CC1843">
        <w:rPr>
          <w:rFonts w:ascii="Times New Roman" w:eastAsia="Times New Roman" w:hAnsi="Times New Roman" w:cs="Times New Roman"/>
          <w:sz w:val="20"/>
          <w:szCs w:val="20"/>
          <w:lang w:val="en-US"/>
        </w:rPr>
        <w:t xml:space="preserve">Chandler, </w:t>
      </w:r>
      <w:r w:rsidR="002063A7">
        <w:rPr>
          <w:rFonts w:ascii="Times New Roman" w:eastAsia="Times New Roman" w:hAnsi="Times New Roman" w:cs="Times New Roman"/>
          <w:sz w:val="20"/>
          <w:szCs w:val="20"/>
          <w:lang w:val="en-US"/>
        </w:rPr>
        <w:t>et al.,</w:t>
      </w:r>
      <w:r w:rsidR="00991B6F" w:rsidRPr="00CC1843">
        <w:rPr>
          <w:rFonts w:ascii="Times New Roman" w:eastAsia="Times New Roman" w:hAnsi="Times New Roman" w:cs="Times New Roman"/>
          <w:sz w:val="20"/>
          <w:szCs w:val="20"/>
          <w:lang w:val="en-US"/>
        </w:rPr>
        <w:t xml:space="preserve"> "Ruby crystal for demonstrating time-and frequency-domain methods of fluorescence lifetime measurements." </w:t>
      </w:r>
      <w:r w:rsidR="005B1E2F">
        <w:rPr>
          <w:rFonts w:ascii="Times New Roman" w:eastAsia="Times New Roman" w:hAnsi="Times New Roman" w:cs="Times New Roman"/>
          <w:i/>
          <w:sz w:val="20"/>
          <w:szCs w:val="20"/>
          <w:lang w:val="en-US"/>
        </w:rPr>
        <w:t>J</w:t>
      </w:r>
      <w:r w:rsidR="000341B4">
        <w:rPr>
          <w:rFonts w:ascii="Times New Roman" w:eastAsia="Times New Roman" w:hAnsi="Times New Roman" w:cs="Times New Roman"/>
          <w:i/>
          <w:sz w:val="20"/>
          <w:szCs w:val="20"/>
          <w:lang w:val="en-US"/>
        </w:rPr>
        <w:t>.</w:t>
      </w:r>
      <w:r w:rsidR="005B1E2F">
        <w:rPr>
          <w:rFonts w:ascii="Times New Roman" w:eastAsia="Times New Roman" w:hAnsi="Times New Roman" w:cs="Times New Roman"/>
          <w:i/>
          <w:sz w:val="20"/>
          <w:szCs w:val="20"/>
          <w:lang w:val="en-US"/>
        </w:rPr>
        <w:t xml:space="preserve"> of F</w:t>
      </w:r>
      <w:r w:rsidR="00991B6F" w:rsidRPr="00CC1843">
        <w:rPr>
          <w:rFonts w:ascii="Times New Roman" w:eastAsia="Times New Roman" w:hAnsi="Times New Roman" w:cs="Times New Roman"/>
          <w:i/>
          <w:sz w:val="20"/>
          <w:szCs w:val="20"/>
          <w:lang w:val="en-US"/>
        </w:rPr>
        <w:t>luorescence</w:t>
      </w:r>
      <w:r w:rsidR="00991B6F" w:rsidRPr="00CC1843">
        <w:rPr>
          <w:rFonts w:ascii="Times New Roman" w:eastAsia="Times New Roman" w:hAnsi="Times New Roman" w:cs="Times New Roman"/>
          <w:sz w:val="20"/>
          <w:szCs w:val="20"/>
          <w:lang w:val="en-US"/>
        </w:rPr>
        <w:t>, vol. 16, no. 6 pp. 793-807, 2006.</w:t>
      </w:r>
      <w:bookmarkEnd w:id="705"/>
    </w:p>
    <w:p w14:paraId="03B67661" w14:textId="734D9325" w:rsidR="001B5924" w:rsidRPr="00CC1843" w:rsidRDefault="00A77EE3" w:rsidP="00C849FE">
      <w:pPr>
        <w:pStyle w:val="ListParagraph"/>
        <w:numPr>
          <w:ilvl w:val="0"/>
          <w:numId w:val="1"/>
        </w:numPr>
        <w:ind w:hanging="720"/>
        <w:jc w:val="both"/>
        <w:rPr>
          <w:rFonts w:ascii="Times New Roman" w:eastAsia="Times New Roman" w:hAnsi="Times New Roman" w:cs="Times New Roman"/>
          <w:sz w:val="20"/>
          <w:szCs w:val="20"/>
          <w:lang w:val="en-US"/>
        </w:rPr>
      </w:pPr>
      <w:bookmarkStart w:id="706" w:name="_Ref431642131"/>
      <w:r w:rsidRPr="00CC1843">
        <w:rPr>
          <w:rFonts w:ascii="Times New Roman" w:eastAsia="Times New Roman" w:hAnsi="Times New Roman" w:cs="Times New Roman"/>
          <w:sz w:val="20"/>
          <w:szCs w:val="20"/>
          <w:lang w:val="en-US"/>
        </w:rPr>
        <w:t>R. J</w:t>
      </w:r>
      <w:r w:rsidR="00C7060D" w:rsidRPr="00CC1843">
        <w:rPr>
          <w:rFonts w:ascii="Times New Roman" w:eastAsia="Times New Roman" w:hAnsi="Times New Roman" w:cs="Times New Roman"/>
          <w:sz w:val="20"/>
          <w:szCs w:val="20"/>
          <w:lang w:val="en-US"/>
        </w:rPr>
        <w:t>.</w:t>
      </w:r>
      <w:r w:rsidRPr="00CC1843">
        <w:rPr>
          <w:rFonts w:ascii="Times New Roman" w:eastAsia="Times New Roman" w:hAnsi="Times New Roman" w:cs="Times New Roman"/>
          <w:sz w:val="20"/>
          <w:szCs w:val="20"/>
          <w:lang w:val="en-US"/>
        </w:rPr>
        <w:t xml:space="preserve"> Baker, </w:t>
      </w:r>
      <w:r w:rsidR="002063A7">
        <w:rPr>
          <w:rFonts w:ascii="Times New Roman" w:eastAsia="Times New Roman" w:hAnsi="Times New Roman" w:cs="Times New Roman"/>
          <w:sz w:val="20"/>
          <w:szCs w:val="20"/>
          <w:lang w:val="en-US"/>
        </w:rPr>
        <w:t>et al.</w:t>
      </w:r>
      <w:r w:rsidRPr="00CC1843">
        <w:rPr>
          <w:rFonts w:ascii="Times New Roman" w:eastAsia="Times New Roman" w:hAnsi="Times New Roman" w:cs="Times New Roman"/>
          <w:sz w:val="20"/>
          <w:szCs w:val="20"/>
          <w:lang w:val="en-US"/>
        </w:rPr>
        <w:t xml:space="preserve">, </w:t>
      </w:r>
      <w:r w:rsidRPr="00CC1843">
        <w:rPr>
          <w:rFonts w:ascii="Times New Roman" w:eastAsia="Times New Roman" w:hAnsi="Times New Roman" w:cs="Times New Roman"/>
          <w:i/>
          <w:sz w:val="20"/>
          <w:szCs w:val="20"/>
          <w:lang w:val="en-US"/>
        </w:rPr>
        <w:t>CMOS: Circuit Design, Layout and Simulation</w:t>
      </w:r>
      <w:r w:rsidRPr="00CC1843">
        <w:rPr>
          <w:rFonts w:ascii="Times New Roman" w:eastAsia="Times New Roman" w:hAnsi="Times New Roman" w:cs="Times New Roman"/>
          <w:sz w:val="20"/>
          <w:szCs w:val="20"/>
          <w:lang w:val="en-US"/>
        </w:rPr>
        <w:t>, Wiley: New York, 1998.</w:t>
      </w:r>
      <w:bookmarkEnd w:id="428"/>
      <w:bookmarkEnd w:id="706"/>
    </w:p>
    <w:sectPr w:rsidR="001B5924" w:rsidRPr="00CC1843" w:rsidSect="002F4064">
      <w:type w:val="continuous"/>
      <w:pgSz w:w="12240" w:h="15840"/>
      <w:pgMar w:top="1440" w:right="1797" w:bottom="1440" w:left="2160" w:header="720" w:footer="720" w:gutter="0"/>
      <w:pgNumType w:chapSep="period"/>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DC25C1" w14:textId="77777777" w:rsidR="001C1587" w:rsidRDefault="001C1587" w:rsidP="001B5924">
      <w:pPr>
        <w:spacing w:after="0" w:line="240" w:lineRule="auto"/>
      </w:pPr>
      <w:r>
        <w:separator/>
      </w:r>
    </w:p>
  </w:endnote>
  <w:endnote w:type="continuationSeparator" w:id="0">
    <w:p w14:paraId="38BA80D5" w14:textId="77777777" w:rsidR="001C1587" w:rsidRDefault="001C1587" w:rsidP="001B59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53EAA" w14:textId="77777777" w:rsidR="004B2631" w:rsidRDefault="004B263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4CB43" w14:textId="77777777" w:rsidR="004B2631" w:rsidRDefault="004B2631">
    <w:pPr>
      <w:pStyle w:val="Footer"/>
      <w:jc w:val="center"/>
      <w:rPr>
        <w:rtl/>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E333BD" w14:textId="77777777" w:rsidR="004B2631" w:rsidRDefault="004B26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03449D79" w14:textId="77777777" w:rsidR="004B2631" w:rsidRDefault="004B263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D6085" w14:textId="09DC74C2" w:rsidR="004B2631" w:rsidRDefault="004B2631">
    <w:pPr>
      <w:pStyle w:val="Footer"/>
      <w:framePr w:w="8270" w:wrap="around" w:vAnchor="text" w:hAnchor="page" w:x="2161" w:y="8"/>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B84F45">
      <w:rPr>
        <w:rStyle w:val="PageNumber"/>
        <w:noProof/>
      </w:rPr>
      <w:t>46</w:t>
    </w:r>
    <w:r>
      <w:rPr>
        <w:rStyle w:val="PageNumber"/>
      </w:rPr>
      <w:fldChar w:fldCharType="end"/>
    </w:r>
  </w:p>
  <w:p w14:paraId="3B9CB87E" w14:textId="77777777" w:rsidR="004B2631" w:rsidRDefault="004B26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1143E3" w14:textId="77777777" w:rsidR="001C1587" w:rsidRDefault="001C1587" w:rsidP="001B5924">
      <w:pPr>
        <w:spacing w:after="0" w:line="240" w:lineRule="auto"/>
      </w:pPr>
      <w:r>
        <w:separator/>
      </w:r>
    </w:p>
  </w:footnote>
  <w:footnote w:type="continuationSeparator" w:id="0">
    <w:p w14:paraId="55191F16" w14:textId="77777777" w:rsidR="001C1587" w:rsidRDefault="001C1587" w:rsidP="001B59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497AEB" w14:textId="77777777" w:rsidR="004B2631" w:rsidRPr="00D877C1" w:rsidRDefault="004B2631" w:rsidP="00D877C1">
    <w:pPr>
      <w:pStyle w:val="Header"/>
      <w:tabs>
        <w:tab w:val="clear" w:pos="4680"/>
        <w:tab w:val="clear" w:pos="9360"/>
        <w:tab w:val="center" w:pos="3544"/>
        <w:tab w:val="right" w:pos="8222"/>
      </w:tabs>
      <w:rPr>
        <w:rFonts w:ascii="Times New Roman" w:hAnsi="Times New Roman" w:cs="Times New Roman"/>
        <w:u w:val="single"/>
      </w:rPr>
    </w:pPr>
    <w:r w:rsidRPr="00D877C1">
      <w:rPr>
        <w:rFonts w:ascii="Times New Roman" w:hAnsi="Times New Roman" w:cs="Times New Roman"/>
        <w:u w:val="single"/>
      </w:rPr>
      <w:t>Ph</w:t>
    </w:r>
    <w:r>
      <w:rPr>
        <w:rFonts w:ascii="Times New Roman" w:hAnsi="Times New Roman" w:cs="Times New Roman"/>
        <w:u w:val="single"/>
      </w:rPr>
      <w:t>.</w:t>
    </w:r>
    <w:r w:rsidRPr="00D877C1">
      <w:rPr>
        <w:rFonts w:ascii="Times New Roman" w:hAnsi="Times New Roman" w:cs="Times New Roman"/>
        <w:u w:val="single"/>
      </w:rPr>
      <w:t>D</w:t>
    </w:r>
    <w:r>
      <w:rPr>
        <w:rFonts w:ascii="Times New Roman" w:hAnsi="Times New Roman" w:cs="Times New Roman"/>
        <w:u w:val="single"/>
      </w:rPr>
      <w:t>. Thesis - D. Palubiak</w:t>
    </w:r>
    <w:r>
      <w:rPr>
        <w:rFonts w:ascii="Times New Roman" w:hAnsi="Times New Roman" w:cs="Times New Roman"/>
        <w:u w:val="single"/>
      </w:rPr>
      <w:tab/>
    </w:r>
    <w:r>
      <w:rPr>
        <w:rFonts w:ascii="Times New Roman" w:hAnsi="Times New Roman" w:cs="Times New Roman"/>
        <w:u w:val="single"/>
      </w:rPr>
      <w:tab/>
    </w:r>
    <w:r w:rsidRPr="00D877C1">
      <w:rPr>
        <w:rFonts w:ascii="Times New Roman" w:hAnsi="Times New Roman" w:cs="Times New Roman"/>
        <w:u w:val="single"/>
      </w:rPr>
      <w:t xml:space="preserve">McMaster - Electrical </w:t>
    </w:r>
    <w:r>
      <w:rPr>
        <w:rFonts w:ascii="Times New Roman" w:hAnsi="Times New Roman" w:cs="Times New Roman"/>
        <w:u w:val="single"/>
      </w:rPr>
      <w:t xml:space="preserve">and Computer </w:t>
    </w:r>
    <w:r w:rsidRPr="00D877C1">
      <w:rPr>
        <w:rFonts w:ascii="Times New Roman" w:hAnsi="Times New Roman" w:cs="Times New Roman"/>
        <w:u w:val="single"/>
      </w:rPr>
      <w:t>Engineering</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2447E"/>
    <w:multiLevelType w:val="hybridMultilevel"/>
    <w:tmpl w:val="558EA9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A840B56"/>
    <w:multiLevelType w:val="hybridMultilevel"/>
    <w:tmpl w:val="5302DD7A"/>
    <w:lvl w:ilvl="0" w:tplc="814A88DE">
      <w:start w:val="1"/>
      <w:numFmt w:val="decimal"/>
      <w:pStyle w:val="ch3ref"/>
      <w:lvlText w:val="[3.%1]"/>
      <w:lvlJc w:val="left"/>
      <w:pPr>
        <w:tabs>
          <w:tab w:val="num" w:pos="720"/>
        </w:tabs>
        <w:ind w:left="720" w:hanging="72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11533DD5"/>
    <w:multiLevelType w:val="hybridMultilevel"/>
    <w:tmpl w:val="CD363CDA"/>
    <w:lvl w:ilvl="0" w:tplc="1D5A67F6">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58538B7"/>
    <w:multiLevelType w:val="hybridMultilevel"/>
    <w:tmpl w:val="35AA3D14"/>
    <w:lvl w:ilvl="0" w:tplc="FA8206DA">
      <w:start w:val="1"/>
      <w:numFmt w:val="lowerLetter"/>
      <w:lvlText w:val="(%1)"/>
      <w:lvlJc w:val="left"/>
      <w:pPr>
        <w:ind w:left="2400" w:hanging="360"/>
      </w:pPr>
      <w:rPr>
        <w:rFonts w:hint="default"/>
      </w:rPr>
    </w:lvl>
    <w:lvl w:ilvl="1" w:tplc="10090019" w:tentative="1">
      <w:start w:val="1"/>
      <w:numFmt w:val="lowerLetter"/>
      <w:lvlText w:val="%2."/>
      <w:lvlJc w:val="left"/>
      <w:pPr>
        <w:ind w:left="3120" w:hanging="360"/>
      </w:pPr>
    </w:lvl>
    <w:lvl w:ilvl="2" w:tplc="1009001B" w:tentative="1">
      <w:start w:val="1"/>
      <w:numFmt w:val="lowerRoman"/>
      <w:lvlText w:val="%3."/>
      <w:lvlJc w:val="right"/>
      <w:pPr>
        <w:ind w:left="3840" w:hanging="180"/>
      </w:pPr>
    </w:lvl>
    <w:lvl w:ilvl="3" w:tplc="1009000F" w:tentative="1">
      <w:start w:val="1"/>
      <w:numFmt w:val="decimal"/>
      <w:lvlText w:val="%4."/>
      <w:lvlJc w:val="left"/>
      <w:pPr>
        <w:ind w:left="4560" w:hanging="360"/>
      </w:pPr>
    </w:lvl>
    <w:lvl w:ilvl="4" w:tplc="10090019" w:tentative="1">
      <w:start w:val="1"/>
      <w:numFmt w:val="lowerLetter"/>
      <w:lvlText w:val="%5."/>
      <w:lvlJc w:val="left"/>
      <w:pPr>
        <w:ind w:left="5280" w:hanging="360"/>
      </w:pPr>
    </w:lvl>
    <w:lvl w:ilvl="5" w:tplc="1009001B" w:tentative="1">
      <w:start w:val="1"/>
      <w:numFmt w:val="lowerRoman"/>
      <w:lvlText w:val="%6."/>
      <w:lvlJc w:val="right"/>
      <w:pPr>
        <w:ind w:left="6000" w:hanging="180"/>
      </w:pPr>
    </w:lvl>
    <w:lvl w:ilvl="6" w:tplc="1009000F" w:tentative="1">
      <w:start w:val="1"/>
      <w:numFmt w:val="decimal"/>
      <w:lvlText w:val="%7."/>
      <w:lvlJc w:val="left"/>
      <w:pPr>
        <w:ind w:left="6720" w:hanging="360"/>
      </w:pPr>
    </w:lvl>
    <w:lvl w:ilvl="7" w:tplc="10090019" w:tentative="1">
      <w:start w:val="1"/>
      <w:numFmt w:val="lowerLetter"/>
      <w:lvlText w:val="%8."/>
      <w:lvlJc w:val="left"/>
      <w:pPr>
        <w:ind w:left="7440" w:hanging="360"/>
      </w:pPr>
    </w:lvl>
    <w:lvl w:ilvl="8" w:tplc="1009001B" w:tentative="1">
      <w:start w:val="1"/>
      <w:numFmt w:val="lowerRoman"/>
      <w:lvlText w:val="%9."/>
      <w:lvlJc w:val="right"/>
      <w:pPr>
        <w:ind w:left="8160" w:hanging="180"/>
      </w:pPr>
    </w:lvl>
  </w:abstractNum>
  <w:abstractNum w:abstractNumId="4" w15:restartNumberingAfterBreak="0">
    <w:nsid w:val="22BD5471"/>
    <w:multiLevelType w:val="hybridMultilevel"/>
    <w:tmpl w:val="5CDCC770"/>
    <w:lvl w:ilvl="0" w:tplc="868C177C">
      <w:start w:val="1"/>
      <w:numFmt w:val="decimal"/>
      <w:pStyle w:val="Style3"/>
      <w:lvlText w:val="[1.%1]"/>
      <w:lvlJc w:val="left"/>
      <w:pPr>
        <w:tabs>
          <w:tab w:val="num" w:pos="360"/>
        </w:tabs>
        <w:ind w:left="72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AB7C59B8">
      <w:start w:val="1"/>
      <w:numFmt w:val="upperLetter"/>
      <w:lvlText w:val="%2."/>
      <w:lvlJc w:val="left"/>
      <w:pPr>
        <w:tabs>
          <w:tab w:val="num" w:pos="1455"/>
        </w:tabs>
        <w:ind w:left="1455" w:hanging="37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6C755E6"/>
    <w:multiLevelType w:val="multilevel"/>
    <w:tmpl w:val="548AA2C4"/>
    <w:lvl w:ilvl="0">
      <w:start w:val="1"/>
      <w:numFmt w:val="decimal"/>
      <w:pStyle w:val="Heading1"/>
      <w:suff w:val="space"/>
      <w:lvlText w:val="Chapter %1"/>
      <w:lvlJc w:val="left"/>
      <w:pPr>
        <w:ind w:left="0" w:firstLine="0"/>
      </w:pPr>
      <w:rPr>
        <w:rFonts w:ascii="Times New Roman" w:hAnsi="Times New Roman" w:hint="default"/>
        <w:b/>
        <w:i w:val="0"/>
        <w:sz w:val="44"/>
        <w:szCs w:val="44"/>
      </w:rPr>
    </w:lvl>
    <w:lvl w:ilvl="1">
      <w:start w:val="1"/>
      <w:numFmt w:val="decimal"/>
      <w:pStyle w:val="Heading2"/>
      <w:suff w:val="space"/>
      <w:lvlText w:val="%1.%2."/>
      <w:lvlJc w:val="left"/>
      <w:pPr>
        <w:ind w:left="0" w:firstLine="0"/>
      </w:pPr>
      <w:rPr>
        <w:rFonts w:ascii="Times New Roman" w:hAnsi="Times New Roman" w:hint="default"/>
        <w:b/>
        <w:i w:val="0"/>
        <w:sz w:val="28"/>
        <w:szCs w:val="28"/>
      </w:rPr>
    </w:lvl>
    <w:lvl w:ilvl="2">
      <w:start w:val="1"/>
      <w:numFmt w:val="decimal"/>
      <w:pStyle w:val="Heading3"/>
      <w:suff w:val="space"/>
      <w:lvlText w:val="%1.%2.%3."/>
      <w:lvlJc w:val="left"/>
      <w:pPr>
        <w:ind w:left="0" w:firstLine="0"/>
      </w:pPr>
      <w:rPr>
        <w:rFonts w:ascii="Times New Roman" w:hAnsi="Times New Roman" w:hint="default"/>
        <w:b/>
        <w:i w:val="0"/>
        <w:sz w:val="24"/>
        <w:szCs w:val="24"/>
      </w:rPr>
    </w:lvl>
    <w:lvl w:ilvl="3">
      <w:start w:val="1"/>
      <w:numFmt w:val="decimal"/>
      <w:pStyle w:val="Heading4"/>
      <w:suff w:val="space"/>
      <w:lvlText w:val="%1.%2.%3.%4."/>
      <w:lvlJc w:val="left"/>
      <w:pPr>
        <w:ind w:left="0" w:firstLine="0"/>
      </w:pPr>
      <w:rPr>
        <w:rFonts w:hint="default"/>
      </w:rPr>
    </w:lvl>
    <w:lvl w:ilvl="4">
      <w:start w:val="1"/>
      <w:numFmt w:val="decimal"/>
      <w:lvlText w:val="%1.%2.%3.%4.%5."/>
      <w:lvlJc w:val="left"/>
      <w:pPr>
        <w:tabs>
          <w:tab w:val="num" w:pos="2664"/>
        </w:tabs>
        <w:ind w:left="2376" w:hanging="792"/>
      </w:pPr>
      <w:rPr>
        <w:rFonts w:hint="default"/>
      </w:rPr>
    </w:lvl>
    <w:lvl w:ilvl="5">
      <w:start w:val="1"/>
      <w:numFmt w:val="decimal"/>
      <w:lvlText w:val="%1.%2.%3.%4.%5.%6."/>
      <w:lvlJc w:val="left"/>
      <w:pPr>
        <w:tabs>
          <w:tab w:val="num" w:pos="3024"/>
        </w:tabs>
        <w:ind w:left="2880" w:hanging="936"/>
      </w:pPr>
      <w:rPr>
        <w:rFonts w:hint="default"/>
      </w:rPr>
    </w:lvl>
    <w:lvl w:ilvl="6">
      <w:start w:val="1"/>
      <w:numFmt w:val="decimal"/>
      <w:lvlText w:val="%1.%2.%3.%4.%5.%6.%7."/>
      <w:lvlJc w:val="left"/>
      <w:pPr>
        <w:tabs>
          <w:tab w:val="num" w:pos="3744"/>
        </w:tabs>
        <w:ind w:left="3384" w:hanging="1080"/>
      </w:pPr>
      <w:rPr>
        <w:rFonts w:hint="default"/>
      </w:rPr>
    </w:lvl>
    <w:lvl w:ilvl="7">
      <w:start w:val="1"/>
      <w:numFmt w:val="decimal"/>
      <w:lvlText w:val="%1.%2.%3.%4.%5.%6.%7.%8."/>
      <w:lvlJc w:val="left"/>
      <w:pPr>
        <w:tabs>
          <w:tab w:val="num" w:pos="4104"/>
        </w:tabs>
        <w:ind w:left="3888" w:hanging="1224"/>
      </w:pPr>
      <w:rPr>
        <w:rFonts w:hint="default"/>
      </w:rPr>
    </w:lvl>
    <w:lvl w:ilvl="8">
      <w:start w:val="1"/>
      <w:numFmt w:val="decimal"/>
      <w:lvlText w:val="%1.%2.%3.%4.%5.%6.%7.%8.%9."/>
      <w:lvlJc w:val="left"/>
      <w:pPr>
        <w:tabs>
          <w:tab w:val="num" w:pos="4824"/>
        </w:tabs>
        <w:ind w:left="4464" w:hanging="1440"/>
      </w:pPr>
      <w:rPr>
        <w:rFonts w:hint="default"/>
      </w:rPr>
    </w:lvl>
  </w:abstractNum>
  <w:abstractNum w:abstractNumId="6" w15:restartNumberingAfterBreak="0">
    <w:nsid w:val="27DD080D"/>
    <w:multiLevelType w:val="hybridMultilevel"/>
    <w:tmpl w:val="245AF1BC"/>
    <w:lvl w:ilvl="0" w:tplc="23025AEE">
      <w:start w:val="1"/>
      <w:numFmt w:val="decimal"/>
      <w:pStyle w:val="ch2ref"/>
      <w:lvlText w:val="[2.%1]"/>
      <w:lvlJc w:val="left"/>
      <w:pPr>
        <w:tabs>
          <w:tab w:val="num" w:pos="720"/>
        </w:tabs>
        <w:ind w:left="720" w:hanging="72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8087997"/>
    <w:multiLevelType w:val="hybridMultilevel"/>
    <w:tmpl w:val="9ABCB4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B812E5E"/>
    <w:multiLevelType w:val="hybridMultilevel"/>
    <w:tmpl w:val="2728A4D2"/>
    <w:lvl w:ilvl="0" w:tplc="D16A4892">
      <w:start w:val="1"/>
      <w:numFmt w:val="decimal"/>
      <w:pStyle w:val="ch6ref"/>
      <w:lvlText w:val="[6.%1]"/>
      <w:lvlJc w:val="left"/>
      <w:pPr>
        <w:tabs>
          <w:tab w:val="num" w:pos="108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A877D64"/>
    <w:multiLevelType w:val="singleLevel"/>
    <w:tmpl w:val="2B386BA8"/>
    <w:lvl w:ilvl="0">
      <w:start w:val="1"/>
      <w:numFmt w:val="decimal"/>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0" w15:restartNumberingAfterBreak="0">
    <w:nsid w:val="460C7A8B"/>
    <w:multiLevelType w:val="hybridMultilevel"/>
    <w:tmpl w:val="F7A65BD4"/>
    <w:lvl w:ilvl="0" w:tplc="3A124EFA">
      <w:start w:val="1"/>
      <w:numFmt w:val="upperLetter"/>
      <w:lvlText w:val="%1)"/>
      <w:lvlJc w:val="left"/>
      <w:pPr>
        <w:tabs>
          <w:tab w:val="num" w:pos="720"/>
        </w:tabs>
        <w:ind w:left="720" w:hanging="360"/>
      </w:pPr>
    </w:lvl>
    <w:lvl w:ilvl="1" w:tplc="40C8B9B0">
      <w:start w:val="1"/>
      <w:numFmt w:val="upperLetter"/>
      <w:lvlText w:val="%2)"/>
      <w:lvlJc w:val="left"/>
      <w:pPr>
        <w:tabs>
          <w:tab w:val="num" w:pos="1440"/>
        </w:tabs>
        <w:ind w:left="1440" w:hanging="360"/>
      </w:pPr>
    </w:lvl>
    <w:lvl w:ilvl="2" w:tplc="3DD454CA" w:tentative="1">
      <w:start w:val="1"/>
      <w:numFmt w:val="upperLetter"/>
      <w:lvlText w:val="%3)"/>
      <w:lvlJc w:val="left"/>
      <w:pPr>
        <w:tabs>
          <w:tab w:val="num" w:pos="2160"/>
        </w:tabs>
        <w:ind w:left="2160" w:hanging="360"/>
      </w:pPr>
    </w:lvl>
    <w:lvl w:ilvl="3" w:tplc="5CFA6090" w:tentative="1">
      <w:start w:val="1"/>
      <w:numFmt w:val="upperLetter"/>
      <w:lvlText w:val="%4)"/>
      <w:lvlJc w:val="left"/>
      <w:pPr>
        <w:tabs>
          <w:tab w:val="num" w:pos="2880"/>
        </w:tabs>
        <w:ind w:left="2880" w:hanging="360"/>
      </w:pPr>
    </w:lvl>
    <w:lvl w:ilvl="4" w:tplc="D1F08B2E" w:tentative="1">
      <w:start w:val="1"/>
      <w:numFmt w:val="upperLetter"/>
      <w:lvlText w:val="%5)"/>
      <w:lvlJc w:val="left"/>
      <w:pPr>
        <w:tabs>
          <w:tab w:val="num" w:pos="3600"/>
        </w:tabs>
        <w:ind w:left="3600" w:hanging="360"/>
      </w:pPr>
    </w:lvl>
    <w:lvl w:ilvl="5" w:tplc="0DE2DFF4" w:tentative="1">
      <w:start w:val="1"/>
      <w:numFmt w:val="upperLetter"/>
      <w:lvlText w:val="%6)"/>
      <w:lvlJc w:val="left"/>
      <w:pPr>
        <w:tabs>
          <w:tab w:val="num" w:pos="4320"/>
        </w:tabs>
        <w:ind w:left="4320" w:hanging="360"/>
      </w:pPr>
    </w:lvl>
    <w:lvl w:ilvl="6" w:tplc="1C7C42EC" w:tentative="1">
      <w:start w:val="1"/>
      <w:numFmt w:val="upperLetter"/>
      <w:lvlText w:val="%7)"/>
      <w:lvlJc w:val="left"/>
      <w:pPr>
        <w:tabs>
          <w:tab w:val="num" w:pos="5040"/>
        </w:tabs>
        <w:ind w:left="5040" w:hanging="360"/>
      </w:pPr>
    </w:lvl>
    <w:lvl w:ilvl="7" w:tplc="BF18978E" w:tentative="1">
      <w:start w:val="1"/>
      <w:numFmt w:val="upperLetter"/>
      <w:lvlText w:val="%8)"/>
      <w:lvlJc w:val="left"/>
      <w:pPr>
        <w:tabs>
          <w:tab w:val="num" w:pos="5760"/>
        </w:tabs>
        <w:ind w:left="5760" w:hanging="360"/>
      </w:pPr>
    </w:lvl>
    <w:lvl w:ilvl="8" w:tplc="95F699FE" w:tentative="1">
      <w:start w:val="1"/>
      <w:numFmt w:val="upperLetter"/>
      <w:lvlText w:val="%9)"/>
      <w:lvlJc w:val="left"/>
      <w:pPr>
        <w:tabs>
          <w:tab w:val="num" w:pos="6480"/>
        </w:tabs>
        <w:ind w:left="6480" w:hanging="360"/>
      </w:pPr>
    </w:lvl>
  </w:abstractNum>
  <w:abstractNum w:abstractNumId="11" w15:restartNumberingAfterBreak="0">
    <w:nsid w:val="49E05B01"/>
    <w:multiLevelType w:val="hybridMultilevel"/>
    <w:tmpl w:val="50043E88"/>
    <w:lvl w:ilvl="0" w:tplc="0F129748">
      <w:start w:val="1"/>
      <w:numFmt w:val="lowerRoman"/>
      <w:lvlText w:val="%1)"/>
      <w:lvlJc w:val="left"/>
      <w:pPr>
        <w:ind w:left="1740" w:hanging="102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2" w15:restartNumberingAfterBreak="0">
    <w:nsid w:val="5B2612AD"/>
    <w:multiLevelType w:val="hybridMultilevel"/>
    <w:tmpl w:val="B8B22AF6"/>
    <w:lvl w:ilvl="0" w:tplc="741841D8">
      <w:start w:val="1"/>
      <w:numFmt w:val="decimal"/>
      <w:pStyle w:val="ch5ref"/>
      <w:lvlText w:val="[5.%1]"/>
      <w:lvlJc w:val="left"/>
      <w:pPr>
        <w:tabs>
          <w:tab w:val="num" w:pos="1080"/>
        </w:tabs>
        <w:ind w:left="720" w:hanging="72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69245A91"/>
    <w:multiLevelType w:val="hybridMultilevel"/>
    <w:tmpl w:val="63C020EE"/>
    <w:lvl w:ilvl="0" w:tplc="D3503F68">
      <w:start w:val="1"/>
      <w:numFmt w:val="decimal"/>
      <w:pStyle w:val="ch4ref"/>
      <w:lvlText w:val="[4.%1]"/>
      <w:lvlJc w:val="left"/>
      <w:pPr>
        <w:tabs>
          <w:tab w:val="num" w:pos="108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6F514B4A"/>
    <w:multiLevelType w:val="hybridMultilevel"/>
    <w:tmpl w:val="35AA3D14"/>
    <w:lvl w:ilvl="0" w:tplc="FA8206DA">
      <w:start w:val="1"/>
      <w:numFmt w:val="lowerLetter"/>
      <w:lvlText w:val="(%1)"/>
      <w:lvlJc w:val="left"/>
      <w:pPr>
        <w:ind w:left="2400" w:hanging="360"/>
      </w:pPr>
      <w:rPr>
        <w:rFonts w:hint="default"/>
      </w:rPr>
    </w:lvl>
    <w:lvl w:ilvl="1" w:tplc="10090019" w:tentative="1">
      <w:start w:val="1"/>
      <w:numFmt w:val="lowerLetter"/>
      <w:lvlText w:val="%2."/>
      <w:lvlJc w:val="left"/>
      <w:pPr>
        <w:ind w:left="3120" w:hanging="360"/>
      </w:pPr>
    </w:lvl>
    <w:lvl w:ilvl="2" w:tplc="1009001B" w:tentative="1">
      <w:start w:val="1"/>
      <w:numFmt w:val="lowerRoman"/>
      <w:lvlText w:val="%3."/>
      <w:lvlJc w:val="right"/>
      <w:pPr>
        <w:ind w:left="3840" w:hanging="180"/>
      </w:pPr>
    </w:lvl>
    <w:lvl w:ilvl="3" w:tplc="1009000F" w:tentative="1">
      <w:start w:val="1"/>
      <w:numFmt w:val="decimal"/>
      <w:lvlText w:val="%4."/>
      <w:lvlJc w:val="left"/>
      <w:pPr>
        <w:ind w:left="4560" w:hanging="360"/>
      </w:pPr>
    </w:lvl>
    <w:lvl w:ilvl="4" w:tplc="10090019" w:tentative="1">
      <w:start w:val="1"/>
      <w:numFmt w:val="lowerLetter"/>
      <w:lvlText w:val="%5."/>
      <w:lvlJc w:val="left"/>
      <w:pPr>
        <w:ind w:left="5280" w:hanging="360"/>
      </w:pPr>
    </w:lvl>
    <w:lvl w:ilvl="5" w:tplc="1009001B" w:tentative="1">
      <w:start w:val="1"/>
      <w:numFmt w:val="lowerRoman"/>
      <w:lvlText w:val="%6."/>
      <w:lvlJc w:val="right"/>
      <w:pPr>
        <w:ind w:left="6000" w:hanging="180"/>
      </w:pPr>
    </w:lvl>
    <w:lvl w:ilvl="6" w:tplc="1009000F" w:tentative="1">
      <w:start w:val="1"/>
      <w:numFmt w:val="decimal"/>
      <w:lvlText w:val="%7."/>
      <w:lvlJc w:val="left"/>
      <w:pPr>
        <w:ind w:left="6720" w:hanging="360"/>
      </w:pPr>
    </w:lvl>
    <w:lvl w:ilvl="7" w:tplc="10090019" w:tentative="1">
      <w:start w:val="1"/>
      <w:numFmt w:val="lowerLetter"/>
      <w:lvlText w:val="%8."/>
      <w:lvlJc w:val="left"/>
      <w:pPr>
        <w:ind w:left="7440" w:hanging="360"/>
      </w:pPr>
    </w:lvl>
    <w:lvl w:ilvl="8" w:tplc="1009001B" w:tentative="1">
      <w:start w:val="1"/>
      <w:numFmt w:val="lowerRoman"/>
      <w:lvlText w:val="%9."/>
      <w:lvlJc w:val="right"/>
      <w:pPr>
        <w:ind w:left="8160" w:hanging="180"/>
      </w:pPr>
    </w:lvl>
  </w:abstractNum>
  <w:num w:numId="1">
    <w:abstractNumId w:val="9"/>
  </w:num>
  <w:num w:numId="2">
    <w:abstractNumId w:val="4"/>
  </w:num>
  <w:num w:numId="3">
    <w:abstractNumId w:val="5"/>
  </w:num>
  <w:num w:numId="4">
    <w:abstractNumId w:val="6"/>
  </w:num>
  <w:num w:numId="5">
    <w:abstractNumId w:val="1"/>
  </w:num>
  <w:num w:numId="6">
    <w:abstractNumId w:val="13"/>
  </w:num>
  <w:num w:numId="7">
    <w:abstractNumId w:val="12"/>
  </w:num>
  <w:num w:numId="8">
    <w:abstractNumId w:val="8"/>
  </w:num>
  <w:num w:numId="9">
    <w:abstractNumId w:val="10"/>
  </w:num>
  <w:num w:numId="10">
    <w:abstractNumId w:val="9"/>
    <w:lvlOverride w:ilvl="0">
      <w:startOverride w:val="1"/>
    </w:lvlOverride>
  </w:num>
  <w:num w:numId="11">
    <w:abstractNumId w:val="14"/>
  </w:num>
  <w:num w:numId="12">
    <w:abstractNumId w:val="3"/>
  </w:num>
  <w:num w:numId="13">
    <w:abstractNumId w:val="2"/>
  </w:num>
  <w:num w:numId="14">
    <w:abstractNumId w:val="0"/>
  </w:num>
  <w:num w:numId="15">
    <w:abstractNumId w:val="7"/>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3770"/>
    <w:rsid w:val="00004A0C"/>
    <w:rsid w:val="0000516D"/>
    <w:rsid w:val="00005B38"/>
    <w:rsid w:val="00010AEC"/>
    <w:rsid w:val="0002027C"/>
    <w:rsid w:val="00020EF1"/>
    <w:rsid w:val="00023412"/>
    <w:rsid w:val="0002345D"/>
    <w:rsid w:val="0002721A"/>
    <w:rsid w:val="00030131"/>
    <w:rsid w:val="00030C93"/>
    <w:rsid w:val="000329AC"/>
    <w:rsid w:val="000341B4"/>
    <w:rsid w:val="00034C59"/>
    <w:rsid w:val="00036E31"/>
    <w:rsid w:val="00040466"/>
    <w:rsid w:val="0004195D"/>
    <w:rsid w:val="00043550"/>
    <w:rsid w:val="0004588C"/>
    <w:rsid w:val="00053CC1"/>
    <w:rsid w:val="00054C9A"/>
    <w:rsid w:val="000622A0"/>
    <w:rsid w:val="0006613E"/>
    <w:rsid w:val="00074808"/>
    <w:rsid w:val="000759B7"/>
    <w:rsid w:val="000768E4"/>
    <w:rsid w:val="000822CF"/>
    <w:rsid w:val="00083023"/>
    <w:rsid w:val="00084A8E"/>
    <w:rsid w:val="000856EA"/>
    <w:rsid w:val="0008606A"/>
    <w:rsid w:val="0009312D"/>
    <w:rsid w:val="000936B5"/>
    <w:rsid w:val="00095C25"/>
    <w:rsid w:val="000961FD"/>
    <w:rsid w:val="000A0F1F"/>
    <w:rsid w:val="000A5D3C"/>
    <w:rsid w:val="000A7E8C"/>
    <w:rsid w:val="000B7153"/>
    <w:rsid w:val="000B7597"/>
    <w:rsid w:val="000C07F1"/>
    <w:rsid w:val="000C0844"/>
    <w:rsid w:val="000C19BD"/>
    <w:rsid w:val="000C55BC"/>
    <w:rsid w:val="000C5B65"/>
    <w:rsid w:val="000C61F4"/>
    <w:rsid w:val="000C6B55"/>
    <w:rsid w:val="000C744A"/>
    <w:rsid w:val="000D05F8"/>
    <w:rsid w:val="000D1307"/>
    <w:rsid w:val="000D1756"/>
    <w:rsid w:val="000D2824"/>
    <w:rsid w:val="000D45A9"/>
    <w:rsid w:val="000D6F23"/>
    <w:rsid w:val="000E0AB1"/>
    <w:rsid w:val="000E55B2"/>
    <w:rsid w:val="000F0586"/>
    <w:rsid w:val="000F101D"/>
    <w:rsid w:val="000F5618"/>
    <w:rsid w:val="000F568C"/>
    <w:rsid w:val="00103B16"/>
    <w:rsid w:val="001055D6"/>
    <w:rsid w:val="00106A80"/>
    <w:rsid w:val="001126F2"/>
    <w:rsid w:val="001133B0"/>
    <w:rsid w:val="001166C4"/>
    <w:rsid w:val="0011737F"/>
    <w:rsid w:val="0012209C"/>
    <w:rsid w:val="00122652"/>
    <w:rsid w:val="0012336E"/>
    <w:rsid w:val="00124516"/>
    <w:rsid w:val="001254AF"/>
    <w:rsid w:val="00130A71"/>
    <w:rsid w:val="00131DFD"/>
    <w:rsid w:val="001331FE"/>
    <w:rsid w:val="00134904"/>
    <w:rsid w:val="0013673C"/>
    <w:rsid w:val="00140725"/>
    <w:rsid w:val="00142F04"/>
    <w:rsid w:val="00145E87"/>
    <w:rsid w:val="00146AB5"/>
    <w:rsid w:val="001477CD"/>
    <w:rsid w:val="00147F3E"/>
    <w:rsid w:val="001512BB"/>
    <w:rsid w:val="0016172B"/>
    <w:rsid w:val="001618B9"/>
    <w:rsid w:val="00164DA9"/>
    <w:rsid w:val="00170AC7"/>
    <w:rsid w:val="00170C04"/>
    <w:rsid w:val="001720AD"/>
    <w:rsid w:val="00172AE0"/>
    <w:rsid w:val="001744C1"/>
    <w:rsid w:val="0017617B"/>
    <w:rsid w:val="00176235"/>
    <w:rsid w:val="0017791D"/>
    <w:rsid w:val="00177D26"/>
    <w:rsid w:val="0018008D"/>
    <w:rsid w:val="0018322B"/>
    <w:rsid w:val="001868BD"/>
    <w:rsid w:val="0018749B"/>
    <w:rsid w:val="00191792"/>
    <w:rsid w:val="001947C9"/>
    <w:rsid w:val="00197DC8"/>
    <w:rsid w:val="001A0E00"/>
    <w:rsid w:val="001A1090"/>
    <w:rsid w:val="001A3975"/>
    <w:rsid w:val="001A55CF"/>
    <w:rsid w:val="001A587B"/>
    <w:rsid w:val="001A6904"/>
    <w:rsid w:val="001A704F"/>
    <w:rsid w:val="001A75BC"/>
    <w:rsid w:val="001A7946"/>
    <w:rsid w:val="001A7FD8"/>
    <w:rsid w:val="001B1DD0"/>
    <w:rsid w:val="001B365A"/>
    <w:rsid w:val="001B5924"/>
    <w:rsid w:val="001B668B"/>
    <w:rsid w:val="001C1022"/>
    <w:rsid w:val="001C1587"/>
    <w:rsid w:val="001D068E"/>
    <w:rsid w:val="001D0DA7"/>
    <w:rsid w:val="001D2B8D"/>
    <w:rsid w:val="001D2E7A"/>
    <w:rsid w:val="001D589D"/>
    <w:rsid w:val="001D666E"/>
    <w:rsid w:val="001E07C0"/>
    <w:rsid w:val="001E1CED"/>
    <w:rsid w:val="001E20B2"/>
    <w:rsid w:val="001E3DB4"/>
    <w:rsid w:val="001E6E22"/>
    <w:rsid w:val="001E785C"/>
    <w:rsid w:val="001F0DD6"/>
    <w:rsid w:val="001F0F27"/>
    <w:rsid w:val="001F2BF5"/>
    <w:rsid w:val="001F4733"/>
    <w:rsid w:val="00202E67"/>
    <w:rsid w:val="00203999"/>
    <w:rsid w:val="00206346"/>
    <w:rsid w:val="002063A7"/>
    <w:rsid w:val="002073E4"/>
    <w:rsid w:val="0021421D"/>
    <w:rsid w:val="00214E23"/>
    <w:rsid w:val="0021537D"/>
    <w:rsid w:val="0021767E"/>
    <w:rsid w:val="002216DF"/>
    <w:rsid w:val="00221E48"/>
    <w:rsid w:val="00226A83"/>
    <w:rsid w:val="00226B20"/>
    <w:rsid w:val="0023142A"/>
    <w:rsid w:val="00231643"/>
    <w:rsid w:val="002368B1"/>
    <w:rsid w:val="00237EE8"/>
    <w:rsid w:val="00241E70"/>
    <w:rsid w:val="00243F99"/>
    <w:rsid w:val="00245894"/>
    <w:rsid w:val="00246EE8"/>
    <w:rsid w:val="00247262"/>
    <w:rsid w:val="0025068B"/>
    <w:rsid w:val="0025158F"/>
    <w:rsid w:val="00260A81"/>
    <w:rsid w:val="002658DE"/>
    <w:rsid w:val="00266598"/>
    <w:rsid w:val="00267E09"/>
    <w:rsid w:val="00271261"/>
    <w:rsid w:val="00277448"/>
    <w:rsid w:val="00277C33"/>
    <w:rsid w:val="00283BA7"/>
    <w:rsid w:val="00296469"/>
    <w:rsid w:val="0029763C"/>
    <w:rsid w:val="002A0557"/>
    <w:rsid w:val="002A13CC"/>
    <w:rsid w:val="002B1205"/>
    <w:rsid w:val="002B653F"/>
    <w:rsid w:val="002C3F38"/>
    <w:rsid w:val="002C4FA9"/>
    <w:rsid w:val="002D074E"/>
    <w:rsid w:val="002D258D"/>
    <w:rsid w:val="002D3FB4"/>
    <w:rsid w:val="002D6473"/>
    <w:rsid w:val="002D7A26"/>
    <w:rsid w:val="002E0395"/>
    <w:rsid w:val="002E47B3"/>
    <w:rsid w:val="002E6C49"/>
    <w:rsid w:val="002F11FC"/>
    <w:rsid w:val="002F1962"/>
    <w:rsid w:val="002F4064"/>
    <w:rsid w:val="002F50EE"/>
    <w:rsid w:val="002F7644"/>
    <w:rsid w:val="00300BDC"/>
    <w:rsid w:val="003017FC"/>
    <w:rsid w:val="003026C1"/>
    <w:rsid w:val="00303099"/>
    <w:rsid w:val="0030580F"/>
    <w:rsid w:val="003065A6"/>
    <w:rsid w:val="00306FBC"/>
    <w:rsid w:val="0031120A"/>
    <w:rsid w:val="00312764"/>
    <w:rsid w:val="00313A31"/>
    <w:rsid w:val="00314484"/>
    <w:rsid w:val="00314C20"/>
    <w:rsid w:val="00315793"/>
    <w:rsid w:val="00316887"/>
    <w:rsid w:val="00316A10"/>
    <w:rsid w:val="00317223"/>
    <w:rsid w:val="0032114D"/>
    <w:rsid w:val="00324FDC"/>
    <w:rsid w:val="0032739F"/>
    <w:rsid w:val="003273F7"/>
    <w:rsid w:val="00327E70"/>
    <w:rsid w:val="003322A6"/>
    <w:rsid w:val="0033440E"/>
    <w:rsid w:val="00336C08"/>
    <w:rsid w:val="003375BB"/>
    <w:rsid w:val="0033793C"/>
    <w:rsid w:val="00340094"/>
    <w:rsid w:val="0034096B"/>
    <w:rsid w:val="00341A4F"/>
    <w:rsid w:val="00341BD0"/>
    <w:rsid w:val="0034333D"/>
    <w:rsid w:val="00345EF3"/>
    <w:rsid w:val="0034648A"/>
    <w:rsid w:val="003500FE"/>
    <w:rsid w:val="0035162A"/>
    <w:rsid w:val="003545BD"/>
    <w:rsid w:val="003602DA"/>
    <w:rsid w:val="003634BC"/>
    <w:rsid w:val="00364457"/>
    <w:rsid w:val="00364715"/>
    <w:rsid w:val="00364F2D"/>
    <w:rsid w:val="00365B61"/>
    <w:rsid w:val="003722BD"/>
    <w:rsid w:val="00372E8B"/>
    <w:rsid w:val="00373C1E"/>
    <w:rsid w:val="00377062"/>
    <w:rsid w:val="00377246"/>
    <w:rsid w:val="00381655"/>
    <w:rsid w:val="003824A8"/>
    <w:rsid w:val="00385B66"/>
    <w:rsid w:val="00387003"/>
    <w:rsid w:val="00394C07"/>
    <w:rsid w:val="00394EEF"/>
    <w:rsid w:val="0039562E"/>
    <w:rsid w:val="003A73FE"/>
    <w:rsid w:val="003A7F48"/>
    <w:rsid w:val="003B101E"/>
    <w:rsid w:val="003B3BF3"/>
    <w:rsid w:val="003B57F6"/>
    <w:rsid w:val="003C00D1"/>
    <w:rsid w:val="003C0E63"/>
    <w:rsid w:val="003C6ABC"/>
    <w:rsid w:val="003C6C8F"/>
    <w:rsid w:val="003D0EBC"/>
    <w:rsid w:val="003D1B53"/>
    <w:rsid w:val="003D20B5"/>
    <w:rsid w:val="003D3744"/>
    <w:rsid w:val="003D3943"/>
    <w:rsid w:val="003D4778"/>
    <w:rsid w:val="003D539C"/>
    <w:rsid w:val="003E762B"/>
    <w:rsid w:val="003F0706"/>
    <w:rsid w:val="003F213C"/>
    <w:rsid w:val="003F36F0"/>
    <w:rsid w:val="003F451D"/>
    <w:rsid w:val="003F6447"/>
    <w:rsid w:val="003F7964"/>
    <w:rsid w:val="00403C44"/>
    <w:rsid w:val="00405316"/>
    <w:rsid w:val="00406269"/>
    <w:rsid w:val="004107C1"/>
    <w:rsid w:val="004148A4"/>
    <w:rsid w:val="004176B0"/>
    <w:rsid w:val="00423727"/>
    <w:rsid w:val="00423D82"/>
    <w:rsid w:val="00425139"/>
    <w:rsid w:val="00425B0F"/>
    <w:rsid w:val="00425E46"/>
    <w:rsid w:val="004270CE"/>
    <w:rsid w:val="004336BF"/>
    <w:rsid w:val="00433A14"/>
    <w:rsid w:val="0043555B"/>
    <w:rsid w:val="00435D63"/>
    <w:rsid w:val="004360F6"/>
    <w:rsid w:val="00436F2E"/>
    <w:rsid w:val="004373EB"/>
    <w:rsid w:val="0044053D"/>
    <w:rsid w:val="00440AE1"/>
    <w:rsid w:val="00442319"/>
    <w:rsid w:val="00445B3A"/>
    <w:rsid w:val="00446940"/>
    <w:rsid w:val="00450B66"/>
    <w:rsid w:val="0045196A"/>
    <w:rsid w:val="0045225A"/>
    <w:rsid w:val="004551CB"/>
    <w:rsid w:val="004568B5"/>
    <w:rsid w:val="00456FF4"/>
    <w:rsid w:val="00461193"/>
    <w:rsid w:val="00465C43"/>
    <w:rsid w:val="004665CD"/>
    <w:rsid w:val="00466BD0"/>
    <w:rsid w:val="00467450"/>
    <w:rsid w:val="00470413"/>
    <w:rsid w:val="004728ED"/>
    <w:rsid w:val="00474258"/>
    <w:rsid w:val="00477C50"/>
    <w:rsid w:val="00481C07"/>
    <w:rsid w:val="00486A7A"/>
    <w:rsid w:val="00490ACB"/>
    <w:rsid w:val="004966BD"/>
    <w:rsid w:val="004A45E6"/>
    <w:rsid w:val="004A5AAA"/>
    <w:rsid w:val="004B2631"/>
    <w:rsid w:val="004B3E3D"/>
    <w:rsid w:val="004B5B27"/>
    <w:rsid w:val="004B6EA1"/>
    <w:rsid w:val="004B7651"/>
    <w:rsid w:val="004C0DC1"/>
    <w:rsid w:val="004C492A"/>
    <w:rsid w:val="004C5CA3"/>
    <w:rsid w:val="004C602B"/>
    <w:rsid w:val="004C7727"/>
    <w:rsid w:val="004D21CB"/>
    <w:rsid w:val="004D6554"/>
    <w:rsid w:val="004E1A40"/>
    <w:rsid w:val="004E2F51"/>
    <w:rsid w:val="004E31A6"/>
    <w:rsid w:val="004F200F"/>
    <w:rsid w:val="004F29E7"/>
    <w:rsid w:val="004F306D"/>
    <w:rsid w:val="004F4CC5"/>
    <w:rsid w:val="004F5F5C"/>
    <w:rsid w:val="004F6BF5"/>
    <w:rsid w:val="004F7F50"/>
    <w:rsid w:val="00501CAD"/>
    <w:rsid w:val="0050207C"/>
    <w:rsid w:val="0050324D"/>
    <w:rsid w:val="00505B35"/>
    <w:rsid w:val="00511862"/>
    <w:rsid w:val="00513CC7"/>
    <w:rsid w:val="00521821"/>
    <w:rsid w:val="00521959"/>
    <w:rsid w:val="00524A0D"/>
    <w:rsid w:val="005315D1"/>
    <w:rsid w:val="00532192"/>
    <w:rsid w:val="00536B78"/>
    <w:rsid w:val="00536CF7"/>
    <w:rsid w:val="00542723"/>
    <w:rsid w:val="005446F1"/>
    <w:rsid w:val="0055220C"/>
    <w:rsid w:val="00552D7C"/>
    <w:rsid w:val="00560927"/>
    <w:rsid w:val="00564D3A"/>
    <w:rsid w:val="0056673A"/>
    <w:rsid w:val="00566F92"/>
    <w:rsid w:val="00567742"/>
    <w:rsid w:val="00571C8B"/>
    <w:rsid w:val="00571DB5"/>
    <w:rsid w:val="00572126"/>
    <w:rsid w:val="00576A85"/>
    <w:rsid w:val="005836F3"/>
    <w:rsid w:val="00583770"/>
    <w:rsid w:val="005843F4"/>
    <w:rsid w:val="00584D40"/>
    <w:rsid w:val="00590C07"/>
    <w:rsid w:val="0059226F"/>
    <w:rsid w:val="00595F34"/>
    <w:rsid w:val="005A14CF"/>
    <w:rsid w:val="005A22AC"/>
    <w:rsid w:val="005A63B4"/>
    <w:rsid w:val="005B1E2F"/>
    <w:rsid w:val="005B25D9"/>
    <w:rsid w:val="005B7231"/>
    <w:rsid w:val="005C0670"/>
    <w:rsid w:val="005C23BD"/>
    <w:rsid w:val="005C4879"/>
    <w:rsid w:val="005C7572"/>
    <w:rsid w:val="005C78EB"/>
    <w:rsid w:val="005D0C77"/>
    <w:rsid w:val="005D1014"/>
    <w:rsid w:val="005D2F1E"/>
    <w:rsid w:val="005D3941"/>
    <w:rsid w:val="005D402D"/>
    <w:rsid w:val="005D460C"/>
    <w:rsid w:val="005D7452"/>
    <w:rsid w:val="005E20FB"/>
    <w:rsid w:val="005E21D3"/>
    <w:rsid w:val="005E29E6"/>
    <w:rsid w:val="005E3036"/>
    <w:rsid w:val="005E3E98"/>
    <w:rsid w:val="005E4E30"/>
    <w:rsid w:val="005E6B5E"/>
    <w:rsid w:val="005F0B7C"/>
    <w:rsid w:val="005F4EDA"/>
    <w:rsid w:val="005F5230"/>
    <w:rsid w:val="005F6599"/>
    <w:rsid w:val="005F72F1"/>
    <w:rsid w:val="005F7F70"/>
    <w:rsid w:val="0060194F"/>
    <w:rsid w:val="0060231E"/>
    <w:rsid w:val="00607E9E"/>
    <w:rsid w:val="0061538A"/>
    <w:rsid w:val="006176C7"/>
    <w:rsid w:val="00617734"/>
    <w:rsid w:val="00620047"/>
    <w:rsid w:val="0062599F"/>
    <w:rsid w:val="00630D58"/>
    <w:rsid w:val="00632237"/>
    <w:rsid w:val="00632685"/>
    <w:rsid w:val="0063363C"/>
    <w:rsid w:val="00637F43"/>
    <w:rsid w:val="00640865"/>
    <w:rsid w:val="00644009"/>
    <w:rsid w:val="006452D7"/>
    <w:rsid w:val="006512B5"/>
    <w:rsid w:val="00651D2E"/>
    <w:rsid w:val="006533D8"/>
    <w:rsid w:val="00655B1E"/>
    <w:rsid w:val="00655CF1"/>
    <w:rsid w:val="00660396"/>
    <w:rsid w:val="00661450"/>
    <w:rsid w:val="00662DB2"/>
    <w:rsid w:val="006634A0"/>
    <w:rsid w:val="006642D9"/>
    <w:rsid w:val="006672E8"/>
    <w:rsid w:val="00670B74"/>
    <w:rsid w:val="00670C6D"/>
    <w:rsid w:val="0067358E"/>
    <w:rsid w:val="006743EF"/>
    <w:rsid w:val="00674F1C"/>
    <w:rsid w:val="00676FE1"/>
    <w:rsid w:val="00681D48"/>
    <w:rsid w:val="00682577"/>
    <w:rsid w:val="006847CA"/>
    <w:rsid w:val="00684EB7"/>
    <w:rsid w:val="00687A2D"/>
    <w:rsid w:val="00690945"/>
    <w:rsid w:val="006944A6"/>
    <w:rsid w:val="0069492D"/>
    <w:rsid w:val="0069739C"/>
    <w:rsid w:val="006A2F10"/>
    <w:rsid w:val="006A36E2"/>
    <w:rsid w:val="006A75E2"/>
    <w:rsid w:val="006B2466"/>
    <w:rsid w:val="006B2B80"/>
    <w:rsid w:val="006B2D4A"/>
    <w:rsid w:val="006C00D0"/>
    <w:rsid w:val="006D1771"/>
    <w:rsid w:val="006D25AD"/>
    <w:rsid w:val="006D260E"/>
    <w:rsid w:val="006D364B"/>
    <w:rsid w:val="006E7527"/>
    <w:rsid w:val="006E77BA"/>
    <w:rsid w:val="006F1B08"/>
    <w:rsid w:val="006F6161"/>
    <w:rsid w:val="006F7D5E"/>
    <w:rsid w:val="00701DE4"/>
    <w:rsid w:val="0070259E"/>
    <w:rsid w:val="007029A5"/>
    <w:rsid w:val="00703CC9"/>
    <w:rsid w:val="007062D5"/>
    <w:rsid w:val="007065FF"/>
    <w:rsid w:val="007075A9"/>
    <w:rsid w:val="00707F75"/>
    <w:rsid w:val="007112E1"/>
    <w:rsid w:val="00713CC5"/>
    <w:rsid w:val="00717A6A"/>
    <w:rsid w:val="00717F8B"/>
    <w:rsid w:val="00720384"/>
    <w:rsid w:val="00731364"/>
    <w:rsid w:val="0073137F"/>
    <w:rsid w:val="00731C89"/>
    <w:rsid w:val="00733926"/>
    <w:rsid w:val="007342FE"/>
    <w:rsid w:val="00734546"/>
    <w:rsid w:val="00734FE7"/>
    <w:rsid w:val="00735922"/>
    <w:rsid w:val="00737C64"/>
    <w:rsid w:val="00740952"/>
    <w:rsid w:val="00742369"/>
    <w:rsid w:val="0074248F"/>
    <w:rsid w:val="0074272C"/>
    <w:rsid w:val="0074517C"/>
    <w:rsid w:val="0074545F"/>
    <w:rsid w:val="00750CF7"/>
    <w:rsid w:val="00750ECB"/>
    <w:rsid w:val="007516FA"/>
    <w:rsid w:val="0075177C"/>
    <w:rsid w:val="00753470"/>
    <w:rsid w:val="00754173"/>
    <w:rsid w:val="00754A64"/>
    <w:rsid w:val="00757D56"/>
    <w:rsid w:val="00757E7E"/>
    <w:rsid w:val="007621E9"/>
    <w:rsid w:val="0076312F"/>
    <w:rsid w:val="00767E30"/>
    <w:rsid w:val="00770261"/>
    <w:rsid w:val="007702DE"/>
    <w:rsid w:val="00774662"/>
    <w:rsid w:val="00775245"/>
    <w:rsid w:val="00776F25"/>
    <w:rsid w:val="0078125E"/>
    <w:rsid w:val="007828B7"/>
    <w:rsid w:val="00782C47"/>
    <w:rsid w:val="00795329"/>
    <w:rsid w:val="00795C80"/>
    <w:rsid w:val="007A0140"/>
    <w:rsid w:val="007A1507"/>
    <w:rsid w:val="007A60E5"/>
    <w:rsid w:val="007B2391"/>
    <w:rsid w:val="007B26C3"/>
    <w:rsid w:val="007B46AC"/>
    <w:rsid w:val="007B5507"/>
    <w:rsid w:val="007B56C9"/>
    <w:rsid w:val="007B690F"/>
    <w:rsid w:val="007C01D6"/>
    <w:rsid w:val="007D3D5D"/>
    <w:rsid w:val="007D4B57"/>
    <w:rsid w:val="007D5253"/>
    <w:rsid w:val="007D6F44"/>
    <w:rsid w:val="007D7071"/>
    <w:rsid w:val="007E1D03"/>
    <w:rsid w:val="007E28E5"/>
    <w:rsid w:val="007E2CD4"/>
    <w:rsid w:val="007E32B1"/>
    <w:rsid w:val="007E7AB1"/>
    <w:rsid w:val="007F2058"/>
    <w:rsid w:val="007F501E"/>
    <w:rsid w:val="007F5D1F"/>
    <w:rsid w:val="007F6B5E"/>
    <w:rsid w:val="00800660"/>
    <w:rsid w:val="00800A2F"/>
    <w:rsid w:val="00802112"/>
    <w:rsid w:val="0080226C"/>
    <w:rsid w:val="0080363A"/>
    <w:rsid w:val="00803C8A"/>
    <w:rsid w:val="00805067"/>
    <w:rsid w:val="00811F4E"/>
    <w:rsid w:val="008121CE"/>
    <w:rsid w:val="00812CC3"/>
    <w:rsid w:val="008200CC"/>
    <w:rsid w:val="008226B5"/>
    <w:rsid w:val="00823541"/>
    <w:rsid w:val="00830754"/>
    <w:rsid w:val="00830B98"/>
    <w:rsid w:val="0083594F"/>
    <w:rsid w:val="00835FB9"/>
    <w:rsid w:val="00837B3A"/>
    <w:rsid w:val="00840444"/>
    <w:rsid w:val="008415A7"/>
    <w:rsid w:val="00843815"/>
    <w:rsid w:val="00844AB7"/>
    <w:rsid w:val="00846963"/>
    <w:rsid w:val="00847364"/>
    <w:rsid w:val="00851100"/>
    <w:rsid w:val="0085379A"/>
    <w:rsid w:val="008543FA"/>
    <w:rsid w:val="00854BBB"/>
    <w:rsid w:val="008576AB"/>
    <w:rsid w:val="00863A17"/>
    <w:rsid w:val="008647A5"/>
    <w:rsid w:val="00865364"/>
    <w:rsid w:val="008657D2"/>
    <w:rsid w:val="00866E4E"/>
    <w:rsid w:val="00867224"/>
    <w:rsid w:val="00867DC6"/>
    <w:rsid w:val="00870988"/>
    <w:rsid w:val="00872D8F"/>
    <w:rsid w:val="00873B0E"/>
    <w:rsid w:val="00873B6C"/>
    <w:rsid w:val="00874EB6"/>
    <w:rsid w:val="00876CB0"/>
    <w:rsid w:val="00876E4A"/>
    <w:rsid w:val="00880CDB"/>
    <w:rsid w:val="00884B12"/>
    <w:rsid w:val="00890485"/>
    <w:rsid w:val="00893509"/>
    <w:rsid w:val="00896275"/>
    <w:rsid w:val="00896319"/>
    <w:rsid w:val="008964F5"/>
    <w:rsid w:val="00896ED2"/>
    <w:rsid w:val="008A247E"/>
    <w:rsid w:val="008A26A8"/>
    <w:rsid w:val="008A4CE3"/>
    <w:rsid w:val="008A5C13"/>
    <w:rsid w:val="008A6731"/>
    <w:rsid w:val="008B0E8B"/>
    <w:rsid w:val="008B63A8"/>
    <w:rsid w:val="008C1BB1"/>
    <w:rsid w:val="008C5030"/>
    <w:rsid w:val="008C5A12"/>
    <w:rsid w:val="008C5BE2"/>
    <w:rsid w:val="008C6B56"/>
    <w:rsid w:val="008D0718"/>
    <w:rsid w:val="008D07CE"/>
    <w:rsid w:val="008D5E5D"/>
    <w:rsid w:val="008D5FDF"/>
    <w:rsid w:val="008D6A43"/>
    <w:rsid w:val="008D7AC7"/>
    <w:rsid w:val="008D7F9E"/>
    <w:rsid w:val="008E054C"/>
    <w:rsid w:val="008E4D3B"/>
    <w:rsid w:val="008E67AB"/>
    <w:rsid w:val="008E78B7"/>
    <w:rsid w:val="008F1EAB"/>
    <w:rsid w:val="008F2276"/>
    <w:rsid w:val="008F4E83"/>
    <w:rsid w:val="008F57E6"/>
    <w:rsid w:val="008F7557"/>
    <w:rsid w:val="00900EB7"/>
    <w:rsid w:val="0090174C"/>
    <w:rsid w:val="0090213F"/>
    <w:rsid w:val="0090243F"/>
    <w:rsid w:val="00916BBC"/>
    <w:rsid w:val="00921296"/>
    <w:rsid w:val="0092133F"/>
    <w:rsid w:val="00923750"/>
    <w:rsid w:val="0092469A"/>
    <w:rsid w:val="009271BC"/>
    <w:rsid w:val="00932400"/>
    <w:rsid w:val="00932D0E"/>
    <w:rsid w:val="00935188"/>
    <w:rsid w:val="00944325"/>
    <w:rsid w:val="00945FE0"/>
    <w:rsid w:val="00946D0D"/>
    <w:rsid w:val="00947197"/>
    <w:rsid w:val="0094761A"/>
    <w:rsid w:val="00951653"/>
    <w:rsid w:val="00952B08"/>
    <w:rsid w:val="00960006"/>
    <w:rsid w:val="00960EFB"/>
    <w:rsid w:val="009618D8"/>
    <w:rsid w:val="009618DB"/>
    <w:rsid w:val="009622FD"/>
    <w:rsid w:val="00964E0A"/>
    <w:rsid w:val="00966DDC"/>
    <w:rsid w:val="00966E6C"/>
    <w:rsid w:val="0097413F"/>
    <w:rsid w:val="00974571"/>
    <w:rsid w:val="00975A71"/>
    <w:rsid w:val="00977588"/>
    <w:rsid w:val="00981266"/>
    <w:rsid w:val="009823EF"/>
    <w:rsid w:val="00984917"/>
    <w:rsid w:val="00991264"/>
    <w:rsid w:val="00991B6F"/>
    <w:rsid w:val="0099345D"/>
    <w:rsid w:val="00993FF2"/>
    <w:rsid w:val="009977A3"/>
    <w:rsid w:val="00997860"/>
    <w:rsid w:val="009A1796"/>
    <w:rsid w:val="009A6228"/>
    <w:rsid w:val="009A6775"/>
    <w:rsid w:val="009B1F0E"/>
    <w:rsid w:val="009C1DF8"/>
    <w:rsid w:val="009C73FD"/>
    <w:rsid w:val="009C7686"/>
    <w:rsid w:val="009C7ABB"/>
    <w:rsid w:val="009D056E"/>
    <w:rsid w:val="009E4699"/>
    <w:rsid w:val="009E4F94"/>
    <w:rsid w:val="009E6543"/>
    <w:rsid w:val="009E76F7"/>
    <w:rsid w:val="009F0A14"/>
    <w:rsid w:val="009F2765"/>
    <w:rsid w:val="009F7D12"/>
    <w:rsid w:val="00A003D6"/>
    <w:rsid w:val="00A01AD0"/>
    <w:rsid w:val="00A01E8C"/>
    <w:rsid w:val="00A041BA"/>
    <w:rsid w:val="00A04B2A"/>
    <w:rsid w:val="00A07429"/>
    <w:rsid w:val="00A10499"/>
    <w:rsid w:val="00A1279D"/>
    <w:rsid w:val="00A1691A"/>
    <w:rsid w:val="00A16978"/>
    <w:rsid w:val="00A21E36"/>
    <w:rsid w:val="00A22B3A"/>
    <w:rsid w:val="00A23C44"/>
    <w:rsid w:val="00A25165"/>
    <w:rsid w:val="00A27B79"/>
    <w:rsid w:val="00A3443D"/>
    <w:rsid w:val="00A34E45"/>
    <w:rsid w:val="00A368C6"/>
    <w:rsid w:val="00A3704F"/>
    <w:rsid w:val="00A40485"/>
    <w:rsid w:val="00A404E9"/>
    <w:rsid w:val="00A50CE9"/>
    <w:rsid w:val="00A54099"/>
    <w:rsid w:val="00A55271"/>
    <w:rsid w:val="00A5543D"/>
    <w:rsid w:val="00A566D3"/>
    <w:rsid w:val="00A57D36"/>
    <w:rsid w:val="00A6118C"/>
    <w:rsid w:val="00A6427D"/>
    <w:rsid w:val="00A65FF3"/>
    <w:rsid w:val="00A70CD7"/>
    <w:rsid w:val="00A71727"/>
    <w:rsid w:val="00A71CFF"/>
    <w:rsid w:val="00A72198"/>
    <w:rsid w:val="00A74C51"/>
    <w:rsid w:val="00A77EE3"/>
    <w:rsid w:val="00A81888"/>
    <w:rsid w:val="00A82076"/>
    <w:rsid w:val="00A82DC7"/>
    <w:rsid w:val="00A8767E"/>
    <w:rsid w:val="00A8776A"/>
    <w:rsid w:val="00A90C95"/>
    <w:rsid w:val="00A92569"/>
    <w:rsid w:val="00A94C6D"/>
    <w:rsid w:val="00A97A18"/>
    <w:rsid w:val="00A97F1A"/>
    <w:rsid w:val="00AA0CC6"/>
    <w:rsid w:val="00AA24CD"/>
    <w:rsid w:val="00AA3491"/>
    <w:rsid w:val="00AA450C"/>
    <w:rsid w:val="00AA4E47"/>
    <w:rsid w:val="00AA5083"/>
    <w:rsid w:val="00AA5F5F"/>
    <w:rsid w:val="00AB15CA"/>
    <w:rsid w:val="00AB28A8"/>
    <w:rsid w:val="00AB34B5"/>
    <w:rsid w:val="00AB67AC"/>
    <w:rsid w:val="00AC21C7"/>
    <w:rsid w:val="00AC2670"/>
    <w:rsid w:val="00AC55CC"/>
    <w:rsid w:val="00AD0617"/>
    <w:rsid w:val="00AD0E96"/>
    <w:rsid w:val="00AD6A67"/>
    <w:rsid w:val="00AD70F8"/>
    <w:rsid w:val="00AE369B"/>
    <w:rsid w:val="00AE3703"/>
    <w:rsid w:val="00AE416A"/>
    <w:rsid w:val="00AE4994"/>
    <w:rsid w:val="00AE5E34"/>
    <w:rsid w:val="00AF0A45"/>
    <w:rsid w:val="00AF3D33"/>
    <w:rsid w:val="00AF48D7"/>
    <w:rsid w:val="00AF5A5E"/>
    <w:rsid w:val="00AF6948"/>
    <w:rsid w:val="00B00429"/>
    <w:rsid w:val="00B00DE7"/>
    <w:rsid w:val="00B01A32"/>
    <w:rsid w:val="00B02686"/>
    <w:rsid w:val="00B02AF7"/>
    <w:rsid w:val="00B0399B"/>
    <w:rsid w:val="00B041E7"/>
    <w:rsid w:val="00B0626E"/>
    <w:rsid w:val="00B064F2"/>
    <w:rsid w:val="00B072A6"/>
    <w:rsid w:val="00B13497"/>
    <w:rsid w:val="00B16D54"/>
    <w:rsid w:val="00B179CB"/>
    <w:rsid w:val="00B22121"/>
    <w:rsid w:val="00B232F7"/>
    <w:rsid w:val="00B235A5"/>
    <w:rsid w:val="00B2370F"/>
    <w:rsid w:val="00B243AB"/>
    <w:rsid w:val="00B36C2E"/>
    <w:rsid w:val="00B378C6"/>
    <w:rsid w:val="00B40105"/>
    <w:rsid w:val="00B42F9E"/>
    <w:rsid w:val="00B448BF"/>
    <w:rsid w:val="00B462F4"/>
    <w:rsid w:val="00B5001B"/>
    <w:rsid w:val="00B518EB"/>
    <w:rsid w:val="00B52C62"/>
    <w:rsid w:val="00B5392D"/>
    <w:rsid w:val="00B55214"/>
    <w:rsid w:val="00B5624E"/>
    <w:rsid w:val="00B60D6E"/>
    <w:rsid w:val="00B610E6"/>
    <w:rsid w:val="00B650A6"/>
    <w:rsid w:val="00B66859"/>
    <w:rsid w:val="00B66A80"/>
    <w:rsid w:val="00B67CDB"/>
    <w:rsid w:val="00B701A2"/>
    <w:rsid w:val="00B708BC"/>
    <w:rsid w:val="00B72389"/>
    <w:rsid w:val="00B75E02"/>
    <w:rsid w:val="00B84F45"/>
    <w:rsid w:val="00B86BB8"/>
    <w:rsid w:val="00B92544"/>
    <w:rsid w:val="00B94FE0"/>
    <w:rsid w:val="00B96F22"/>
    <w:rsid w:val="00BA3F58"/>
    <w:rsid w:val="00BA57DB"/>
    <w:rsid w:val="00BA680F"/>
    <w:rsid w:val="00BB059F"/>
    <w:rsid w:val="00BB4B40"/>
    <w:rsid w:val="00BB4FF3"/>
    <w:rsid w:val="00BB635E"/>
    <w:rsid w:val="00BB73B5"/>
    <w:rsid w:val="00BC252F"/>
    <w:rsid w:val="00BC7153"/>
    <w:rsid w:val="00BC7DE1"/>
    <w:rsid w:val="00BD1413"/>
    <w:rsid w:val="00BD16B6"/>
    <w:rsid w:val="00BD39B3"/>
    <w:rsid w:val="00BD61A6"/>
    <w:rsid w:val="00BE3D2B"/>
    <w:rsid w:val="00BE4609"/>
    <w:rsid w:val="00BE6F3E"/>
    <w:rsid w:val="00BF062B"/>
    <w:rsid w:val="00BF0C65"/>
    <w:rsid w:val="00BF4425"/>
    <w:rsid w:val="00BF4FB2"/>
    <w:rsid w:val="00BF5CA9"/>
    <w:rsid w:val="00BF5EFA"/>
    <w:rsid w:val="00BF6ACE"/>
    <w:rsid w:val="00BF7471"/>
    <w:rsid w:val="00C0073D"/>
    <w:rsid w:val="00C042D7"/>
    <w:rsid w:val="00C0648E"/>
    <w:rsid w:val="00C15901"/>
    <w:rsid w:val="00C17B6D"/>
    <w:rsid w:val="00C20232"/>
    <w:rsid w:val="00C207BF"/>
    <w:rsid w:val="00C20D82"/>
    <w:rsid w:val="00C2133A"/>
    <w:rsid w:val="00C21B51"/>
    <w:rsid w:val="00C22AF7"/>
    <w:rsid w:val="00C243C6"/>
    <w:rsid w:val="00C26D13"/>
    <w:rsid w:val="00C309AD"/>
    <w:rsid w:val="00C30E02"/>
    <w:rsid w:val="00C332BA"/>
    <w:rsid w:val="00C354DB"/>
    <w:rsid w:val="00C45DA6"/>
    <w:rsid w:val="00C469C3"/>
    <w:rsid w:val="00C47C0C"/>
    <w:rsid w:val="00C47E91"/>
    <w:rsid w:val="00C52313"/>
    <w:rsid w:val="00C5279E"/>
    <w:rsid w:val="00C54909"/>
    <w:rsid w:val="00C64461"/>
    <w:rsid w:val="00C66E57"/>
    <w:rsid w:val="00C7060D"/>
    <w:rsid w:val="00C74F08"/>
    <w:rsid w:val="00C7687F"/>
    <w:rsid w:val="00C806EF"/>
    <w:rsid w:val="00C818EF"/>
    <w:rsid w:val="00C83E39"/>
    <w:rsid w:val="00C849FE"/>
    <w:rsid w:val="00C907E2"/>
    <w:rsid w:val="00C97E04"/>
    <w:rsid w:val="00CA0246"/>
    <w:rsid w:val="00CA35A8"/>
    <w:rsid w:val="00CA390F"/>
    <w:rsid w:val="00CA5D02"/>
    <w:rsid w:val="00CB085F"/>
    <w:rsid w:val="00CB597E"/>
    <w:rsid w:val="00CB64FE"/>
    <w:rsid w:val="00CB68FA"/>
    <w:rsid w:val="00CC1843"/>
    <w:rsid w:val="00CC2120"/>
    <w:rsid w:val="00CC72D8"/>
    <w:rsid w:val="00CC7CA7"/>
    <w:rsid w:val="00CD5E1C"/>
    <w:rsid w:val="00CD6615"/>
    <w:rsid w:val="00CD6881"/>
    <w:rsid w:val="00CD6946"/>
    <w:rsid w:val="00CE2572"/>
    <w:rsid w:val="00CE3523"/>
    <w:rsid w:val="00CF0710"/>
    <w:rsid w:val="00CF4C24"/>
    <w:rsid w:val="00CF74BC"/>
    <w:rsid w:val="00D00ED7"/>
    <w:rsid w:val="00D036B3"/>
    <w:rsid w:val="00D03FDF"/>
    <w:rsid w:val="00D04434"/>
    <w:rsid w:val="00D06BEA"/>
    <w:rsid w:val="00D07991"/>
    <w:rsid w:val="00D07B66"/>
    <w:rsid w:val="00D10E2C"/>
    <w:rsid w:val="00D1271F"/>
    <w:rsid w:val="00D13F82"/>
    <w:rsid w:val="00D141F5"/>
    <w:rsid w:val="00D20FC8"/>
    <w:rsid w:val="00D22AA5"/>
    <w:rsid w:val="00D24456"/>
    <w:rsid w:val="00D246C0"/>
    <w:rsid w:val="00D30B14"/>
    <w:rsid w:val="00D31437"/>
    <w:rsid w:val="00D31BE3"/>
    <w:rsid w:val="00D40323"/>
    <w:rsid w:val="00D408D4"/>
    <w:rsid w:val="00D4294A"/>
    <w:rsid w:val="00D43AF7"/>
    <w:rsid w:val="00D45459"/>
    <w:rsid w:val="00D45ADC"/>
    <w:rsid w:val="00D462CF"/>
    <w:rsid w:val="00D47138"/>
    <w:rsid w:val="00D50A57"/>
    <w:rsid w:val="00D556B6"/>
    <w:rsid w:val="00D55DA1"/>
    <w:rsid w:val="00D55EAD"/>
    <w:rsid w:val="00D60829"/>
    <w:rsid w:val="00D60A47"/>
    <w:rsid w:val="00D60FA7"/>
    <w:rsid w:val="00D62593"/>
    <w:rsid w:val="00D70A36"/>
    <w:rsid w:val="00D73EEE"/>
    <w:rsid w:val="00D748D0"/>
    <w:rsid w:val="00D76BEB"/>
    <w:rsid w:val="00D80D5A"/>
    <w:rsid w:val="00D82742"/>
    <w:rsid w:val="00D82A2A"/>
    <w:rsid w:val="00D82D85"/>
    <w:rsid w:val="00D85446"/>
    <w:rsid w:val="00D8571F"/>
    <w:rsid w:val="00D87316"/>
    <w:rsid w:val="00D877C1"/>
    <w:rsid w:val="00D87CFE"/>
    <w:rsid w:val="00D904A2"/>
    <w:rsid w:val="00D9329D"/>
    <w:rsid w:val="00D93500"/>
    <w:rsid w:val="00DA2DD7"/>
    <w:rsid w:val="00DA5B0E"/>
    <w:rsid w:val="00DB00FE"/>
    <w:rsid w:val="00DB23A2"/>
    <w:rsid w:val="00DB30DE"/>
    <w:rsid w:val="00DB5454"/>
    <w:rsid w:val="00DB55C8"/>
    <w:rsid w:val="00DB73CD"/>
    <w:rsid w:val="00DC3BB7"/>
    <w:rsid w:val="00DC6889"/>
    <w:rsid w:val="00DD2741"/>
    <w:rsid w:val="00DD490E"/>
    <w:rsid w:val="00DD6230"/>
    <w:rsid w:val="00DE1BEC"/>
    <w:rsid w:val="00DE50DC"/>
    <w:rsid w:val="00DE63E5"/>
    <w:rsid w:val="00DE6A29"/>
    <w:rsid w:val="00DF7761"/>
    <w:rsid w:val="00E011CF"/>
    <w:rsid w:val="00E03615"/>
    <w:rsid w:val="00E046B9"/>
    <w:rsid w:val="00E04F1D"/>
    <w:rsid w:val="00E06357"/>
    <w:rsid w:val="00E12788"/>
    <w:rsid w:val="00E14426"/>
    <w:rsid w:val="00E2460F"/>
    <w:rsid w:val="00E257FB"/>
    <w:rsid w:val="00E267BB"/>
    <w:rsid w:val="00E37E4E"/>
    <w:rsid w:val="00E40327"/>
    <w:rsid w:val="00E40B5C"/>
    <w:rsid w:val="00E40DEF"/>
    <w:rsid w:val="00E42558"/>
    <w:rsid w:val="00E42DB2"/>
    <w:rsid w:val="00E44A91"/>
    <w:rsid w:val="00E44D15"/>
    <w:rsid w:val="00E45EE4"/>
    <w:rsid w:val="00E468D4"/>
    <w:rsid w:val="00E51314"/>
    <w:rsid w:val="00E51999"/>
    <w:rsid w:val="00E5238A"/>
    <w:rsid w:val="00E52509"/>
    <w:rsid w:val="00E541E7"/>
    <w:rsid w:val="00E55E57"/>
    <w:rsid w:val="00E57C76"/>
    <w:rsid w:val="00E57F2D"/>
    <w:rsid w:val="00E61807"/>
    <w:rsid w:val="00E62BDC"/>
    <w:rsid w:val="00E65804"/>
    <w:rsid w:val="00E73AF6"/>
    <w:rsid w:val="00E77711"/>
    <w:rsid w:val="00E80A94"/>
    <w:rsid w:val="00E82F2E"/>
    <w:rsid w:val="00E85261"/>
    <w:rsid w:val="00E8578A"/>
    <w:rsid w:val="00E86CB2"/>
    <w:rsid w:val="00E901FC"/>
    <w:rsid w:val="00E92583"/>
    <w:rsid w:val="00E92A6F"/>
    <w:rsid w:val="00E9589A"/>
    <w:rsid w:val="00EA2AE0"/>
    <w:rsid w:val="00EA37C1"/>
    <w:rsid w:val="00EA499D"/>
    <w:rsid w:val="00EA55C2"/>
    <w:rsid w:val="00EA5F61"/>
    <w:rsid w:val="00EB0361"/>
    <w:rsid w:val="00EB0369"/>
    <w:rsid w:val="00EB0A21"/>
    <w:rsid w:val="00EB32F7"/>
    <w:rsid w:val="00EB4701"/>
    <w:rsid w:val="00EB4E8B"/>
    <w:rsid w:val="00EB7F19"/>
    <w:rsid w:val="00EC18F1"/>
    <w:rsid w:val="00EC3D50"/>
    <w:rsid w:val="00EC4404"/>
    <w:rsid w:val="00EC6E9B"/>
    <w:rsid w:val="00EE00E9"/>
    <w:rsid w:val="00EE0B1A"/>
    <w:rsid w:val="00EE3438"/>
    <w:rsid w:val="00EE487F"/>
    <w:rsid w:val="00EE619D"/>
    <w:rsid w:val="00EE649D"/>
    <w:rsid w:val="00EF16D9"/>
    <w:rsid w:val="00EF21FE"/>
    <w:rsid w:val="00EF2317"/>
    <w:rsid w:val="00EF46CB"/>
    <w:rsid w:val="00EF663A"/>
    <w:rsid w:val="00F03FEB"/>
    <w:rsid w:val="00F05DFA"/>
    <w:rsid w:val="00F06436"/>
    <w:rsid w:val="00F125DF"/>
    <w:rsid w:val="00F12A2A"/>
    <w:rsid w:val="00F16047"/>
    <w:rsid w:val="00F16508"/>
    <w:rsid w:val="00F250CB"/>
    <w:rsid w:val="00F25CDD"/>
    <w:rsid w:val="00F300AD"/>
    <w:rsid w:val="00F32E81"/>
    <w:rsid w:val="00F33280"/>
    <w:rsid w:val="00F40D04"/>
    <w:rsid w:val="00F42481"/>
    <w:rsid w:val="00F435CE"/>
    <w:rsid w:val="00F469C3"/>
    <w:rsid w:val="00F50FCD"/>
    <w:rsid w:val="00F5297B"/>
    <w:rsid w:val="00F53322"/>
    <w:rsid w:val="00F551A7"/>
    <w:rsid w:val="00F61C3F"/>
    <w:rsid w:val="00F650FE"/>
    <w:rsid w:val="00F704C5"/>
    <w:rsid w:val="00F71270"/>
    <w:rsid w:val="00F738B1"/>
    <w:rsid w:val="00F758E1"/>
    <w:rsid w:val="00F77180"/>
    <w:rsid w:val="00F81FF1"/>
    <w:rsid w:val="00F8481F"/>
    <w:rsid w:val="00F84D01"/>
    <w:rsid w:val="00F85B71"/>
    <w:rsid w:val="00F926E9"/>
    <w:rsid w:val="00F929E5"/>
    <w:rsid w:val="00FA139D"/>
    <w:rsid w:val="00FA3579"/>
    <w:rsid w:val="00FA3C29"/>
    <w:rsid w:val="00FB19FA"/>
    <w:rsid w:val="00FB4F66"/>
    <w:rsid w:val="00FB5306"/>
    <w:rsid w:val="00FB6081"/>
    <w:rsid w:val="00FB7D67"/>
    <w:rsid w:val="00FC0F63"/>
    <w:rsid w:val="00FC1AF9"/>
    <w:rsid w:val="00FC2767"/>
    <w:rsid w:val="00FC59F7"/>
    <w:rsid w:val="00FC6947"/>
    <w:rsid w:val="00FD0A04"/>
    <w:rsid w:val="00FD14CE"/>
    <w:rsid w:val="00FD1FFA"/>
    <w:rsid w:val="00FD7CA2"/>
    <w:rsid w:val="00FE0635"/>
    <w:rsid w:val="00FE2CE9"/>
    <w:rsid w:val="00FE3BC8"/>
    <w:rsid w:val="00FE47EB"/>
    <w:rsid w:val="00FE7BCE"/>
    <w:rsid w:val="00FF15A5"/>
    <w:rsid w:val="00FF18B4"/>
    <w:rsid w:val="00FF2059"/>
    <w:rsid w:val="00FF545F"/>
    <w:rsid w:val="00FF5FC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04F947"/>
  <w15:docId w15:val="{6896FF02-981D-4432-A4F7-5580AF824B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4F2D"/>
  </w:style>
  <w:style w:type="paragraph" w:styleId="Heading1">
    <w:name w:val="heading 1"/>
    <w:next w:val="BodyText"/>
    <w:link w:val="Heading1Char"/>
    <w:qFormat/>
    <w:rsid w:val="001B5924"/>
    <w:pPr>
      <w:keepNext/>
      <w:pageBreakBefore/>
      <w:numPr>
        <w:numId w:val="3"/>
      </w:numPr>
      <w:spacing w:before="1800" w:after="720" w:line="480" w:lineRule="auto"/>
      <w:outlineLvl w:val="0"/>
    </w:pPr>
    <w:rPr>
      <w:rFonts w:ascii="Times New Roman" w:eastAsia="Times New Roman" w:hAnsi="Times New Roman" w:cs="Arial"/>
      <w:b/>
      <w:bCs/>
      <w:smallCaps/>
      <w:kern w:val="32"/>
      <w:sz w:val="44"/>
      <w:szCs w:val="36"/>
      <w:lang w:val="en-US"/>
    </w:rPr>
  </w:style>
  <w:style w:type="paragraph" w:styleId="Heading2">
    <w:name w:val="heading 2"/>
    <w:basedOn w:val="Heading1"/>
    <w:next w:val="BodyText"/>
    <w:link w:val="Heading2Char"/>
    <w:qFormat/>
    <w:rsid w:val="001B5924"/>
    <w:pPr>
      <w:pageBreakBefore w:val="0"/>
      <w:numPr>
        <w:ilvl w:val="1"/>
      </w:numPr>
      <w:autoSpaceDE w:val="0"/>
      <w:autoSpaceDN w:val="0"/>
      <w:spacing w:before="120" w:after="60"/>
      <w:jc w:val="both"/>
      <w:outlineLvl w:val="1"/>
    </w:pPr>
    <w:rPr>
      <w:iCs/>
      <w:smallCaps w:val="0"/>
      <w:sz w:val="28"/>
      <w:szCs w:val="28"/>
    </w:rPr>
  </w:style>
  <w:style w:type="paragraph" w:styleId="Heading3">
    <w:name w:val="heading 3"/>
    <w:basedOn w:val="Heading2"/>
    <w:next w:val="BodyText"/>
    <w:link w:val="Heading3Char"/>
    <w:qFormat/>
    <w:rsid w:val="001B5924"/>
    <w:pPr>
      <w:numPr>
        <w:ilvl w:val="2"/>
      </w:numPr>
      <w:spacing w:line="360" w:lineRule="auto"/>
      <w:outlineLvl w:val="2"/>
    </w:pPr>
    <w:rPr>
      <w:sz w:val="24"/>
      <w:szCs w:val="24"/>
    </w:rPr>
  </w:style>
  <w:style w:type="paragraph" w:styleId="Heading4">
    <w:name w:val="heading 4"/>
    <w:basedOn w:val="Normal"/>
    <w:next w:val="Normal"/>
    <w:link w:val="Heading4Char"/>
    <w:qFormat/>
    <w:rsid w:val="001B5924"/>
    <w:pPr>
      <w:keepNext/>
      <w:numPr>
        <w:ilvl w:val="3"/>
        <w:numId w:val="3"/>
      </w:numPr>
      <w:autoSpaceDE w:val="0"/>
      <w:autoSpaceDN w:val="0"/>
      <w:spacing w:before="240" w:after="60" w:line="240" w:lineRule="auto"/>
      <w:outlineLvl w:val="3"/>
    </w:pPr>
    <w:rPr>
      <w:rFonts w:ascii="Times New Roman" w:eastAsia="Times New Roman" w:hAnsi="Times New Roman" w:cs="Times New Roman"/>
      <w:iCs/>
      <w:sz w:val="18"/>
      <w:szCs w:val="18"/>
      <w:lang w:val="en-US"/>
    </w:rPr>
  </w:style>
  <w:style w:type="paragraph" w:styleId="Heading5">
    <w:name w:val="heading 5"/>
    <w:basedOn w:val="Normal"/>
    <w:next w:val="Normal"/>
    <w:link w:val="Heading5Char"/>
    <w:qFormat/>
    <w:rsid w:val="001B5924"/>
    <w:pPr>
      <w:autoSpaceDE w:val="0"/>
      <w:autoSpaceDN w:val="0"/>
      <w:spacing w:before="240" w:after="60" w:line="240" w:lineRule="auto"/>
      <w:ind w:left="1872" w:hanging="720"/>
      <w:outlineLvl w:val="4"/>
    </w:pPr>
    <w:rPr>
      <w:rFonts w:ascii="Times New Roman" w:eastAsia="Times New Roman" w:hAnsi="Times New Roman" w:cs="Times New Roman"/>
      <w:sz w:val="18"/>
      <w:szCs w:val="18"/>
      <w:lang w:val="en-US"/>
    </w:rPr>
  </w:style>
  <w:style w:type="paragraph" w:styleId="Heading6">
    <w:name w:val="heading 6"/>
    <w:basedOn w:val="Normal"/>
    <w:next w:val="Normal"/>
    <w:link w:val="Heading6Char"/>
    <w:qFormat/>
    <w:rsid w:val="001B5924"/>
    <w:pPr>
      <w:autoSpaceDE w:val="0"/>
      <w:autoSpaceDN w:val="0"/>
      <w:spacing w:before="240" w:after="60" w:line="240" w:lineRule="auto"/>
      <w:ind w:left="2592" w:hanging="720"/>
      <w:outlineLvl w:val="5"/>
    </w:pPr>
    <w:rPr>
      <w:rFonts w:ascii="Times New Roman" w:eastAsia="Times New Roman" w:hAnsi="Times New Roman" w:cs="Times New Roman"/>
      <w:i/>
      <w:iCs/>
      <w:sz w:val="16"/>
      <w:szCs w:val="16"/>
      <w:lang w:val="en-US"/>
    </w:rPr>
  </w:style>
  <w:style w:type="paragraph" w:styleId="Heading7">
    <w:name w:val="heading 7"/>
    <w:basedOn w:val="Normal"/>
    <w:next w:val="Normal"/>
    <w:link w:val="Heading7Char"/>
    <w:qFormat/>
    <w:rsid w:val="001B5924"/>
    <w:pPr>
      <w:autoSpaceDE w:val="0"/>
      <w:autoSpaceDN w:val="0"/>
      <w:spacing w:before="240" w:after="60" w:line="240" w:lineRule="auto"/>
      <w:ind w:left="3312" w:hanging="720"/>
      <w:outlineLvl w:val="6"/>
    </w:pPr>
    <w:rPr>
      <w:rFonts w:ascii="Times New Roman" w:eastAsia="Times New Roman" w:hAnsi="Times New Roman" w:cs="Times New Roman"/>
      <w:sz w:val="16"/>
      <w:szCs w:val="16"/>
      <w:lang w:val="en-US"/>
    </w:rPr>
  </w:style>
  <w:style w:type="paragraph" w:styleId="Heading8">
    <w:name w:val="heading 8"/>
    <w:basedOn w:val="Normal"/>
    <w:next w:val="Normal"/>
    <w:link w:val="Heading8Char"/>
    <w:qFormat/>
    <w:rsid w:val="001B5924"/>
    <w:pPr>
      <w:autoSpaceDE w:val="0"/>
      <w:autoSpaceDN w:val="0"/>
      <w:spacing w:before="240" w:after="60" w:line="240" w:lineRule="auto"/>
      <w:ind w:left="4032" w:hanging="720"/>
      <w:outlineLvl w:val="7"/>
    </w:pPr>
    <w:rPr>
      <w:rFonts w:ascii="Times New Roman" w:eastAsia="Times New Roman" w:hAnsi="Times New Roman" w:cs="Times New Roman"/>
      <w:i/>
      <w:iCs/>
      <w:sz w:val="16"/>
      <w:szCs w:val="16"/>
      <w:lang w:val="en-US"/>
    </w:rPr>
  </w:style>
  <w:style w:type="paragraph" w:styleId="Heading9">
    <w:name w:val="heading 9"/>
    <w:basedOn w:val="Normal"/>
    <w:next w:val="Normal"/>
    <w:link w:val="Heading9Char"/>
    <w:qFormat/>
    <w:rsid w:val="001B5924"/>
    <w:pPr>
      <w:autoSpaceDE w:val="0"/>
      <w:autoSpaceDN w:val="0"/>
      <w:spacing w:before="240" w:after="60" w:line="240" w:lineRule="auto"/>
      <w:ind w:left="4752" w:hanging="720"/>
      <w:outlineLvl w:val="8"/>
    </w:pPr>
    <w:rPr>
      <w:rFonts w:ascii="Times New Roman" w:eastAsia="Times New Roman" w:hAnsi="Times New Roman" w:cs="Times New Roman"/>
      <w:sz w:val="16"/>
      <w:szCs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nhideWhenUsed/>
    <w:rsid w:val="001B59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5924"/>
  </w:style>
  <w:style w:type="character" w:styleId="PageNumber">
    <w:name w:val="page number"/>
    <w:basedOn w:val="DefaultParagraphFont"/>
    <w:rsid w:val="001B5924"/>
  </w:style>
  <w:style w:type="paragraph" w:styleId="Header">
    <w:name w:val="header"/>
    <w:basedOn w:val="Normal"/>
    <w:link w:val="HeaderChar"/>
    <w:unhideWhenUsed/>
    <w:rsid w:val="001B59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5924"/>
  </w:style>
  <w:style w:type="character" w:customStyle="1" w:styleId="Heading1Char">
    <w:name w:val="Heading 1 Char"/>
    <w:basedOn w:val="DefaultParagraphFont"/>
    <w:link w:val="Heading1"/>
    <w:rsid w:val="001B5924"/>
    <w:rPr>
      <w:rFonts w:ascii="Times New Roman" w:eastAsia="Times New Roman" w:hAnsi="Times New Roman" w:cs="Arial"/>
      <w:b/>
      <w:bCs/>
      <w:smallCaps/>
      <w:kern w:val="32"/>
      <w:sz w:val="44"/>
      <w:szCs w:val="36"/>
      <w:lang w:val="en-US"/>
    </w:rPr>
  </w:style>
  <w:style w:type="character" w:customStyle="1" w:styleId="Heading2Char">
    <w:name w:val="Heading 2 Char"/>
    <w:basedOn w:val="DefaultParagraphFont"/>
    <w:link w:val="Heading2"/>
    <w:rsid w:val="001B5924"/>
    <w:rPr>
      <w:rFonts w:ascii="Times New Roman" w:eastAsia="Times New Roman" w:hAnsi="Times New Roman" w:cs="Arial"/>
      <w:b/>
      <w:bCs/>
      <w:iCs/>
      <w:kern w:val="32"/>
      <w:sz w:val="28"/>
      <w:szCs w:val="28"/>
      <w:lang w:val="en-US"/>
    </w:rPr>
  </w:style>
  <w:style w:type="character" w:customStyle="1" w:styleId="Heading3Char">
    <w:name w:val="Heading 3 Char"/>
    <w:basedOn w:val="DefaultParagraphFont"/>
    <w:link w:val="Heading3"/>
    <w:rsid w:val="001B5924"/>
    <w:rPr>
      <w:rFonts w:ascii="Times New Roman" w:eastAsia="Times New Roman" w:hAnsi="Times New Roman" w:cs="Arial"/>
      <w:b/>
      <w:bCs/>
      <w:iCs/>
      <w:kern w:val="32"/>
      <w:sz w:val="24"/>
      <w:szCs w:val="24"/>
      <w:lang w:val="en-US"/>
    </w:rPr>
  </w:style>
  <w:style w:type="character" w:customStyle="1" w:styleId="Heading4Char">
    <w:name w:val="Heading 4 Char"/>
    <w:basedOn w:val="DefaultParagraphFont"/>
    <w:link w:val="Heading4"/>
    <w:rsid w:val="001B5924"/>
    <w:rPr>
      <w:rFonts w:ascii="Times New Roman" w:eastAsia="Times New Roman" w:hAnsi="Times New Roman" w:cs="Times New Roman"/>
      <w:iCs/>
      <w:sz w:val="18"/>
      <w:szCs w:val="18"/>
      <w:lang w:val="en-US"/>
    </w:rPr>
  </w:style>
  <w:style w:type="character" w:customStyle="1" w:styleId="Heading5Char">
    <w:name w:val="Heading 5 Char"/>
    <w:basedOn w:val="DefaultParagraphFont"/>
    <w:link w:val="Heading5"/>
    <w:rsid w:val="001B5924"/>
    <w:rPr>
      <w:rFonts w:ascii="Times New Roman" w:eastAsia="Times New Roman" w:hAnsi="Times New Roman" w:cs="Times New Roman"/>
      <w:sz w:val="18"/>
      <w:szCs w:val="18"/>
      <w:lang w:val="en-US"/>
    </w:rPr>
  </w:style>
  <w:style w:type="character" w:customStyle="1" w:styleId="Heading6Char">
    <w:name w:val="Heading 6 Char"/>
    <w:basedOn w:val="DefaultParagraphFont"/>
    <w:link w:val="Heading6"/>
    <w:rsid w:val="001B5924"/>
    <w:rPr>
      <w:rFonts w:ascii="Times New Roman" w:eastAsia="Times New Roman" w:hAnsi="Times New Roman" w:cs="Times New Roman"/>
      <w:i/>
      <w:iCs/>
      <w:sz w:val="16"/>
      <w:szCs w:val="16"/>
      <w:lang w:val="en-US"/>
    </w:rPr>
  </w:style>
  <w:style w:type="character" w:customStyle="1" w:styleId="Heading7Char">
    <w:name w:val="Heading 7 Char"/>
    <w:basedOn w:val="DefaultParagraphFont"/>
    <w:link w:val="Heading7"/>
    <w:rsid w:val="001B5924"/>
    <w:rPr>
      <w:rFonts w:ascii="Times New Roman" w:eastAsia="Times New Roman" w:hAnsi="Times New Roman" w:cs="Times New Roman"/>
      <w:sz w:val="16"/>
      <w:szCs w:val="16"/>
      <w:lang w:val="en-US"/>
    </w:rPr>
  </w:style>
  <w:style w:type="character" w:customStyle="1" w:styleId="Heading8Char">
    <w:name w:val="Heading 8 Char"/>
    <w:basedOn w:val="DefaultParagraphFont"/>
    <w:link w:val="Heading8"/>
    <w:rsid w:val="001B5924"/>
    <w:rPr>
      <w:rFonts w:ascii="Times New Roman" w:eastAsia="Times New Roman" w:hAnsi="Times New Roman" w:cs="Times New Roman"/>
      <w:i/>
      <w:iCs/>
      <w:sz w:val="16"/>
      <w:szCs w:val="16"/>
      <w:lang w:val="en-US"/>
    </w:rPr>
  </w:style>
  <w:style w:type="character" w:customStyle="1" w:styleId="Heading9Char">
    <w:name w:val="Heading 9 Char"/>
    <w:basedOn w:val="DefaultParagraphFont"/>
    <w:link w:val="Heading9"/>
    <w:rsid w:val="001B5924"/>
    <w:rPr>
      <w:rFonts w:ascii="Times New Roman" w:eastAsia="Times New Roman" w:hAnsi="Times New Roman" w:cs="Times New Roman"/>
      <w:sz w:val="16"/>
      <w:szCs w:val="16"/>
      <w:lang w:val="en-US"/>
    </w:rPr>
  </w:style>
  <w:style w:type="paragraph" w:styleId="BodyText">
    <w:name w:val="Body Text"/>
    <w:basedOn w:val="Normal"/>
    <w:link w:val="BodyTextChar"/>
    <w:autoRedefine/>
    <w:rsid w:val="000F568C"/>
    <w:pPr>
      <w:spacing w:after="0" w:line="360" w:lineRule="auto"/>
      <w:ind w:firstLine="499"/>
      <w:jc w:val="both"/>
    </w:pPr>
    <w:rPr>
      <w:rFonts w:ascii="Times New Roman" w:eastAsia="MS Mincho" w:hAnsi="Times New Roman" w:cs="Times New Roman"/>
      <w:snapToGrid w:val="0"/>
      <w:sz w:val="24"/>
      <w:szCs w:val="24"/>
      <w:lang w:val="en-US" w:eastAsia="zh-TW"/>
    </w:rPr>
  </w:style>
  <w:style w:type="character" w:customStyle="1" w:styleId="BodyTextChar">
    <w:name w:val="Body Text Char"/>
    <w:basedOn w:val="DefaultParagraphFont"/>
    <w:link w:val="BodyText"/>
    <w:rsid w:val="000F568C"/>
    <w:rPr>
      <w:rFonts w:ascii="Times New Roman" w:eastAsia="MS Mincho" w:hAnsi="Times New Roman" w:cs="Times New Roman"/>
      <w:snapToGrid w:val="0"/>
      <w:sz w:val="24"/>
      <w:szCs w:val="24"/>
      <w:lang w:val="en-US" w:eastAsia="zh-TW"/>
    </w:rPr>
  </w:style>
  <w:style w:type="paragraph" w:customStyle="1" w:styleId="NanotechMainText">
    <w:name w:val="Nanotech Main Text"/>
    <w:basedOn w:val="Normal"/>
    <w:rsid w:val="001B5924"/>
    <w:pPr>
      <w:spacing w:after="0" w:line="240" w:lineRule="auto"/>
      <w:ind w:firstLine="284"/>
      <w:jc w:val="both"/>
    </w:pPr>
    <w:rPr>
      <w:rFonts w:ascii="Times New Roman" w:eastAsia="Times New Roman" w:hAnsi="Times New Roman" w:cs="Times New Roman"/>
      <w:sz w:val="20"/>
      <w:szCs w:val="20"/>
      <w:lang w:val="en-US"/>
    </w:rPr>
  </w:style>
  <w:style w:type="paragraph" w:customStyle="1" w:styleId="Default">
    <w:name w:val="Default"/>
    <w:rsid w:val="001B5924"/>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NanotechSubsection">
    <w:name w:val="Nanotech Subsection"/>
    <w:basedOn w:val="Normal"/>
    <w:next w:val="NanotechMainText"/>
    <w:rsid w:val="001B5924"/>
    <w:pPr>
      <w:tabs>
        <w:tab w:val="num" w:pos="720"/>
      </w:tabs>
      <w:spacing w:line="240" w:lineRule="auto"/>
    </w:pPr>
    <w:rPr>
      <w:rFonts w:ascii="Times New Roman" w:eastAsia="Times New Roman" w:hAnsi="Times New Roman" w:cs="Times New Roman"/>
      <w:b/>
      <w:sz w:val="24"/>
      <w:szCs w:val="20"/>
      <w:lang w:val="en-US"/>
    </w:rPr>
  </w:style>
  <w:style w:type="paragraph" w:customStyle="1" w:styleId="NanotechSECTION">
    <w:name w:val="Nanotech SECTION"/>
    <w:basedOn w:val="Normal"/>
    <w:next w:val="NanotechMainText"/>
    <w:rsid w:val="001B5924"/>
    <w:pPr>
      <w:tabs>
        <w:tab w:val="num" w:pos="360"/>
      </w:tabs>
      <w:spacing w:after="0" w:line="240" w:lineRule="auto"/>
      <w:ind w:left="360" w:hanging="360"/>
      <w:jc w:val="center"/>
    </w:pPr>
    <w:rPr>
      <w:rFonts w:ascii="Times New Roman" w:eastAsia="Times New Roman" w:hAnsi="Times New Roman" w:cs="Times New Roman"/>
      <w:b/>
      <w:caps/>
      <w:sz w:val="24"/>
      <w:szCs w:val="20"/>
      <w:lang w:val="en-US"/>
    </w:rPr>
  </w:style>
  <w:style w:type="paragraph" w:customStyle="1" w:styleId="NanotechSECTION0">
    <w:name w:val="Nanotech SECTION*"/>
    <w:basedOn w:val="NanotechSECTION"/>
    <w:rsid w:val="001B5924"/>
    <w:pPr>
      <w:tabs>
        <w:tab w:val="clear" w:pos="360"/>
      </w:tabs>
      <w:ind w:left="0" w:firstLine="0"/>
    </w:pPr>
  </w:style>
  <w:style w:type="paragraph" w:customStyle="1" w:styleId="NormalNoTabCar">
    <w:name w:val="Normal NoTab Car"/>
    <w:basedOn w:val="Normal"/>
    <w:next w:val="Normal"/>
    <w:rsid w:val="001B5924"/>
    <w:pPr>
      <w:spacing w:after="0" w:line="360" w:lineRule="auto"/>
      <w:jc w:val="both"/>
    </w:pPr>
    <w:rPr>
      <w:rFonts w:ascii="Times New Roman" w:eastAsia="Times New Roman" w:hAnsi="Times New Roman" w:cs="Times New Roman"/>
      <w:sz w:val="24"/>
      <w:szCs w:val="24"/>
      <w:lang w:val="en-US" w:eastAsia="es-ES"/>
    </w:rPr>
  </w:style>
  <w:style w:type="character" w:customStyle="1" w:styleId="NormalNoTabCarCar">
    <w:name w:val="Normal NoTab Car Car"/>
    <w:rsid w:val="001B5924"/>
    <w:rPr>
      <w:sz w:val="24"/>
      <w:szCs w:val="24"/>
      <w:lang w:val="en-US" w:eastAsia="es-ES" w:bidi="ar-SA"/>
    </w:rPr>
  </w:style>
  <w:style w:type="paragraph" w:customStyle="1" w:styleId="Reference">
    <w:name w:val="Reference"/>
    <w:basedOn w:val="Normal"/>
    <w:autoRedefine/>
    <w:rsid w:val="001B5924"/>
    <w:pPr>
      <w:spacing w:before="60" w:after="60" w:line="360" w:lineRule="auto"/>
      <w:jc w:val="both"/>
    </w:pPr>
    <w:rPr>
      <w:rFonts w:ascii="Times New Roman" w:eastAsia="MS Mincho" w:hAnsi="Times New Roman" w:cs="Times New Roman"/>
      <w:color w:val="000000"/>
      <w:sz w:val="28"/>
      <w:szCs w:val="28"/>
      <w:lang w:val="en" w:eastAsia="zh-TW"/>
    </w:rPr>
  </w:style>
  <w:style w:type="character" w:customStyle="1" w:styleId="ReferenceCharChar">
    <w:name w:val="Reference Char Char"/>
    <w:rsid w:val="001B5924"/>
    <w:rPr>
      <w:rFonts w:eastAsia="MS Mincho"/>
      <w:color w:val="000000"/>
      <w:sz w:val="28"/>
      <w:szCs w:val="28"/>
      <w:lang w:val="en" w:eastAsia="zh-TW" w:bidi="ar-SA"/>
    </w:rPr>
  </w:style>
  <w:style w:type="paragraph" w:customStyle="1" w:styleId="StyleReference11pt">
    <w:name w:val="Style Reference + 11 pt"/>
    <w:basedOn w:val="Reference"/>
    <w:autoRedefine/>
    <w:rsid w:val="001B5924"/>
    <w:rPr>
      <w:sz w:val="22"/>
    </w:rPr>
  </w:style>
  <w:style w:type="character" w:customStyle="1" w:styleId="StyleReference11ptChar">
    <w:name w:val="Style Reference + 11 pt Char"/>
    <w:rsid w:val="001B5924"/>
    <w:rPr>
      <w:rFonts w:eastAsia="MS Mincho"/>
      <w:color w:val="000000"/>
      <w:sz w:val="22"/>
      <w:szCs w:val="28"/>
      <w:lang w:val="en" w:eastAsia="zh-TW" w:bidi="ar-SA"/>
    </w:rPr>
  </w:style>
  <w:style w:type="paragraph" w:styleId="Caption">
    <w:name w:val="caption"/>
    <w:basedOn w:val="Normal"/>
    <w:next w:val="Normal"/>
    <w:qFormat/>
    <w:rsid w:val="00AF3D33"/>
    <w:pPr>
      <w:keepLines/>
      <w:tabs>
        <w:tab w:val="left" w:pos="-2694"/>
      </w:tabs>
      <w:spacing w:before="120" w:after="120" w:line="240" w:lineRule="auto"/>
      <w:jc w:val="both"/>
    </w:pPr>
    <w:rPr>
      <w:rFonts w:ascii="Times New Roman" w:eastAsia="Times New Roman" w:hAnsi="Times New Roman" w:cs="Times New Roman"/>
      <w:bCs/>
      <w:sz w:val="20"/>
      <w:szCs w:val="24"/>
      <w:lang w:val="en-US" w:eastAsia="es-ES"/>
    </w:rPr>
  </w:style>
  <w:style w:type="character" w:customStyle="1" w:styleId="CharChar">
    <w:name w:val="Char Char"/>
    <w:rsid w:val="001B5924"/>
    <w:rPr>
      <w:bCs/>
      <w:szCs w:val="24"/>
      <w:lang w:val="en-US" w:eastAsia="es-ES" w:bidi="ar-SA"/>
    </w:rPr>
  </w:style>
  <w:style w:type="paragraph" w:styleId="BodyTextIndent">
    <w:name w:val="Body Text Indent"/>
    <w:basedOn w:val="Normal"/>
    <w:link w:val="BodyTextIndentChar"/>
    <w:rsid w:val="001B5924"/>
    <w:pPr>
      <w:spacing w:after="120" w:line="240" w:lineRule="auto"/>
      <w:ind w:left="360"/>
    </w:pPr>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rsid w:val="001B5924"/>
    <w:rPr>
      <w:rFonts w:ascii="Times New Roman" w:eastAsia="Times New Roman" w:hAnsi="Times New Roman" w:cs="Times New Roman"/>
      <w:sz w:val="24"/>
      <w:szCs w:val="24"/>
      <w:lang w:val="en-US"/>
    </w:rPr>
  </w:style>
  <w:style w:type="character" w:styleId="Hyperlink">
    <w:name w:val="Hyperlink"/>
    <w:uiPriority w:val="99"/>
    <w:rsid w:val="001B5924"/>
    <w:rPr>
      <w:color w:val="0000FF"/>
      <w:u w:val="single"/>
    </w:rPr>
  </w:style>
  <w:style w:type="paragraph" w:styleId="BalloonText">
    <w:name w:val="Balloon Text"/>
    <w:basedOn w:val="Normal"/>
    <w:link w:val="BalloonTextChar"/>
    <w:semiHidden/>
    <w:rsid w:val="001B5924"/>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semiHidden/>
    <w:rsid w:val="001B5924"/>
    <w:rPr>
      <w:rFonts w:ascii="Tahoma" w:eastAsia="Times New Roman" w:hAnsi="Tahoma" w:cs="Tahoma"/>
      <w:sz w:val="16"/>
      <w:szCs w:val="16"/>
      <w:lang w:val="en-US"/>
    </w:rPr>
  </w:style>
  <w:style w:type="paragraph" w:customStyle="1" w:styleId="SubSubHeadings">
    <w:name w:val="SubSub_Headings"/>
    <w:basedOn w:val="BodyText"/>
    <w:next w:val="BodyText"/>
    <w:autoRedefine/>
    <w:rsid w:val="001B5924"/>
    <w:pPr>
      <w:tabs>
        <w:tab w:val="left" w:pos="0"/>
      </w:tabs>
      <w:spacing w:before="240" w:after="240" w:line="480" w:lineRule="auto"/>
    </w:pPr>
    <w:rPr>
      <w:b/>
      <w:smallCaps/>
      <w:sz w:val="44"/>
      <w:szCs w:val="44"/>
    </w:rPr>
  </w:style>
  <w:style w:type="paragraph" w:styleId="FootnoteText">
    <w:name w:val="footnote text"/>
    <w:basedOn w:val="Normal"/>
    <w:link w:val="FootnoteTextChar"/>
    <w:semiHidden/>
    <w:rsid w:val="001B5924"/>
    <w:pPr>
      <w:autoSpaceDE w:val="0"/>
      <w:autoSpaceDN w:val="0"/>
      <w:spacing w:after="0" w:line="240" w:lineRule="auto"/>
      <w:ind w:firstLine="202"/>
      <w:jc w:val="both"/>
    </w:pPr>
    <w:rPr>
      <w:rFonts w:ascii="Times New Roman" w:eastAsia="Times New Roman" w:hAnsi="Times New Roman" w:cs="Times New Roman"/>
      <w:sz w:val="16"/>
      <w:szCs w:val="16"/>
      <w:lang w:val="en-US"/>
    </w:rPr>
  </w:style>
  <w:style w:type="character" w:customStyle="1" w:styleId="FootnoteTextChar">
    <w:name w:val="Footnote Text Char"/>
    <w:basedOn w:val="DefaultParagraphFont"/>
    <w:link w:val="FootnoteText"/>
    <w:semiHidden/>
    <w:rsid w:val="001B5924"/>
    <w:rPr>
      <w:rFonts w:ascii="Times New Roman" w:eastAsia="Times New Roman" w:hAnsi="Times New Roman" w:cs="Times New Roman"/>
      <w:sz w:val="16"/>
      <w:szCs w:val="16"/>
      <w:lang w:val="en-US"/>
    </w:rPr>
  </w:style>
  <w:style w:type="paragraph" w:customStyle="1" w:styleId="Text">
    <w:name w:val="Text"/>
    <w:basedOn w:val="Normal"/>
    <w:rsid w:val="001B5924"/>
    <w:pPr>
      <w:widowControl w:val="0"/>
      <w:autoSpaceDE w:val="0"/>
      <w:autoSpaceDN w:val="0"/>
      <w:spacing w:after="0" w:line="252" w:lineRule="auto"/>
      <w:ind w:firstLine="202"/>
      <w:jc w:val="both"/>
    </w:pPr>
    <w:rPr>
      <w:rFonts w:ascii="Times New Roman" w:eastAsia="Times New Roman" w:hAnsi="Times New Roman" w:cs="Times New Roman"/>
      <w:sz w:val="20"/>
      <w:szCs w:val="20"/>
      <w:lang w:val="en-US"/>
    </w:rPr>
  </w:style>
  <w:style w:type="paragraph" w:customStyle="1" w:styleId="References">
    <w:name w:val="References"/>
    <w:basedOn w:val="Normal"/>
    <w:rsid w:val="001B5924"/>
    <w:pPr>
      <w:autoSpaceDE w:val="0"/>
      <w:autoSpaceDN w:val="0"/>
      <w:spacing w:after="0" w:line="360" w:lineRule="auto"/>
      <w:jc w:val="both"/>
    </w:pPr>
    <w:rPr>
      <w:rFonts w:ascii="Times New Roman" w:eastAsia="Times New Roman" w:hAnsi="Times New Roman" w:cs="Times New Roman"/>
      <w:sz w:val="24"/>
      <w:szCs w:val="16"/>
      <w:lang w:val="en-US"/>
    </w:rPr>
  </w:style>
  <w:style w:type="paragraph" w:customStyle="1" w:styleId="Abstract">
    <w:name w:val="Abstract"/>
    <w:basedOn w:val="Normal"/>
    <w:next w:val="Normal"/>
    <w:rsid w:val="001B5924"/>
    <w:pPr>
      <w:autoSpaceDE w:val="0"/>
      <w:autoSpaceDN w:val="0"/>
      <w:spacing w:before="20" w:after="0" w:line="240" w:lineRule="auto"/>
      <w:ind w:firstLine="202"/>
      <w:jc w:val="both"/>
    </w:pPr>
    <w:rPr>
      <w:rFonts w:ascii="Times New Roman" w:eastAsia="Times New Roman" w:hAnsi="Times New Roman" w:cs="Times New Roman"/>
      <w:b/>
      <w:bCs/>
      <w:sz w:val="18"/>
      <w:szCs w:val="18"/>
      <w:lang w:val="en-US"/>
    </w:rPr>
  </w:style>
  <w:style w:type="paragraph" w:customStyle="1" w:styleId="Authors">
    <w:name w:val="Authors"/>
    <w:basedOn w:val="Normal"/>
    <w:next w:val="Normal"/>
    <w:rsid w:val="001B5924"/>
    <w:pPr>
      <w:framePr w:w="9072" w:hSpace="187" w:vSpace="187" w:wrap="notBeside" w:vAnchor="text" w:hAnchor="page" w:xAlign="center" w:y="1"/>
      <w:autoSpaceDE w:val="0"/>
      <w:autoSpaceDN w:val="0"/>
      <w:spacing w:after="320" w:line="240" w:lineRule="auto"/>
      <w:jc w:val="center"/>
    </w:pPr>
    <w:rPr>
      <w:rFonts w:ascii="Times New Roman" w:eastAsia="Times New Roman" w:hAnsi="Times New Roman" w:cs="Times New Roman"/>
      <w:lang w:val="en-US"/>
    </w:rPr>
  </w:style>
  <w:style w:type="character" w:customStyle="1" w:styleId="MemberType">
    <w:name w:val="MemberType"/>
    <w:rsid w:val="001B5924"/>
    <w:rPr>
      <w:rFonts w:ascii="Times New Roman" w:hAnsi="Times New Roman" w:cs="Times New Roman"/>
      <w:i/>
      <w:iCs/>
      <w:sz w:val="22"/>
      <w:szCs w:val="22"/>
    </w:rPr>
  </w:style>
  <w:style w:type="paragraph" w:styleId="Title">
    <w:name w:val="Title"/>
    <w:basedOn w:val="Normal"/>
    <w:next w:val="Normal"/>
    <w:link w:val="TitleChar"/>
    <w:qFormat/>
    <w:rsid w:val="001B5924"/>
    <w:pPr>
      <w:framePr w:w="9360" w:hSpace="187" w:vSpace="187" w:wrap="notBeside" w:vAnchor="text" w:hAnchor="page" w:xAlign="center" w:y="1"/>
      <w:autoSpaceDE w:val="0"/>
      <w:autoSpaceDN w:val="0"/>
      <w:spacing w:after="0" w:line="240" w:lineRule="auto"/>
      <w:jc w:val="center"/>
    </w:pPr>
    <w:rPr>
      <w:rFonts w:ascii="Times New Roman" w:eastAsia="Times New Roman" w:hAnsi="Times New Roman" w:cs="Times New Roman"/>
      <w:kern w:val="28"/>
      <w:sz w:val="48"/>
      <w:szCs w:val="48"/>
      <w:lang w:val="en-US"/>
    </w:rPr>
  </w:style>
  <w:style w:type="character" w:customStyle="1" w:styleId="TitleChar">
    <w:name w:val="Title Char"/>
    <w:basedOn w:val="DefaultParagraphFont"/>
    <w:link w:val="Title"/>
    <w:rsid w:val="001B5924"/>
    <w:rPr>
      <w:rFonts w:ascii="Times New Roman" w:eastAsia="Times New Roman" w:hAnsi="Times New Roman" w:cs="Times New Roman"/>
      <w:kern w:val="28"/>
      <w:sz w:val="48"/>
      <w:szCs w:val="48"/>
      <w:lang w:val="en-US"/>
    </w:rPr>
  </w:style>
  <w:style w:type="paragraph" w:customStyle="1" w:styleId="IndexTerms">
    <w:name w:val="IndexTerms"/>
    <w:basedOn w:val="Normal"/>
    <w:next w:val="Normal"/>
    <w:rsid w:val="001B5924"/>
    <w:pPr>
      <w:autoSpaceDE w:val="0"/>
      <w:autoSpaceDN w:val="0"/>
      <w:spacing w:after="0" w:line="240" w:lineRule="auto"/>
      <w:ind w:firstLine="202"/>
      <w:jc w:val="both"/>
    </w:pPr>
    <w:rPr>
      <w:rFonts w:ascii="Times New Roman" w:eastAsia="Times New Roman" w:hAnsi="Times New Roman" w:cs="Times New Roman"/>
      <w:b/>
      <w:bCs/>
      <w:sz w:val="18"/>
      <w:szCs w:val="18"/>
      <w:lang w:val="en-US"/>
    </w:rPr>
  </w:style>
  <w:style w:type="paragraph" w:customStyle="1" w:styleId="FigureCaption">
    <w:name w:val="Figure Caption"/>
    <w:basedOn w:val="Normal"/>
    <w:rsid w:val="001B5924"/>
    <w:pPr>
      <w:autoSpaceDE w:val="0"/>
      <w:autoSpaceDN w:val="0"/>
      <w:spacing w:after="0" w:line="240" w:lineRule="auto"/>
      <w:jc w:val="both"/>
    </w:pPr>
    <w:rPr>
      <w:rFonts w:ascii="Times New Roman" w:eastAsia="Times New Roman" w:hAnsi="Times New Roman" w:cs="Times New Roman"/>
      <w:sz w:val="16"/>
      <w:szCs w:val="16"/>
      <w:lang w:val="en-US"/>
    </w:rPr>
  </w:style>
  <w:style w:type="paragraph" w:customStyle="1" w:styleId="TableTitle">
    <w:name w:val="Table Title"/>
    <w:basedOn w:val="Normal"/>
    <w:rsid w:val="001B5924"/>
    <w:pPr>
      <w:autoSpaceDE w:val="0"/>
      <w:autoSpaceDN w:val="0"/>
      <w:spacing w:after="0" w:line="240" w:lineRule="auto"/>
      <w:jc w:val="center"/>
    </w:pPr>
    <w:rPr>
      <w:rFonts w:ascii="Times New Roman" w:eastAsia="Times New Roman" w:hAnsi="Times New Roman" w:cs="Times New Roman"/>
      <w:smallCaps/>
      <w:sz w:val="16"/>
      <w:szCs w:val="16"/>
      <w:lang w:val="en-US"/>
    </w:rPr>
  </w:style>
  <w:style w:type="paragraph" w:customStyle="1" w:styleId="ReferenceHead">
    <w:name w:val="Reference Head"/>
    <w:basedOn w:val="Heading1"/>
    <w:rsid w:val="001B5924"/>
    <w:pPr>
      <w:autoSpaceDE w:val="0"/>
      <w:autoSpaceDN w:val="0"/>
      <w:spacing w:after="80"/>
      <w:jc w:val="center"/>
    </w:pPr>
    <w:rPr>
      <w:rFonts w:cs="Times New Roman"/>
      <w:b w:val="0"/>
      <w:bCs w:val="0"/>
      <w:smallCaps w:val="0"/>
      <w:kern w:val="28"/>
      <w:sz w:val="20"/>
      <w:szCs w:val="20"/>
    </w:rPr>
  </w:style>
  <w:style w:type="paragraph" w:customStyle="1" w:styleId="Equation">
    <w:name w:val="Equation"/>
    <w:basedOn w:val="Normal"/>
    <w:next w:val="Normal"/>
    <w:rsid w:val="001B5924"/>
    <w:pPr>
      <w:widowControl w:val="0"/>
      <w:tabs>
        <w:tab w:val="right" w:pos="5040"/>
      </w:tabs>
      <w:autoSpaceDE w:val="0"/>
      <w:autoSpaceDN w:val="0"/>
      <w:spacing w:after="0" w:line="252" w:lineRule="auto"/>
      <w:jc w:val="both"/>
    </w:pPr>
    <w:rPr>
      <w:rFonts w:ascii="Times New Roman" w:eastAsia="Times New Roman" w:hAnsi="Times New Roman" w:cs="Times New Roman"/>
      <w:sz w:val="20"/>
      <w:szCs w:val="20"/>
      <w:lang w:val="en-US"/>
    </w:rPr>
  </w:style>
  <w:style w:type="character" w:styleId="FollowedHyperlink">
    <w:name w:val="FollowedHyperlink"/>
    <w:rsid w:val="001B5924"/>
    <w:rPr>
      <w:color w:val="800080"/>
      <w:u w:val="single"/>
    </w:rPr>
  </w:style>
  <w:style w:type="character" w:styleId="HTMLTypewriter">
    <w:name w:val="HTML Typewriter"/>
    <w:rsid w:val="001B5924"/>
    <w:rPr>
      <w:rFonts w:ascii="Courier New" w:eastAsia="Times New Roman" w:hAnsi="Courier New" w:cs="Courier New"/>
      <w:sz w:val="20"/>
      <w:szCs w:val="20"/>
    </w:rPr>
  </w:style>
  <w:style w:type="paragraph" w:customStyle="1" w:styleId="Objective">
    <w:name w:val="Objective"/>
    <w:basedOn w:val="Normal"/>
    <w:next w:val="BodyText"/>
    <w:rsid w:val="001B5924"/>
    <w:pPr>
      <w:spacing w:before="60" w:after="220" w:line="220" w:lineRule="atLeast"/>
      <w:jc w:val="both"/>
    </w:pPr>
    <w:rPr>
      <w:rFonts w:ascii="Garamond" w:eastAsia="Times New Roman" w:hAnsi="Garamond" w:cs="Times New Roman"/>
      <w:szCs w:val="20"/>
      <w:lang w:val="en-US"/>
    </w:rPr>
  </w:style>
  <w:style w:type="character" w:styleId="FootnoteReference">
    <w:name w:val="footnote reference"/>
    <w:semiHidden/>
    <w:rsid w:val="001B5924"/>
    <w:rPr>
      <w:vertAlign w:val="superscript"/>
    </w:rPr>
  </w:style>
  <w:style w:type="paragraph" w:styleId="TOC1">
    <w:name w:val="toc 1"/>
    <w:basedOn w:val="Normal"/>
    <w:next w:val="Normal"/>
    <w:autoRedefine/>
    <w:uiPriority w:val="39"/>
    <w:qFormat/>
    <w:rsid w:val="001B5924"/>
    <w:pPr>
      <w:spacing w:before="360" w:after="0"/>
    </w:pPr>
    <w:rPr>
      <w:rFonts w:asciiTheme="majorHAnsi" w:hAnsiTheme="majorHAnsi"/>
      <w:b/>
      <w:bCs/>
      <w:caps/>
      <w:sz w:val="24"/>
      <w:szCs w:val="24"/>
    </w:rPr>
  </w:style>
  <w:style w:type="paragraph" w:styleId="TOC3">
    <w:name w:val="toc 3"/>
    <w:basedOn w:val="Normal"/>
    <w:next w:val="Normal"/>
    <w:autoRedefine/>
    <w:uiPriority w:val="39"/>
    <w:qFormat/>
    <w:rsid w:val="001B5924"/>
    <w:pPr>
      <w:spacing w:after="0"/>
      <w:ind w:left="220"/>
    </w:pPr>
    <w:rPr>
      <w:sz w:val="20"/>
      <w:szCs w:val="20"/>
    </w:rPr>
  </w:style>
  <w:style w:type="paragraph" w:styleId="TOC2">
    <w:name w:val="toc 2"/>
    <w:basedOn w:val="Normal"/>
    <w:next w:val="Normal"/>
    <w:autoRedefine/>
    <w:uiPriority w:val="39"/>
    <w:qFormat/>
    <w:rsid w:val="00F300AD"/>
    <w:pPr>
      <w:spacing w:before="240" w:after="0"/>
      <w:ind w:hanging="720"/>
      <w:jc w:val="both"/>
    </w:pPr>
    <w:rPr>
      <w:b/>
      <w:bCs/>
      <w:sz w:val="20"/>
      <w:szCs w:val="20"/>
    </w:rPr>
  </w:style>
  <w:style w:type="paragraph" w:styleId="TOC4">
    <w:name w:val="toc 4"/>
    <w:basedOn w:val="Normal"/>
    <w:next w:val="Normal"/>
    <w:autoRedefine/>
    <w:uiPriority w:val="39"/>
    <w:rsid w:val="001B5924"/>
    <w:pPr>
      <w:spacing w:after="0"/>
      <w:ind w:left="440"/>
    </w:pPr>
    <w:rPr>
      <w:sz w:val="20"/>
      <w:szCs w:val="20"/>
    </w:rPr>
  </w:style>
  <w:style w:type="paragraph" w:styleId="TableofFigures">
    <w:name w:val="table of figures"/>
    <w:basedOn w:val="Normal"/>
    <w:next w:val="Normal"/>
    <w:uiPriority w:val="99"/>
    <w:rsid w:val="001B5924"/>
    <w:pPr>
      <w:spacing w:after="120" w:line="240" w:lineRule="auto"/>
      <w:ind w:left="1152" w:hanging="1152"/>
      <w:jc w:val="both"/>
    </w:pPr>
    <w:rPr>
      <w:rFonts w:ascii="Times New Roman" w:eastAsia="Times New Roman" w:hAnsi="Times New Roman" w:cs="Times New Roman"/>
      <w:sz w:val="24"/>
      <w:szCs w:val="24"/>
      <w:lang w:val="en-US"/>
    </w:rPr>
  </w:style>
  <w:style w:type="paragraph" w:customStyle="1" w:styleId="Style2">
    <w:name w:val="Style2"/>
    <w:basedOn w:val="References"/>
    <w:rsid w:val="001B5924"/>
  </w:style>
  <w:style w:type="paragraph" w:customStyle="1" w:styleId="Style1">
    <w:name w:val="Style1"/>
    <w:basedOn w:val="References"/>
    <w:rsid w:val="001B5924"/>
    <w:pPr>
      <w:tabs>
        <w:tab w:val="num" w:pos="360"/>
      </w:tabs>
      <w:ind w:left="720" w:hanging="720"/>
    </w:pPr>
  </w:style>
  <w:style w:type="paragraph" w:customStyle="1" w:styleId="ch2ref">
    <w:name w:val="ch2ref"/>
    <w:basedOn w:val="References"/>
    <w:rsid w:val="001B5924"/>
    <w:pPr>
      <w:numPr>
        <w:numId w:val="4"/>
      </w:numPr>
      <w:tabs>
        <w:tab w:val="clear" w:pos="720"/>
        <w:tab w:val="left" w:pos="360"/>
      </w:tabs>
      <w:spacing w:line="240" w:lineRule="auto"/>
    </w:pPr>
    <w:rPr>
      <w:iCs/>
    </w:rPr>
  </w:style>
  <w:style w:type="character" w:customStyle="1" w:styleId="ReferencesChar">
    <w:name w:val="References Char"/>
    <w:rsid w:val="001B5924"/>
    <w:rPr>
      <w:sz w:val="24"/>
      <w:szCs w:val="16"/>
      <w:lang w:val="en-US" w:eastAsia="en-US" w:bidi="ar-SA"/>
    </w:rPr>
  </w:style>
  <w:style w:type="character" w:styleId="CommentReference">
    <w:name w:val="annotation reference"/>
    <w:semiHidden/>
    <w:rsid w:val="001B5924"/>
    <w:rPr>
      <w:sz w:val="16"/>
      <w:szCs w:val="16"/>
    </w:rPr>
  </w:style>
  <w:style w:type="paragraph" w:customStyle="1" w:styleId="ch1ref">
    <w:name w:val="ch1ref"/>
    <w:basedOn w:val="References"/>
    <w:rsid w:val="001B5924"/>
    <w:pPr>
      <w:spacing w:line="240" w:lineRule="auto"/>
    </w:pPr>
  </w:style>
  <w:style w:type="paragraph" w:customStyle="1" w:styleId="Style3">
    <w:name w:val="Style3"/>
    <w:basedOn w:val="Normal"/>
    <w:rsid w:val="001B5924"/>
    <w:pPr>
      <w:numPr>
        <w:numId w:val="2"/>
      </w:numPr>
      <w:spacing w:after="0" w:line="240" w:lineRule="auto"/>
    </w:pPr>
    <w:rPr>
      <w:rFonts w:ascii="Times New Roman" w:eastAsia="Times New Roman" w:hAnsi="Times New Roman" w:cs="Times New Roman"/>
      <w:sz w:val="24"/>
      <w:szCs w:val="24"/>
      <w:lang w:val="en-US"/>
    </w:rPr>
  </w:style>
  <w:style w:type="paragraph" w:customStyle="1" w:styleId="StyleBODY">
    <w:name w:val="Style BODY +"/>
    <w:basedOn w:val="Normal"/>
    <w:rsid w:val="001B5924"/>
    <w:pPr>
      <w:bidi/>
      <w:spacing w:after="0" w:line="360" w:lineRule="auto"/>
      <w:jc w:val="both"/>
    </w:pPr>
    <w:rPr>
      <w:rFonts w:ascii="Times New Roman" w:eastAsia="Times New Roman" w:hAnsi="Times New Roman" w:cs="Times New Roman"/>
      <w:sz w:val="24"/>
      <w:szCs w:val="24"/>
      <w:lang w:val="en-US"/>
    </w:rPr>
  </w:style>
  <w:style w:type="paragraph" w:styleId="BodyTextIndent2">
    <w:name w:val="Body Text Indent 2"/>
    <w:basedOn w:val="Normal"/>
    <w:link w:val="BodyTextIndent2Char"/>
    <w:rsid w:val="001B5924"/>
    <w:pPr>
      <w:spacing w:after="0" w:line="360" w:lineRule="auto"/>
      <w:ind w:firstLine="360"/>
      <w:jc w:val="both"/>
    </w:pPr>
    <w:rPr>
      <w:rFonts w:ascii="Times New Roman" w:eastAsia="Times New Roman" w:hAnsi="Times New Roman" w:cs="Times New Roman"/>
      <w:color w:val="000000"/>
      <w:sz w:val="24"/>
      <w:szCs w:val="24"/>
      <w:lang w:val="en-US"/>
    </w:rPr>
  </w:style>
  <w:style w:type="character" w:customStyle="1" w:styleId="BodyTextIndent2Char">
    <w:name w:val="Body Text Indent 2 Char"/>
    <w:basedOn w:val="DefaultParagraphFont"/>
    <w:link w:val="BodyTextIndent2"/>
    <w:rsid w:val="001B5924"/>
    <w:rPr>
      <w:rFonts w:ascii="Times New Roman" w:eastAsia="Times New Roman" w:hAnsi="Times New Roman" w:cs="Times New Roman"/>
      <w:color w:val="000000"/>
      <w:sz w:val="24"/>
      <w:szCs w:val="24"/>
      <w:lang w:val="en-US"/>
    </w:rPr>
  </w:style>
  <w:style w:type="paragraph" w:styleId="TOC5">
    <w:name w:val="toc 5"/>
    <w:basedOn w:val="Normal"/>
    <w:next w:val="Normal"/>
    <w:autoRedefine/>
    <w:uiPriority w:val="39"/>
    <w:rsid w:val="001B5924"/>
    <w:pPr>
      <w:spacing w:after="0"/>
      <w:ind w:left="660"/>
    </w:pPr>
    <w:rPr>
      <w:sz w:val="20"/>
      <w:szCs w:val="20"/>
    </w:rPr>
  </w:style>
  <w:style w:type="paragraph" w:styleId="TOC6">
    <w:name w:val="toc 6"/>
    <w:basedOn w:val="Normal"/>
    <w:next w:val="Normal"/>
    <w:autoRedefine/>
    <w:uiPriority w:val="39"/>
    <w:rsid w:val="001B5924"/>
    <w:pPr>
      <w:spacing w:after="0"/>
      <w:ind w:left="880"/>
    </w:pPr>
    <w:rPr>
      <w:sz w:val="20"/>
      <w:szCs w:val="20"/>
    </w:rPr>
  </w:style>
  <w:style w:type="paragraph" w:styleId="TOC7">
    <w:name w:val="toc 7"/>
    <w:basedOn w:val="Normal"/>
    <w:next w:val="Normal"/>
    <w:autoRedefine/>
    <w:uiPriority w:val="39"/>
    <w:rsid w:val="001B5924"/>
    <w:pPr>
      <w:spacing w:after="0"/>
      <w:ind w:left="1100"/>
    </w:pPr>
    <w:rPr>
      <w:sz w:val="20"/>
      <w:szCs w:val="20"/>
    </w:rPr>
  </w:style>
  <w:style w:type="paragraph" w:styleId="TOC8">
    <w:name w:val="toc 8"/>
    <w:basedOn w:val="Normal"/>
    <w:next w:val="Normal"/>
    <w:autoRedefine/>
    <w:uiPriority w:val="39"/>
    <w:rsid w:val="001B5924"/>
    <w:pPr>
      <w:spacing w:after="0"/>
      <w:ind w:left="1320"/>
    </w:pPr>
    <w:rPr>
      <w:sz w:val="20"/>
      <w:szCs w:val="20"/>
    </w:rPr>
  </w:style>
  <w:style w:type="paragraph" w:styleId="TOC9">
    <w:name w:val="toc 9"/>
    <w:basedOn w:val="Normal"/>
    <w:next w:val="Normal"/>
    <w:autoRedefine/>
    <w:uiPriority w:val="39"/>
    <w:rsid w:val="001B5924"/>
    <w:pPr>
      <w:spacing w:after="0"/>
      <w:ind w:left="1540"/>
    </w:pPr>
    <w:rPr>
      <w:sz w:val="20"/>
      <w:szCs w:val="20"/>
    </w:rPr>
  </w:style>
  <w:style w:type="paragraph" w:customStyle="1" w:styleId="ch3ref">
    <w:name w:val="ch3ref"/>
    <w:basedOn w:val="References"/>
    <w:rsid w:val="001B5924"/>
    <w:pPr>
      <w:numPr>
        <w:numId w:val="5"/>
      </w:numPr>
      <w:tabs>
        <w:tab w:val="clear" w:pos="720"/>
        <w:tab w:val="left" w:pos="360"/>
      </w:tabs>
      <w:spacing w:line="240" w:lineRule="auto"/>
    </w:pPr>
  </w:style>
  <w:style w:type="paragraph" w:customStyle="1" w:styleId="BodyNormal">
    <w:name w:val="BodyNormal"/>
    <w:basedOn w:val="Normal"/>
    <w:rsid w:val="001B5924"/>
    <w:pPr>
      <w:spacing w:after="0" w:line="240" w:lineRule="auto"/>
    </w:pPr>
    <w:rPr>
      <w:rFonts w:ascii="Times New Roman" w:eastAsia="Times New Roman" w:hAnsi="Times New Roman" w:cs="Times New Roman"/>
      <w:sz w:val="24"/>
      <w:szCs w:val="24"/>
      <w:lang w:val="en-US"/>
    </w:rPr>
  </w:style>
  <w:style w:type="paragraph" w:customStyle="1" w:styleId="ch4ref">
    <w:name w:val="ch4ref"/>
    <w:basedOn w:val="References"/>
    <w:rsid w:val="001B5924"/>
    <w:pPr>
      <w:numPr>
        <w:numId w:val="6"/>
      </w:numPr>
      <w:tabs>
        <w:tab w:val="clear" w:pos="1080"/>
        <w:tab w:val="left" w:pos="360"/>
      </w:tabs>
      <w:spacing w:line="240" w:lineRule="auto"/>
    </w:pPr>
  </w:style>
  <w:style w:type="paragraph" w:customStyle="1" w:styleId="ch5ref">
    <w:name w:val="ch5ref"/>
    <w:basedOn w:val="References"/>
    <w:rsid w:val="001B5924"/>
    <w:pPr>
      <w:numPr>
        <w:numId w:val="7"/>
      </w:numPr>
      <w:tabs>
        <w:tab w:val="clear" w:pos="1080"/>
        <w:tab w:val="left" w:pos="360"/>
      </w:tabs>
      <w:spacing w:line="240" w:lineRule="auto"/>
    </w:pPr>
  </w:style>
  <w:style w:type="paragraph" w:customStyle="1" w:styleId="ch6ref">
    <w:name w:val="ch6ref"/>
    <w:basedOn w:val="References"/>
    <w:rsid w:val="001B5924"/>
    <w:pPr>
      <w:numPr>
        <w:numId w:val="8"/>
      </w:numPr>
      <w:tabs>
        <w:tab w:val="clear" w:pos="1080"/>
        <w:tab w:val="left" w:pos="360"/>
      </w:tabs>
      <w:spacing w:line="240" w:lineRule="auto"/>
    </w:pPr>
  </w:style>
  <w:style w:type="paragraph" w:styleId="CommentText">
    <w:name w:val="annotation text"/>
    <w:basedOn w:val="Normal"/>
    <w:link w:val="CommentTextChar"/>
    <w:semiHidden/>
    <w:rsid w:val="001B5924"/>
    <w:pPr>
      <w:spacing w:after="80" w:line="240" w:lineRule="auto"/>
      <w:jc w:val="both"/>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semiHidden/>
    <w:rsid w:val="001B5924"/>
    <w:rPr>
      <w:rFonts w:ascii="Times New Roman" w:eastAsia="Times New Roman" w:hAnsi="Times New Roman" w:cs="Times New Roman"/>
      <w:sz w:val="20"/>
      <w:szCs w:val="20"/>
      <w:lang w:val="en-US"/>
    </w:rPr>
  </w:style>
  <w:style w:type="paragraph" w:customStyle="1" w:styleId="author">
    <w:name w:val="author"/>
    <w:basedOn w:val="Normal"/>
    <w:next w:val="Normal"/>
    <w:rsid w:val="001B5924"/>
    <w:pPr>
      <w:spacing w:before="120" w:after="80" w:line="240" w:lineRule="auto"/>
      <w:jc w:val="both"/>
    </w:pPr>
    <w:rPr>
      <w:rFonts w:ascii="Times New Roman" w:eastAsia="Times New Roman" w:hAnsi="Times New Roman" w:cs="Times New Roman"/>
      <w:sz w:val="18"/>
      <w:szCs w:val="20"/>
      <w:lang w:val="en-US"/>
    </w:rPr>
  </w:style>
  <w:style w:type="paragraph" w:customStyle="1" w:styleId="Head2">
    <w:name w:val="Head2"/>
    <w:basedOn w:val="Heading3"/>
    <w:rsid w:val="001B5924"/>
    <w:pPr>
      <w:keepNext w:val="0"/>
      <w:numPr>
        <w:ilvl w:val="0"/>
        <w:numId w:val="0"/>
      </w:numPr>
      <w:autoSpaceDE/>
      <w:autoSpaceDN/>
      <w:spacing w:before="80" w:after="80" w:line="480" w:lineRule="auto"/>
      <w:jc w:val="left"/>
    </w:pPr>
    <w:rPr>
      <w:rFonts w:ascii="Arial" w:hAnsi="Arial"/>
      <w:b w:val="0"/>
      <w:bCs w:val="0"/>
      <w:iCs w:val="0"/>
      <w:kern w:val="0"/>
    </w:rPr>
  </w:style>
  <w:style w:type="paragraph" w:styleId="CommentSubject">
    <w:name w:val="annotation subject"/>
    <w:basedOn w:val="CommentText"/>
    <w:next w:val="CommentText"/>
    <w:link w:val="CommentSubjectChar"/>
    <w:semiHidden/>
    <w:rsid w:val="001B5924"/>
    <w:pPr>
      <w:spacing w:after="0"/>
      <w:jc w:val="left"/>
    </w:pPr>
    <w:rPr>
      <w:b/>
      <w:bCs/>
    </w:rPr>
  </w:style>
  <w:style w:type="character" w:customStyle="1" w:styleId="CommentSubjectChar">
    <w:name w:val="Comment Subject Char"/>
    <w:basedOn w:val="CommentTextChar"/>
    <w:link w:val="CommentSubject"/>
    <w:semiHidden/>
    <w:rsid w:val="001B5924"/>
    <w:rPr>
      <w:rFonts w:ascii="Times New Roman" w:eastAsia="Times New Roman" w:hAnsi="Times New Roman" w:cs="Times New Roman"/>
      <w:b/>
      <w:bCs/>
      <w:sz w:val="20"/>
      <w:szCs w:val="20"/>
      <w:lang w:val="en-US"/>
    </w:rPr>
  </w:style>
  <w:style w:type="paragraph" w:styleId="BodyTextIndent3">
    <w:name w:val="Body Text Indent 3"/>
    <w:basedOn w:val="Normal"/>
    <w:link w:val="BodyTextIndent3Char"/>
    <w:rsid w:val="001B5924"/>
    <w:pPr>
      <w:spacing w:after="0" w:line="240" w:lineRule="auto"/>
      <w:ind w:firstLine="270"/>
      <w:jc w:val="both"/>
    </w:pPr>
    <w:rPr>
      <w:rFonts w:ascii="Times New Roman" w:eastAsia="Times New Roman" w:hAnsi="Times New Roman" w:cs="Times New Roman"/>
      <w:sz w:val="20"/>
      <w:szCs w:val="20"/>
      <w:lang w:val="en-US"/>
    </w:rPr>
  </w:style>
  <w:style w:type="character" w:customStyle="1" w:styleId="BodyTextIndent3Char">
    <w:name w:val="Body Text Indent 3 Char"/>
    <w:basedOn w:val="DefaultParagraphFont"/>
    <w:link w:val="BodyTextIndent3"/>
    <w:rsid w:val="001B5924"/>
    <w:rPr>
      <w:rFonts w:ascii="Times New Roman" w:eastAsia="Times New Roman" w:hAnsi="Times New Roman" w:cs="Times New Roman"/>
      <w:sz w:val="20"/>
      <w:szCs w:val="20"/>
      <w:lang w:val="en-US"/>
    </w:rPr>
  </w:style>
  <w:style w:type="paragraph" w:customStyle="1" w:styleId="ai1">
    <w:name w:val="ai1"/>
    <w:basedOn w:val="Normal"/>
    <w:rsid w:val="001B5924"/>
    <w:pPr>
      <w:tabs>
        <w:tab w:val="right" w:leader="dot" w:pos="3960"/>
      </w:tabs>
      <w:spacing w:after="0" w:line="240" w:lineRule="auto"/>
    </w:pPr>
    <w:rPr>
      <w:rFonts w:ascii="Times New Roman" w:eastAsia="Times New Roman" w:hAnsi="Times New Roman" w:cs="Times New Roman"/>
      <w:sz w:val="24"/>
      <w:szCs w:val="20"/>
      <w:lang w:val="en-US"/>
    </w:rPr>
  </w:style>
  <w:style w:type="paragraph" w:styleId="BodyText2">
    <w:name w:val="Body Text 2"/>
    <w:basedOn w:val="Normal"/>
    <w:link w:val="BodyText2Char"/>
    <w:rsid w:val="001B5924"/>
    <w:pPr>
      <w:spacing w:after="0" w:line="360" w:lineRule="auto"/>
      <w:jc w:val="center"/>
    </w:pPr>
    <w:rPr>
      <w:rFonts w:ascii="Times New Roman" w:eastAsia="Times New Roman" w:hAnsi="Times New Roman" w:cs="Times New Roman"/>
      <w:b/>
      <w:bCs/>
      <w:caps/>
      <w:sz w:val="44"/>
      <w:szCs w:val="44"/>
      <w:lang w:val="en-US"/>
    </w:rPr>
  </w:style>
  <w:style w:type="character" w:customStyle="1" w:styleId="BodyText2Char">
    <w:name w:val="Body Text 2 Char"/>
    <w:basedOn w:val="DefaultParagraphFont"/>
    <w:link w:val="BodyText2"/>
    <w:rsid w:val="001B5924"/>
    <w:rPr>
      <w:rFonts w:ascii="Times New Roman" w:eastAsia="Times New Roman" w:hAnsi="Times New Roman" w:cs="Times New Roman"/>
      <w:b/>
      <w:bCs/>
      <w:caps/>
      <w:sz w:val="44"/>
      <w:szCs w:val="44"/>
      <w:lang w:val="en-US"/>
    </w:rPr>
  </w:style>
  <w:style w:type="character" w:styleId="Strong">
    <w:name w:val="Strong"/>
    <w:qFormat/>
    <w:rsid w:val="001B5924"/>
    <w:rPr>
      <w:b/>
      <w:bCs/>
    </w:rPr>
  </w:style>
  <w:style w:type="character" w:styleId="Emphasis">
    <w:name w:val="Emphasis"/>
    <w:qFormat/>
    <w:rsid w:val="001B5924"/>
    <w:rPr>
      <w:i/>
      <w:iCs/>
    </w:rPr>
  </w:style>
  <w:style w:type="paragraph" w:styleId="DocumentMap">
    <w:name w:val="Document Map"/>
    <w:basedOn w:val="Normal"/>
    <w:link w:val="DocumentMapChar"/>
    <w:rsid w:val="001B5924"/>
    <w:pPr>
      <w:spacing w:after="0" w:line="240" w:lineRule="auto"/>
    </w:pPr>
    <w:rPr>
      <w:rFonts w:ascii="Tahoma" w:eastAsia="Times New Roman" w:hAnsi="Tahoma" w:cs="Tahoma"/>
      <w:sz w:val="16"/>
      <w:szCs w:val="16"/>
      <w:lang w:val="en-US"/>
    </w:rPr>
  </w:style>
  <w:style w:type="character" w:customStyle="1" w:styleId="DocumentMapChar">
    <w:name w:val="Document Map Char"/>
    <w:basedOn w:val="DefaultParagraphFont"/>
    <w:link w:val="DocumentMap"/>
    <w:rsid w:val="001B5924"/>
    <w:rPr>
      <w:rFonts w:ascii="Tahoma" w:eastAsia="Times New Roman" w:hAnsi="Tahoma" w:cs="Tahoma"/>
      <w:sz w:val="16"/>
      <w:szCs w:val="16"/>
      <w:lang w:val="en-US"/>
    </w:rPr>
  </w:style>
  <w:style w:type="paragraph" w:styleId="TOCHeading">
    <w:name w:val="TOC Heading"/>
    <w:basedOn w:val="Heading1"/>
    <w:next w:val="Normal"/>
    <w:uiPriority w:val="39"/>
    <w:semiHidden/>
    <w:unhideWhenUsed/>
    <w:qFormat/>
    <w:rsid w:val="001B5924"/>
    <w:pPr>
      <w:keepLines/>
      <w:pageBreakBefore w:val="0"/>
      <w:numPr>
        <w:numId w:val="0"/>
      </w:numPr>
      <w:spacing w:before="480" w:after="0" w:line="276" w:lineRule="auto"/>
      <w:outlineLvl w:val="9"/>
    </w:pPr>
    <w:rPr>
      <w:rFonts w:ascii="Cambria" w:eastAsia="MS Gothic" w:hAnsi="Cambria" w:cs="Times New Roman"/>
      <w:smallCaps w:val="0"/>
      <w:color w:val="365F91"/>
      <w:kern w:val="0"/>
      <w:sz w:val="28"/>
      <w:szCs w:val="28"/>
      <w:lang w:eastAsia="ja-JP"/>
    </w:rPr>
  </w:style>
  <w:style w:type="table" w:styleId="TableGrid">
    <w:name w:val="Table Grid"/>
    <w:basedOn w:val="TableNormal"/>
    <w:rsid w:val="001B5924"/>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B592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BookTitle">
    <w:name w:val="Book Title"/>
    <w:basedOn w:val="DefaultParagraphFont"/>
    <w:uiPriority w:val="33"/>
    <w:qFormat/>
    <w:rsid w:val="001B5924"/>
    <w:rPr>
      <w:b/>
      <w:bCs/>
      <w:smallCaps/>
      <w:spacing w:val="5"/>
    </w:rPr>
  </w:style>
  <w:style w:type="paragraph" w:styleId="ListParagraph">
    <w:name w:val="List Paragraph"/>
    <w:basedOn w:val="Normal"/>
    <w:uiPriority w:val="34"/>
    <w:qFormat/>
    <w:rsid w:val="004D6554"/>
    <w:pPr>
      <w:ind w:left="720"/>
      <w:contextualSpacing/>
    </w:pPr>
  </w:style>
  <w:style w:type="table" w:customStyle="1" w:styleId="TableGrid1">
    <w:name w:val="Table Grid1"/>
    <w:basedOn w:val="TableNormal"/>
    <w:next w:val="TableGrid"/>
    <w:rsid w:val="00377062"/>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F16047"/>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C2133A"/>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FE7BCE"/>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214E23"/>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rsid w:val="00214E23"/>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rsid w:val="00214E23"/>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rsid w:val="007621E9"/>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rsid w:val="003C0E63"/>
    <w:pPr>
      <w:spacing w:after="0" w:line="240" w:lineRule="auto"/>
    </w:pPr>
    <w:rPr>
      <w:rFonts w:ascii="Times New Roman" w:eastAsia="Times New Roman" w:hAnsi="Times New Roman" w:cs="Times New Roman"/>
      <w:sz w:val="20"/>
      <w:szCs w:val="20"/>
      <w:lang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1D2B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Revision">
    <w:name w:val="Revision"/>
    <w:hidden/>
    <w:uiPriority w:val="99"/>
    <w:semiHidden/>
    <w:rsid w:val="00A8767E"/>
    <w:pPr>
      <w:spacing w:after="0" w:line="240" w:lineRule="auto"/>
    </w:pPr>
  </w:style>
  <w:style w:type="paragraph" w:customStyle="1" w:styleId="Style4">
    <w:name w:val="Style4"/>
    <w:basedOn w:val="BodyText"/>
    <w:link w:val="Style4Char"/>
    <w:qFormat/>
    <w:rsid w:val="00F12A2A"/>
    <w:rPr>
      <w:b/>
    </w:rPr>
  </w:style>
  <w:style w:type="character" w:customStyle="1" w:styleId="Style4Char">
    <w:name w:val="Style4 Char"/>
    <w:basedOn w:val="BodyTextChar"/>
    <w:link w:val="Style4"/>
    <w:rsid w:val="00F12A2A"/>
    <w:rPr>
      <w:rFonts w:ascii="Times New Roman" w:eastAsia="MS Mincho" w:hAnsi="Times New Roman" w:cs="Times New Roman"/>
      <w:b/>
      <w:snapToGrid w:val="0"/>
      <w:sz w:val="24"/>
      <w:szCs w:val="24"/>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4028169">
      <w:bodyDiv w:val="1"/>
      <w:marLeft w:val="0"/>
      <w:marRight w:val="0"/>
      <w:marTop w:val="0"/>
      <w:marBottom w:val="0"/>
      <w:divBdr>
        <w:top w:val="none" w:sz="0" w:space="0" w:color="auto"/>
        <w:left w:val="none" w:sz="0" w:space="0" w:color="auto"/>
        <w:bottom w:val="none" w:sz="0" w:space="0" w:color="auto"/>
        <w:right w:val="none" w:sz="0" w:space="0" w:color="auto"/>
      </w:divBdr>
    </w:div>
    <w:div w:id="673609858">
      <w:bodyDiv w:val="1"/>
      <w:marLeft w:val="0"/>
      <w:marRight w:val="0"/>
      <w:marTop w:val="0"/>
      <w:marBottom w:val="0"/>
      <w:divBdr>
        <w:top w:val="none" w:sz="0" w:space="0" w:color="auto"/>
        <w:left w:val="none" w:sz="0" w:space="0" w:color="auto"/>
        <w:bottom w:val="none" w:sz="0" w:space="0" w:color="auto"/>
        <w:right w:val="none" w:sz="0" w:space="0" w:color="auto"/>
      </w:divBdr>
    </w:div>
    <w:div w:id="678389612">
      <w:bodyDiv w:val="1"/>
      <w:marLeft w:val="0"/>
      <w:marRight w:val="0"/>
      <w:marTop w:val="0"/>
      <w:marBottom w:val="0"/>
      <w:divBdr>
        <w:top w:val="none" w:sz="0" w:space="0" w:color="auto"/>
        <w:left w:val="none" w:sz="0" w:space="0" w:color="auto"/>
        <w:bottom w:val="none" w:sz="0" w:space="0" w:color="auto"/>
        <w:right w:val="none" w:sz="0" w:space="0" w:color="auto"/>
      </w:divBdr>
    </w:div>
    <w:div w:id="1368414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tif"/><Relationship Id="rId21" Type="http://schemas.openxmlformats.org/officeDocument/2006/relationships/image" Target="media/image9.tif"/><Relationship Id="rId42" Type="http://schemas.openxmlformats.org/officeDocument/2006/relationships/image" Target="media/image27.wmf"/><Relationship Id="rId63" Type="http://schemas.openxmlformats.org/officeDocument/2006/relationships/image" Target="media/image45.wmf"/><Relationship Id="rId84" Type="http://schemas.openxmlformats.org/officeDocument/2006/relationships/image" Target="media/image61.tif"/><Relationship Id="rId138" Type="http://schemas.openxmlformats.org/officeDocument/2006/relationships/image" Target="media/image106.wmf"/><Relationship Id="rId159" Type="http://schemas.openxmlformats.org/officeDocument/2006/relationships/image" Target="media/image122.wmf"/><Relationship Id="rId170" Type="http://schemas.openxmlformats.org/officeDocument/2006/relationships/image" Target="media/image131.tif"/><Relationship Id="rId191" Type="http://schemas.openxmlformats.org/officeDocument/2006/relationships/image" Target="media/image152.tif"/><Relationship Id="rId205" Type="http://schemas.openxmlformats.org/officeDocument/2006/relationships/image" Target="media/image166.wmf"/><Relationship Id="rId226" Type="http://schemas.openxmlformats.org/officeDocument/2006/relationships/oleObject" Target="embeddings/oleObject34.bin"/><Relationship Id="rId107" Type="http://schemas.openxmlformats.org/officeDocument/2006/relationships/oleObject" Target="embeddings/oleObject15.bin"/><Relationship Id="rId11" Type="http://schemas.openxmlformats.org/officeDocument/2006/relationships/footer" Target="footer4.xml"/><Relationship Id="rId32" Type="http://schemas.openxmlformats.org/officeDocument/2006/relationships/image" Target="media/image20.wmf"/><Relationship Id="rId53" Type="http://schemas.openxmlformats.org/officeDocument/2006/relationships/image" Target="media/image37.tif"/><Relationship Id="rId74" Type="http://schemas.openxmlformats.org/officeDocument/2006/relationships/oleObject" Target="embeddings/oleObject8.bin"/><Relationship Id="rId128" Type="http://schemas.openxmlformats.org/officeDocument/2006/relationships/image" Target="media/image97.tif"/><Relationship Id="rId149" Type="http://schemas.openxmlformats.org/officeDocument/2006/relationships/image" Target="media/image113.tif"/><Relationship Id="rId5" Type="http://schemas.openxmlformats.org/officeDocument/2006/relationships/webSettings" Target="webSettings.xml"/><Relationship Id="rId95" Type="http://schemas.openxmlformats.org/officeDocument/2006/relationships/image" Target="media/image72.tif"/><Relationship Id="rId160" Type="http://schemas.openxmlformats.org/officeDocument/2006/relationships/oleObject" Target="embeddings/oleObject26.bin"/><Relationship Id="rId181" Type="http://schemas.openxmlformats.org/officeDocument/2006/relationships/image" Target="media/image142.tif"/><Relationship Id="rId216" Type="http://schemas.openxmlformats.org/officeDocument/2006/relationships/image" Target="media/image174.png"/><Relationship Id="rId237" Type="http://schemas.openxmlformats.org/officeDocument/2006/relationships/image" Target="media/image190.tif"/><Relationship Id="rId22" Type="http://schemas.openxmlformats.org/officeDocument/2006/relationships/image" Target="media/image10.tif"/><Relationship Id="rId43" Type="http://schemas.openxmlformats.org/officeDocument/2006/relationships/oleObject" Target="embeddings/oleObject4.bin"/><Relationship Id="rId64" Type="http://schemas.openxmlformats.org/officeDocument/2006/relationships/oleObject" Target="embeddings/oleObject7.bin"/><Relationship Id="rId118" Type="http://schemas.openxmlformats.org/officeDocument/2006/relationships/image" Target="media/image88.tif"/><Relationship Id="rId139" Type="http://schemas.openxmlformats.org/officeDocument/2006/relationships/oleObject" Target="embeddings/oleObject21.bin"/><Relationship Id="rId85" Type="http://schemas.openxmlformats.org/officeDocument/2006/relationships/image" Target="media/image62.tif"/><Relationship Id="rId150" Type="http://schemas.openxmlformats.org/officeDocument/2006/relationships/image" Target="media/image114.tif"/><Relationship Id="rId171" Type="http://schemas.openxmlformats.org/officeDocument/2006/relationships/image" Target="media/image132.tif"/><Relationship Id="rId192" Type="http://schemas.openxmlformats.org/officeDocument/2006/relationships/image" Target="media/image153.tif"/><Relationship Id="rId206" Type="http://schemas.openxmlformats.org/officeDocument/2006/relationships/oleObject" Target="embeddings/oleObject28.bin"/><Relationship Id="rId227" Type="http://schemas.openxmlformats.org/officeDocument/2006/relationships/image" Target="media/image181.wmf"/><Relationship Id="rId201" Type="http://schemas.openxmlformats.org/officeDocument/2006/relationships/image" Target="media/image162.tif"/><Relationship Id="rId222" Type="http://schemas.openxmlformats.org/officeDocument/2006/relationships/oleObject" Target="embeddings/oleObject32.bin"/><Relationship Id="rId243" Type="http://schemas.openxmlformats.org/officeDocument/2006/relationships/image" Target="media/image196.tif"/><Relationship Id="rId12" Type="http://schemas.openxmlformats.org/officeDocument/2006/relationships/image" Target="media/image1.tif"/><Relationship Id="rId17" Type="http://schemas.openxmlformats.org/officeDocument/2006/relationships/image" Target="media/image5.tif"/><Relationship Id="rId33" Type="http://schemas.openxmlformats.org/officeDocument/2006/relationships/oleObject" Target="embeddings/oleObject1.bin"/><Relationship Id="rId38" Type="http://schemas.openxmlformats.org/officeDocument/2006/relationships/image" Target="media/image23.tif"/><Relationship Id="rId59" Type="http://schemas.openxmlformats.org/officeDocument/2006/relationships/image" Target="media/image43.wmf"/><Relationship Id="rId103" Type="http://schemas.openxmlformats.org/officeDocument/2006/relationships/oleObject" Target="embeddings/oleObject14.bin"/><Relationship Id="rId108" Type="http://schemas.openxmlformats.org/officeDocument/2006/relationships/image" Target="media/image81.wmf"/><Relationship Id="rId124" Type="http://schemas.openxmlformats.org/officeDocument/2006/relationships/image" Target="media/image93.tif"/><Relationship Id="rId129" Type="http://schemas.openxmlformats.org/officeDocument/2006/relationships/image" Target="media/image98.tif"/><Relationship Id="rId54" Type="http://schemas.openxmlformats.org/officeDocument/2006/relationships/image" Target="media/image38.tif"/><Relationship Id="rId70" Type="http://schemas.openxmlformats.org/officeDocument/2006/relationships/image" Target="media/image51.tif"/><Relationship Id="rId75" Type="http://schemas.openxmlformats.org/officeDocument/2006/relationships/image" Target="media/image55.wmf"/><Relationship Id="rId91" Type="http://schemas.openxmlformats.org/officeDocument/2006/relationships/image" Target="media/image68.tif"/><Relationship Id="rId96" Type="http://schemas.openxmlformats.org/officeDocument/2006/relationships/image" Target="media/image73.tif"/><Relationship Id="rId140" Type="http://schemas.openxmlformats.org/officeDocument/2006/relationships/image" Target="media/image107.wmf"/><Relationship Id="rId145" Type="http://schemas.openxmlformats.org/officeDocument/2006/relationships/oleObject" Target="embeddings/oleObject24.bin"/><Relationship Id="rId161" Type="http://schemas.openxmlformats.org/officeDocument/2006/relationships/image" Target="media/image123.tif"/><Relationship Id="rId166" Type="http://schemas.openxmlformats.org/officeDocument/2006/relationships/image" Target="media/image128.tif"/><Relationship Id="rId182" Type="http://schemas.openxmlformats.org/officeDocument/2006/relationships/image" Target="media/image143.tif"/><Relationship Id="rId187" Type="http://schemas.openxmlformats.org/officeDocument/2006/relationships/image" Target="media/image148.JPG"/><Relationship Id="rId21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0.png"/><Relationship Id="rId233" Type="http://schemas.openxmlformats.org/officeDocument/2006/relationships/image" Target="media/image186.tif"/><Relationship Id="rId238" Type="http://schemas.openxmlformats.org/officeDocument/2006/relationships/image" Target="media/image191.tif"/><Relationship Id="rId23" Type="http://schemas.openxmlformats.org/officeDocument/2006/relationships/image" Target="media/image11.png"/><Relationship Id="rId28" Type="http://schemas.openxmlformats.org/officeDocument/2006/relationships/image" Target="media/image16.tif"/><Relationship Id="rId49" Type="http://schemas.openxmlformats.org/officeDocument/2006/relationships/image" Target="media/image33.tif"/><Relationship Id="rId114" Type="http://schemas.openxmlformats.org/officeDocument/2006/relationships/image" Target="media/image84.tif"/><Relationship Id="rId119" Type="http://schemas.openxmlformats.org/officeDocument/2006/relationships/image" Target="media/image89.tif"/><Relationship Id="rId44" Type="http://schemas.openxmlformats.org/officeDocument/2006/relationships/image" Target="media/image28.png"/><Relationship Id="rId60" Type="http://schemas.openxmlformats.org/officeDocument/2006/relationships/oleObject" Target="embeddings/oleObject5.bin"/><Relationship Id="rId65" Type="http://schemas.openxmlformats.org/officeDocument/2006/relationships/image" Target="media/image46.tif"/><Relationship Id="rId81" Type="http://schemas.openxmlformats.org/officeDocument/2006/relationships/image" Target="media/image58.tif"/><Relationship Id="rId86" Type="http://schemas.openxmlformats.org/officeDocument/2006/relationships/image" Target="media/image63.tif"/><Relationship Id="rId130" Type="http://schemas.openxmlformats.org/officeDocument/2006/relationships/image" Target="media/image99.wmf"/><Relationship Id="rId135" Type="http://schemas.openxmlformats.org/officeDocument/2006/relationships/image" Target="media/image103.tif"/><Relationship Id="rId151" Type="http://schemas.openxmlformats.org/officeDocument/2006/relationships/image" Target="media/image115.tif"/><Relationship Id="rId156" Type="http://schemas.openxmlformats.org/officeDocument/2006/relationships/image" Target="media/image120.tif"/><Relationship Id="rId177" Type="http://schemas.openxmlformats.org/officeDocument/2006/relationships/image" Target="media/image138.tif"/><Relationship Id="rId198" Type="http://schemas.openxmlformats.org/officeDocument/2006/relationships/image" Target="media/image159.tif"/><Relationship Id="rId172" Type="http://schemas.openxmlformats.org/officeDocument/2006/relationships/image" Target="media/image133.tif"/><Relationship Id="rId193" Type="http://schemas.openxmlformats.org/officeDocument/2006/relationships/image" Target="media/image154.tif"/><Relationship Id="rId202" Type="http://schemas.openxmlformats.org/officeDocument/2006/relationships/image" Target="media/image163.tif"/><Relationship Id="rId207" Type="http://schemas.openxmlformats.org/officeDocument/2006/relationships/image" Target="media/image167.wmf"/><Relationship Id="rId223" Type="http://schemas.openxmlformats.org/officeDocument/2006/relationships/image" Target="media/image179.wmf"/><Relationship Id="rId228" Type="http://schemas.openxmlformats.org/officeDocument/2006/relationships/oleObject" Target="embeddings/oleObject35.bin"/><Relationship Id="rId244" Type="http://schemas.openxmlformats.org/officeDocument/2006/relationships/fontTable" Target="fontTable.xml"/><Relationship Id="rId13" Type="http://schemas.openxmlformats.org/officeDocument/2006/relationships/image" Target="media/image2.tif"/><Relationship Id="rId18" Type="http://schemas.openxmlformats.org/officeDocument/2006/relationships/image" Target="media/image6.tif"/><Relationship Id="rId39" Type="http://schemas.openxmlformats.org/officeDocument/2006/relationships/image" Target="media/image24.tif"/><Relationship Id="rId109" Type="http://schemas.openxmlformats.org/officeDocument/2006/relationships/oleObject" Target="embeddings/oleObject16.bin"/><Relationship Id="rId34" Type="http://schemas.openxmlformats.org/officeDocument/2006/relationships/image" Target="media/image21.wmf"/><Relationship Id="rId50" Type="http://schemas.openxmlformats.org/officeDocument/2006/relationships/image" Target="media/image34.wmf"/><Relationship Id="rId55" Type="http://schemas.openxmlformats.org/officeDocument/2006/relationships/image" Target="media/image39.tif"/><Relationship Id="rId76" Type="http://schemas.openxmlformats.org/officeDocument/2006/relationships/oleObject" Target="embeddings/oleObject9.bin"/><Relationship Id="rId97" Type="http://schemas.openxmlformats.org/officeDocument/2006/relationships/image" Target="media/image74.png"/><Relationship Id="rId104" Type="http://schemas.openxmlformats.org/officeDocument/2006/relationships/image" Target="media/image78.tif"/><Relationship Id="rId120" Type="http://schemas.openxmlformats.org/officeDocument/2006/relationships/image" Target="media/image90.wmf"/><Relationship Id="rId125" Type="http://schemas.openxmlformats.org/officeDocument/2006/relationships/image" Target="media/image94.tif"/><Relationship Id="rId141" Type="http://schemas.openxmlformats.org/officeDocument/2006/relationships/oleObject" Target="embeddings/oleObject22.bin"/><Relationship Id="rId146" Type="http://schemas.openxmlformats.org/officeDocument/2006/relationships/image" Target="media/image110.tif"/><Relationship Id="rId167" Type="http://schemas.openxmlformats.org/officeDocument/2006/relationships/image" Target="media/image129.wmf"/><Relationship Id="rId188" Type="http://schemas.openxmlformats.org/officeDocument/2006/relationships/image" Target="media/image149.tif"/><Relationship Id="rId7" Type="http://schemas.openxmlformats.org/officeDocument/2006/relationships/endnotes" Target="endnotes.xml"/><Relationship Id="rId71" Type="http://schemas.openxmlformats.org/officeDocument/2006/relationships/image" Target="media/image52.tif"/><Relationship Id="rId92" Type="http://schemas.openxmlformats.org/officeDocument/2006/relationships/image" Target="media/image69.tif"/><Relationship Id="rId162" Type="http://schemas.openxmlformats.org/officeDocument/2006/relationships/image" Target="media/image124.tif"/><Relationship Id="rId183" Type="http://schemas.openxmlformats.org/officeDocument/2006/relationships/image" Target="media/image144.tif"/><Relationship Id="rId213" Type="http://schemas.openxmlformats.org/officeDocument/2006/relationships/image" Target="media/image171.png"/><Relationship Id="rId218" Type="http://schemas.openxmlformats.org/officeDocument/2006/relationships/image" Target="media/image176.png"/><Relationship Id="rId234" Type="http://schemas.openxmlformats.org/officeDocument/2006/relationships/image" Target="media/image187.tif"/><Relationship Id="rId239" Type="http://schemas.openxmlformats.org/officeDocument/2006/relationships/image" Target="media/image192.tif"/><Relationship Id="rId2" Type="http://schemas.openxmlformats.org/officeDocument/2006/relationships/numbering" Target="numbering.xml"/><Relationship Id="rId29" Type="http://schemas.openxmlformats.org/officeDocument/2006/relationships/image" Target="media/image17.tif"/><Relationship Id="rId24" Type="http://schemas.openxmlformats.org/officeDocument/2006/relationships/image" Target="media/image12.png"/><Relationship Id="rId40" Type="http://schemas.openxmlformats.org/officeDocument/2006/relationships/image" Target="media/image25.tif"/><Relationship Id="rId45" Type="http://schemas.openxmlformats.org/officeDocument/2006/relationships/image" Target="media/image29.png"/><Relationship Id="rId66" Type="http://schemas.openxmlformats.org/officeDocument/2006/relationships/image" Target="media/image47.tif"/><Relationship Id="rId87" Type="http://schemas.openxmlformats.org/officeDocument/2006/relationships/image" Target="media/image64.tif"/><Relationship Id="rId110" Type="http://schemas.openxmlformats.org/officeDocument/2006/relationships/image" Target="media/image82.wmf"/><Relationship Id="rId115" Type="http://schemas.openxmlformats.org/officeDocument/2006/relationships/image" Target="media/image85.tif"/><Relationship Id="rId131" Type="http://schemas.openxmlformats.org/officeDocument/2006/relationships/oleObject" Target="embeddings/oleObject20.bin"/><Relationship Id="rId136" Type="http://schemas.openxmlformats.org/officeDocument/2006/relationships/image" Target="media/image104.tif"/><Relationship Id="rId157" Type="http://schemas.openxmlformats.org/officeDocument/2006/relationships/image" Target="media/image121.wmf"/><Relationship Id="rId178" Type="http://schemas.openxmlformats.org/officeDocument/2006/relationships/image" Target="media/image139.tif"/><Relationship Id="rId61" Type="http://schemas.openxmlformats.org/officeDocument/2006/relationships/image" Target="media/image44.wmf"/><Relationship Id="rId82" Type="http://schemas.openxmlformats.org/officeDocument/2006/relationships/image" Target="media/image59.tif"/><Relationship Id="rId152" Type="http://schemas.openxmlformats.org/officeDocument/2006/relationships/image" Target="media/image116.tif"/><Relationship Id="rId173" Type="http://schemas.openxmlformats.org/officeDocument/2006/relationships/image" Target="media/image134.tif"/><Relationship Id="rId194" Type="http://schemas.openxmlformats.org/officeDocument/2006/relationships/image" Target="media/image155.png"/><Relationship Id="rId199" Type="http://schemas.openxmlformats.org/officeDocument/2006/relationships/image" Target="media/image160.tif"/><Relationship Id="rId203" Type="http://schemas.openxmlformats.org/officeDocument/2006/relationships/image" Target="media/image164.tif"/><Relationship Id="rId208" Type="http://schemas.openxmlformats.org/officeDocument/2006/relationships/oleObject" Target="embeddings/oleObject29.bin"/><Relationship Id="rId229" Type="http://schemas.openxmlformats.org/officeDocument/2006/relationships/image" Target="media/image182.png"/><Relationship Id="rId19" Type="http://schemas.openxmlformats.org/officeDocument/2006/relationships/image" Target="media/image7.tif"/><Relationship Id="rId224" Type="http://schemas.openxmlformats.org/officeDocument/2006/relationships/oleObject" Target="embeddings/oleObject33.bin"/><Relationship Id="rId240" Type="http://schemas.openxmlformats.org/officeDocument/2006/relationships/image" Target="media/image193.tif"/><Relationship Id="rId245" Type="http://schemas.openxmlformats.org/officeDocument/2006/relationships/theme" Target="theme/theme1.xml"/><Relationship Id="rId14" Type="http://schemas.openxmlformats.org/officeDocument/2006/relationships/image" Target="media/image3.tif"/><Relationship Id="rId30" Type="http://schemas.openxmlformats.org/officeDocument/2006/relationships/image" Target="media/image18.tif"/><Relationship Id="rId35" Type="http://schemas.openxmlformats.org/officeDocument/2006/relationships/oleObject" Target="embeddings/oleObject2.bin"/><Relationship Id="rId56" Type="http://schemas.openxmlformats.org/officeDocument/2006/relationships/image" Target="media/image40.tif"/><Relationship Id="rId77" Type="http://schemas.openxmlformats.org/officeDocument/2006/relationships/image" Target="media/image56.wmf"/><Relationship Id="rId100" Type="http://schemas.openxmlformats.org/officeDocument/2006/relationships/image" Target="media/image76.wmf"/><Relationship Id="rId105" Type="http://schemas.openxmlformats.org/officeDocument/2006/relationships/image" Target="media/image79.tif"/><Relationship Id="rId126" Type="http://schemas.openxmlformats.org/officeDocument/2006/relationships/image" Target="media/image95.tif"/><Relationship Id="rId147" Type="http://schemas.openxmlformats.org/officeDocument/2006/relationships/image" Target="media/image111.tif"/><Relationship Id="rId168" Type="http://schemas.openxmlformats.org/officeDocument/2006/relationships/oleObject" Target="embeddings/oleObject27.bin"/><Relationship Id="rId8" Type="http://schemas.openxmlformats.org/officeDocument/2006/relationships/footer" Target="footer1.xml"/><Relationship Id="rId51" Type="http://schemas.openxmlformats.org/officeDocument/2006/relationships/image" Target="media/image35.tif"/><Relationship Id="rId72" Type="http://schemas.openxmlformats.org/officeDocument/2006/relationships/image" Target="media/image53.tif"/><Relationship Id="rId93" Type="http://schemas.openxmlformats.org/officeDocument/2006/relationships/image" Target="media/image70.tif"/><Relationship Id="rId98" Type="http://schemas.openxmlformats.org/officeDocument/2006/relationships/image" Target="media/image75.wmf"/><Relationship Id="rId121" Type="http://schemas.openxmlformats.org/officeDocument/2006/relationships/oleObject" Target="embeddings/oleObject19.bin"/><Relationship Id="rId142" Type="http://schemas.openxmlformats.org/officeDocument/2006/relationships/image" Target="media/image108.wmf"/><Relationship Id="rId163" Type="http://schemas.openxmlformats.org/officeDocument/2006/relationships/image" Target="media/image125.tif"/><Relationship Id="rId184" Type="http://schemas.openxmlformats.org/officeDocument/2006/relationships/image" Target="media/image145.tif"/><Relationship Id="rId189" Type="http://schemas.openxmlformats.org/officeDocument/2006/relationships/image" Target="media/image150.tif"/><Relationship Id="rId219" Type="http://schemas.openxmlformats.org/officeDocument/2006/relationships/image" Target="media/image177.wmf"/><Relationship Id="rId3" Type="http://schemas.openxmlformats.org/officeDocument/2006/relationships/styles" Target="styles.xml"/><Relationship Id="rId214" Type="http://schemas.openxmlformats.org/officeDocument/2006/relationships/image" Target="media/image172.wmf"/><Relationship Id="rId230" Type="http://schemas.openxmlformats.org/officeDocument/2006/relationships/image" Target="media/image183.tif"/><Relationship Id="rId235" Type="http://schemas.openxmlformats.org/officeDocument/2006/relationships/image" Target="media/image188.tif"/><Relationship Id="rId25" Type="http://schemas.openxmlformats.org/officeDocument/2006/relationships/image" Target="media/image13.emf"/><Relationship Id="rId46" Type="http://schemas.openxmlformats.org/officeDocument/2006/relationships/image" Target="media/image30.tif"/><Relationship Id="rId67" Type="http://schemas.openxmlformats.org/officeDocument/2006/relationships/image" Target="media/image48.tif"/><Relationship Id="rId116" Type="http://schemas.openxmlformats.org/officeDocument/2006/relationships/image" Target="media/image86.tif"/><Relationship Id="rId137" Type="http://schemas.openxmlformats.org/officeDocument/2006/relationships/image" Target="media/image105.png"/><Relationship Id="rId158" Type="http://schemas.openxmlformats.org/officeDocument/2006/relationships/oleObject" Target="embeddings/oleObject25.bin"/><Relationship Id="rId20" Type="http://schemas.openxmlformats.org/officeDocument/2006/relationships/image" Target="media/image8.tif"/><Relationship Id="rId41" Type="http://schemas.openxmlformats.org/officeDocument/2006/relationships/image" Target="media/image26.png"/><Relationship Id="rId62" Type="http://schemas.openxmlformats.org/officeDocument/2006/relationships/oleObject" Target="embeddings/oleObject6.bin"/><Relationship Id="rId83" Type="http://schemas.openxmlformats.org/officeDocument/2006/relationships/image" Target="media/image60.tif"/><Relationship Id="rId88" Type="http://schemas.openxmlformats.org/officeDocument/2006/relationships/image" Target="media/image65.tif"/><Relationship Id="rId111" Type="http://schemas.openxmlformats.org/officeDocument/2006/relationships/oleObject" Target="embeddings/oleObject17.bin"/><Relationship Id="rId132" Type="http://schemas.openxmlformats.org/officeDocument/2006/relationships/image" Target="media/image100.tif"/><Relationship Id="rId153" Type="http://schemas.openxmlformats.org/officeDocument/2006/relationships/image" Target="media/image117.tif"/><Relationship Id="rId174" Type="http://schemas.openxmlformats.org/officeDocument/2006/relationships/image" Target="media/image135.png"/><Relationship Id="rId179" Type="http://schemas.openxmlformats.org/officeDocument/2006/relationships/image" Target="media/image140.tif"/><Relationship Id="rId195" Type="http://schemas.openxmlformats.org/officeDocument/2006/relationships/image" Target="media/image156.JPG"/><Relationship Id="rId209" Type="http://schemas.openxmlformats.org/officeDocument/2006/relationships/image" Target="media/image168.wmf"/><Relationship Id="rId190" Type="http://schemas.openxmlformats.org/officeDocument/2006/relationships/image" Target="media/image151.tif"/><Relationship Id="rId204" Type="http://schemas.openxmlformats.org/officeDocument/2006/relationships/image" Target="media/image165.png"/><Relationship Id="rId220" Type="http://schemas.openxmlformats.org/officeDocument/2006/relationships/oleObject" Target="embeddings/oleObject31.bin"/><Relationship Id="rId225" Type="http://schemas.openxmlformats.org/officeDocument/2006/relationships/image" Target="media/image180.wmf"/><Relationship Id="rId241" Type="http://schemas.openxmlformats.org/officeDocument/2006/relationships/image" Target="media/image194.tif"/><Relationship Id="rId15" Type="http://schemas.openxmlformats.org/officeDocument/2006/relationships/header" Target="header1.xml"/><Relationship Id="rId36" Type="http://schemas.openxmlformats.org/officeDocument/2006/relationships/image" Target="media/image22.wmf"/><Relationship Id="rId57" Type="http://schemas.openxmlformats.org/officeDocument/2006/relationships/image" Target="media/image41.tif"/><Relationship Id="rId106" Type="http://schemas.openxmlformats.org/officeDocument/2006/relationships/image" Target="media/image80.wmf"/><Relationship Id="rId127" Type="http://schemas.openxmlformats.org/officeDocument/2006/relationships/image" Target="media/image96.tif"/><Relationship Id="rId10" Type="http://schemas.openxmlformats.org/officeDocument/2006/relationships/footer" Target="footer3.xml"/><Relationship Id="rId31" Type="http://schemas.openxmlformats.org/officeDocument/2006/relationships/image" Target="media/image19.tif"/><Relationship Id="rId52" Type="http://schemas.openxmlformats.org/officeDocument/2006/relationships/image" Target="media/image36.tif"/><Relationship Id="rId73" Type="http://schemas.openxmlformats.org/officeDocument/2006/relationships/image" Target="media/image54.wmf"/><Relationship Id="rId78" Type="http://schemas.openxmlformats.org/officeDocument/2006/relationships/oleObject" Target="embeddings/oleObject10.bin"/><Relationship Id="rId94" Type="http://schemas.openxmlformats.org/officeDocument/2006/relationships/image" Target="media/image71.tif"/><Relationship Id="rId99" Type="http://schemas.openxmlformats.org/officeDocument/2006/relationships/oleObject" Target="embeddings/oleObject12.bin"/><Relationship Id="rId101" Type="http://schemas.openxmlformats.org/officeDocument/2006/relationships/oleObject" Target="embeddings/oleObject13.bin"/><Relationship Id="rId122" Type="http://schemas.openxmlformats.org/officeDocument/2006/relationships/image" Target="media/image91.tif"/><Relationship Id="rId143" Type="http://schemas.openxmlformats.org/officeDocument/2006/relationships/oleObject" Target="embeddings/oleObject23.bin"/><Relationship Id="rId148" Type="http://schemas.openxmlformats.org/officeDocument/2006/relationships/image" Target="media/image112.tif"/><Relationship Id="rId164" Type="http://schemas.openxmlformats.org/officeDocument/2006/relationships/image" Target="media/image126.tif"/><Relationship Id="rId169" Type="http://schemas.openxmlformats.org/officeDocument/2006/relationships/image" Target="media/image130.tif"/><Relationship Id="rId185" Type="http://schemas.openxmlformats.org/officeDocument/2006/relationships/image" Target="media/image146.ti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41.png"/><Relationship Id="rId210" Type="http://schemas.openxmlformats.org/officeDocument/2006/relationships/oleObject" Target="embeddings/oleObject30.bin"/><Relationship Id="rId215" Type="http://schemas.openxmlformats.org/officeDocument/2006/relationships/image" Target="media/image173.png"/><Relationship Id="rId236" Type="http://schemas.openxmlformats.org/officeDocument/2006/relationships/image" Target="media/image189.tif"/><Relationship Id="rId26" Type="http://schemas.openxmlformats.org/officeDocument/2006/relationships/image" Target="media/image14.tif"/><Relationship Id="rId231" Type="http://schemas.openxmlformats.org/officeDocument/2006/relationships/image" Target="media/image184.tif"/><Relationship Id="rId47" Type="http://schemas.openxmlformats.org/officeDocument/2006/relationships/image" Target="media/image31.tif"/><Relationship Id="rId68" Type="http://schemas.openxmlformats.org/officeDocument/2006/relationships/image" Target="media/image49.tif"/><Relationship Id="rId89" Type="http://schemas.openxmlformats.org/officeDocument/2006/relationships/image" Target="media/image66.tif"/><Relationship Id="rId112" Type="http://schemas.openxmlformats.org/officeDocument/2006/relationships/image" Target="media/image83.wmf"/><Relationship Id="rId133" Type="http://schemas.openxmlformats.org/officeDocument/2006/relationships/image" Target="media/image101.tif"/><Relationship Id="rId154" Type="http://schemas.openxmlformats.org/officeDocument/2006/relationships/image" Target="media/image118.tif"/><Relationship Id="rId175" Type="http://schemas.openxmlformats.org/officeDocument/2006/relationships/image" Target="media/image136.tif"/><Relationship Id="rId196" Type="http://schemas.openxmlformats.org/officeDocument/2006/relationships/image" Target="media/image157.tif"/><Relationship Id="rId200" Type="http://schemas.openxmlformats.org/officeDocument/2006/relationships/image" Target="media/image161.tif"/><Relationship Id="rId16" Type="http://schemas.openxmlformats.org/officeDocument/2006/relationships/image" Target="media/image4.tif"/><Relationship Id="rId221" Type="http://schemas.openxmlformats.org/officeDocument/2006/relationships/image" Target="media/image178.wmf"/><Relationship Id="rId242" Type="http://schemas.openxmlformats.org/officeDocument/2006/relationships/image" Target="media/image195.tif"/><Relationship Id="rId37" Type="http://schemas.openxmlformats.org/officeDocument/2006/relationships/oleObject" Target="embeddings/oleObject3.bin"/><Relationship Id="rId58" Type="http://schemas.openxmlformats.org/officeDocument/2006/relationships/image" Target="media/image42.tif"/><Relationship Id="rId79" Type="http://schemas.openxmlformats.org/officeDocument/2006/relationships/image" Target="media/image57.wmf"/><Relationship Id="rId102" Type="http://schemas.openxmlformats.org/officeDocument/2006/relationships/image" Target="media/image77.wmf"/><Relationship Id="rId123" Type="http://schemas.openxmlformats.org/officeDocument/2006/relationships/image" Target="media/image92.tif"/><Relationship Id="rId144" Type="http://schemas.openxmlformats.org/officeDocument/2006/relationships/image" Target="media/image109.wmf"/><Relationship Id="rId90" Type="http://schemas.openxmlformats.org/officeDocument/2006/relationships/image" Target="media/image67.tif"/><Relationship Id="rId165" Type="http://schemas.openxmlformats.org/officeDocument/2006/relationships/image" Target="media/image127.tif"/><Relationship Id="rId186" Type="http://schemas.openxmlformats.org/officeDocument/2006/relationships/image" Target="media/image147.png"/><Relationship Id="rId211" Type="http://schemas.openxmlformats.org/officeDocument/2006/relationships/image" Target="media/image169.png"/><Relationship Id="rId232" Type="http://schemas.openxmlformats.org/officeDocument/2006/relationships/image" Target="media/image185.tif"/><Relationship Id="rId27" Type="http://schemas.openxmlformats.org/officeDocument/2006/relationships/image" Target="media/image15.png"/><Relationship Id="rId48" Type="http://schemas.openxmlformats.org/officeDocument/2006/relationships/image" Target="media/image32.tif"/><Relationship Id="rId69" Type="http://schemas.openxmlformats.org/officeDocument/2006/relationships/image" Target="media/image50.tif"/><Relationship Id="rId113" Type="http://schemas.openxmlformats.org/officeDocument/2006/relationships/oleObject" Target="embeddings/oleObject18.bin"/><Relationship Id="rId134" Type="http://schemas.openxmlformats.org/officeDocument/2006/relationships/image" Target="media/image102.tif"/><Relationship Id="rId80" Type="http://schemas.openxmlformats.org/officeDocument/2006/relationships/oleObject" Target="embeddings/oleObject11.bin"/><Relationship Id="rId155" Type="http://schemas.openxmlformats.org/officeDocument/2006/relationships/image" Target="media/image119.tif"/><Relationship Id="rId176" Type="http://schemas.openxmlformats.org/officeDocument/2006/relationships/image" Target="media/image137.tif"/><Relationship Id="rId197" Type="http://schemas.openxmlformats.org/officeDocument/2006/relationships/image" Target="media/image158.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C3F955-CE15-4A09-950C-12D295135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201</Pages>
  <Words>60366</Words>
  <Characters>344089</Characters>
  <Application>Microsoft Office Word</Application>
  <DocSecurity>0</DocSecurity>
  <Lines>2867</Lines>
  <Paragraphs>807</Paragraphs>
  <ScaleCrop>false</ScaleCrop>
  <HeadingPairs>
    <vt:vector size="2" baseType="variant">
      <vt:variant>
        <vt:lpstr>Title</vt:lpstr>
      </vt:variant>
      <vt:variant>
        <vt:i4>1</vt:i4>
      </vt:variant>
    </vt:vector>
  </HeadingPairs>
  <TitlesOfParts>
    <vt:vector size="1" baseType="lpstr">
      <vt:lpstr/>
    </vt:vector>
  </TitlesOfParts>
  <Company>RIM</Company>
  <LinksUpToDate>false</LinksUpToDate>
  <CharactersWithSpaces>403648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Darek</dc:creator>
  <cp:keywords/>
  <dc:description/>
  <cp:lastModifiedBy>Darek  Palubiak</cp:lastModifiedBy>
  <cp:revision>5</cp:revision>
  <cp:lastPrinted>2015-10-07T00:13:00Z</cp:lastPrinted>
  <dcterms:created xsi:type="dcterms:W3CDTF">2015-12-31T04:54:00Z</dcterms:created>
  <dcterms:modified xsi:type="dcterms:W3CDTF">2015-12-31T05:21:00Z</dcterms:modified>
</cp:coreProperties>
</file>