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Default Extension="wmf" ContentType="image/x-wmf"/>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charts/chart2.xml" ContentType="application/vnd.openxmlformats-officedocument.drawingml.chart+xml"/>
  <Default Extension="jpeg" ContentType="image/jpeg"/>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E4969" w:rsidRPr="00FE0E60" w:rsidRDefault="00DE4969" w:rsidP="00DE4969">
      <w:pPr>
        <w:spacing w:line="480" w:lineRule="auto"/>
        <w:jc w:val="center"/>
        <w:rPr>
          <w:b/>
          <w:caps/>
        </w:rPr>
      </w:pPr>
      <w:r>
        <w:rPr>
          <w:b/>
          <w:caps/>
        </w:rPr>
        <w:softHyphen/>
      </w:r>
      <w:r>
        <w:rPr>
          <w:b/>
          <w:caps/>
        </w:rPr>
        <w:softHyphen/>
      </w:r>
    </w:p>
    <w:p w:rsidR="00DE4969" w:rsidRDefault="00DE4969" w:rsidP="00DE4969">
      <w:pPr>
        <w:spacing w:line="480" w:lineRule="auto"/>
        <w:jc w:val="center"/>
        <w:rPr>
          <w:b/>
          <w:caps/>
          <w:lang w:val="en-CA"/>
        </w:rPr>
      </w:pPr>
    </w:p>
    <w:p w:rsidR="00DE4969" w:rsidRDefault="00DE4969" w:rsidP="00DE4969">
      <w:pPr>
        <w:spacing w:line="480" w:lineRule="auto"/>
        <w:jc w:val="center"/>
        <w:rPr>
          <w:b/>
          <w:caps/>
          <w:lang w:val="en-CA"/>
        </w:rPr>
      </w:pPr>
    </w:p>
    <w:p w:rsidR="00DE4969" w:rsidRDefault="00DE4969" w:rsidP="00DE4969">
      <w:pPr>
        <w:spacing w:line="480" w:lineRule="auto"/>
        <w:jc w:val="center"/>
        <w:rPr>
          <w:b/>
          <w:caps/>
          <w:lang w:val="en-CA"/>
        </w:rPr>
      </w:pPr>
    </w:p>
    <w:p w:rsidR="00DE4969" w:rsidRDefault="00DE4969" w:rsidP="00DE4969">
      <w:pPr>
        <w:spacing w:line="480" w:lineRule="auto"/>
        <w:jc w:val="center"/>
        <w:rPr>
          <w:b/>
          <w:caps/>
          <w:lang w:val="en-CA"/>
        </w:rPr>
      </w:pPr>
    </w:p>
    <w:p w:rsidR="00DE4969" w:rsidRDefault="00DE4969" w:rsidP="00DE4969">
      <w:pPr>
        <w:spacing w:line="480" w:lineRule="auto"/>
        <w:jc w:val="center"/>
        <w:rPr>
          <w:b/>
          <w:caps/>
          <w:lang w:val="en-CA"/>
        </w:rPr>
      </w:pPr>
    </w:p>
    <w:p w:rsidR="00DE4969" w:rsidRDefault="00DE4969" w:rsidP="00DE4969">
      <w:pPr>
        <w:spacing w:line="480" w:lineRule="auto"/>
        <w:jc w:val="center"/>
        <w:rPr>
          <w:b/>
          <w:caps/>
          <w:lang w:val="en-CA"/>
        </w:rPr>
      </w:pPr>
    </w:p>
    <w:p w:rsidR="00DE4969" w:rsidRPr="004C62E0" w:rsidRDefault="00DE4969" w:rsidP="00DE4969">
      <w:pPr>
        <w:spacing w:line="480" w:lineRule="auto"/>
        <w:jc w:val="center"/>
        <w:rPr>
          <w:caps/>
        </w:rPr>
      </w:pPr>
      <w:r>
        <w:rPr>
          <w:caps/>
        </w:rPr>
        <w:t>CHARACTERIZATION OF CONTINUOUS DELIVERY OF BDNF ON DENTATE GYRUS NEUROGENESIS IN POL G</w:t>
      </w:r>
      <w:r w:rsidRPr="00A81AFD">
        <w:rPr>
          <w:caps/>
        </w:rPr>
        <w:t xml:space="preserve"> MUTATOR MICE</w:t>
      </w:r>
      <w:r>
        <w:rPr>
          <w:caps/>
        </w:rPr>
        <w:t xml:space="preserve"> </w:t>
      </w:r>
    </w:p>
    <w:p w:rsidR="00DE4969" w:rsidRPr="004C62E0" w:rsidRDefault="00DE4969" w:rsidP="00DE4969">
      <w:pPr>
        <w:spacing w:line="480" w:lineRule="auto"/>
        <w:jc w:val="center"/>
        <w:rPr>
          <w:caps/>
        </w:rPr>
      </w:pPr>
    </w:p>
    <w:p w:rsidR="00DE4969" w:rsidRPr="004C62E0" w:rsidRDefault="00DE4969" w:rsidP="00DE4969">
      <w:pPr>
        <w:spacing w:line="480" w:lineRule="auto"/>
        <w:jc w:val="center"/>
        <w:rPr>
          <w:caps/>
        </w:rPr>
      </w:pPr>
    </w:p>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 w:rsidR="00DE4969" w:rsidRPr="004C62E0" w:rsidRDefault="00DE4969" w:rsidP="00DE4969">
      <w:pPr>
        <w:sectPr w:rsidR="00DE4969" w:rsidRPr="004C62E0" w:rsidSect="00DE4969">
          <w:headerReference w:type="default" r:id="rId7"/>
          <w:footerReference w:type="even" r:id="rId8"/>
          <w:footerReference w:type="default" r:id="rId9"/>
          <w:footerReference w:type="first" r:id="rId10"/>
          <w:pgSz w:w="12240" w:h="15840" w:code="1"/>
          <w:pgMar w:top="2160" w:right="1440" w:bottom="1440" w:left="2160" w:gutter="0"/>
          <w:pgNumType w:fmt="lowerRoman"/>
          <w:titlePg/>
          <w:docGrid w:linePitch="360"/>
        </w:sectPr>
      </w:pPr>
    </w:p>
    <w:p w:rsidR="00DE4969" w:rsidRPr="004C62E0" w:rsidRDefault="00DE4969" w:rsidP="00DE4969"/>
    <w:p w:rsidR="00DE4969" w:rsidRPr="004C62E0" w:rsidRDefault="00DE4969" w:rsidP="00DE4969">
      <w:pPr>
        <w:spacing w:line="480" w:lineRule="auto"/>
        <w:jc w:val="center"/>
        <w:rPr>
          <w:b/>
          <w:caps/>
          <w:lang w:val="en-CA"/>
        </w:rPr>
      </w:pPr>
    </w:p>
    <w:p w:rsidR="00DE4969" w:rsidRPr="004C62E0" w:rsidRDefault="00DE4969" w:rsidP="00DE4969">
      <w:pPr>
        <w:spacing w:line="480" w:lineRule="auto"/>
        <w:jc w:val="center"/>
        <w:rPr>
          <w:b/>
          <w:caps/>
          <w:lang w:val="en-CA"/>
        </w:rPr>
      </w:pPr>
    </w:p>
    <w:p w:rsidR="00DE4969" w:rsidRPr="004C62E0" w:rsidRDefault="00DE4969" w:rsidP="00DE4969">
      <w:pPr>
        <w:spacing w:line="480" w:lineRule="auto"/>
        <w:jc w:val="center"/>
        <w:rPr>
          <w:b/>
          <w:caps/>
          <w:lang w:val="en-CA"/>
        </w:rPr>
      </w:pPr>
    </w:p>
    <w:p w:rsidR="00DE4969" w:rsidRPr="004C62E0" w:rsidRDefault="00DE4969" w:rsidP="00DE4969">
      <w:pPr>
        <w:spacing w:line="480" w:lineRule="auto"/>
        <w:jc w:val="center"/>
        <w:rPr>
          <w:b/>
          <w:caps/>
          <w:lang w:val="en-CA"/>
        </w:rPr>
      </w:pPr>
    </w:p>
    <w:p w:rsidR="00DE4969" w:rsidRPr="004C62E0" w:rsidRDefault="00DE4969" w:rsidP="00DE4969">
      <w:pPr>
        <w:spacing w:line="480" w:lineRule="auto"/>
        <w:jc w:val="center"/>
        <w:rPr>
          <w:caps/>
        </w:rPr>
      </w:pPr>
      <w:r w:rsidRPr="004C62E0">
        <w:rPr>
          <w:caps/>
        </w:rPr>
        <w:t xml:space="preserve">Characterization of </w:t>
      </w:r>
      <w:r>
        <w:rPr>
          <w:caps/>
        </w:rPr>
        <w:t>CONTINUOUS DELIVERY OF BDNF ON DENTATE GYRUS NEUROGENESIS IN POL G Mutator MICE</w:t>
      </w: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r>
        <w:t>b</w:t>
      </w:r>
      <w:r w:rsidRPr="004C62E0">
        <w:t>y</w:t>
      </w: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r>
        <w:rPr>
          <w:color w:val="000000"/>
        </w:rPr>
        <w:t>Andrew Gomez-Vargas</w:t>
      </w:r>
      <w:r w:rsidRPr="004C62E0">
        <w:t>, M.D.</w:t>
      </w: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spacing w:line="480" w:lineRule="auto"/>
        <w:jc w:val="center"/>
      </w:pPr>
      <w:r w:rsidRPr="004C62E0">
        <w:t xml:space="preserve">A </w:t>
      </w:r>
      <w:r>
        <w:t>t</w:t>
      </w:r>
      <w:r w:rsidRPr="004C62E0">
        <w:t>hesis</w:t>
      </w:r>
      <w:r>
        <w:t xml:space="preserve"> s</w:t>
      </w:r>
      <w:r w:rsidRPr="004C62E0">
        <w:t xml:space="preserve">ubmitted </w:t>
      </w:r>
      <w:r>
        <w:t>i</w:t>
      </w:r>
      <w:r w:rsidRPr="004C62E0">
        <w:t xml:space="preserve">n </w:t>
      </w:r>
      <w:r>
        <w:t>p</w:t>
      </w:r>
      <w:r w:rsidRPr="004C62E0">
        <w:t xml:space="preserve">artial </w:t>
      </w:r>
      <w:r>
        <w:t>f</w:t>
      </w:r>
      <w:r w:rsidRPr="004C62E0">
        <w:t xml:space="preserve">ulfillment of the </w:t>
      </w:r>
      <w:r>
        <w:t>r</w:t>
      </w:r>
      <w:r w:rsidRPr="004C62E0">
        <w:t>equirements</w:t>
      </w:r>
    </w:p>
    <w:p w:rsidR="00DE4969" w:rsidRDefault="00DE4969" w:rsidP="00DE4969">
      <w:pPr>
        <w:spacing w:line="480" w:lineRule="auto"/>
        <w:jc w:val="center"/>
      </w:pPr>
      <w:r>
        <w:t>f</w:t>
      </w:r>
      <w:r w:rsidRPr="004C62E0">
        <w:t xml:space="preserve">or the </w:t>
      </w:r>
      <w:r>
        <w:t>d</w:t>
      </w:r>
      <w:r w:rsidRPr="004C62E0">
        <w:t>egree</w:t>
      </w:r>
      <w:r>
        <w:t xml:space="preserve"> of Master</w:t>
      </w:r>
      <w:r w:rsidRPr="004C62E0">
        <w:t xml:space="preserve"> of </w:t>
      </w:r>
      <w:r>
        <w:t>Neuroscience</w:t>
      </w:r>
    </w:p>
    <w:p w:rsidR="00DE4969" w:rsidRPr="004C62E0" w:rsidDel="00970B1D" w:rsidRDefault="00DE4969" w:rsidP="00DE4969">
      <w:pPr>
        <w:spacing w:line="480" w:lineRule="auto"/>
        <w:jc w:val="center"/>
      </w:pPr>
      <w:r w:rsidRPr="004C62E0">
        <w:t>School of Graduate Studies</w:t>
      </w:r>
    </w:p>
    <w:p w:rsidR="00DE4969" w:rsidRPr="004C62E0" w:rsidRDefault="00DE4969" w:rsidP="00DE4969">
      <w:pPr>
        <w:spacing w:line="480" w:lineRule="auto"/>
        <w:jc w:val="center"/>
      </w:pPr>
      <w:r w:rsidRPr="004C62E0">
        <w:t>McMaster University</w:t>
      </w:r>
    </w:p>
    <w:p w:rsidR="00DE4969"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r w:rsidRPr="004C62E0">
        <w:t>© Copyright by A</w:t>
      </w:r>
      <w:r>
        <w:t>ndrew Gomez-Vargas</w:t>
      </w:r>
      <w:r w:rsidRPr="004C62E0">
        <w:t xml:space="preserve">, </w:t>
      </w:r>
      <w:r>
        <w:t>September</w:t>
      </w:r>
      <w:r w:rsidRPr="004C62E0">
        <w:t xml:space="preserve"> 201</w:t>
      </w:r>
      <w:r>
        <w:t>4</w:t>
      </w: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spacing w:line="480" w:lineRule="auto"/>
        <w:jc w:val="center"/>
      </w:pPr>
      <w:r>
        <w:t xml:space="preserve">McMaster University MASTER OF SCIENCE </w:t>
      </w:r>
      <w:r w:rsidRPr="004C62E0">
        <w:t>(201</w:t>
      </w:r>
      <w:r>
        <w:t>4</w:t>
      </w:r>
      <w:r w:rsidRPr="004C62E0">
        <w:t xml:space="preserve">) </w:t>
      </w:r>
      <w:r>
        <w:t>Hamilton, Ontario (Neuroscience)</w:t>
      </w:r>
    </w:p>
    <w:p w:rsidR="00DE4969" w:rsidRPr="004C62E0" w:rsidRDefault="00DE4969" w:rsidP="00DE4969">
      <w:pPr>
        <w:spacing w:line="480" w:lineRule="auto"/>
        <w:jc w:val="center"/>
      </w:pPr>
    </w:p>
    <w:p w:rsidR="00DE4969" w:rsidRPr="004C62E0" w:rsidRDefault="00DE4969" w:rsidP="00DE4969">
      <w:pPr>
        <w:spacing w:line="480" w:lineRule="auto"/>
        <w:jc w:val="center"/>
      </w:pPr>
    </w:p>
    <w:p w:rsidR="00DE4969" w:rsidRPr="004C62E0" w:rsidRDefault="00DE4969" w:rsidP="00DE4969">
      <w:pPr>
        <w:spacing w:line="480" w:lineRule="auto"/>
        <w:ind w:left="2127" w:hanging="2127"/>
      </w:pPr>
      <w:r w:rsidRPr="004C62E0">
        <w:t xml:space="preserve"> TITLE:                      Characterization of </w:t>
      </w:r>
      <w:r>
        <w:t>Continuous Delivery of BDNF on Dentate Gyrus Neurogenesis in POL G Mutator Mice</w:t>
      </w:r>
    </w:p>
    <w:p w:rsidR="00DE4969" w:rsidRPr="004C62E0" w:rsidRDefault="00DE4969" w:rsidP="00DE4969">
      <w:pPr>
        <w:spacing w:line="480" w:lineRule="auto"/>
      </w:pPr>
    </w:p>
    <w:p w:rsidR="00DE4969" w:rsidRDefault="00DE4969" w:rsidP="00DE4969">
      <w:pPr>
        <w:spacing w:line="480" w:lineRule="auto"/>
      </w:pPr>
      <w:r w:rsidRPr="004C62E0">
        <w:t>AUTHOR:                 A</w:t>
      </w:r>
      <w:r>
        <w:t>ndrew Gomez-Vargas</w:t>
      </w:r>
      <w:r w:rsidRPr="004C62E0">
        <w:t xml:space="preserve"> M.D. </w:t>
      </w:r>
      <w:r w:rsidRPr="00FF524C">
        <w:t>(National University of Colombia)</w:t>
      </w:r>
    </w:p>
    <w:p w:rsidR="00DE4969" w:rsidRPr="004C62E0" w:rsidRDefault="00DE4969" w:rsidP="00DE4969">
      <w:pPr>
        <w:spacing w:line="480" w:lineRule="auto"/>
      </w:pPr>
    </w:p>
    <w:p w:rsidR="00DE4969" w:rsidRDefault="00DE4969" w:rsidP="00DE4969">
      <w:pPr>
        <w:spacing w:line="480" w:lineRule="auto"/>
      </w:pPr>
      <w:r w:rsidRPr="004C62E0">
        <w:t xml:space="preserve">SUPERVISOR:          Dr. </w:t>
      </w:r>
      <w:r>
        <w:t>Mark Tarnopolsky</w:t>
      </w:r>
    </w:p>
    <w:p w:rsidR="00DE4969" w:rsidRPr="004C62E0" w:rsidRDefault="00DE4969" w:rsidP="00DE4969">
      <w:pPr>
        <w:spacing w:line="480" w:lineRule="auto"/>
      </w:pPr>
    </w:p>
    <w:p w:rsidR="00DE4969" w:rsidRPr="004C62E0" w:rsidRDefault="00DE4969" w:rsidP="00DE4969">
      <w:pPr>
        <w:spacing w:line="480" w:lineRule="auto"/>
      </w:pPr>
    </w:p>
    <w:p w:rsidR="00DE4969" w:rsidRPr="004C62E0" w:rsidRDefault="00DE4969" w:rsidP="00DE4969">
      <w:pPr>
        <w:spacing w:line="480" w:lineRule="auto"/>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r>
        <w:br w:type="page"/>
      </w:r>
      <w:r w:rsidRPr="004C62E0">
        <w:t xml:space="preserve">---------- </w:t>
      </w:r>
      <w:r w:rsidRPr="002D55AB">
        <w:rPr>
          <w:sz w:val="28"/>
          <w:szCs w:val="28"/>
        </w:rPr>
        <w:t>Abstract</w:t>
      </w:r>
      <w:r w:rsidRPr="004C62E0">
        <w:rPr>
          <w:sz w:val="28"/>
          <w:szCs w:val="28"/>
        </w:rPr>
        <w:t xml:space="preserve"> </w:t>
      </w:r>
      <w:r w:rsidRPr="004C62E0">
        <w:t>----------</w:t>
      </w:r>
    </w:p>
    <w:p w:rsidR="00DE4969" w:rsidRPr="004C62E0" w:rsidRDefault="00DE4969" w:rsidP="00DE4969">
      <w:pPr>
        <w:jc w:val="center"/>
      </w:pPr>
    </w:p>
    <w:p w:rsidR="00DE4969" w:rsidRPr="004C62E0" w:rsidRDefault="00DE4969" w:rsidP="00DE4969"/>
    <w:p w:rsidR="00DE4969" w:rsidRDefault="00DE4969" w:rsidP="00DE4969">
      <w:pPr>
        <w:spacing w:line="360" w:lineRule="auto"/>
        <w:jc w:val="both"/>
      </w:pPr>
      <w:r>
        <w:t xml:space="preserve">Polymerase gamma POL G1 mutator mice (POL G) are deficient in the mitochondrial DNA proof-reading capacity leading to an accumulation of mtDNA point mutations, resulting in accelerated aging phenotype and brain atrophy. Endurance exercise training reverses the phenotypic manifestations and rescues much of the progeroid aging phenotype, including brain atrophy. Neurogenesis is mediated by neurotrophins that stimulate cell growth and survival. One of the main neurotrophins is brain-derived neurotrophic factor (BDNF), which is secreted by muscle cells and has been shown to increase with acute exercise in brain and serum. Therefore, we investigated whether continuous delivery of BDNF by </w:t>
      </w:r>
      <w:r w:rsidRPr="00C06980">
        <w:rPr>
          <w:i/>
        </w:rPr>
        <w:t>in-vivo</w:t>
      </w:r>
      <w:r>
        <w:t xml:space="preserve"> gene therapy would improve the neurogenesis on the dentate gyrus in POL G</w:t>
      </w:r>
      <w:r w:rsidRPr="00A81AFD">
        <w:t xml:space="preserve"> mutator mice</w:t>
      </w:r>
      <w:r>
        <w:t>. Wild-type controls and POL G</w:t>
      </w:r>
      <w:r w:rsidRPr="00A81AFD">
        <w:t xml:space="preserve"> mutator mice</w:t>
      </w:r>
      <w:r>
        <w:t xml:space="preserve"> were given intra-peritoneal injections of capsules containing recombinant G8 myoblasts that secreted BDNF, or vehicle (veh), over five months. Cell survival analysis at the level of the dentate gyrus in the brain was measured by BrdU analysis. By nine months of age, BDNF-injected POL G</w:t>
      </w:r>
      <w:r w:rsidRPr="00A81AFD">
        <w:t xml:space="preserve"> mutator mice</w:t>
      </w:r>
      <w:r>
        <w:t xml:space="preserve"> did not exhibit improvements in neurogenesis in comparison with POL G controls. Motor assessment through rotarod performance showed no differences between wild type and POL G. CLAMS assessment demonstrated impairment of locomotor activity in POL G mice as expected; and no improvement in the POL G group treated with BDNF. Unexpectedly, wild type animals treated with BDNF exhibited decreased levels of locomotor activity similar to the POL G mutator mice. In conclusion, continuous BDNF administration did not improve neurogenesis at the level of the dentate gyrus in the POL G animal model. It is likely that the prevention of brain atrophy seen with endurance exercise is mediated by additional molecular factors, including BDNF. </w:t>
      </w:r>
    </w:p>
    <w:p w:rsidR="00DE4969" w:rsidRDefault="00DE4969" w:rsidP="00DE4969"/>
    <w:p w:rsidR="00DE4969" w:rsidRDefault="00DE4969" w:rsidP="00DE4969"/>
    <w:p w:rsidR="00DE4969" w:rsidRPr="004C62E0" w:rsidRDefault="00DE4969" w:rsidP="00DE4969">
      <w:pPr>
        <w:spacing w:line="480" w:lineRule="auto"/>
        <w:jc w:val="center"/>
      </w:pPr>
      <w:r>
        <w:br w:type="page"/>
      </w:r>
      <w:r w:rsidRPr="004C62E0">
        <w:t xml:space="preserve">---------- </w:t>
      </w:r>
      <w:r w:rsidRPr="004C62E0">
        <w:rPr>
          <w:sz w:val="28"/>
          <w:szCs w:val="28"/>
        </w:rPr>
        <w:t>Acknowledgements</w:t>
      </w:r>
      <w:r w:rsidRPr="004C62E0">
        <w:t xml:space="preserve"> ----------</w:t>
      </w:r>
    </w:p>
    <w:p w:rsidR="00DE4969" w:rsidRPr="004C62E0" w:rsidRDefault="00DE4969" w:rsidP="00DE4969">
      <w:pPr>
        <w:spacing w:line="480" w:lineRule="auto"/>
        <w:jc w:val="center"/>
      </w:pPr>
    </w:p>
    <w:p w:rsidR="00DE4969" w:rsidRPr="004C62E0" w:rsidRDefault="00DE4969" w:rsidP="00DE4969">
      <w:pPr>
        <w:spacing w:line="480" w:lineRule="auto"/>
        <w:jc w:val="center"/>
      </w:pPr>
    </w:p>
    <w:p w:rsidR="00DE4969" w:rsidRPr="004C62E0" w:rsidRDefault="00DE4969" w:rsidP="00DE4969">
      <w:pPr>
        <w:spacing w:line="480" w:lineRule="auto"/>
        <w:jc w:val="both"/>
      </w:pPr>
      <w:r>
        <w:t xml:space="preserve">I appreciate all the efforts and dedication to oversee this research performed by my supervisor, Dr. Mark Tarnopolsky. Certainly, this thesis could not be completed without the assistance from all his laboratory staff, especially Dr. A. Safdar, Dr. A. Saleem and Mr. Bart Hettinga. </w:t>
      </w:r>
    </w:p>
    <w:p w:rsidR="00DE4969" w:rsidRPr="004C62E0" w:rsidRDefault="00DE4969" w:rsidP="00DE4969">
      <w:pPr>
        <w:jc w:val="cente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Default="00DE4969" w:rsidP="00DE4969">
      <w:pPr>
        <w:jc w:val="center"/>
        <w:rPr>
          <w:b/>
          <w:i/>
          <w:color w:val="000000"/>
        </w:rPr>
      </w:pPr>
    </w:p>
    <w:p w:rsidR="00DE4969" w:rsidRPr="004B5C8C" w:rsidRDefault="00DE4969" w:rsidP="00DE4969">
      <w:pPr>
        <w:jc w:val="center"/>
      </w:pPr>
      <w:r>
        <w:rPr>
          <w:i/>
          <w:color w:val="000000"/>
        </w:rPr>
        <w:t>For</w:t>
      </w:r>
      <w:r w:rsidRPr="004B5C8C">
        <w:rPr>
          <w:i/>
          <w:color w:val="000000"/>
        </w:rPr>
        <w:t xml:space="preserve"> Gaby and Santi:</w:t>
      </w:r>
      <w:r>
        <w:rPr>
          <w:i/>
          <w:color w:val="000000"/>
        </w:rPr>
        <w:t xml:space="preserve"> </w:t>
      </w:r>
      <w:r w:rsidRPr="004B5C8C">
        <w:rPr>
          <w:i/>
          <w:color w:val="000000"/>
        </w:rPr>
        <w:t xml:space="preserve"> Nothing is a failure if you have the courage to proclaim that it was a mistake and you are willing to start all over again</w:t>
      </w:r>
      <w:r>
        <w:rPr>
          <w:i/>
          <w:color w:val="000000"/>
        </w:rPr>
        <w:t>.</w:t>
      </w:r>
    </w:p>
    <w:p w:rsidR="00DE4969"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p>
    <w:p w:rsidR="00DE4969" w:rsidRPr="004C62E0" w:rsidRDefault="00DE4969" w:rsidP="00DE4969">
      <w:pPr>
        <w:jc w:val="center"/>
      </w:pPr>
      <w:r>
        <w:br w:type="page"/>
      </w:r>
      <w:r w:rsidRPr="004C62E0">
        <w:t xml:space="preserve">---------- </w:t>
      </w:r>
      <w:r w:rsidRPr="004C62E0">
        <w:rPr>
          <w:sz w:val="28"/>
          <w:szCs w:val="28"/>
        </w:rPr>
        <w:t xml:space="preserve">Table of Contents </w:t>
      </w:r>
      <w:r w:rsidRPr="004C62E0">
        <w:t>----------</w:t>
      </w:r>
    </w:p>
    <w:p w:rsidR="00DE4969" w:rsidRPr="004C62E0" w:rsidRDefault="00DE4969" w:rsidP="00DE4969">
      <w:pPr>
        <w:jc w:val="center"/>
      </w:pPr>
    </w:p>
    <w:p w:rsidR="00DE4969" w:rsidRPr="004C62E0" w:rsidRDefault="00DE4969" w:rsidP="00DE4969">
      <w:pPr>
        <w:jc w:val="center"/>
      </w:pPr>
    </w:p>
    <w:p w:rsidR="00DE4969" w:rsidRDefault="00DE4969" w:rsidP="00DE4969">
      <w:r>
        <w:t>Abstract…………………………………………………………………………………...iii</w:t>
      </w:r>
    </w:p>
    <w:p w:rsidR="00DE4969" w:rsidRDefault="00DE4969" w:rsidP="00DE4969"/>
    <w:p w:rsidR="00DE4969" w:rsidRDefault="00DE4969" w:rsidP="00DE4969">
      <w:r>
        <w:t>Acknowledgements……………………………………………………………………….iv</w:t>
      </w:r>
    </w:p>
    <w:p w:rsidR="00DE4969" w:rsidRDefault="00DE4969" w:rsidP="00DE4969"/>
    <w:p w:rsidR="00DE4969" w:rsidRDefault="00DE4969" w:rsidP="00DE4969">
      <w:r>
        <w:t>List of Figures……………………………………………………………………………vii</w:t>
      </w:r>
    </w:p>
    <w:p w:rsidR="00DE4969" w:rsidRDefault="00DE4969" w:rsidP="00DE4969"/>
    <w:p w:rsidR="00DE4969" w:rsidRDefault="00DE4969" w:rsidP="00DE4969">
      <w:r w:rsidRPr="004C62E0">
        <w:t xml:space="preserve">List of </w:t>
      </w:r>
      <w:r>
        <w:t>A</w:t>
      </w:r>
      <w:r w:rsidRPr="004C62E0">
        <w:t>bbreviations</w:t>
      </w:r>
      <w:r>
        <w:t>……………………………………………………………………</w:t>
      </w:r>
      <w:r w:rsidRPr="004C62E0">
        <w:t>vii</w:t>
      </w:r>
      <w:r>
        <w:t>i</w:t>
      </w:r>
    </w:p>
    <w:p w:rsidR="00DE4969" w:rsidRPr="004C62E0" w:rsidRDefault="00DE4969" w:rsidP="00DE4969"/>
    <w:p w:rsidR="00DE4969" w:rsidRPr="004C62E0" w:rsidRDefault="00DE4969" w:rsidP="00DE4969">
      <w:r>
        <w:t>Declaration of Academic Achievement………………………………………………..</w:t>
      </w:r>
      <w:r w:rsidRPr="000C007D">
        <w:t>..</w:t>
      </w:r>
      <w:r>
        <w:t>..x</w:t>
      </w:r>
    </w:p>
    <w:p w:rsidR="00DE4969" w:rsidRPr="004C62E0" w:rsidRDefault="00DE4969" w:rsidP="00DE4969"/>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color w:val="000000"/>
        </w:rPr>
      </w:pPr>
      <w:r w:rsidRPr="00F15272">
        <w:rPr>
          <w:color w:val="000000"/>
        </w:rPr>
        <w:t>Introduction………………………………………………………………………………..1</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color w:val="000000"/>
        </w:rPr>
      </w:pPr>
      <w:r w:rsidRPr="00F15272">
        <w:rPr>
          <w:color w:val="000000"/>
        </w:rPr>
        <w:t>Objective…………………………………………………………………………………..8</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color w:val="000000"/>
        </w:rPr>
      </w:pPr>
      <w:r w:rsidRPr="00F15272">
        <w:rPr>
          <w:color w:val="000000"/>
        </w:rPr>
        <w:t>Background………………………………………………………………………………..9</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color w:val="000000"/>
        </w:rPr>
      </w:pPr>
      <w:r w:rsidRPr="00F15272">
        <w:rPr>
          <w:color w:val="000000"/>
        </w:rPr>
        <w:t>BDNF in mitochondrial disorders…………………………………………………………9</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color w:val="000000"/>
        </w:rPr>
      </w:pPr>
      <w:r w:rsidRPr="00F15272">
        <w:rPr>
          <w:color w:val="000000"/>
        </w:rPr>
        <w:t xml:space="preserve">BDNF and neurogenesis…………………………………………………………………11 </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color w:val="000000"/>
        </w:rPr>
      </w:pPr>
      <w:r w:rsidRPr="00F15272">
        <w:rPr>
          <w:color w:val="000000"/>
        </w:rPr>
        <w:t>Recombinant human BDNF……………………………………………………………...12</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color w:val="000000"/>
        </w:rPr>
      </w:pPr>
      <w:r w:rsidRPr="00F15272">
        <w:rPr>
          <w:color w:val="000000"/>
        </w:rPr>
        <w:t>Microencapsulated cells………………………………………………………………….1</w:t>
      </w:r>
      <w:r>
        <w:rPr>
          <w:color w:val="000000"/>
        </w:rPr>
        <w:t>4</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rPr>
      </w:pPr>
      <w:r>
        <w:rPr>
          <w:color w:val="000000"/>
        </w:rPr>
        <w:t>POL G</w:t>
      </w:r>
      <w:r w:rsidRPr="00A81AFD">
        <w:rPr>
          <w:color w:val="000000"/>
        </w:rPr>
        <w:t xml:space="preserve"> mu</w:t>
      </w:r>
      <w:r>
        <w:rPr>
          <w:color w:val="000000"/>
        </w:rPr>
        <w:t xml:space="preserve">tator </w:t>
      </w:r>
      <w:r w:rsidRPr="00A81AFD">
        <w:rPr>
          <w:color w:val="000000"/>
        </w:rPr>
        <w:t>mice</w:t>
      </w:r>
      <w:r w:rsidRPr="00F15272">
        <w:rPr>
          <w:color w:val="000000"/>
        </w:rPr>
        <w:t>……</w:t>
      </w:r>
      <w:r>
        <w:rPr>
          <w:color w:val="000000"/>
        </w:rPr>
        <w:t>...</w:t>
      </w:r>
      <w:r w:rsidRPr="00F15272">
        <w:rPr>
          <w:color w:val="000000"/>
        </w:rPr>
        <w:t>…………………………………………………</w:t>
      </w:r>
      <w:r>
        <w:rPr>
          <w:color w:val="000000"/>
        </w:rPr>
        <w:t>...</w:t>
      </w:r>
      <w:r w:rsidRPr="00F15272">
        <w:rPr>
          <w:color w:val="000000"/>
        </w:rPr>
        <w:t>………...</w:t>
      </w:r>
      <w:r>
        <w:rPr>
          <w:color w:val="000000"/>
        </w:rPr>
        <w:t>.</w:t>
      </w:r>
      <w:r w:rsidRPr="00F15272">
        <w:rPr>
          <w:color w:val="000000"/>
        </w:rPr>
        <w:t>1</w:t>
      </w:r>
      <w:r>
        <w:rPr>
          <w:color w:val="000000"/>
        </w:rPr>
        <w:t>5</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color w:val="000000"/>
        </w:rPr>
      </w:pPr>
      <w:r w:rsidRPr="00F15272">
        <w:rPr>
          <w:color w:val="000000"/>
        </w:rPr>
        <w:t>Methods…………………………………………………………………………………..1</w:t>
      </w:r>
      <w:r>
        <w:rPr>
          <w:color w:val="000000"/>
        </w:rPr>
        <w:t>6</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rPr>
      </w:pPr>
      <w:r w:rsidRPr="00F15272">
        <w:rPr>
          <w:color w:val="000000"/>
        </w:rPr>
        <w:t>Optimization of BDNF delivery to mice…………………………………………….......1</w:t>
      </w:r>
      <w:r>
        <w:rPr>
          <w:color w:val="000000"/>
        </w:rPr>
        <w:t>6</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Cs/>
          <w:color w:val="000000"/>
        </w:rPr>
      </w:pPr>
      <w:r w:rsidRPr="00F15272">
        <w:rPr>
          <w:bCs/>
          <w:color w:val="000000"/>
        </w:rPr>
        <w:t xml:space="preserve">Prophylactic delivery of BDNF in </w:t>
      </w:r>
      <w:r>
        <w:rPr>
          <w:bCs/>
          <w:color w:val="000000"/>
        </w:rPr>
        <w:t>POL G</w:t>
      </w:r>
      <w:r w:rsidRPr="00A81AFD">
        <w:rPr>
          <w:bCs/>
          <w:color w:val="000000"/>
        </w:rPr>
        <w:t xml:space="preserve"> mutator mice</w:t>
      </w:r>
      <w:r w:rsidRPr="00F15272">
        <w:rPr>
          <w:bCs/>
          <w:color w:val="000000"/>
        </w:rPr>
        <w:t>……………………</w:t>
      </w:r>
      <w:r>
        <w:rPr>
          <w:bCs/>
          <w:color w:val="000000"/>
        </w:rPr>
        <w:t>...</w:t>
      </w:r>
      <w:r w:rsidRPr="00F15272">
        <w:rPr>
          <w:bCs/>
          <w:color w:val="000000"/>
        </w:rPr>
        <w:t>……</w:t>
      </w:r>
      <w:r>
        <w:rPr>
          <w:bCs/>
          <w:color w:val="000000"/>
        </w:rPr>
        <w:t>…..</w:t>
      </w:r>
      <w:r w:rsidRPr="00F15272">
        <w:rPr>
          <w:bCs/>
          <w:color w:val="000000"/>
        </w:rPr>
        <w:t>.</w:t>
      </w:r>
      <w:r>
        <w:rPr>
          <w:bCs/>
          <w:color w:val="000000"/>
        </w:rPr>
        <w:t>20</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Cs/>
          <w:color w:val="000000"/>
        </w:rPr>
      </w:pPr>
      <w:r>
        <w:rPr>
          <w:bCs/>
          <w:color w:val="000000"/>
        </w:rPr>
        <w:t>Locomotor</w:t>
      </w:r>
      <w:r w:rsidRPr="00F15272">
        <w:rPr>
          <w:bCs/>
          <w:color w:val="000000"/>
        </w:rPr>
        <w:t xml:space="preserve"> </w:t>
      </w:r>
      <w:r>
        <w:rPr>
          <w:bCs/>
          <w:color w:val="000000"/>
        </w:rPr>
        <w:t>assessment</w:t>
      </w:r>
      <w:r w:rsidRPr="00F15272">
        <w:rPr>
          <w:bCs/>
          <w:color w:val="000000"/>
        </w:rPr>
        <w:t>……………………………………</w:t>
      </w:r>
      <w:r>
        <w:rPr>
          <w:bCs/>
          <w:color w:val="000000"/>
        </w:rPr>
        <w:t>..</w:t>
      </w:r>
      <w:r w:rsidRPr="00F15272">
        <w:rPr>
          <w:bCs/>
          <w:color w:val="000000"/>
        </w:rPr>
        <w:t>………………………......</w:t>
      </w:r>
      <w:r>
        <w:rPr>
          <w:bCs/>
          <w:color w:val="000000"/>
        </w:rPr>
        <w:t>..</w:t>
      </w:r>
      <w:r w:rsidRPr="00F15272">
        <w:rPr>
          <w:bCs/>
          <w:color w:val="000000"/>
        </w:rPr>
        <w:t>.2</w:t>
      </w:r>
      <w:r>
        <w:rPr>
          <w:bCs/>
          <w:color w:val="000000"/>
        </w:rPr>
        <w:t>1</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bCs/>
          <w:color w:val="000000"/>
        </w:rPr>
      </w:pPr>
      <w:r w:rsidRPr="00F15272">
        <w:rPr>
          <w:bCs/>
          <w:color w:val="000000"/>
        </w:rPr>
        <w:t>Neurogenesis survival quantification……………………………………………….........2</w:t>
      </w:r>
      <w:r>
        <w:rPr>
          <w:bCs/>
          <w:color w:val="000000"/>
        </w:rPr>
        <w:t>2</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bCs/>
          <w:color w:val="000000"/>
        </w:rPr>
      </w:pPr>
      <w:r w:rsidRPr="00F15272">
        <w:rPr>
          <w:bCs/>
          <w:color w:val="000000"/>
        </w:rPr>
        <w:t>Statistical analysis………………………………………………………………………..2</w:t>
      </w:r>
      <w:r>
        <w:rPr>
          <w:bCs/>
          <w:color w:val="000000"/>
        </w:rPr>
        <w:t>2</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bCs/>
          <w:color w:val="000000"/>
        </w:rPr>
      </w:pPr>
      <w:r w:rsidRPr="00F15272">
        <w:rPr>
          <w:bCs/>
          <w:color w:val="000000"/>
        </w:rPr>
        <w:t>Results……………………………………………………………………………………2</w:t>
      </w:r>
      <w:r>
        <w:rPr>
          <w:bCs/>
          <w:color w:val="000000"/>
        </w:rPr>
        <w:t>4</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bCs/>
          <w:color w:val="000000"/>
        </w:rPr>
      </w:pPr>
      <w:r w:rsidRPr="00F15272">
        <w:rPr>
          <w:bCs/>
          <w:color w:val="000000"/>
        </w:rPr>
        <w:t>Secretion of BDNF by G8 myoblast……………………………………………………..2</w:t>
      </w:r>
      <w:r>
        <w:rPr>
          <w:bCs/>
          <w:color w:val="000000"/>
        </w:rPr>
        <w:t>4</w:t>
      </w:r>
    </w:p>
    <w:p w:rsidR="00DE4969" w:rsidRPr="00F1527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Cs/>
          <w:color w:val="000000"/>
        </w:rPr>
      </w:pPr>
      <w:r w:rsidRPr="00F15272">
        <w:rPr>
          <w:bCs/>
          <w:color w:val="000000"/>
        </w:rPr>
        <w:t>Delivery of rhBDNF in C57BL/6 mice ……………………………………………..…..2</w:t>
      </w:r>
      <w:r>
        <w:rPr>
          <w:bCs/>
          <w:color w:val="000000"/>
        </w:rPr>
        <w:t>5</w:t>
      </w:r>
      <w:r w:rsidRPr="00F15272">
        <w:rPr>
          <w:bCs/>
          <w:color w:val="000000"/>
        </w:rPr>
        <w:t xml:space="preserve"> </w:t>
      </w:r>
    </w:p>
    <w:p w:rsidR="00DE4969" w:rsidRPr="00F15272" w:rsidRDefault="00DE4969" w:rsidP="00DE4969">
      <w:pPr>
        <w:spacing w:line="480" w:lineRule="auto"/>
        <w:rPr>
          <w:rFonts w:cs="Arial"/>
          <w:bCs/>
          <w:color w:val="000000"/>
        </w:rPr>
      </w:pPr>
      <w:r w:rsidRPr="00F15272">
        <w:rPr>
          <w:rFonts w:cs="Arial"/>
          <w:bCs/>
          <w:color w:val="000000"/>
        </w:rPr>
        <w:t xml:space="preserve">Motor assessment of </w:t>
      </w:r>
      <w:r>
        <w:rPr>
          <w:rFonts w:cs="Arial"/>
          <w:bCs/>
          <w:color w:val="000000"/>
        </w:rPr>
        <w:t>POL G</w:t>
      </w:r>
      <w:r w:rsidRPr="00F15272">
        <w:rPr>
          <w:rFonts w:cs="Arial"/>
          <w:bCs/>
          <w:color w:val="000000"/>
        </w:rPr>
        <w:t xml:space="preserve"> animals</w:t>
      </w:r>
      <w:r>
        <w:rPr>
          <w:rFonts w:cs="Arial"/>
          <w:bCs/>
          <w:color w:val="000000"/>
        </w:rPr>
        <w:t xml:space="preserve"> </w:t>
      </w:r>
      <w:r w:rsidRPr="00F15272">
        <w:rPr>
          <w:rFonts w:cs="Arial"/>
          <w:bCs/>
          <w:color w:val="000000"/>
        </w:rPr>
        <w:t>……………</w:t>
      </w:r>
      <w:r>
        <w:rPr>
          <w:rFonts w:cs="Arial"/>
          <w:bCs/>
          <w:color w:val="000000"/>
        </w:rPr>
        <w:t>.</w:t>
      </w:r>
      <w:r w:rsidRPr="00F15272">
        <w:rPr>
          <w:rFonts w:cs="Arial"/>
          <w:bCs/>
          <w:color w:val="000000"/>
        </w:rPr>
        <w:t>…………………………………….</w:t>
      </w:r>
      <w:r>
        <w:rPr>
          <w:rFonts w:cs="Arial"/>
          <w:bCs/>
          <w:color w:val="000000"/>
        </w:rPr>
        <w:t>..</w:t>
      </w:r>
      <w:r w:rsidRPr="00F15272">
        <w:rPr>
          <w:rFonts w:cs="Arial"/>
          <w:bCs/>
          <w:color w:val="000000"/>
        </w:rPr>
        <w:t>2</w:t>
      </w:r>
      <w:r>
        <w:rPr>
          <w:rFonts w:cs="Arial"/>
          <w:bCs/>
          <w:color w:val="000000"/>
        </w:rPr>
        <w:t>9</w:t>
      </w:r>
    </w:p>
    <w:p w:rsidR="00DE4969" w:rsidRPr="00F15272" w:rsidRDefault="00DE4969" w:rsidP="00DE4969">
      <w:pPr>
        <w:spacing w:line="480" w:lineRule="auto"/>
        <w:rPr>
          <w:rFonts w:cs="Arial"/>
          <w:bCs/>
          <w:color w:val="000000"/>
        </w:rPr>
      </w:pPr>
      <w:r w:rsidRPr="00F15272">
        <w:rPr>
          <w:rFonts w:cs="Arial"/>
          <w:bCs/>
          <w:color w:val="000000"/>
        </w:rPr>
        <w:t>Assessment of neurogenesis………………..…………………………………………</w:t>
      </w:r>
      <w:r>
        <w:rPr>
          <w:rFonts w:cs="Arial"/>
          <w:bCs/>
          <w:color w:val="000000"/>
        </w:rPr>
        <w:t>.</w:t>
      </w:r>
      <w:r w:rsidRPr="00F15272">
        <w:rPr>
          <w:rFonts w:cs="Arial"/>
          <w:bCs/>
          <w:color w:val="000000"/>
        </w:rPr>
        <w:t>...</w:t>
      </w:r>
      <w:r>
        <w:rPr>
          <w:rFonts w:cs="Arial"/>
          <w:bCs/>
          <w:color w:val="000000"/>
        </w:rPr>
        <w:t>32</w:t>
      </w:r>
    </w:p>
    <w:p w:rsidR="00DE4969" w:rsidRPr="00F15272" w:rsidRDefault="00DE4969" w:rsidP="00DE4969">
      <w:pPr>
        <w:spacing w:line="480" w:lineRule="auto"/>
        <w:rPr>
          <w:rFonts w:cs="Arial"/>
          <w:bCs/>
          <w:color w:val="000000"/>
        </w:rPr>
      </w:pPr>
      <w:r w:rsidRPr="00F15272">
        <w:rPr>
          <w:rFonts w:cs="Arial"/>
          <w:bCs/>
          <w:color w:val="000000"/>
        </w:rPr>
        <w:t>Discussion………………………………………………………………………………..</w:t>
      </w:r>
      <w:r>
        <w:rPr>
          <w:rFonts w:cs="Arial"/>
          <w:bCs/>
          <w:color w:val="000000"/>
        </w:rPr>
        <w:t>33</w:t>
      </w:r>
    </w:p>
    <w:p w:rsidR="00DE4969" w:rsidRPr="00F15272" w:rsidRDefault="00DE4969" w:rsidP="00DE4969">
      <w:pPr>
        <w:spacing w:line="480" w:lineRule="auto"/>
        <w:rPr>
          <w:rFonts w:cs="Arial"/>
          <w:bCs/>
          <w:color w:val="000000"/>
        </w:rPr>
      </w:pPr>
      <w:r w:rsidRPr="00F15272">
        <w:rPr>
          <w:rFonts w:cs="Arial"/>
          <w:bCs/>
          <w:color w:val="000000"/>
        </w:rPr>
        <w:t>Conclusions………………………………………………………………………………</w:t>
      </w:r>
      <w:r>
        <w:rPr>
          <w:rFonts w:cs="Arial"/>
          <w:bCs/>
          <w:color w:val="000000"/>
        </w:rPr>
        <w:t>43</w:t>
      </w:r>
    </w:p>
    <w:p w:rsidR="00DE4969" w:rsidRPr="00F15272" w:rsidRDefault="00DE4969" w:rsidP="00DE4969">
      <w:pPr>
        <w:spacing w:line="480" w:lineRule="auto"/>
        <w:jc w:val="center"/>
        <w:rPr>
          <w:rFonts w:cs="Arial"/>
          <w:bCs/>
          <w:color w:val="000000"/>
        </w:rPr>
      </w:pPr>
      <w:r w:rsidRPr="00F15272">
        <w:rPr>
          <w:rFonts w:cs="Arial"/>
          <w:bCs/>
          <w:color w:val="000000"/>
        </w:rPr>
        <w:t>Future Directions……………………………………………...……………………........</w:t>
      </w:r>
      <w:r>
        <w:rPr>
          <w:rFonts w:cs="Arial"/>
          <w:bCs/>
          <w:color w:val="000000"/>
        </w:rPr>
        <w:t>44</w:t>
      </w:r>
    </w:p>
    <w:p w:rsidR="00DE4969" w:rsidRPr="00B01A77" w:rsidRDefault="00DE4969" w:rsidP="00DE4969">
      <w:pPr>
        <w:spacing w:line="480" w:lineRule="auto"/>
        <w:rPr>
          <w:bCs/>
          <w:color w:val="000000"/>
        </w:rPr>
      </w:pPr>
      <w:r w:rsidRPr="00F15272">
        <w:rPr>
          <w:rFonts w:cs="Arial"/>
          <w:bCs/>
          <w:color w:val="000000"/>
        </w:rPr>
        <w:t>Bibliography……………………………………………………………………………..</w:t>
      </w:r>
      <w:r>
        <w:rPr>
          <w:rFonts w:cs="Arial"/>
          <w:bCs/>
          <w:color w:val="000000"/>
        </w:rPr>
        <w:t xml:space="preserve">45                                 </w:t>
      </w:r>
    </w:p>
    <w:p w:rsidR="00DE4969" w:rsidRDefault="00DE4969" w:rsidP="00DE4969">
      <w:pPr>
        <w:jc w:val="center"/>
        <w:rPr>
          <w:color w:val="000000"/>
        </w:rPr>
      </w:pPr>
    </w:p>
    <w:p w:rsidR="00DE4969" w:rsidRDefault="00DE4969" w:rsidP="00DE4969">
      <w:pPr>
        <w:jc w:val="center"/>
        <w:rPr>
          <w:color w:val="000000"/>
        </w:rPr>
      </w:pPr>
    </w:p>
    <w:p w:rsidR="00DE4969" w:rsidRPr="004C62E0" w:rsidRDefault="00DE4969" w:rsidP="00DE4969">
      <w:pPr>
        <w:spacing w:line="480" w:lineRule="auto"/>
        <w:jc w:val="center"/>
      </w:pPr>
      <w:r>
        <w:br w:type="page"/>
      </w:r>
      <w:r w:rsidRPr="004C62E0">
        <w:t xml:space="preserve">---------- </w:t>
      </w:r>
      <w:r w:rsidRPr="00C26FA6">
        <w:rPr>
          <w:sz w:val="28"/>
          <w:szCs w:val="28"/>
        </w:rPr>
        <w:t>List of Figures</w:t>
      </w:r>
      <w:r w:rsidRPr="004C62E0">
        <w:rPr>
          <w:sz w:val="28"/>
          <w:szCs w:val="28"/>
        </w:rPr>
        <w:t xml:space="preserve"> </w:t>
      </w:r>
      <w:r w:rsidRPr="004C62E0">
        <w:t>----------</w:t>
      </w:r>
    </w:p>
    <w:p w:rsidR="00DE4969" w:rsidRDefault="00DE4969" w:rsidP="00DE4969">
      <w:pPr>
        <w:spacing w:line="480" w:lineRule="auto"/>
        <w:jc w:val="center"/>
        <w:rPr>
          <w:color w:val="000000"/>
        </w:rPr>
      </w:pPr>
    </w:p>
    <w:p w:rsidR="00DE4969" w:rsidRDefault="00DE4969" w:rsidP="00DE4969">
      <w:pPr>
        <w:spacing w:line="480" w:lineRule="auto"/>
        <w:jc w:val="center"/>
        <w:rPr>
          <w:color w:val="000000"/>
        </w:rPr>
      </w:pPr>
    </w:p>
    <w:p w:rsidR="00DE4969" w:rsidRDefault="00DE4969" w:rsidP="00DE4969">
      <w:pPr>
        <w:spacing w:line="480" w:lineRule="auto"/>
        <w:rPr>
          <w:color w:val="000000"/>
        </w:rPr>
      </w:pPr>
      <w:r>
        <w:rPr>
          <w:color w:val="000000"/>
        </w:rPr>
        <w:t>Figure</w:t>
      </w:r>
      <w:r w:rsidRPr="00701118">
        <w:rPr>
          <w:color w:val="000000"/>
        </w:rPr>
        <w:t xml:space="preserve"> 1. </w:t>
      </w:r>
      <w:r>
        <w:rPr>
          <w:color w:val="000000"/>
        </w:rPr>
        <w:tab/>
        <w:t>Flow diagram of pilot animal study……………………………………...23</w:t>
      </w:r>
    </w:p>
    <w:p w:rsidR="00DE4969" w:rsidRDefault="00DE4969" w:rsidP="00DE4969">
      <w:pPr>
        <w:spacing w:line="480" w:lineRule="auto"/>
        <w:rPr>
          <w:color w:val="000000"/>
        </w:rPr>
      </w:pPr>
      <w:r>
        <w:rPr>
          <w:color w:val="000000"/>
        </w:rPr>
        <w:t xml:space="preserve">Figure 2. </w:t>
      </w:r>
      <w:r>
        <w:rPr>
          <w:color w:val="000000"/>
        </w:rPr>
        <w:tab/>
        <w:t>Flow diagram of animal experiment with POL G</w:t>
      </w:r>
      <w:r w:rsidRPr="00A81AFD">
        <w:rPr>
          <w:color w:val="000000"/>
        </w:rPr>
        <w:t xml:space="preserve"> mutator mice</w:t>
      </w:r>
      <w:r>
        <w:rPr>
          <w:color w:val="000000"/>
        </w:rPr>
        <w:t>………...23</w:t>
      </w:r>
    </w:p>
    <w:p w:rsidR="00DE4969" w:rsidRDefault="00DE4969" w:rsidP="00DE4969">
      <w:pPr>
        <w:spacing w:line="480" w:lineRule="auto"/>
        <w:ind w:left="1440" w:hanging="1440"/>
        <w:rPr>
          <w:color w:val="000000"/>
        </w:rPr>
      </w:pPr>
      <w:r>
        <w:rPr>
          <w:color w:val="000000"/>
        </w:rPr>
        <w:t xml:space="preserve">Figure 3. </w:t>
      </w:r>
      <w:r>
        <w:rPr>
          <w:color w:val="000000"/>
        </w:rPr>
        <w:tab/>
      </w:r>
      <w:r w:rsidRPr="00701118">
        <w:rPr>
          <w:color w:val="000000"/>
        </w:rPr>
        <w:t>Microcapsules contain</w:t>
      </w:r>
      <w:r>
        <w:rPr>
          <w:color w:val="000000"/>
        </w:rPr>
        <w:t>ing</w:t>
      </w:r>
      <w:r w:rsidRPr="00701118">
        <w:rPr>
          <w:color w:val="000000"/>
        </w:rPr>
        <w:t xml:space="preserve"> BDNF-secreting G8</w:t>
      </w:r>
      <w:r>
        <w:rPr>
          <w:color w:val="000000"/>
        </w:rPr>
        <w:t xml:space="preserve"> </w:t>
      </w:r>
      <w:r w:rsidRPr="00701118">
        <w:rPr>
          <w:color w:val="000000"/>
        </w:rPr>
        <w:t>myoblast</w:t>
      </w:r>
      <w:r>
        <w:rPr>
          <w:color w:val="000000"/>
        </w:rPr>
        <w:t>s…………....…23</w:t>
      </w:r>
    </w:p>
    <w:p w:rsidR="00DE4969" w:rsidRDefault="00DE4969" w:rsidP="00DE4969">
      <w:pPr>
        <w:spacing w:line="480" w:lineRule="auto"/>
        <w:ind w:left="1440" w:hanging="1440"/>
        <w:rPr>
          <w:color w:val="000000"/>
        </w:rPr>
      </w:pPr>
      <w:r w:rsidRPr="00701118">
        <w:rPr>
          <w:color w:val="000000"/>
        </w:rPr>
        <w:t xml:space="preserve">Figure </w:t>
      </w:r>
      <w:r>
        <w:rPr>
          <w:color w:val="000000"/>
        </w:rPr>
        <w:t>4</w:t>
      </w:r>
      <w:r w:rsidRPr="00701118">
        <w:rPr>
          <w:color w:val="000000"/>
        </w:rPr>
        <w:t xml:space="preserve">. </w:t>
      </w:r>
      <w:r>
        <w:rPr>
          <w:color w:val="000000"/>
        </w:rPr>
        <w:tab/>
      </w:r>
      <w:r w:rsidRPr="00701118">
        <w:rPr>
          <w:color w:val="000000"/>
        </w:rPr>
        <w:t xml:space="preserve">BDNF transgene expression before </w:t>
      </w:r>
      <w:r>
        <w:rPr>
          <w:color w:val="000000"/>
        </w:rPr>
        <w:t>and one month after implantation….25</w:t>
      </w:r>
    </w:p>
    <w:p w:rsidR="00DE4969" w:rsidRDefault="00DE4969" w:rsidP="00DE4969">
      <w:pPr>
        <w:spacing w:line="480" w:lineRule="auto"/>
        <w:rPr>
          <w:color w:val="000000"/>
        </w:rPr>
      </w:pPr>
      <w:r w:rsidRPr="00701118">
        <w:rPr>
          <w:color w:val="000000"/>
        </w:rPr>
        <w:t xml:space="preserve">Figure </w:t>
      </w:r>
      <w:r>
        <w:rPr>
          <w:color w:val="000000"/>
        </w:rPr>
        <w:t>5</w:t>
      </w:r>
      <w:r w:rsidRPr="00701118">
        <w:rPr>
          <w:color w:val="000000"/>
        </w:rPr>
        <w:t xml:space="preserve">. </w:t>
      </w:r>
      <w:r>
        <w:rPr>
          <w:color w:val="000000"/>
        </w:rPr>
        <w:tab/>
      </w:r>
      <w:r w:rsidRPr="00701118">
        <w:rPr>
          <w:color w:val="000000"/>
        </w:rPr>
        <w:t xml:space="preserve">(a) </w:t>
      </w:r>
      <w:r>
        <w:rPr>
          <w:color w:val="000000"/>
        </w:rPr>
        <w:t>Plasma rhBDNF</w:t>
      </w:r>
      <w:r w:rsidRPr="00701118">
        <w:rPr>
          <w:color w:val="000000"/>
        </w:rPr>
        <w:t xml:space="preserve"> antigen in immunocompetent C57BL/6 mice</w:t>
      </w:r>
      <w:r>
        <w:rPr>
          <w:color w:val="000000"/>
        </w:rPr>
        <w:t xml:space="preserve">……...26 </w:t>
      </w:r>
    </w:p>
    <w:p w:rsidR="00DE4969" w:rsidRDefault="00DE4969" w:rsidP="00DE4969">
      <w:pPr>
        <w:spacing w:line="480" w:lineRule="auto"/>
        <w:ind w:left="1440"/>
        <w:rPr>
          <w:color w:val="000000"/>
        </w:rPr>
      </w:pPr>
      <w:r>
        <w:rPr>
          <w:color w:val="000000"/>
        </w:rPr>
        <w:t>(b) Plasma rhBDNF at different time intervals in C57BL/6 and POL G</w:t>
      </w:r>
      <w:r w:rsidRPr="00A81AFD">
        <w:rPr>
          <w:color w:val="000000"/>
        </w:rPr>
        <w:t xml:space="preserve"> mutator mice</w:t>
      </w:r>
      <w:r>
        <w:rPr>
          <w:color w:val="000000"/>
        </w:rPr>
        <w:t>…………..…………………………………...…………….27</w:t>
      </w:r>
    </w:p>
    <w:p w:rsidR="00DE4969" w:rsidRDefault="00DE4969" w:rsidP="00DE4969">
      <w:pPr>
        <w:spacing w:line="480" w:lineRule="auto"/>
        <w:rPr>
          <w:color w:val="000000"/>
        </w:rPr>
      </w:pPr>
      <w:r>
        <w:rPr>
          <w:color w:val="000000"/>
        </w:rPr>
        <w:t xml:space="preserve">Figure 6. </w:t>
      </w:r>
      <w:r>
        <w:rPr>
          <w:color w:val="000000"/>
        </w:rPr>
        <w:tab/>
        <w:t>CLAMS testing……………………………..……………………………28</w:t>
      </w:r>
    </w:p>
    <w:p w:rsidR="00DE4969" w:rsidRDefault="00DE4969" w:rsidP="00DE4969">
      <w:pPr>
        <w:spacing w:line="480" w:lineRule="auto"/>
        <w:ind w:left="720" w:firstLine="720"/>
        <w:rPr>
          <w:color w:val="000000"/>
        </w:rPr>
      </w:pPr>
      <w:r>
        <w:rPr>
          <w:color w:val="000000"/>
        </w:rPr>
        <w:t>Rotarod performance………………………………………...…………..29</w:t>
      </w:r>
    </w:p>
    <w:p w:rsidR="00DE4969" w:rsidRDefault="00DE4969" w:rsidP="00DE4969">
      <w:pPr>
        <w:spacing w:line="480" w:lineRule="auto"/>
        <w:ind w:left="1440" w:hanging="1440"/>
        <w:rPr>
          <w:color w:val="000000"/>
        </w:rPr>
      </w:pPr>
      <w:r>
        <w:rPr>
          <w:color w:val="000000"/>
        </w:rPr>
        <w:t xml:space="preserve">Figure 7. </w:t>
      </w:r>
      <w:r>
        <w:rPr>
          <w:color w:val="000000"/>
        </w:rPr>
        <w:tab/>
        <w:t>Analysis of cell survival at the dentate gyrus………………...………….32</w:t>
      </w:r>
    </w:p>
    <w:p w:rsidR="00DE4969" w:rsidRPr="004C62E0" w:rsidRDefault="00DE4969" w:rsidP="00DE4969">
      <w:pPr>
        <w:spacing w:line="480" w:lineRule="auto"/>
        <w:jc w:val="center"/>
      </w:pPr>
      <w:r>
        <w:rPr>
          <w:color w:val="000000"/>
        </w:rPr>
        <w:t>Figure 8</w:t>
      </w:r>
      <w:r w:rsidRPr="00701118">
        <w:rPr>
          <w:color w:val="000000"/>
        </w:rPr>
        <w:t xml:space="preserve">. </w:t>
      </w:r>
      <w:r>
        <w:rPr>
          <w:color w:val="000000"/>
        </w:rPr>
        <w:tab/>
      </w:r>
      <w:r w:rsidRPr="00701118">
        <w:rPr>
          <w:color w:val="000000"/>
        </w:rPr>
        <w:t>TrkB coupling to translation control pathways</w:t>
      </w:r>
      <w:r>
        <w:rPr>
          <w:color w:val="000000"/>
        </w:rPr>
        <w:t>…………………………..40</w:t>
      </w:r>
      <w:r w:rsidRPr="00701118">
        <w:rPr>
          <w:color w:val="000000"/>
        </w:rPr>
        <w:t xml:space="preserve"> </w:t>
      </w:r>
      <w:r w:rsidRPr="00B01A77">
        <w:rPr>
          <w:color w:val="000000"/>
        </w:rPr>
        <w:br w:type="page"/>
      </w:r>
      <w:r w:rsidRPr="004C62E0">
        <w:t xml:space="preserve">---------- </w:t>
      </w:r>
      <w:r w:rsidRPr="0067005A">
        <w:rPr>
          <w:sz w:val="28"/>
          <w:szCs w:val="28"/>
        </w:rPr>
        <w:t>List of Abbreviations</w:t>
      </w:r>
      <w:r w:rsidRPr="004C62E0">
        <w:t xml:space="preserve"> ----------</w:t>
      </w:r>
    </w:p>
    <w:p w:rsidR="00DE4969" w:rsidRDefault="00DE4969" w:rsidP="00DE4969">
      <w:pPr>
        <w:jc w:val="center"/>
      </w:pPr>
    </w:p>
    <w:p w:rsidR="00DE4969" w:rsidRPr="004C62E0" w:rsidRDefault="00DE4969" w:rsidP="00DE4969">
      <w:pPr>
        <w:jc w:val="center"/>
      </w:pPr>
    </w:p>
    <w:p w:rsidR="00DE4969" w:rsidRPr="009D1044" w:rsidRDefault="00DE4969" w:rsidP="00DE4969">
      <w:pPr>
        <w:spacing w:line="360" w:lineRule="auto"/>
        <w:outlineLvl w:val="0"/>
        <w:rPr>
          <w:iCs/>
        </w:rPr>
      </w:pPr>
      <w:r>
        <w:rPr>
          <w:iCs/>
        </w:rPr>
        <w:t>AN</w:t>
      </w:r>
      <w:r w:rsidRPr="009D1044">
        <w:rPr>
          <w:iCs/>
        </w:rPr>
        <w:t>OVA:</w:t>
      </w:r>
      <w:r>
        <w:rPr>
          <w:iCs/>
        </w:rPr>
        <w:t xml:space="preserve"> </w:t>
      </w:r>
      <w:r w:rsidRPr="009D1044">
        <w:rPr>
          <w:iCs/>
        </w:rPr>
        <w:t xml:space="preserve"> </w:t>
      </w:r>
      <w:r>
        <w:rPr>
          <w:iCs/>
        </w:rPr>
        <w:tab/>
      </w:r>
      <w:r>
        <w:rPr>
          <w:iCs/>
        </w:rPr>
        <w:tab/>
      </w:r>
      <w:r w:rsidRPr="009D1044">
        <w:rPr>
          <w:iCs/>
        </w:rPr>
        <w:t>Analysis of Variance</w:t>
      </w:r>
    </w:p>
    <w:p w:rsidR="00DE4969" w:rsidRDefault="00DE4969" w:rsidP="00DE4969">
      <w:pPr>
        <w:spacing w:line="360" w:lineRule="auto"/>
        <w:outlineLvl w:val="0"/>
        <w:rPr>
          <w:iCs/>
        </w:rPr>
      </w:pPr>
      <w:r w:rsidRPr="009D1044">
        <w:rPr>
          <w:iCs/>
        </w:rPr>
        <w:t xml:space="preserve">BDNF: </w:t>
      </w:r>
      <w:r>
        <w:rPr>
          <w:iCs/>
        </w:rPr>
        <w:t xml:space="preserve"> </w:t>
      </w:r>
      <w:r>
        <w:rPr>
          <w:iCs/>
        </w:rPr>
        <w:tab/>
      </w:r>
      <w:r>
        <w:rPr>
          <w:iCs/>
        </w:rPr>
        <w:tab/>
      </w:r>
      <w:r w:rsidRPr="009D1044">
        <w:rPr>
          <w:iCs/>
        </w:rPr>
        <w:t>Brain Derived Nerve Factor</w:t>
      </w:r>
    </w:p>
    <w:p w:rsidR="00DE4969" w:rsidRPr="009D1044" w:rsidRDefault="00DE4969" w:rsidP="00DE4969">
      <w:pPr>
        <w:spacing w:line="360" w:lineRule="auto"/>
        <w:outlineLvl w:val="0"/>
        <w:rPr>
          <w:iCs/>
        </w:rPr>
      </w:pPr>
      <w:r w:rsidRPr="009D1044">
        <w:rPr>
          <w:iCs/>
        </w:rPr>
        <w:t xml:space="preserve">BrdU: </w:t>
      </w:r>
      <w:r>
        <w:rPr>
          <w:iCs/>
        </w:rPr>
        <w:t xml:space="preserve"> </w:t>
      </w:r>
      <w:r>
        <w:rPr>
          <w:iCs/>
        </w:rPr>
        <w:tab/>
      </w:r>
      <w:r>
        <w:rPr>
          <w:iCs/>
        </w:rPr>
        <w:tab/>
      </w:r>
      <w:r w:rsidRPr="009D1044">
        <w:rPr>
          <w:iCs/>
        </w:rPr>
        <w:t>Bromodeoxyuridine</w:t>
      </w:r>
    </w:p>
    <w:p w:rsidR="00DE4969" w:rsidRPr="009D1044" w:rsidRDefault="00DE4969" w:rsidP="00DE4969">
      <w:pPr>
        <w:spacing w:line="360" w:lineRule="auto"/>
        <w:outlineLvl w:val="0"/>
        <w:rPr>
          <w:iCs/>
        </w:rPr>
      </w:pPr>
      <w:r w:rsidRPr="009D1044">
        <w:rPr>
          <w:iCs/>
        </w:rPr>
        <w:t xml:space="preserve">BW: </w:t>
      </w:r>
      <w:r>
        <w:rPr>
          <w:iCs/>
        </w:rPr>
        <w:t xml:space="preserve"> </w:t>
      </w:r>
      <w:r>
        <w:rPr>
          <w:iCs/>
        </w:rPr>
        <w:tab/>
      </w:r>
      <w:r>
        <w:rPr>
          <w:iCs/>
        </w:rPr>
        <w:tab/>
      </w:r>
      <w:r>
        <w:rPr>
          <w:iCs/>
        </w:rPr>
        <w:tab/>
      </w:r>
      <w:r w:rsidRPr="009D1044">
        <w:rPr>
          <w:iCs/>
        </w:rPr>
        <w:t>Body weight</w:t>
      </w:r>
    </w:p>
    <w:p w:rsidR="00DE4969" w:rsidRDefault="00DE4969" w:rsidP="00DE4969">
      <w:pPr>
        <w:spacing w:line="360" w:lineRule="auto"/>
        <w:outlineLvl w:val="0"/>
        <w:rPr>
          <w:iCs/>
        </w:rPr>
      </w:pPr>
      <w:r w:rsidRPr="009D1044">
        <w:rPr>
          <w:iCs/>
        </w:rPr>
        <w:t>CLAMS:</w:t>
      </w:r>
      <w:r>
        <w:rPr>
          <w:iCs/>
        </w:rPr>
        <w:t xml:space="preserve"> </w:t>
      </w:r>
      <w:r w:rsidRPr="009D1044">
        <w:rPr>
          <w:iCs/>
        </w:rPr>
        <w:t xml:space="preserve"> </w:t>
      </w:r>
      <w:r>
        <w:rPr>
          <w:iCs/>
        </w:rPr>
        <w:tab/>
      </w:r>
      <w:r>
        <w:rPr>
          <w:iCs/>
        </w:rPr>
        <w:tab/>
      </w:r>
      <w:r w:rsidRPr="009D1044">
        <w:rPr>
          <w:iCs/>
        </w:rPr>
        <w:t>Comprehensive Animal Metabolic Monitoring System</w:t>
      </w:r>
    </w:p>
    <w:p w:rsidR="00DE4969" w:rsidRPr="009D1044" w:rsidRDefault="00DE4969" w:rsidP="00DE4969">
      <w:pPr>
        <w:spacing w:line="360" w:lineRule="auto"/>
        <w:outlineLvl w:val="0"/>
        <w:rPr>
          <w:iCs/>
        </w:rPr>
      </w:pPr>
      <w:r w:rsidRPr="009D1044">
        <w:rPr>
          <w:iCs/>
        </w:rPr>
        <w:t xml:space="preserve">CMV: </w:t>
      </w:r>
      <w:r>
        <w:rPr>
          <w:iCs/>
        </w:rPr>
        <w:t xml:space="preserve"> </w:t>
      </w:r>
      <w:r>
        <w:rPr>
          <w:iCs/>
        </w:rPr>
        <w:tab/>
      </w:r>
      <w:r>
        <w:rPr>
          <w:iCs/>
        </w:rPr>
        <w:tab/>
      </w:r>
      <w:r w:rsidRPr="009D1044">
        <w:rPr>
          <w:iCs/>
        </w:rPr>
        <w:t>Cytomegalovirus</w:t>
      </w:r>
    </w:p>
    <w:p w:rsidR="00DE4969" w:rsidRPr="009D1044" w:rsidRDefault="00DE4969" w:rsidP="00DE4969">
      <w:pPr>
        <w:spacing w:line="360" w:lineRule="auto"/>
        <w:outlineLvl w:val="0"/>
        <w:rPr>
          <w:iCs/>
        </w:rPr>
      </w:pPr>
      <w:r w:rsidRPr="009D1044">
        <w:rPr>
          <w:iCs/>
        </w:rPr>
        <w:t xml:space="preserve">CNS: </w:t>
      </w:r>
      <w:r>
        <w:rPr>
          <w:iCs/>
        </w:rPr>
        <w:t xml:space="preserve"> </w:t>
      </w:r>
      <w:r>
        <w:rPr>
          <w:iCs/>
        </w:rPr>
        <w:tab/>
      </w:r>
      <w:r>
        <w:rPr>
          <w:iCs/>
        </w:rPr>
        <w:tab/>
      </w:r>
      <w:r>
        <w:rPr>
          <w:iCs/>
        </w:rPr>
        <w:tab/>
      </w:r>
      <w:r w:rsidRPr="009D1044">
        <w:rPr>
          <w:iCs/>
        </w:rPr>
        <w:t>Central Nervous System</w:t>
      </w:r>
    </w:p>
    <w:p w:rsidR="00DE4969" w:rsidRPr="009D1044" w:rsidRDefault="00DE4969" w:rsidP="00DE4969">
      <w:pPr>
        <w:spacing w:line="360" w:lineRule="auto"/>
        <w:outlineLvl w:val="0"/>
        <w:rPr>
          <w:iCs/>
        </w:rPr>
      </w:pPr>
      <w:r w:rsidRPr="009D1044">
        <w:rPr>
          <w:iCs/>
        </w:rPr>
        <w:t>C</w:t>
      </w:r>
      <w:r w:rsidRPr="00F400EE">
        <w:rPr>
          <w:iCs/>
        </w:rPr>
        <w:t>O</w:t>
      </w:r>
      <w:r w:rsidRPr="00F400EE">
        <w:rPr>
          <w:iCs/>
          <w:vertAlign w:val="subscript"/>
        </w:rPr>
        <w:t>2</w:t>
      </w:r>
      <w:r w:rsidRPr="009D1044">
        <w:rPr>
          <w:iCs/>
        </w:rPr>
        <w:t>:</w:t>
      </w:r>
      <w:r>
        <w:rPr>
          <w:iCs/>
        </w:rPr>
        <w:t xml:space="preserve"> </w:t>
      </w:r>
      <w:r w:rsidRPr="009D1044">
        <w:rPr>
          <w:iCs/>
        </w:rPr>
        <w:t xml:space="preserve"> </w:t>
      </w:r>
      <w:r>
        <w:rPr>
          <w:iCs/>
        </w:rPr>
        <w:tab/>
      </w:r>
      <w:r>
        <w:rPr>
          <w:iCs/>
        </w:rPr>
        <w:tab/>
      </w:r>
      <w:r>
        <w:rPr>
          <w:iCs/>
        </w:rPr>
        <w:tab/>
      </w:r>
      <w:r w:rsidRPr="009D1044">
        <w:rPr>
          <w:iCs/>
        </w:rPr>
        <w:t>Carbon dioxide</w:t>
      </w:r>
    </w:p>
    <w:p w:rsidR="00DE4969" w:rsidRPr="009D1044" w:rsidRDefault="00DE4969" w:rsidP="00DE4969">
      <w:pPr>
        <w:spacing w:line="360" w:lineRule="auto"/>
        <w:outlineLvl w:val="0"/>
        <w:rPr>
          <w:iCs/>
        </w:rPr>
      </w:pPr>
      <w:r w:rsidRPr="009D1044">
        <w:rPr>
          <w:iCs/>
        </w:rPr>
        <w:t>DG:</w:t>
      </w:r>
      <w:r>
        <w:rPr>
          <w:iCs/>
        </w:rPr>
        <w:t xml:space="preserve"> </w:t>
      </w:r>
      <w:r w:rsidRPr="009D1044">
        <w:rPr>
          <w:iCs/>
        </w:rPr>
        <w:t xml:space="preserve"> </w:t>
      </w:r>
      <w:r>
        <w:rPr>
          <w:iCs/>
        </w:rPr>
        <w:tab/>
      </w:r>
      <w:r>
        <w:rPr>
          <w:iCs/>
        </w:rPr>
        <w:tab/>
      </w:r>
      <w:r>
        <w:rPr>
          <w:iCs/>
        </w:rPr>
        <w:tab/>
      </w:r>
      <w:r w:rsidRPr="009D1044">
        <w:rPr>
          <w:iCs/>
        </w:rPr>
        <w:t>Dentate Gyrus</w:t>
      </w:r>
    </w:p>
    <w:p w:rsidR="00DE4969" w:rsidRPr="009D1044" w:rsidRDefault="00DE4969" w:rsidP="00DE4969">
      <w:pPr>
        <w:spacing w:line="360" w:lineRule="auto"/>
        <w:outlineLvl w:val="0"/>
        <w:rPr>
          <w:iCs/>
        </w:rPr>
      </w:pPr>
      <w:r w:rsidRPr="009D1044">
        <w:rPr>
          <w:iCs/>
        </w:rPr>
        <w:t xml:space="preserve">DMEM: </w:t>
      </w:r>
      <w:r>
        <w:rPr>
          <w:iCs/>
        </w:rPr>
        <w:t xml:space="preserve"> </w:t>
      </w:r>
      <w:r>
        <w:rPr>
          <w:iCs/>
        </w:rPr>
        <w:tab/>
      </w:r>
      <w:r>
        <w:rPr>
          <w:iCs/>
        </w:rPr>
        <w:tab/>
      </w:r>
      <w:r w:rsidRPr="009D1044">
        <w:rPr>
          <w:iCs/>
        </w:rPr>
        <w:t>Dulbecco’s Modified Eagle Medium</w:t>
      </w:r>
    </w:p>
    <w:p w:rsidR="00DE4969" w:rsidRPr="009D1044" w:rsidRDefault="00DE4969" w:rsidP="00DE4969">
      <w:pPr>
        <w:spacing w:line="360" w:lineRule="auto"/>
        <w:outlineLvl w:val="0"/>
        <w:rPr>
          <w:iCs/>
        </w:rPr>
      </w:pPr>
      <w:r w:rsidRPr="009D1044">
        <w:rPr>
          <w:iCs/>
        </w:rPr>
        <w:t xml:space="preserve">eEF2: </w:t>
      </w:r>
      <w:r>
        <w:rPr>
          <w:iCs/>
        </w:rPr>
        <w:t xml:space="preserve"> </w:t>
      </w:r>
      <w:r>
        <w:rPr>
          <w:iCs/>
        </w:rPr>
        <w:tab/>
      </w:r>
      <w:r>
        <w:rPr>
          <w:iCs/>
        </w:rPr>
        <w:tab/>
      </w:r>
      <w:r>
        <w:rPr>
          <w:iCs/>
        </w:rPr>
        <w:tab/>
      </w:r>
      <w:r w:rsidRPr="009D1044">
        <w:rPr>
          <w:iCs/>
        </w:rPr>
        <w:t>Eukaryotic Elongation Factor 2</w:t>
      </w:r>
    </w:p>
    <w:p w:rsidR="00DE4969" w:rsidRPr="009D1044" w:rsidRDefault="00DE4969" w:rsidP="00DE4969">
      <w:pPr>
        <w:spacing w:line="360" w:lineRule="auto"/>
        <w:outlineLvl w:val="0"/>
        <w:rPr>
          <w:iCs/>
        </w:rPr>
      </w:pPr>
      <w:r w:rsidRPr="009D1044">
        <w:rPr>
          <w:iCs/>
        </w:rPr>
        <w:t xml:space="preserve">ERR alpha: </w:t>
      </w:r>
      <w:r>
        <w:rPr>
          <w:iCs/>
        </w:rPr>
        <w:t xml:space="preserve"> </w:t>
      </w:r>
      <w:r>
        <w:rPr>
          <w:iCs/>
        </w:rPr>
        <w:tab/>
      </w:r>
      <w:r>
        <w:rPr>
          <w:iCs/>
        </w:rPr>
        <w:tab/>
      </w:r>
      <w:r w:rsidRPr="009D1044">
        <w:rPr>
          <w:iCs/>
        </w:rPr>
        <w:t>Estrogen Related Receptor alpha</w:t>
      </w:r>
    </w:p>
    <w:p w:rsidR="00DE4969" w:rsidRPr="009D1044" w:rsidRDefault="00DE4969" w:rsidP="00DE4969">
      <w:pPr>
        <w:spacing w:line="360" w:lineRule="auto"/>
        <w:outlineLvl w:val="0"/>
        <w:rPr>
          <w:iCs/>
        </w:rPr>
      </w:pPr>
      <w:r w:rsidRPr="009D1044">
        <w:rPr>
          <w:iCs/>
        </w:rPr>
        <w:t xml:space="preserve">FBS: </w:t>
      </w:r>
      <w:r>
        <w:rPr>
          <w:iCs/>
        </w:rPr>
        <w:t xml:space="preserve"> </w:t>
      </w:r>
      <w:r>
        <w:rPr>
          <w:iCs/>
        </w:rPr>
        <w:tab/>
      </w:r>
      <w:r>
        <w:rPr>
          <w:iCs/>
        </w:rPr>
        <w:tab/>
      </w:r>
      <w:r>
        <w:rPr>
          <w:iCs/>
        </w:rPr>
        <w:tab/>
      </w:r>
      <w:r w:rsidRPr="009D1044">
        <w:rPr>
          <w:iCs/>
        </w:rPr>
        <w:t>Fetal Bovine Serum</w:t>
      </w:r>
    </w:p>
    <w:p w:rsidR="00DE4969" w:rsidRPr="009D1044" w:rsidRDefault="00DE4969" w:rsidP="00DE4969">
      <w:pPr>
        <w:spacing w:line="360" w:lineRule="auto"/>
        <w:outlineLvl w:val="0"/>
        <w:rPr>
          <w:iCs/>
        </w:rPr>
      </w:pPr>
      <w:r w:rsidRPr="009D1044">
        <w:rPr>
          <w:iCs/>
        </w:rPr>
        <w:t xml:space="preserve">FRAP: </w:t>
      </w:r>
      <w:r>
        <w:rPr>
          <w:iCs/>
        </w:rPr>
        <w:t xml:space="preserve"> </w:t>
      </w:r>
      <w:r>
        <w:rPr>
          <w:iCs/>
        </w:rPr>
        <w:tab/>
      </w:r>
      <w:r>
        <w:rPr>
          <w:iCs/>
        </w:rPr>
        <w:tab/>
      </w:r>
      <w:r w:rsidRPr="009D1044">
        <w:rPr>
          <w:iCs/>
        </w:rPr>
        <w:t>FKBP12-rapamycin-associated protein</w:t>
      </w:r>
    </w:p>
    <w:p w:rsidR="00DE4969" w:rsidRPr="009D1044" w:rsidRDefault="00DE4969" w:rsidP="00DE4969">
      <w:pPr>
        <w:spacing w:line="360" w:lineRule="auto"/>
        <w:outlineLvl w:val="0"/>
        <w:rPr>
          <w:iCs/>
        </w:rPr>
      </w:pPr>
      <w:r w:rsidRPr="009D1044">
        <w:rPr>
          <w:iCs/>
        </w:rPr>
        <w:t xml:space="preserve">FRS-2: </w:t>
      </w:r>
      <w:r>
        <w:rPr>
          <w:iCs/>
        </w:rPr>
        <w:t xml:space="preserve"> </w:t>
      </w:r>
      <w:r>
        <w:rPr>
          <w:iCs/>
        </w:rPr>
        <w:tab/>
      </w:r>
      <w:r>
        <w:rPr>
          <w:iCs/>
        </w:rPr>
        <w:tab/>
      </w:r>
      <w:r w:rsidRPr="009D1044">
        <w:rPr>
          <w:iCs/>
        </w:rPr>
        <w:t>Fibroblast growth factor receptor substrate 2</w:t>
      </w:r>
    </w:p>
    <w:p w:rsidR="00DE4969" w:rsidRDefault="00DE4969" w:rsidP="00DE4969">
      <w:pPr>
        <w:spacing w:line="360" w:lineRule="auto"/>
        <w:outlineLvl w:val="0"/>
        <w:rPr>
          <w:iCs/>
        </w:rPr>
      </w:pPr>
      <w:r w:rsidRPr="009D1044">
        <w:rPr>
          <w:iCs/>
        </w:rPr>
        <w:t xml:space="preserve">Glut4: </w:t>
      </w:r>
      <w:r>
        <w:rPr>
          <w:iCs/>
        </w:rPr>
        <w:t xml:space="preserve"> </w:t>
      </w:r>
      <w:r>
        <w:rPr>
          <w:iCs/>
        </w:rPr>
        <w:tab/>
      </w:r>
      <w:r>
        <w:rPr>
          <w:iCs/>
        </w:rPr>
        <w:tab/>
      </w:r>
      <w:r w:rsidRPr="009D1044">
        <w:rPr>
          <w:iCs/>
        </w:rPr>
        <w:t>Glucose Transporter type 4</w:t>
      </w:r>
    </w:p>
    <w:p w:rsidR="00DE4969" w:rsidRPr="009D1044" w:rsidRDefault="00DE4969" w:rsidP="00DE4969">
      <w:pPr>
        <w:spacing w:line="360" w:lineRule="auto"/>
        <w:outlineLvl w:val="0"/>
        <w:rPr>
          <w:iCs/>
        </w:rPr>
      </w:pPr>
      <w:r w:rsidRPr="009D1044">
        <w:rPr>
          <w:iCs/>
        </w:rPr>
        <w:t xml:space="preserve">IHC: </w:t>
      </w:r>
      <w:r>
        <w:rPr>
          <w:iCs/>
        </w:rPr>
        <w:t xml:space="preserve"> </w:t>
      </w:r>
      <w:r>
        <w:rPr>
          <w:iCs/>
        </w:rPr>
        <w:tab/>
      </w:r>
      <w:r>
        <w:rPr>
          <w:iCs/>
        </w:rPr>
        <w:tab/>
      </w:r>
      <w:r>
        <w:rPr>
          <w:iCs/>
        </w:rPr>
        <w:tab/>
      </w:r>
      <w:r w:rsidRPr="009D1044">
        <w:rPr>
          <w:iCs/>
        </w:rPr>
        <w:t>Immunohistochemistry</w:t>
      </w:r>
    </w:p>
    <w:p w:rsidR="00DE4969" w:rsidRPr="009D1044" w:rsidRDefault="00DE4969" w:rsidP="00DE4969">
      <w:pPr>
        <w:spacing w:line="360" w:lineRule="auto"/>
        <w:outlineLvl w:val="0"/>
        <w:rPr>
          <w:iCs/>
        </w:rPr>
      </w:pPr>
      <w:r w:rsidRPr="009D1044">
        <w:rPr>
          <w:iCs/>
        </w:rPr>
        <w:t xml:space="preserve">IP3: </w:t>
      </w:r>
      <w:r>
        <w:rPr>
          <w:iCs/>
        </w:rPr>
        <w:t xml:space="preserve"> </w:t>
      </w:r>
      <w:r>
        <w:rPr>
          <w:iCs/>
        </w:rPr>
        <w:tab/>
      </w:r>
      <w:r>
        <w:rPr>
          <w:iCs/>
        </w:rPr>
        <w:tab/>
      </w:r>
      <w:r>
        <w:rPr>
          <w:iCs/>
        </w:rPr>
        <w:tab/>
      </w:r>
      <w:r w:rsidRPr="009D1044">
        <w:rPr>
          <w:iCs/>
        </w:rPr>
        <w:t>Inositol triphosphate</w:t>
      </w:r>
    </w:p>
    <w:p w:rsidR="00DE4969" w:rsidRPr="009D1044" w:rsidRDefault="00DE4969" w:rsidP="00DE4969">
      <w:pPr>
        <w:spacing w:line="360" w:lineRule="auto"/>
        <w:outlineLvl w:val="0"/>
        <w:rPr>
          <w:iCs/>
        </w:rPr>
      </w:pPr>
      <w:r w:rsidRPr="009D1044">
        <w:rPr>
          <w:iCs/>
        </w:rPr>
        <w:t xml:space="preserve">KDa: </w:t>
      </w:r>
      <w:r>
        <w:rPr>
          <w:iCs/>
        </w:rPr>
        <w:t xml:space="preserve"> </w:t>
      </w:r>
      <w:r>
        <w:rPr>
          <w:iCs/>
        </w:rPr>
        <w:tab/>
      </w:r>
      <w:r>
        <w:rPr>
          <w:iCs/>
        </w:rPr>
        <w:tab/>
      </w:r>
      <w:r>
        <w:rPr>
          <w:iCs/>
        </w:rPr>
        <w:tab/>
      </w:r>
      <w:r w:rsidRPr="009D1044">
        <w:rPr>
          <w:iCs/>
        </w:rPr>
        <w:t>Kilodaltons</w:t>
      </w:r>
    </w:p>
    <w:p w:rsidR="00DE4969" w:rsidRPr="009D1044" w:rsidRDefault="00DE4969" w:rsidP="00DE4969">
      <w:pPr>
        <w:spacing w:line="360" w:lineRule="auto"/>
        <w:outlineLvl w:val="0"/>
        <w:rPr>
          <w:iCs/>
        </w:rPr>
      </w:pPr>
      <w:r w:rsidRPr="009D1044">
        <w:rPr>
          <w:iCs/>
        </w:rPr>
        <w:t xml:space="preserve">LDH: </w:t>
      </w:r>
      <w:r>
        <w:rPr>
          <w:iCs/>
        </w:rPr>
        <w:t xml:space="preserve"> </w:t>
      </w:r>
      <w:r>
        <w:rPr>
          <w:iCs/>
        </w:rPr>
        <w:tab/>
      </w:r>
      <w:r>
        <w:rPr>
          <w:iCs/>
        </w:rPr>
        <w:tab/>
      </w:r>
      <w:r>
        <w:rPr>
          <w:iCs/>
        </w:rPr>
        <w:tab/>
      </w:r>
      <w:r w:rsidRPr="009D1044">
        <w:rPr>
          <w:iCs/>
        </w:rPr>
        <w:t>Lactate Dehydrogenase</w:t>
      </w:r>
    </w:p>
    <w:p w:rsidR="00DE4969" w:rsidRPr="009D1044" w:rsidRDefault="00DE4969" w:rsidP="00DE4969">
      <w:pPr>
        <w:spacing w:line="360" w:lineRule="auto"/>
        <w:outlineLvl w:val="0"/>
        <w:rPr>
          <w:iCs/>
        </w:rPr>
      </w:pPr>
      <w:r w:rsidRPr="009D1044">
        <w:rPr>
          <w:iCs/>
        </w:rPr>
        <w:t>mtDNA:</w:t>
      </w:r>
      <w:r>
        <w:rPr>
          <w:iCs/>
        </w:rPr>
        <w:t xml:space="preserve"> </w:t>
      </w:r>
      <w:r w:rsidRPr="009D1044">
        <w:rPr>
          <w:iCs/>
        </w:rPr>
        <w:t xml:space="preserve"> </w:t>
      </w:r>
      <w:r>
        <w:rPr>
          <w:iCs/>
        </w:rPr>
        <w:tab/>
      </w:r>
      <w:r>
        <w:rPr>
          <w:iCs/>
        </w:rPr>
        <w:tab/>
      </w:r>
      <w:r w:rsidRPr="009D1044">
        <w:rPr>
          <w:iCs/>
        </w:rPr>
        <w:t>Mitochondrial DNA</w:t>
      </w:r>
    </w:p>
    <w:p w:rsidR="00DE4969" w:rsidRPr="009D1044" w:rsidRDefault="00DE4969" w:rsidP="00DE4969">
      <w:pPr>
        <w:spacing w:line="360" w:lineRule="auto"/>
        <w:outlineLvl w:val="0"/>
        <w:rPr>
          <w:iCs/>
        </w:rPr>
      </w:pPr>
      <w:r w:rsidRPr="009D1044">
        <w:rPr>
          <w:iCs/>
        </w:rPr>
        <w:t>MAPK:</w:t>
      </w:r>
      <w:r>
        <w:rPr>
          <w:iCs/>
        </w:rPr>
        <w:t xml:space="preserve"> </w:t>
      </w:r>
      <w:r w:rsidRPr="009D1044">
        <w:rPr>
          <w:iCs/>
        </w:rPr>
        <w:t xml:space="preserve"> </w:t>
      </w:r>
      <w:r>
        <w:rPr>
          <w:iCs/>
        </w:rPr>
        <w:tab/>
      </w:r>
      <w:r>
        <w:rPr>
          <w:iCs/>
        </w:rPr>
        <w:tab/>
      </w:r>
      <w:r w:rsidRPr="009D1044">
        <w:rPr>
          <w:iCs/>
        </w:rPr>
        <w:t>Mitogen Activated Protein-Kinase</w:t>
      </w:r>
    </w:p>
    <w:p w:rsidR="00DE4969" w:rsidRPr="009D1044" w:rsidRDefault="00DE4969" w:rsidP="00DE4969">
      <w:pPr>
        <w:spacing w:line="360" w:lineRule="auto"/>
        <w:outlineLvl w:val="0"/>
        <w:rPr>
          <w:iCs/>
        </w:rPr>
      </w:pPr>
      <w:r w:rsidRPr="009D1044">
        <w:rPr>
          <w:iCs/>
        </w:rPr>
        <w:t xml:space="preserve">MCT-1 and MCT-4: </w:t>
      </w:r>
      <w:r>
        <w:rPr>
          <w:iCs/>
        </w:rPr>
        <w:t xml:space="preserve"> </w:t>
      </w:r>
      <w:r>
        <w:rPr>
          <w:iCs/>
        </w:rPr>
        <w:tab/>
      </w:r>
      <w:r w:rsidRPr="009D1044">
        <w:rPr>
          <w:iCs/>
        </w:rPr>
        <w:t>Monocarbox</w:t>
      </w:r>
      <w:r>
        <w:rPr>
          <w:iCs/>
        </w:rPr>
        <w:t>y</w:t>
      </w:r>
      <w:r w:rsidRPr="009D1044">
        <w:rPr>
          <w:iCs/>
        </w:rPr>
        <w:t>late Tran</w:t>
      </w:r>
      <w:r>
        <w:rPr>
          <w:iCs/>
        </w:rPr>
        <w:t>s</w:t>
      </w:r>
      <w:r w:rsidRPr="009D1044">
        <w:rPr>
          <w:iCs/>
        </w:rPr>
        <w:t>port Protein 1 and 4</w:t>
      </w:r>
    </w:p>
    <w:p w:rsidR="00DE4969" w:rsidRPr="009D1044" w:rsidRDefault="00DE4969" w:rsidP="00DE4969">
      <w:pPr>
        <w:spacing w:line="360" w:lineRule="auto"/>
        <w:outlineLvl w:val="0"/>
        <w:rPr>
          <w:iCs/>
        </w:rPr>
      </w:pPr>
      <w:r w:rsidRPr="009D1044">
        <w:rPr>
          <w:iCs/>
        </w:rPr>
        <w:t>mRNA:</w:t>
      </w:r>
      <w:r>
        <w:rPr>
          <w:iCs/>
        </w:rPr>
        <w:t xml:space="preserve"> </w:t>
      </w:r>
      <w:r w:rsidRPr="009D1044">
        <w:rPr>
          <w:iCs/>
        </w:rPr>
        <w:t xml:space="preserve"> </w:t>
      </w:r>
      <w:r>
        <w:rPr>
          <w:iCs/>
        </w:rPr>
        <w:tab/>
      </w:r>
      <w:r>
        <w:rPr>
          <w:iCs/>
        </w:rPr>
        <w:tab/>
      </w:r>
      <w:r w:rsidRPr="009D1044">
        <w:rPr>
          <w:iCs/>
        </w:rPr>
        <w:t>Messenger RNA</w:t>
      </w:r>
    </w:p>
    <w:p w:rsidR="00DE4969" w:rsidRPr="009D1044" w:rsidRDefault="00DE4969" w:rsidP="00DE4969">
      <w:pPr>
        <w:spacing w:line="360" w:lineRule="auto"/>
        <w:outlineLvl w:val="0"/>
        <w:rPr>
          <w:iCs/>
        </w:rPr>
      </w:pPr>
      <w:r w:rsidRPr="009D1044">
        <w:rPr>
          <w:iCs/>
        </w:rPr>
        <w:t>mTOR:</w:t>
      </w:r>
      <w:r>
        <w:rPr>
          <w:iCs/>
        </w:rPr>
        <w:t xml:space="preserve"> </w:t>
      </w:r>
      <w:r w:rsidRPr="009D1044">
        <w:rPr>
          <w:iCs/>
        </w:rPr>
        <w:t xml:space="preserve"> </w:t>
      </w:r>
      <w:r>
        <w:rPr>
          <w:iCs/>
        </w:rPr>
        <w:tab/>
      </w:r>
      <w:r>
        <w:rPr>
          <w:iCs/>
        </w:rPr>
        <w:tab/>
      </w:r>
      <w:r w:rsidRPr="009D1044">
        <w:rPr>
          <w:iCs/>
        </w:rPr>
        <w:t>Mammalian target of Rapamycin</w:t>
      </w:r>
    </w:p>
    <w:p w:rsidR="00DE4969" w:rsidRPr="009D1044" w:rsidRDefault="00DE4969" w:rsidP="00DE4969">
      <w:pPr>
        <w:spacing w:line="360" w:lineRule="auto"/>
        <w:outlineLvl w:val="0"/>
        <w:rPr>
          <w:iCs/>
        </w:rPr>
      </w:pPr>
      <w:r w:rsidRPr="009D1044">
        <w:rPr>
          <w:iCs/>
        </w:rPr>
        <w:t>NO:</w:t>
      </w:r>
      <w:r>
        <w:rPr>
          <w:iCs/>
        </w:rPr>
        <w:t xml:space="preserve"> </w:t>
      </w:r>
      <w:r w:rsidRPr="009D1044">
        <w:rPr>
          <w:iCs/>
        </w:rPr>
        <w:t xml:space="preserve"> </w:t>
      </w:r>
      <w:r>
        <w:rPr>
          <w:iCs/>
        </w:rPr>
        <w:tab/>
      </w:r>
      <w:r>
        <w:rPr>
          <w:iCs/>
        </w:rPr>
        <w:tab/>
      </w:r>
      <w:r>
        <w:rPr>
          <w:iCs/>
        </w:rPr>
        <w:tab/>
      </w:r>
      <w:r w:rsidRPr="009D1044">
        <w:rPr>
          <w:iCs/>
        </w:rPr>
        <w:t>Nitric oxide</w:t>
      </w:r>
    </w:p>
    <w:p w:rsidR="00DE4969" w:rsidRDefault="00DE4969" w:rsidP="00DE4969">
      <w:pPr>
        <w:spacing w:line="360" w:lineRule="auto"/>
        <w:ind w:left="2160" w:hanging="2160"/>
        <w:outlineLvl w:val="0"/>
        <w:rPr>
          <w:iCs/>
        </w:rPr>
      </w:pPr>
      <w:r w:rsidRPr="009D1044">
        <w:rPr>
          <w:iCs/>
        </w:rPr>
        <w:t xml:space="preserve">NRF-1 and NRF-2: </w:t>
      </w:r>
      <w:r>
        <w:rPr>
          <w:iCs/>
        </w:rPr>
        <w:t xml:space="preserve"> </w:t>
      </w:r>
      <w:r>
        <w:rPr>
          <w:iCs/>
        </w:rPr>
        <w:tab/>
      </w:r>
      <w:r w:rsidRPr="009D1044">
        <w:rPr>
          <w:iCs/>
        </w:rPr>
        <w:t>Nuclear Respiratory Factor 1 and 2</w:t>
      </w:r>
    </w:p>
    <w:p w:rsidR="00DE4969" w:rsidRPr="009D1044" w:rsidRDefault="00DE4969" w:rsidP="00DE4969">
      <w:pPr>
        <w:spacing w:line="360" w:lineRule="auto"/>
        <w:outlineLvl w:val="0"/>
        <w:rPr>
          <w:iCs/>
        </w:rPr>
      </w:pPr>
      <w:r w:rsidRPr="00F400EE">
        <w:rPr>
          <w:iCs/>
        </w:rPr>
        <w:t>O</w:t>
      </w:r>
      <w:r w:rsidRPr="00F400EE">
        <w:rPr>
          <w:iCs/>
          <w:vertAlign w:val="subscript"/>
        </w:rPr>
        <w:t>2</w:t>
      </w:r>
      <w:r w:rsidRPr="009D1044">
        <w:rPr>
          <w:iCs/>
        </w:rPr>
        <w:t xml:space="preserve">: </w:t>
      </w:r>
      <w:r>
        <w:rPr>
          <w:iCs/>
        </w:rPr>
        <w:t xml:space="preserve"> </w:t>
      </w:r>
      <w:r>
        <w:rPr>
          <w:iCs/>
        </w:rPr>
        <w:tab/>
      </w:r>
      <w:r>
        <w:rPr>
          <w:iCs/>
        </w:rPr>
        <w:tab/>
      </w:r>
      <w:r>
        <w:rPr>
          <w:iCs/>
        </w:rPr>
        <w:tab/>
      </w:r>
      <w:r w:rsidRPr="009D1044">
        <w:rPr>
          <w:iCs/>
        </w:rPr>
        <w:t>Oxygen</w:t>
      </w:r>
    </w:p>
    <w:p w:rsidR="00DE4969" w:rsidRPr="009D1044" w:rsidRDefault="00DE4969" w:rsidP="00DE4969">
      <w:pPr>
        <w:spacing w:line="360" w:lineRule="auto"/>
        <w:ind w:left="2160" w:hanging="2160"/>
        <w:outlineLvl w:val="0"/>
        <w:rPr>
          <w:iCs/>
        </w:rPr>
      </w:pPr>
      <w:r w:rsidRPr="009D1044">
        <w:rPr>
          <w:iCs/>
        </w:rPr>
        <w:t>PGC-1alpha:</w:t>
      </w:r>
      <w:r>
        <w:rPr>
          <w:iCs/>
        </w:rPr>
        <w:t xml:space="preserve"> </w:t>
      </w:r>
      <w:r w:rsidRPr="009D1044">
        <w:rPr>
          <w:iCs/>
        </w:rPr>
        <w:t xml:space="preserve"> </w:t>
      </w:r>
      <w:r>
        <w:rPr>
          <w:iCs/>
        </w:rPr>
        <w:tab/>
      </w:r>
      <w:r w:rsidRPr="009D1044">
        <w:rPr>
          <w:iCs/>
        </w:rPr>
        <w:t>Peroxiso</w:t>
      </w:r>
      <w:r>
        <w:rPr>
          <w:iCs/>
        </w:rPr>
        <w:t>m</w:t>
      </w:r>
      <w:r w:rsidRPr="009D1044">
        <w:rPr>
          <w:iCs/>
        </w:rPr>
        <w:t>e Proliferator-activated receptor Gamma Coactivator 1 alpha</w:t>
      </w:r>
    </w:p>
    <w:p w:rsidR="00DE4969" w:rsidRPr="009D1044" w:rsidRDefault="00DE4969" w:rsidP="00DE4969">
      <w:pPr>
        <w:spacing w:line="360" w:lineRule="auto"/>
        <w:outlineLvl w:val="0"/>
        <w:rPr>
          <w:iCs/>
        </w:rPr>
      </w:pPr>
      <w:r w:rsidRPr="009D1044">
        <w:rPr>
          <w:iCs/>
        </w:rPr>
        <w:t xml:space="preserve">PFK: </w:t>
      </w:r>
      <w:r>
        <w:rPr>
          <w:iCs/>
        </w:rPr>
        <w:t xml:space="preserve"> </w:t>
      </w:r>
      <w:r>
        <w:rPr>
          <w:iCs/>
        </w:rPr>
        <w:tab/>
      </w:r>
      <w:r>
        <w:rPr>
          <w:iCs/>
        </w:rPr>
        <w:tab/>
      </w:r>
      <w:r>
        <w:rPr>
          <w:iCs/>
        </w:rPr>
        <w:tab/>
      </w:r>
      <w:r w:rsidRPr="009D1044">
        <w:rPr>
          <w:iCs/>
        </w:rPr>
        <w:t>Phosphofructokinase</w:t>
      </w:r>
    </w:p>
    <w:p w:rsidR="00DE4969" w:rsidRPr="009D1044" w:rsidRDefault="00DE4969" w:rsidP="00DE4969">
      <w:pPr>
        <w:spacing w:line="360" w:lineRule="auto"/>
        <w:outlineLvl w:val="0"/>
        <w:rPr>
          <w:iCs/>
        </w:rPr>
      </w:pPr>
      <w:r w:rsidRPr="009D1044">
        <w:rPr>
          <w:iCs/>
        </w:rPr>
        <w:t>PI3K:</w:t>
      </w:r>
      <w:r>
        <w:rPr>
          <w:iCs/>
        </w:rPr>
        <w:t xml:space="preserve"> </w:t>
      </w:r>
      <w:r w:rsidRPr="009D1044">
        <w:rPr>
          <w:iCs/>
        </w:rPr>
        <w:t xml:space="preserve"> </w:t>
      </w:r>
      <w:r>
        <w:rPr>
          <w:iCs/>
        </w:rPr>
        <w:tab/>
      </w:r>
      <w:r>
        <w:rPr>
          <w:iCs/>
        </w:rPr>
        <w:tab/>
      </w:r>
      <w:r>
        <w:rPr>
          <w:iCs/>
        </w:rPr>
        <w:tab/>
      </w:r>
      <w:r w:rsidRPr="009D1044">
        <w:rPr>
          <w:iCs/>
        </w:rPr>
        <w:t xml:space="preserve">Phosphatidylinositol 3 </w:t>
      </w:r>
      <w:r>
        <w:rPr>
          <w:iCs/>
        </w:rPr>
        <w:t>kinase</w:t>
      </w:r>
    </w:p>
    <w:p w:rsidR="00DE4969" w:rsidRPr="009D1044" w:rsidRDefault="00DE4969" w:rsidP="00DE4969">
      <w:pPr>
        <w:spacing w:line="360" w:lineRule="auto"/>
        <w:outlineLvl w:val="0"/>
        <w:rPr>
          <w:iCs/>
        </w:rPr>
      </w:pPr>
      <w:r w:rsidRPr="009D1044">
        <w:rPr>
          <w:iCs/>
        </w:rPr>
        <w:t xml:space="preserve">PKC: </w:t>
      </w:r>
      <w:r>
        <w:rPr>
          <w:iCs/>
        </w:rPr>
        <w:t xml:space="preserve"> </w:t>
      </w:r>
      <w:r>
        <w:rPr>
          <w:iCs/>
        </w:rPr>
        <w:tab/>
      </w:r>
      <w:r>
        <w:rPr>
          <w:iCs/>
        </w:rPr>
        <w:tab/>
      </w:r>
      <w:r>
        <w:rPr>
          <w:iCs/>
        </w:rPr>
        <w:tab/>
      </w:r>
      <w:r w:rsidRPr="009D1044">
        <w:rPr>
          <w:iCs/>
        </w:rPr>
        <w:t xml:space="preserve">Protein </w:t>
      </w:r>
      <w:r>
        <w:rPr>
          <w:iCs/>
        </w:rPr>
        <w:t>k</w:t>
      </w:r>
      <w:r w:rsidRPr="009D1044">
        <w:rPr>
          <w:iCs/>
        </w:rPr>
        <w:t>inase C</w:t>
      </w:r>
    </w:p>
    <w:p w:rsidR="00DE4969" w:rsidRDefault="00DE4969" w:rsidP="00DE4969">
      <w:pPr>
        <w:spacing w:line="360" w:lineRule="auto"/>
        <w:outlineLvl w:val="0"/>
        <w:rPr>
          <w:iCs/>
        </w:rPr>
      </w:pPr>
      <w:r w:rsidRPr="009D1044">
        <w:rPr>
          <w:iCs/>
        </w:rPr>
        <w:t>PLC gamma</w:t>
      </w:r>
      <w:r>
        <w:rPr>
          <w:iCs/>
        </w:rPr>
        <w:t>:</w:t>
      </w:r>
      <w:r w:rsidRPr="009D1044">
        <w:rPr>
          <w:iCs/>
        </w:rPr>
        <w:t xml:space="preserve"> </w:t>
      </w:r>
      <w:r>
        <w:rPr>
          <w:iCs/>
        </w:rPr>
        <w:t xml:space="preserve"> </w:t>
      </w:r>
      <w:r>
        <w:rPr>
          <w:iCs/>
        </w:rPr>
        <w:tab/>
      </w:r>
      <w:r>
        <w:rPr>
          <w:iCs/>
        </w:rPr>
        <w:tab/>
      </w:r>
      <w:r w:rsidRPr="009D1044">
        <w:rPr>
          <w:iCs/>
        </w:rPr>
        <w:t>Phospholipase gamma</w:t>
      </w:r>
    </w:p>
    <w:p w:rsidR="00DE4969" w:rsidRPr="009D1044" w:rsidRDefault="00DE4969" w:rsidP="00DE4969">
      <w:pPr>
        <w:spacing w:line="360" w:lineRule="auto"/>
        <w:outlineLvl w:val="0"/>
        <w:rPr>
          <w:iCs/>
        </w:rPr>
      </w:pPr>
      <w:r>
        <w:rPr>
          <w:iCs/>
        </w:rPr>
        <w:t>POL G</w:t>
      </w:r>
      <w:r w:rsidRPr="009D1044">
        <w:rPr>
          <w:iCs/>
        </w:rPr>
        <w:t>:</w:t>
      </w:r>
      <w:r>
        <w:rPr>
          <w:iCs/>
        </w:rPr>
        <w:t xml:space="preserve"> </w:t>
      </w:r>
      <w:r w:rsidRPr="009D1044">
        <w:rPr>
          <w:iCs/>
        </w:rPr>
        <w:t xml:space="preserve"> </w:t>
      </w:r>
      <w:r>
        <w:rPr>
          <w:iCs/>
        </w:rPr>
        <w:tab/>
      </w:r>
      <w:r>
        <w:rPr>
          <w:iCs/>
        </w:rPr>
        <w:tab/>
        <w:t>P</w:t>
      </w:r>
      <w:r w:rsidRPr="009D1044">
        <w:rPr>
          <w:iCs/>
        </w:rPr>
        <w:t>olymerase gamma 1 mutation</w:t>
      </w:r>
    </w:p>
    <w:p w:rsidR="00DE4969" w:rsidRPr="009D1044" w:rsidRDefault="00DE4969" w:rsidP="00DE4969">
      <w:pPr>
        <w:spacing w:line="360" w:lineRule="auto"/>
        <w:outlineLvl w:val="0"/>
        <w:rPr>
          <w:iCs/>
        </w:rPr>
      </w:pPr>
      <w:r>
        <w:rPr>
          <w:iCs/>
        </w:rPr>
        <w:t>POL G</w:t>
      </w:r>
      <w:r w:rsidRPr="009D1044">
        <w:rPr>
          <w:iCs/>
        </w:rPr>
        <w:t xml:space="preserve">-BDNF: </w:t>
      </w:r>
      <w:r>
        <w:rPr>
          <w:iCs/>
        </w:rPr>
        <w:t xml:space="preserve"> </w:t>
      </w:r>
      <w:r>
        <w:rPr>
          <w:iCs/>
        </w:rPr>
        <w:tab/>
        <w:t>POL G</w:t>
      </w:r>
      <w:r w:rsidRPr="00A81AFD">
        <w:rPr>
          <w:iCs/>
        </w:rPr>
        <w:t xml:space="preserve"> mutator mice</w:t>
      </w:r>
      <w:r w:rsidRPr="009D1044">
        <w:rPr>
          <w:iCs/>
        </w:rPr>
        <w:t xml:space="preserve"> implanted with recombinant BDNF capsules</w:t>
      </w:r>
    </w:p>
    <w:p w:rsidR="00DE4969" w:rsidRPr="009D1044" w:rsidRDefault="00DE4969" w:rsidP="00DE4969">
      <w:pPr>
        <w:spacing w:line="360" w:lineRule="auto"/>
        <w:outlineLvl w:val="0"/>
        <w:rPr>
          <w:iCs/>
        </w:rPr>
      </w:pPr>
      <w:r>
        <w:rPr>
          <w:iCs/>
        </w:rPr>
        <w:t>POL G</w:t>
      </w:r>
      <w:r w:rsidRPr="009D1044">
        <w:rPr>
          <w:iCs/>
        </w:rPr>
        <w:t xml:space="preserve">-V: </w:t>
      </w:r>
      <w:r>
        <w:rPr>
          <w:iCs/>
        </w:rPr>
        <w:t xml:space="preserve"> </w:t>
      </w:r>
      <w:r>
        <w:rPr>
          <w:iCs/>
        </w:rPr>
        <w:tab/>
      </w:r>
      <w:r>
        <w:rPr>
          <w:iCs/>
        </w:rPr>
        <w:tab/>
        <w:t>POL G</w:t>
      </w:r>
      <w:r w:rsidRPr="00A81AFD">
        <w:rPr>
          <w:iCs/>
        </w:rPr>
        <w:t xml:space="preserve"> mutator mice</w:t>
      </w:r>
      <w:r w:rsidRPr="009D1044">
        <w:rPr>
          <w:iCs/>
        </w:rPr>
        <w:t xml:space="preserve"> vehicle</w:t>
      </w:r>
    </w:p>
    <w:p w:rsidR="00DE4969" w:rsidRDefault="00DE4969" w:rsidP="00DE4969">
      <w:pPr>
        <w:spacing w:line="360" w:lineRule="auto"/>
        <w:outlineLvl w:val="0"/>
        <w:rPr>
          <w:iCs/>
        </w:rPr>
      </w:pPr>
      <w:r w:rsidRPr="009D1044">
        <w:rPr>
          <w:iCs/>
        </w:rPr>
        <w:t>PPAR alpha:</w:t>
      </w:r>
      <w:r>
        <w:rPr>
          <w:iCs/>
        </w:rPr>
        <w:t xml:space="preserve"> </w:t>
      </w:r>
      <w:r w:rsidRPr="009D1044">
        <w:rPr>
          <w:iCs/>
        </w:rPr>
        <w:t xml:space="preserve"> </w:t>
      </w:r>
      <w:r>
        <w:rPr>
          <w:iCs/>
        </w:rPr>
        <w:tab/>
      </w:r>
      <w:r>
        <w:rPr>
          <w:iCs/>
        </w:rPr>
        <w:tab/>
      </w:r>
      <w:r w:rsidRPr="009D1044">
        <w:rPr>
          <w:iCs/>
        </w:rPr>
        <w:t>Peroxiso</w:t>
      </w:r>
      <w:r>
        <w:rPr>
          <w:iCs/>
        </w:rPr>
        <w:t>m</w:t>
      </w:r>
      <w:r w:rsidRPr="009D1044">
        <w:rPr>
          <w:iCs/>
        </w:rPr>
        <w:t>e Proliferator Activated-Receptor alpha</w:t>
      </w:r>
    </w:p>
    <w:p w:rsidR="00DE4969" w:rsidRPr="009D1044" w:rsidRDefault="00DE4969" w:rsidP="00DE4969">
      <w:pPr>
        <w:spacing w:line="360" w:lineRule="auto"/>
        <w:outlineLvl w:val="0"/>
        <w:rPr>
          <w:iCs/>
        </w:rPr>
      </w:pPr>
      <w:r w:rsidRPr="009D1044">
        <w:rPr>
          <w:iCs/>
        </w:rPr>
        <w:t xml:space="preserve">Ras-raf-ERK: </w:t>
      </w:r>
      <w:r>
        <w:rPr>
          <w:iCs/>
        </w:rPr>
        <w:t xml:space="preserve"> </w:t>
      </w:r>
      <w:r>
        <w:rPr>
          <w:iCs/>
        </w:rPr>
        <w:tab/>
      </w:r>
      <w:r w:rsidRPr="009D1044">
        <w:rPr>
          <w:iCs/>
        </w:rPr>
        <w:t>Mitogen-activated protein kinase cascades</w:t>
      </w:r>
    </w:p>
    <w:p w:rsidR="00DE4969" w:rsidRPr="009D1044" w:rsidRDefault="00DE4969" w:rsidP="00DE4969">
      <w:pPr>
        <w:spacing w:line="360" w:lineRule="auto"/>
        <w:outlineLvl w:val="0"/>
        <w:rPr>
          <w:iCs/>
        </w:rPr>
      </w:pPr>
      <w:r w:rsidRPr="009D1044">
        <w:rPr>
          <w:iCs/>
        </w:rPr>
        <w:t xml:space="preserve">RCI: </w:t>
      </w:r>
      <w:r>
        <w:rPr>
          <w:iCs/>
        </w:rPr>
        <w:t xml:space="preserve"> </w:t>
      </w:r>
      <w:r>
        <w:rPr>
          <w:iCs/>
        </w:rPr>
        <w:tab/>
      </w:r>
      <w:r>
        <w:rPr>
          <w:iCs/>
        </w:rPr>
        <w:tab/>
      </w:r>
      <w:r>
        <w:rPr>
          <w:iCs/>
        </w:rPr>
        <w:tab/>
      </w:r>
      <w:r w:rsidRPr="009D1044">
        <w:rPr>
          <w:iCs/>
        </w:rPr>
        <w:t>Respiratory Coupling Index</w:t>
      </w:r>
    </w:p>
    <w:p w:rsidR="00DE4969" w:rsidRPr="009D1044" w:rsidRDefault="00DE4969" w:rsidP="00DE4969">
      <w:pPr>
        <w:spacing w:line="360" w:lineRule="auto"/>
        <w:outlineLvl w:val="0"/>
        <w:rPr>
          <w:iCs/>
        </w:rPr>
      </w:pPr>
      <w:r>
        <w:rPr>
          <w:iCs/>
        </w:rPr>
        <w:t xml:space="preserve">rhBDNF: </w:t>
      </w:r>
      <w:r>
        <w:rPr>
          <w:iCs/>
        </w:rPr>
        <w:tab/>
      </w:r>
      <w:r>
        <w:rPr>
          <w:iCs/>
        </w:rPr>
        <w:tab/>
        <w:t>recombinant human Brain Derived Nerve Factor</w:t>
      </w:r>
    </w:p>
    <w:p w:rsidR="00DE4969" w:rsidRPr="009D1044" w:rsidRDefault="00DE4969" w:rsidP="00DE4969">
      <w:pPr>
        <w:spacing w:line="360" w:lineRule="auto"/>
        <w:outlineLvl w:val="0"/>
        <w:rPr>
          <w:iCs/>
        </w:rPr>
      </w:pPr>
      <w:r w:rsidRPr="009D1044">
        <w:rPr>
          <w:iCs/>
        </w:rPr>
        <w:t xml:space="preserve">SEM: </w:t>
      </w:r>
      <w:r>
        <w:rPr>
          <w:iCs/>
        </w:rPr>
        <w:t xml:space="preserve"> </w:t>
      </w:r>
      <w:r>
        <w:rPr>
          <w:iCs/>
        </w:rPr>
        <w:tab/>
      </w:r>
      <w:r>
        <w:rPr>
          <w:iCs/>
        </w:rPr>
        <w:tab/>
      </w:r>
      <w:r>
        <w:rPr>
          <w:iCs/>
        </w:rPr>
        <w:tab/>
      </w:r>
      <w:r w:rsidRPr="009D1044">
        <w:rPr>
          <w:iCs/>
        </w:rPr>
        <w:t>Standard Error of the Mean</w:t>
      </w:r>
    </w:p>
    <w:p w:rsidR="00DE4969" w:rsidRPr="009D1044" w:rsidRDefault="00DE4969" w:rsidP="00DE4969">
      <w:pPr>
        <w:spacing w:line="360" w:lineRule="auto"/>
        <w:outlineLvl w:val="0"/>
        <w:rPr>
          <w:iCs/>
        </w:rPr>
      </w:pPr>
      <w:r>
        <w:rPr>
          <w:iCs/>
        </w:rPr>
        <w:t>SD:</w:t>
      </w:r>
      <w:r>
        <w:rPr>
          <w:iCs/>
        </w:rPr>
        <w:tab/>
      </w:r>
      <w:r>
        <w:rPr>
          <w:iCs/>
        </w:rPr>
        <w:tab/>
      </w:r>
      <w:r>
        <w:rPr>
          <w:iCs/>
        </w:rPr>
        <w:tab/>
        <w:t>Standard deviation</w:t>
      </w:r>
    </w:p>
    <w:p w:rsidR="00DE4969" w:rsidRDefault="00DE4969" w:rsidP="00DE4969">
      <w:pPr>
        <w:spacing w:line="360" w:lineRule="auto"/>
        <w:outlineLvl w:val="0"/>
        <w:rPr>
          <w:iCs/>
        </w:rPr>
      </w:pPr>
      <w:r w:rsidRPr="009D1044">
        <w:rPr>
          <w:iCs/>
        </w:rPr>
        <w:t>Shc:</w:t>
      </w:r>
      <w:r>
        <w:rPr>
          <w:iCs/>
        </w:rPr>
        <w:t xml:space="preserve"> </w:t>
      </w:r>
      <w:r w:rsidRPr="009D1044">
        <w:rPr>
          <w:iCs/>
        </w:rPr>
        <w:t xml:space="preserve"> </w:t>
      </w:r>
      <w:r>
        <w:rPr>
          <w:iCs/>
        </w:rPr>
        <w:tab/>
      </w:r>
      <w:r>
        <w:rPr>
          <w:iCs/>
        </w:rPr>
        <w:tab/>
      </w:r>
      <w:r>
        <w:rPr>
          <w:iCs/>
        </w:rPr>
        <w:tab/>
      </w:r>
      <w:r w:rsidRPr="009D1044">
        <w:rPr>
          <w:iCs/>
        </w:rPr>
        <w:t>SHC-transforming protein 1</w:t>
      </w:r>
    </w:p>
    <w:p w:rsidR="00DE4969" w:rsidRPr="009D1044" w:rsidRDefault="00DE4969" w:rsidP="00DE4969">
      <w:pPr>
        <w:spacing w:line="360" w:lineRule="auto"/>
        <w:outlineLvl w:val="0"/>
        <w:rPr>
          <w:iCs/>
        </w:rPr>
      </w:pPr>
      <w:r w:rsidRPr="009D1044">
        <w:rPr>
          <w:iCs/>
        </w:rPr>
        <w:t xml:space="preserve">TrkB: </w:t>
      </w:r>
      <w:r>
        <w:rPr>
          <w:iCs/>
        </w:rPr>
        <w:t xml:space="preserve"> </w:t>
      </w:r>
      <w:r>
        <w:rPr>
          <w:iCs/>
        </w:rPr>
        <w:tab/>
      </w:r>
      <w:r>
        <w:rPr>
          <w:iCs/>
        </w:rPr>
        <w:tab/>
      </w:r>
      <w:r>
        <w:rPr>
          <w:iCs/>
        </w:rPr>
        <w:tab/>
      </w:r>
      <w:r w:rsidRPr="009D1044">
        <w:rPr>
          <w:iCs/>
        </w:rPr>
        <w:t>Tyrosine Kinase B</w:t>
      </w:r>
    </w:p>
    <w:p w:rsidR="00DE4969" w:rsidRPr="009D1044" w:rsidRDefault="00DE4969" w:rsidP="00DE4969">
      <w:pPr>
        <w:spacing w:line="360" w:lineRule="auto"/>
        <w:outlineLvl w:val="0"/>
        <w:rPr>
          <w:iCs/>
        </w:rPr>
      </w:pPr>
      <w:r w:rsidRPr="009D1044">
        <w:rPr>
          <w:iCs/>
        </w:rPr>
        <w:t>V</w:t>
      </w:r>
      <w:r w:rsidRPr="00F400EE">
        <w:rPr>
          <w:iCs/>
        </w:rPr>
        <w:t>O</w:t>
      </w:r>
      <w:r w:rsidRPr="00F400EE">
        <w:rPr>
          <w:iCs/>
          <w:vertAlign w:val="subscript"/>
        </w:rPr>
        <w:t>2</w:t>
      </w:r>
      <w:r w:rsidRPr="009D1044">
        <w:rPr>
          <w:iCs/>
        </w:rPr>
        <w:t xml:space="preserve">: </w:t>
      </w:r>
      <w:r>
        <w:rPr>
          <w:iCs/>
        </w:rPr>
        <w:t xml:space="preserve"> </w:t>
      </w:r>
      <w:r>
        <w:rPr>
          <w:iCs/>
        </w:rPr>
        <w:tab/>
      </w:r>
      <w:r>
        <w:rPr>
          <w:iCs/>
        </w:rPr>
        <w:tab/>
      </w:r>
      <w:r>
        <w:rPr>
          <w:iCs/>
        </w:rPr>
        <w:tab/>
      </w:r>
      <w:r w:rsidRPr="009D1044">
        <w:rPr>
          <w:iCs/>
        </w:rPr>
        <w:t>Oxygen consumption</w:t>
      </w:r>
    </w:p>
    <w:p w:rsidR="00DE4969" w:rsidRPr="009D1044" w:rsidRDefault="00DE4969" w:rsidP="00DE4969">
      <w:pPr>
        <w:spacing w:line="360" w:lineRule="auto"/>
        <w:outlineLvl w:val="0"/>
        <w:rPr>
          <w:iCs/>
        </w:rPr>
      </w:pPr>
      <w:r w:rsidRPr="009D1044">
        <w:rPr>
          <w:iCs/>
        </w:rPr>
        <w:t>VC</w:t>
      </w:r>
      <w:r w:rsidRPr="00F400EE">
        <w:rPr>
          <w:iCs/>
        </w:rPr>
        <w:t>O</w:t>
      </w:r>
      <w:r w:rsidRPr="00F400EE">
        <w:rPr>
          <w:iCs/>
          <w:vertAlign w:val="subscript"/>
        </w:rPr>
        <w:t>2</w:t>
      </w:r>
      <w:r w:rsidRPr="009D1044">
        <w:rPr>
          <w:iCs/>
        </w:rPr>
        <w:t>:</w:t>
      </w:r>
      <w:r>
        <w:rPr>
          <w:iCs/>
        </w:rPr>
        <w:t xml:space="preserve"> </w:t>
      </w:r>
      <w:r w:rsidRPr="009D1044">
        <w:rPr>
          <w:iCs/>
        </w:rPr>
        <w:t xml:space="preserve"> </w:t>
      </w:r>
      <w:r>
        <w:rPr>
          <w:iCs/>
        </w:rPr>
        <w:tab/>
      </w:r>
      <w:r>
        <w:rPr>
          <w:iCs/>
        </w:rPr>
        <w:tab/>
      </w:r>
      <w:r w:rsidRPr="009D1044">
        <w:rPr>
          <w:iCs/>
        </w:rPr>
        <w:t>Carbon dioxide production</w:t>
      </w:r>
    </w:p>
    <w:p w:rsidR="00DE4969" w:rsidRPr="009D1044" w:rsidRDefault="00DE4969" w:rsidP="00DE4969">
      <w:pPr>
        <w:spacing w:line="360" w:lineRule="auto"/>
        <w:outlineLvl w:val="0"/>
        <w:rPr>
          <w:iCs/>
        </w:rPr>
      </w:pPr>
      <w:r w:rsidRPr="009D1044">
        <w:rPr>
          <w:iCs/>
        </w:rPr>
        <w:t xml:space="preserve">WT-V: </w:t>
      </w:r>
      <w:r>
        <w:rPr>
          <w:iCs/>
        </w:rPr>
        <w:t xml:space="preserve"> </w:t>
      </w:r>
      <w:r>
        <w:rPr>
          <w:iCs/>
        </w:rPr>
        <w:tab/>
      </w:r>
      <w:r>
        <w:rPr>
          <w:iCs/>
        </w:rPr>
        <w:tab/>
      </w:r>
      <w:r w:rsidRPr="009D1044">
        <w:rPr>
          <w:iCs/>
        </w:rPr>
        <w:t>Wild-type vehicle</w:t>
      </w:r>
    </w:p>
    <w:p w:rsidR="00DE4969" w:rsidRPr="009D1044" w:rsidRDefault="00DE4969" w:rsidP="00DE4969">
      <w:pPr>
        <w:spacing w:line="360" w:lineRule="auto"/>
        <w:outlineLvl w:val="0"/>
        <w:rPr>
          <w:iCs/>
        </w:rPr>
      </w:pPr>
      <w:r w:rsidRPr="009D1044">
        <w:rPr>
          <w:iCs/>
        </w:rPr>
        <w:t xml:space="preserve">WT-BDNF: </w:t>
      </w:r>
      <w:r>
        <w:rPr>
          <w:iCs/>
        </w:rPr>
        <w:t xml:space="preserve"> </w:t>
      </w:r>
      <w:r>
        <w:rPr>
          <w:iCs/>
        </w:rPr>
        <w:tab/>
      </w:r>
      <w:r>
        <w:rPr>
          <w:iCs/>
        </w:rPr>
        <w:tab/>
      </w:r>
      <w:r w:rsidRPr="009D1044">
        <w:rPr>
          <w:iCs/>
        </w:rPr>
        <w:t>Wild-type implanted with recombinant BDNF capsules</w:t>
      </w:r>
    </w:p>
    <w:p w:rsidR="00DE4969" w:rsidRPr="009D1044" w:rsidRDefault="00DE4969" w:rsidP="00DE4969">
      <w:pPr>
        <w:spacing w:line="360" w:lineRule="auto"/>
        <w:outlineLvl w:val="0"/>
        <w:rPr>
          <w:iCs/>
        </w:rPr>
      </w:pPr>
    </w:p>
    <w:p w:rsidR="00DE4969" w:rsidRDefault="00DE4969" w:rsidP="00DE4969">
      <w:pPr>
        <w:spacing w:line="360" w:lineRule="auto"/>
        <w:outlineLvl w:val="0"/>
        <w:rPr>
          <w:b/>
          <w:iCs/>
        </w:rPr>
      </w:pPr>
    </w:p>
    <w:p w:rsidR="00DE4969" w:rsidRPr="004C62E0" w:rsidRDefault="00DE4969" w:rsidP="00DE4969">
      <w:pPr>
        <w:spacing w:line="360" w:lineRule="auto"/>
        <w:outlineLvl w:val="0"/>
        <w:rPr>
          <w:b/>
          <w:iCs/>
        </w:rPr>
      </w:pPr>
    </w:p>
    <w:p w:rsidR="00DE4969" w:rsidRPr="004C62E0" w:rsidRDefault="00DE4969" w:rsidP="00DE4969">
      <w:pPr>
        <w:spacing w:line="480" w:lineRule="auto"/>
        <w:ind w:left="720" w:firstLine="720"/>
      </w:pPr>
      <w:r>
        <w:br w:type="page"/>
      </w:r>
      <w:r w:rsidRPr="004C62E0">
        <w:t xml:space="preserve">---------- </w:t>
      </w:r>
      <w:r w:rsidRPr="00C02D73">
        <w:rPr>
          <w:sz w:val="28"/>
          <w:szCs w:val="28"/>
        </w:rPr>
        <w:t>Declaration of Academic Achievement</w:t>
      </w:r>
      <w:r w:rsidRPr="004C62E0">
        <w:t xml:space="preserve"> ----------</w:t>
      </w:r>
    </w:p>
    <w:p w:rsidR="00DE4969" w:rsidRPr="004C62E0" w:rsidRDefault="00DE4969" w:rsidP="00DE4969">
      <w:pPr>
        <w:spacing w:line="480" w:lineRule="auto"/>
      </w:pPr>
      <w:r w:rsidRPr="004C62E0">
        <w:t xml:space="preserve">  </w:t>
      </w:r>
    </w:p>
    <w:p w:rsidR="00DE4969" w:rsidRDefault="00DE4969" w:rsidP="00DE4969">
      <w:pPr>
        <w:autoSpaceDE w:val="0"/>
        <w:autoSpaceDN w:val="0"/>
        <w:adjustRightInd w:val="0"/>
        <w:spacing w:line="480" w:lineRule="auto"/>
        <w:jc w:val="both"/>
        <w:rPr>
          <w:rFonts w:eastAsia="MS Mincho"/>
          <w:sz w:val="22"/>
          <w:szCs w:val="22"/>
          <w:lang w:eastAsia="ja-JP"/>
        </w:rPr>
      </w:pPr>
      <w:r>
        <w:t>This research project focused on questions with clinical implications. The project was designed to evaluate if the continuous delivery of BDNF induces neurogenesis at the dentate gyrus in an animal model of aging using POL G</w:t>
      </w:r>
      <w:r w:rsidRPr="00A81AFD">
        <w:t xml:space="preserve"> mutator mice</w:t>
      </w:r>
      <w:r>
        <w:t xml:space="preserve">. Previously it has been described that endurance exercise prevents the brain atrophy characteristic in this animal model. BDNF is a key molecule secreted by muscle cells during exercise. We evaluated if persistent circulating levels of BDNF have a positive impact in neurogenesis, mimicking some of the benefits mediated by endurance exercise. Although no neurogenesis effects on the dentate gyrus were observed in the course of this research, our results suggest that the key factors to overcome in future research are: 1. the pulsing physiological BDNF stimulation produced by exercise; and 2. improvement of BDNF availability at the central nervous system level. </w:t>
      </w:r>
    </w:p>
    <w:p w:rsidR="00DE4969" w:rsidRPr="004C62E0" w:rsidRDefault="00DE4969" w:rsidP="00DE4969">
      <w:pPr>
        <w:jc w:val="center"/>
        <w:sectPr w:rsidR="00DE4969" w:rsidRPr="004C62E0" w:rsidSect="00DE4969">
          <w:pgSz w:w="12240" w:h="15840" w:code="1"/>
          <w:pgMar w:top="2160" w:right="1440" w:bottom="1440" w:left="2160" w:gutter="0"/>
          <w:pgNumType w:fmt="lowerRoman" w:start="1"/>
          <w:titlePg/>
          <w:docGrid w:linePitch="360"/>
        </w:sect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1. </w:t>
      </w:r>
      <w:r>
        <w:rPr>
          <w:color w:val="000000"/>
        </w:rPr>
        <w:t xml:space="preserve"> </w:t>
      </w:r>
      <w:r w:rsidRPr="00B01A77">
        <w:rPr>
          <w:color w:val="000000"/>
        </w:rPr>
        <w:t>INTRODUCTION</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The overall objective of this project was to evaluate the feasibility and clinical effectiveness of </w:t>
      </w:r>
      <w:r>
        <w:rPr>
          <w:color w:val="000000"/>
        </w:rPr>
        <w:t xml:space="preserve">the </w:t>
      </w:r>
      <w:r w:rsidRPr="00B01A77">
        <w:rPr>
          <w:color w:val="000000"/>
        </w:rPr>
        <w:t xml:space="preserve">continuous delivery of brain derived nerve factor (BDNF) in </w:t>
      </w:r>
      <w:r>
        <w:rPr>
          <w:color w:val="000000"/>
        </w:rPr>
        <w:t xml:space="preserve">improving neurogenesis at the dentate gyrus (DG) in </w:t>
      </w:r>
      <w:r w:rsidRPr="00B01A77">
        <w:rPr>
          <w:color w:val="000000"/>
        </w:rPr>
        <w:t>an established mouse model of mitochondrial disorders</w:t>
      </w:r>
      <w:r>
        <w:rPr>
          <w:color w:val="000000"/>
        </w:rPr>
        <w:t xml:space="preserve">, </w:t>
      </w:r>
      <w:r w:rsidRPr="00B01A77">
        <w:rPr>
          <w:color w:val="000000"/>
        </w:rPr>
        <w:t xml:space="preserve">polymerase gamma </w:t>
      </w:r>
      <w:r>
        <w:rPr>
          <w:color w:val="000000"/>
        </w:rPr>
        <w:t>mutator (POL G)(1)</w:t>
      </w:r>
      <w:r w:rsidRPr="00B01A77">
        <w:rPr>
          <w:color w:val="000000"/>
        </w:rPr>
        <w:t>, based on the implantation of encapsulated cells genetically engineered to secrete BDNF</w:t>
      </w:r>
      <w:r>
        <w:rPr>
          <w:color w:val="000000"/>
        </w:rPr>
        <w:t xml:space="preserve"> (1).</w:t>
      </w:r>
      <w:r w:rsidRPr="00B01A77">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POL G</w:t>
      </w:r>
      <w:r w:rsidRPr="00B01A77">
        <w:rPr>
          <w:color w:val="000000"/>
        </w:rPr>
        <w:t xml:space="preserve"> mutator mice represent an important model for investigating the role of acquired mitochondrial DNA (mtDNA) mutations in </w:t>
      </w:r>
      <w:r>
        <w:rPr>
          <w:color w:val="000000"/>
        </w:rPr>
        <w:t>neurodegeneration</w:t>
      </w:r>
      <w:r w:rsidRPr="00B01A77">
        <w:rPr>
          <w:color w:val="000000"/>
        </w:rPr>
        <w:t xml:space="preserve">. This animal model is characterized by a phenotype manifested by </w:t>
      </w:r>
      <w:r>
        <w:rPr>
          <w:color w:val="000000"/>
        </w:rPr>
        <w:t xml:space="preserve">brain </w:t>
      </w:r>
      <w:r w:rsidRPr="003060A0">
        <w:rPr>
          <w:color w:val="000000"/>
        </w:rPr>
        <w:t xml:space="preserve">atrophy, </w:t>
      </w:r>
      <w:r w:rsidRPr="00714E6F">
        <w:rPr>
          <w:color w:val="000000"/>
        </w:rPr>
        <w:t xml:space="preserve">kyphosis, alopecia, loss of body fat, anemia and osteoporosis, usually </w:t>
      </w:r>
      <w:r>
        <w:rPr>
          <w:color w:val="000000"/>
        </w:rPr>
        <w:t>developed</w:t>
      </w:r>
      <w:r w:rsidRPr="00714E6F">
        <w:rPr>
          <w:color w:val="000000"/>
        </w:rPr>
        <w:t xml:space="preserve"> after six months of age (2, 3).</w:t>
      </w:r>
      <w:r w:rsidRPr="00714E6F">
        <w:rPr>
          <w:sz w:val="20"/>
          <w:szCs w:val="20"/>
        </w:rPr>
        <w:t xml:space="preserve"> </w:t>
      </w:r>
      <w:r w:rsidRPr="00847E7C">
        <w:t>Human</w:t>
      </w:r>
      <w:r w:rsidRPr="00714E6F">
        <w:rPr>
          <w:sz w:val="20"/>
          <w:szCs w:val="20"/>
        </w:rPr>
        <w:t xml:space="preserve"> </w:t>
      </w:r>
      <w:r>
        <w:rPr>
          <w:i/>
          <w:color w:val="000000"/>
        </w:rPr>
        <w:t>POL G</w:t>
      </w:r>
      <w:r w:rsidRPr="003060A0">
        <w:rPr>
          <w:color w:val="000000"/>
        </w:rPr>
        <w:t xml:space="preserve"> mutations result in extremely heterogeneous phenotypes</w:t>
      </w:r>
      <w:r w:rsidRPr="00086C05">
        <w:rPr>
          <w:color w:val="000000"/>
        </w:rPr>
        <w:t xml:space="preserve"> </w:t>
      </w:r>
      <w:r>
        <w:rPr>
          <w:color w:val="000000"/>
        </w:rPr>
        <w:t xml:space="preserve">that </w:t>
      </w:r>
      <w:r w:rsidRPr="00086C05">
        <w:rPr>
          <w:color w:val="000000"/>
        </w:rPr>
        <w:t>have overlapping clinical findings</w:t>
      </w:r>
      <w:r>
        <w:rPr>
          <w:color w:val="000000"/>
        </w:rPr>
        <w:t>, with ophthalmoplegia, ataxia, epilepsy, neuropathy, hearing loss and muscle weakness often seen (4, 6)</w:t>
      </w:r>
      <w:r w:rsidRPr="00086C05">
        <w:rPr>
          <w:color w:val="000000"/>
        </w:rPr>
        <w:t>.</w:t>
      </w:r>
      <w:r>
        <w:rPr>
          <w:color w:val="000000"/>
        </w:rPr>
        <w:t xml:space="preserve"> A severe childhood form, called Alper Syndrome, manifests as severe epilepsy and hepatic failure (5). The neurological consequences of POL G mutations in mice are characterized mainly by the development of brain atrophy, as previously described by Safdar </w:t>
      </w:r>
      <w:r w:rsidRPr="000E1360">
        <w:rPr>
          <w:color w:val="000000"/>
        </w:rPr>
        <w:t>et al.</w:t>
      </w:r>
      <w:r>
        <w:rPr>
          <w:color w:val="000000"/>
        </w:rPr>
        <w:t xml:space="preserve"> (7).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Neurogenesis </w:t>
      </w:r>
      <w:r w:rsidRPr="002D7D9D">
        <w:rPr>
          <w:color w:val="000000"/>
        </w:rPr>
        <w:t>functions strongly depend on</w:t>
      </w:r>
      <w:r>
        <w:rPr>
          <w:color w:val="000000"/>
        </w:rPr>
        <w:t xml:space="preserve"> efficient mitochondrial funct</w:t>
      </w:r>
      <w:r w:rsidRPr="002D7D9D">
        <w:rPr>
          <w:color w:val="000000"/>
        </w:rPr>
        <w:t xml:space="preserve">ion, because </w:t>
      </w:r>
      <w:r>
        <w:rPr>
          <w:color w:val="000000"/>
        </w:rPr>
        <w:t>this process has</w:t>
      </w:r>
      <w:r w:rsidRPr="002D7D9D">
        <w:rPr>
          <w:color w:val="000000"/>
        </w:rPr>
        <w:t xml:space="preserve"> high</w:t>
      </w:r>
      <w:r>
        <w:rPr>
          <w:color w:val="000000"/>
        </w:rPr>
        <w:t xml:space="preserve"> </w:t>
      </w:r>
      <w:r w:rsidRPr="002D7D9D">
        <w:rPr>
          <w:color w:val="000000"/>
        </w:rPr>
        <w:t>energy demand</w:t>
      </w:r>
      <w:r>
        <w:rPr>
          <w:color w:val="000000"/>
        </w:rPr>
        <w:t>s</w:t>
      </w:r>
      <w:r w:rsidRPr="002D7D9D">
        <w:rPr>
          <w:color w:val="000000"/>
        </w:rPr>
        <w:t>. Mutations in the mitochondrial genome, defects in</w:t>
      </w:r>
      <w:r>
        <w:rPr>
          <w:color w:val="000000"/>
        </w:rPr>
        <w:t xml:space="preserve"> mitochondrial dynamics, gener</w:t>
      </w:r>
      <w:r w:rsidRPr="002D7D9D">
        <w:rPr>
          <w:color w:val="000000"/>
        </w:rPr>
        <w:t xml:space="preserve">ation and </w:t>
      </w:r>
      <w:r>
        <w:rPr>
          <w:color w:val="000000"/>
        </w:rPr>
        <w:t xml:space="preserve">the </w:t>
      </w:r>
      <w:r w:rsidRPr="002D7D9D">
        <w:rPr>
          <w:color w:val="000000"/>
        </w:rPr>
        <w:t xml:space="preserve">presence of </w:t>
      </w:r>
      <w:r>
        <w:rPr>
          <w:color w:val="000000"/>
        </w:rPr>
        <w:t xml:space="preserve">free radicals </w:t>
      </w:r>
      <w:r w:rsidRPr="002D7D9D">
        <w:rPr>
          <w:color w:val="000000"/>
        </w:rPr>
        <w:t xml:space="preserve">and environmental factors may alter energy metabolism </w:t>
      </w:r>
      <w:r>
        <w:rPr>
          <w:color w:val="000000"/>
        </w:rPr>
        <w:t>resulting in</w:t>
      </w:r>
      <w:r w:rsidRPr="002D7D9D">
        <w:rPr>
          <w:color w:val="000000"/>
        </w:rPr>
        <w:t xml:space="preserve"> neurodegenerative diseases </w:t>
      </w:r>
      <w:r>
        <w:rPr>
          <w:color w:val="000000"/>
        </w:rPr>
        <w:t xml:space="preserve">(6). Neurodegeneration associated with mitochondrial dysfunction is likely secondary to widespread apoptosis and increased oxidative stress as seen in this model (3) and also seen in neurodegenerative disorders, such as Parkinson disease and dementias, such as the Alzheimer type (8, 9).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Few</w:t>
      </w:r>
      <w:r w:rsidRPr="00B01A77">
        <w:rPr>
          <w:color w:val="000000"/>
        </w:rPr>
        <w:t xml:space="preserve"> strategies have been evaluated for the prevention of </w:t>
      </w:r>
      <w:r>
        <w:rPr>
          <w:color w:val="000000"/>
        </w:rPr>
        <w:t>brain atrophy</w:t>
      </w:r>
      <w:r w:rsidRPr="00B01A77">
        <w:rPr>
          <w:color w:val="000000"/>
        </w:rPr>
        <w:t xml:space="preserve"> associated with this mutation; however, most of the</w:t>
      </w:r>
      <w:r>
        <w:rPr>
          <w:color w:val="000000"/>
        </w:rPr>
        <w:t>se strategies were unsuccessful, except for exercise (7, 10)</w:t>
      </w:r>
      <w:r w:rsidRPr="00B01A77">
        <w:rPr>
          <w:color w:val="000000"/>
        </w:rPr>
        <w:t>. Despite increasing knowledge of the disease</w:t>
      </w:r>
      <w:r>
        <w:rPr>
          <w:color w:val="000000"/>
        </w:rPr>
        <w:t xml:space="preserve"> manifestations</w:t>
      </w:r>
      <w:r w:rsidRPr="00B01A77">
        <w:rPr>
          <w:color w:val="000000"/>
        </w:rPr>
        <w:t xml:space="preserve"> associated with </w:t>
      </w:r>
      <w:r>
        <w:rPr>
          <w:color w:val="000000"/>
        </w:rPr>
        <w:t>POL G</w:t>
      </w:r>
      <w:r w:rsidRPr="00B01A77">
        <w:rPr>
          <w:color w:val="000000"/>
        </w:rPr>
        <w:t xml:space="preserve"> mutations (</w:t>
      </w:r>
      <w:r>
        <w:rPr>
          <w:color w:val="000000"/>
        </w:rPr>
        <w:t>11</w:t>
      </w:r>
      <w:r w:rsidRPr="00B01A77">
        <w:rPr>
          <w:color w:val="000000"/>
        </w:rPr>
        <w:t xml:space="preserve">), much still remains to be elucidated about the functional impact of </w:t>
      </w:r>
      <w:r>
        <w:rPr>
          <w:color w:val="000000"/>
        </w:rPr>
        <w:t>POL G</w:t>
      </w:r>
      <w:r w:rsidRPr="00B01A77">
        <w:rPr>
          <w:color w:val="000000"/>
        </w:rPr>
        <w:t xml:space="preserve"> dysfunction </w:t>
      </w:r>
      <w:r>
        <w:rPr>
          <w:color w:val="000000"/>
        </w:rPr>
        <w:t>and neuronal cell death</w:t>
      </w:r>
      <w:r w:rsidRPr="00B01A77">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Dr. Tarnopolsky and his laboratory</w:t>
      </w:r>
      <w:r w:rsidRPr="00B01A77">
        <w:rPr>
          <w:color w:val="000000"/>
        </w:rPr>
        <w:t xml:space="preserve"> have demonstrated the therapeutic effect of exercise</w:t>
      </w:r>
      <w:r>
        <w:rPr>
          <w:color w:val="000000"/>
        </w:rPr>
        <w:t xml:space="preserve"> in the POL G model</w:t>
      </w:r>
      <w:r w:rsidRPr="00B01A77">
        <w:rPr>
          <w:color w:val="000000"/>
        </w:rPr>
        <w:t>,</w:t>
      </w:r>
      <w:r>
        <w:rPr>
          <w:color w:val="000000"/>
        </w:rPr>
        <w:t xml:space="preserve"> </w:t>
      </w:r>
      <w:r w:rsidRPr="00B01A77">
        <w:rPr>
          <w:color w:val="000000"/>
        </w:rPr>
        <w:t>prevent</w:t>
      </w:r>
      <w:r>
        <w:rPr>
          <w:color w:val="000000"/>
        </w:rPr>
        <w:t>ing</w:t>
      </w:r>
      <w:r w:rsidRPr="00B01A77">
        <w:rPr>
          <w:color w:val="000000"/>
        </w:rPr>
        <w:t xml:space="preserve"> some of the major complications associated with this disorder (7). Although there are no definitive molecular candidates explaining </w:t>
      </w:r>
      <w:r>
        <w:rPr>
          <w:color w:val="000000"/>
        </w:rPr>
        <w:t>how exercise prevents brain atrophy</w:t>
      </w:r>
      <w:r w:rsidRPr="00B01A77">
        <w:rPr>
          <w:color w:val="000000"/>
        </w:rPr>
        <w:t>, there is clear evidence of increased mitochondrial biogenesis and reduced mitochondrial mutations as a consequence of endurance exercise (</w:t>
      </w:r>
      <w:r>
        <w:rPr>
          <w:color w:val="000000"/>
        </w:rPr>
        <w:t>12</w:t>
      </w:r>
      <w:r w:rsidRPr="00B01A77">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E</w:t>
      </w:r>
      <w:r w:rsidRPr="00B01A77">
        <w:rPr>
          <w:color w:val="000000"/>
        </w:rPr>
        <w:t xml:space="preserve">ndurance physical exercise </w:t>
      </w:r>
      <w:r>
        <w:rPr>
          <w:color w:val="000000"/>
        </w:rPr>
        <w:t xml:space="preserve">activates several pathways resulting in the </w:t>
      </w:r>
      <w:r w:rsidRPr="00B01A77">
        <w:rPr>
          <w:color w:val="000000"/>
        </w:rPr>
        <w:t>induc</w:t>
      </w:r>
      <w:r>
        <w:rPr>
          <w:color w:val="000000"/>
        </w:rPr>
        <w:t xml:space="preserve">tion of </w:t>
      </w:r>
      <w:r w:rsidRPr="00B01A77">
        <w:rPr>
          <w:color w:val="000000"/>
        </w:rPr>
        <w:t>multiple molecules</w:t>
      </w:r>
      <w:r>
        <w:rPr>
          <w:color w:val="000000"/>
        </w:rPr>
        <w:t xml:space="preserve">, such as </w:t>
      </w:r>
      <w:r w:rsidRPr="00CF517D">
        <w:rPr>
          <w:color w:val="000000"/>
        </w:rPr>
        <w:t>AMP-activated p</w:t>
      </w:r>
      <w:r>
        <w:rPr>
          <w:color w:val="000000"/>
        </w:rPr>
        <w:t>rotein kinase alpha (AMPKα),</w:t>
      </w:r>
      <w:r w:rsidRPr="00CF517D">
        <w:rPr>
          <w:color w:val="000000"/>
        </w:rPr>
        <w:t xml:space="preserve"> citrate </w:t>
      </w:r>
      <w:r>
        <w:rPr>
          <w:color w:val="000000"/>
        </w:rPr>
        <w:t xml:space="preserve">synthase, </w:t>
      </w:r>
      <w:r w:rsidRPr="00B01A77">
        <w:rPr>
          <w:color w:val="000000"/>
        </w:rPr>
        <w:t>peroxisome proliferator-activated receptor gamma coactivator 1 alpha (PGC-1</w:t>
      </w:r>
      <w:r>
        <w:rPr>
          <w:color w:val="000000"/>
        </w:rPr>
        <w:t xml:space="preserve"> α</w:t>
      </w:r>
      <w:r w:rsidRPr="00B01A77">
        <w:rPr>
          <w:color w:val="000000"/>
        </w:rPr>
        <w:t>)</w:t>
      </w:r>
      <w:r w:rsidRPr="00CF517D">
        <w:rPr>
          <w:color w:val="000000"/>
        </w:rPr>
        <w:t>, nuclear respiratory factor 1 (NRF1), mitochondrial transcription factor A (TFAM), Lon protease</w:t>
      </w:r>
      <w:r>
        <w:rPr>
          <w:color w:val="000000"/>
        </w:rPr>
        <w:t>,</w:t>
      </w:r>
      <w:r w:rsidRPr="00B01A77">
        <w:rPr>
          <w:color w:val="000000"/>
        </w:rPr>
        <w:t xml:space="preserve"> </w:t>
      </w:r>
      <w:r>
        <w:rPr>
          <w:color w:val="000000"/>
        </w:rPr>
        <w:t xml:space="preserve">and BDNF, all of </w:t>
      </w:r>
      <w:r w:rsidRPr="00B01A77">
        <w:rPr>
          <w:color w:val="000000"/>
        </w:rPr>
        <w:t xml:space="preserve">which </w:t>
      </w:r>
      <w:r>
        <w:rPr>
          <w:color w:val="000000"/>
        </w:rPr>
        <w:t>may play a</w:t>
      </w:r>
      <w:r w:rsidRPr="00B01A77">
        <w:rPr>
          <w:color w:val="000000"/>
        </w:rPr>
        <w:t xml:space="preserve"> therapeutic </w:t>
      </w:r>
      <w:r>
        <w:rPr>
          <w:color w:val="000000"/>
        </w:rPr>
        <w:t xml:space="preserve">role </w:t>
      </w:r>
      <w:r w:rsidRPr="00B01A77">
        <w:rPr>
          <w:color w:val="000000"/>
        </w:rPr>
        <w:t>in mitochondrial dysfunction</w:t>
      </w:r>
      <w:r>
        <w:rPr>
          <w:color w:val="000000"/>
        </w:rPr>
        <w:t xml:space="preserve"> (53). In particular, BDNF could be one </w:t>
      </w:r>
      <w:r w:rsidRPr="00B01A77">
        <w:rPr>
          <w:color w:val="000000"/>
        </w:rPr>
        <w:t>of th</w:t>
      </w:r>
      <w:r>
        <w:rPr>
          <w:color w:val="000000"/>
        </w:rPr>
        <w:t>e</w:t>
      </w:r>
      <w:r w:rsidRPr="00B01A77">
        <w:rPr>
          <w:color w:val="000000"/>
        </w:rPr>
        <w:t xml:space="preserve"> </w:t>
      </w:r>
      <w:r>
        <w:rPr>
          <w:color w:val="000000"/>
        </w:rPr>
        <w:t xml:space="preserve">key </w:t>
      </w:r>
      <w:r w:rsidRPr="00B01A77">
        <w:rPr>
          <w:color w:val="000000"/>
        </w:rPr>
        <w:t>molecules with therapeutic potential, since it</w:t>
      </w:r>
      <w:r>
        <w:rPr>
          <w:color w:val="000000"/>
        </w:rPr>
        <w:t xml:space="preserve"> i</w:t>
      </w:r>
      <w:r w:rsidRPr="00B01A77">
        <w:rPr>
          <w:color w:val="000000"/>
        </w:rPr>
        <w:t>nduce</w:t>
      </w:r>
      <w:r>
        <w:rPr>
          <w:color w:val="000000"/>
        </w:rPr>
        <w:t>s</w:t>
      </w:r>
      <w:r w:rsidRPr="00B01A77">
        <w:rPr>
          <w:color w:val="000000"/>
        </w:rPr>
        <w:t xml:space="preserve"> mitochondrial biogenesis</w:t>
      </w:r>
      <w:r>
        <w:rPr>
          <w:color w:val="000000"/>
        </w:rPr>
        <w:t xml:space="preserve"> (54)</w:t>
      </w:r>
      <w:r w:rsidRPr="00B01A77">
        <w:rPr>
          <w:color w:val="000000"/>
        </w:rPr>
        <w:t xml:space="preserve">. </w:t>
      </w:r>
      <w:r>
        <w:rPr>
          <w:color w:val="000000"/>
        </w:rPr>
        <w:t xml:space="preserve">Another </w:t>
      </w:r>
      <w:r w:rsidRPr="00B01A77">
        <w:rPr>
          <w:color w:val="000000"/>
        </w:rPr>
        <w:t>potential candidate is PGC-1</w:t>
      </w:r>
      <w:r>
        <w:rPr>
          <w:color w:val="000000"/>
        </w:rPr>
        <w:t xml:space="preserve"> </w:t>
      </w:r>
      <w:r w:rsidRPr="00B01A77">
        <w:rPr>
          <w:color w:val="000000"/>
        </w:rPr>
        <w:t xml:space="preserve">alpha. This molecule is activated by </w:t>
      </w:r>
      <w:r>
        <w:rPr>
          <w:color w:val="000000"/>
        </w:rPr>
        <w:t xml:space="preserve">endurance exercise (7), through </w:t>
      </w:r>
      <w:r w:rsidRPr="00B01A77">
        <w:rPr>
          <w:color w:val="000000"/>
        </w:rPr>
        <w:t>multiple pathways, including Ca2+-dependent, nitric oxide (NO), mitogen activated protein-kinase (MAPK), and β-adrenergic pathways (β3/cAMP). In turn, PGC-1 alpha co-activates transcriptional partners, including nuclear respiratory factor 1 and 2 (NRF-1 and -2), estrogen</w:t>
      </w:r>
      <w:r>
        <w:rPr>
          <w:color w:val="000000"/>
        </w:rPr>
        <w:t>-</w:t>
      </w:r>
      <w:r w:rsidRPr="00B01A77">
        <w:rPr>
          <w:color w:val="000000"/>
        </w:rPr>
        <w:t>related receptor alpha (ERRα), and peroxisome proliferator activated-receptor alpha (PPARα), which regulate mitochondrial biogenesis and fatty acid oxidation pathways (1</w:t>
      </w:r>
      <w:r>
        <w:rPr>
          <w:color w:val="000000"/>
        </w:rPr>
        <w:t>3</w:t>
      </w:r>
      <w:r w:rsidRPr="00B01A77">
        <w:rPr>
          <w:color w:val="000000"/>
        </w:rPr>
        <w:t xml:space="preserve">).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Given </w:t>
      </w:r>
      <w:r>
        <w:rPr>
          <w:color w:val="000000"/>
        </w:rPr>
        <w:t xml:space="preserve">the multiple interactions among different mitochondrial proteins involved in mitochondrial biogenesis and the lack of a unique candidate to prevent phenotypic manifestations associated with mitochondrial dysfunction, including aging, </w:t>
      </w:r>
      <w:r w:rsidRPr="00B01A77">
        <w:rPr>
          <w:color w:val="000000"/>
        </w:rPr>
        <w:t xml:space="preserve">the development of therapeutic strategies </w:t>
      </w:r>
      <w:r>
        <w:rPr>
          <w:color w:val="000000"/>
        </w:rPr>
        <w:t xml:space="preserve">to prevent brain atrophy </w:t>
      </w:r>
      <w:r w:rsidRPr="00B01A77">
        <w:rPr>
          <w:color w:val="000000"/>
        </w:rPr>
        <w:t>is difficult and slow.</w:t>
      </w:r>
      <w:r>
        <w:rPr>
          <w:color w:val="000000"/>
        </w:rPr>
        <w:t xml:space="preserve"> Multiple studies have shown that exercise improves</w:t>
      </w:r>
      <w:r w:rsidRPr="00963B09">
        <w:rPr>
          <w:color w:val="000000"/>
        </w:rPr>
        <w:t xml:space="preserve"> neurogenesis and </w:t>
      </w:r>
      <w:r>
        <w:rPr>
          <w:color w:val="000000"/>
        </w:rPr>
        <w:t>learning, while at the same time preventing neurodegeneration (15, 16, 17).</w:t>
      </w:r>
      <w:r w:rsidRPr="00B01A77">
        <w:rPr>
          <w:color w:val="000000"/>
        </w:rPr>
        <w:t xml:space="preserve"> Finding a molecule that induce</w:t>
      </w:r>
      <w:r>
        <w:rPr>
          <w:color w:val="000000"/>
        </w:rPr>
        <w:t>s</w:t>
      </w:r>
      <w:r w:rsidRPr="00B01A77">
        <w:rPr>
          <w:color w:val="000000"/>
        </w:rPr>
        <w:t xml:space="preserve"> </w:t>
      </w:r>
      <w:r>
        <w:rPr>
          <w:color w:val="000000"/>
        </w:rPr>
        <w:t>neurogenesis</w:t>
      </w:r>
      <w:r w:rsidRPr="00B01A77">
        <w:rPr>
          <w:color w:val="000000"/>
        </w:rPr>
        <w:t xml:space="preserve"> </w:t>
      </w:r>
      <w:r>
        <w:rPr>
          <w:color w:val="000000"/>
        </w:rPr>
        <w:t>could be important i</w:t>
      </w:r>
      <w:r w:rsidRPr="00B01A77">
        <w:rPr>
          <w:color w:val="000000"/>
        </w:rPr>
        <w:t xml:space="preserve">n preventing the complications of </w:t>
      </w:r>
      <w:r>
        <w:rPr>
          <w:color w:val="000000"/>
        </w:rPr>
        <w:t>neurodegeneration</w:t>
      </w:r>
      <w:r w:rsidRPr="00B01A77">
        <w:rPr>
          <w:color w:val="000000"/>
        </w:rPr>
        <w:t xml:space="preserve">. Moreover, it is very important to discover a molecule or strategy that would reproduce the benefits of </w:t>
      </w:r>
      <w:r>
        <w:rPr>
          <w:color w:val="000000"/>
        </w:rPr>
        <w:t xml:space="preserve">endurance </w:t>
      </w:r>
      <w:r w:rsidRPr="00B01A77">
        <w:rPr>
          <w:color w:val="000000"/>
        </w:rPr>
        <w:t>exercis</w:t>
      </w:r>
      <w:r>
        <w:rPr>
          <w:color w:val="000000"/>
        </w:rPr>
        <w:t>e, since research shows that exercise prevents other health-related complications including aging, metabolic syndrome, cardiovascular events, cancer, etc. (14). Also, the challenge is to determine the kinetics and the interactions between these key molecules; given that there are many pathways that</w:t>
      </w:r>
      <w:r w:rsidRPr="00B01A77">
        <w:rPr>
          <w:color w:val="000000"/>
        </w:rPr>
        <w:t xml:space="preserve"> are up-regulated during exercise</w:t>
      </w:r>
      <w:r>
        <w:rPr>
          <w:color w:val="000000"/>
        </w:rPr>
        <w:t xml:space="preserve"> (18).</w:t>
      </w:r>
      <w:r w:rsidRPr="00B01A77">
        <w:rPr>
          <w:color w:val="000000"/>
        </w:rPr>
        <w:t xml:space="preserve">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Previously it </w:t>
      </w:r>
      <w:r>
        <w:rPr>
          <w:color w:val="000000"/>
        </w:rPr>
        <w:t xml:space="preserve">was </w:t>
      </w:r>
      <w:r w:rsidRPr="00B01A77">
        <w:rPr>
          <w:color w:val="000000"/>
        </w:rPr>
        <w:t xml:space="preserve">demonstrated that BDNF is </w:t>
      </w:r>
      <w:r>
        <w:rPr>
          <w:color w:val="000000"/>
        </w:rPr>
        <w:t xml:space="preserve">up-regulated </w:t>
      </w:r>
      <w:r w:rsidRPr="00B01A77">
        <w:rPr>
          <w:color w:val="000000"/>
        </w:rPr>
        <w:t xml:space="preserve">in </w:t>
      </w:r>
      <w:r>
        <w:rPr>
          <w:color w:val="000000"/>
        </w:rPr>
        <w:t xml:space="preserve">response to </w:t>
      </w:r>
      <w:r w:rsidRPr="00B01A77">
        <w:rPr>
          <w:color w:val="000000"/>
        </w:rPr>
        <w:t xml:space="preserve">voluntary and </w:t>
      </w:r>
      <w:r>
        <w:rPr>
          <w:color w:val="000000"/>
        </w:rPr>
        <w:t xml:space="preserve">forced </w:t>
      </w:r>
      <w:r w:rsidRPr="00B01A77">
        <w:rPr>
          <w:color w:val="000000"/>
        </w:rPr>
        <w:t>endurance exercise (1</w:t>
      </w:r>
      <w:r>
        <w:rPr>
          <w:color w:val="000000"/>
        </w:rPr>
        <w:t>9</w:t>
      </w:r>
      <w:r w:rsidRPr="00B01A77">
        <w:rPr>
          <w:color w:val="000000"/>
        </w:rPr>
        <w:t xml:space="preserve">, </w:t>
      </w:r>
      <w:r>
        <w:rPr>
          <w:color w:val="000000"/>
        </w:rPr>
        <w:t>20</w:t>
      </w:r>
      <w:r w:rsidRPr="00B01A77">
        <w:rPr>
          <w:color w:val="000000"/>
        </w:rPr>
        <w:t xml:space="preserve">). Moreover, BDNF signaling mediates adaptive responses of the central, autonomic and peripheral nervous systems </w:t>
      </w:r>
      <w:r>
        <w:rPr>
          <w:color w:val="000000"/>
        </w:rPr>
        <w:t>through</w:t>
      </w:r>
      <w:r w:rsidRPr="00B01A77">
        <w:rPr>
          <w:color w:val="000000"/>
        </w:rPr>
        <w:t xml:space="preserve"> exercise</w:t>
      </w:r>
      <w:r>
        <w:rPr>
          <w:color w:val="000000"/>
        </w:rPr>
        <w:t xml:space="preserve"> (21)</w:t>
      </w:r>
      <w:r w:rsidRPr="00B01A77">
        <w:rPr>
          <w:color w:val="000000"/>
        </w:rPr>
        <w:t xml:space="preserve">. BDNF </w:t>
      </w:r>
      <w:r>
        <w:rPr>
          <w:color w:val="000000"/>
        </w:rPr>
        <w:t>regulates</w:t>
      </w:r>
      <w:r w:rsidRPr="00B01A77">
        <w:rPr>
          <w:color w:val="000000"/>
        </w:rPr>
        <w:t xml:space="preserve"> food energy expenditure at the level of the hypothalamus. This factor </w:t>
      </w:r>
      <w:r>
        <w:rPr>
          <w:color w:val="000000"/>
        </w:rPr>
        <w:t>facilitates the</w:t>
      </w:r>
      <w:r w:rsidRPr="00B01A77">
        <w:rPr>
          <w:color w:val="000000"/>
        </w:rPr>
        <w:t xml:space="preserve"> cardiovascular adaption to stress stimulation, mainly by increasing the cholinergic tone at the brain stem level (</w:t>
      </w:r>
      <w:r>
        <w:rPr>
          <w:color w:val="000000"/>
        </w:rPr>
        <w:t>22</w:t>
      </w:r>
      <w:r w:rsidRPr="00B01A77">
        <w:rPr>
          <w:color w:val="000000"/>
        </w:rPr>
        <w:t>). Similarly, mitochondrial function is improved after stimulation of cells with BDNF as demonstrated by an increase in different mitochondrial enzymes as well as ATP production</w:t>
      </w:r>
      <w:r>
        <w:rPr>
          <w:color w:val="000000"/>
        </w:rPr>
        <w:t xml:space="preserve"> (23)</w:t>
      </w:r>
      <w:r w:rsidRPr="00B01A77">
        <w:rPr>
          <w:color w:val="000000"/>
        </w:rPr>
        <w:t>. It appears that BDNF produces a concentration-dependent increase in the respiratory control index, which is mediated via a mitogen activator protein kinase pathway, and it is specific for oxidation of glutamate</w:t>
      </w:r>
      <w:r>
        <w:rPr>
          <w:color w:val="000000"/>
        </w:rPr>
        <w:t>-</w:t>
      </w:r>
      <w:r w:rsidRPr="00B01A77">
        <w:rPr>
          <w:color w:val="000000"/>
        </w:rPr>
        <w:t xml:space="preserve">plus malate, affecting mainly the function of complex I in the mitochondria (14). Some authors argue that </w:t>
      </w:r>
      <w:r>
        <w:rPr>
          <w:color w:val="000000"/>
        </w:rPr>
        <w:t xml:space="preserve">BDNF is mainly produced in neurons and its effect is usually local (paracrine); however, </w:t>
      </w:r>
      <w:r w:rsidRPr="00B01A77">
        <w:rPr>
          <w:color w:val="000000"/>
        </w:rPr>
        <w:t xml:space="preserve">it has been demonstrated that </w:t>
      </w:r>
      <w:r>
        <w:rPr>
          <w:color w:val="000000"/>
        </w:rPr>
        <w:t xml:space="preserve">muscle cells can produce </w:t>
      </w:r>
      <w:r w:rsidRPr="00B01A77">
        <w:rPr>
          <w:color w:val="000000"/>
        </w:rPr>
        <w:t xml:space="preserve">BDNF, and </w:t>
      </w:r>
      <w:r>
        <w:rPr>
          <w:color w:val="000000"/>
        </w:rPr>
        <w:t xml:space="preserve">this secreted BDNF may </w:t>
      </w:r>
      <w:r w:rsidRPr="00B01A77">
        <w:rPr>
          <w:color w:val="000000"/>
        </w:rPr>
        <w:t>play</w:t>
      </w:r>
      <w:r>
        <w:rPr>
          <w:color w:val="000000"/>
        </w:rPr>
        <w:t xml:space="preserve"> an endocrine</w:t>
      </w:r>
      <w:r w:rsidRPr="00B01A77">
        <w:rPr>
          <w:color w:val="000000"/>
        </w:rPr>
        <w:t xml:space="preserve"> role in the regulation of energy metabolism (1</w:t>
      </w:r>
      <w:r>
        <w:rPr>
          <w:color w:val="000000"/>
        </w:rPr>
        <w:t>9</w:t>
      </w:r>
      <w:r w:rsidRPr="00B01A77">
        <w:rPr>
          <w:color w:val="000000"/>
        </w:rPr>
        <w:t xml:space="preserve">). More recent </w:t>
      </w:r>
      <w:r>
        <w:rPr>
          <w:color w:val="000000"/>
        </w:rPr>
        <w:t xml:space="preserve">research shows that </w:t>
      </w:r>
      <w:r w:rsidRPr="00B01A77">
        <w:rPr>
          <w:color w:val="000000"/>
        </w:rPr>
        <w:t xml:space="preserve">brain and muscle cells stimulated with BDNF increase their mitochondrial mass and </w:t>
      </w:r>
      <w:r>
        <w:rPr>
          <w:color w:val="000000"/>
        </w:rPr>
        <w:t xml:space="preserve">mtDNA </w:t>
      </w:r>
      <w:r w:rsidRPr="00B01A77">
        <w:rPr>
          <w:color w:val="000000"/>
        </w:rPr>
        <w:t>con</w:t>
      </w:r>
      <w:r>
        <w:rPr>
          <w:color w:val="000000"/>
        </w:rPr>
        <w:t>tent (24)</w:t>
      </w:r>
      <w:r w:rsidRPr="00B01A77">
        <w:rPr>
          <w:color w:val="000000"/>
        </w:rPr>
        <w:t>. This phenomenon might be mediated by BDNF receptors, named Tyrosine kinase B (TrkB) located in the mitochondrial membrane (</w:t>
      </w:r>
      <w:r>
        <w:rPr>
          <w:color w:val="000000"/>
        </w:rPr>
        <w:t>25</w:t>
      </w:r>
      <w:r w:rsidRPr="00B01A77">
        <w:rPr>
          <w:color w:val="000000"/>
        </w:rPr>
        <w:t>). Furthermore, BDNF up-regulates the expression of PGC-1 alpha</w:t>
      </w:r>
      <w:r>
        <w:rPr>
          <w:color w:val="000000"/>
        </w:rPr>
        <w:t>,</w:t>
      </w:r>
      <w:r w:rsidRPr="00B01A77">
        <w:rPr>
          <w:color w:val="000000"/>
        </w:rPr>
        <w:t xml:space="preserve"> the master regulator of mitochondrial biogenesis (</w:t>
      </w:r>
      <w:r>
        <w:rPr>
          <w:color w:val="000000"/>
        </w:rPr>
        <w:t>26, 27</w:t>
      </w:r>
      <w:r w:rsidRPr="00B01A77">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Because exercise can up-regulate the levels of BDNF and since it plays a main role in neurogenesis (28), </w:t>
      </w:r>
      <w:r w:rsidRPr="00B01A77">
        <w:rPr>
          <w:color w:val="000000"/>
        </w:rPr>
        <w:t>we set to evaluate if BDNF could have a therapeutic potential in an animal model of mitochondrial d</w:t>
      </w:r>
      <w:r>
        <w:rPr>
          <w:color w:val="000000"/>
        </w:rPr>
        <w:t>ysfunction</w:t>
      </w:r>
      <w:r w:rsidRPr="00B01A77">
        <w:rPr>
          <w:color w:val="000000"/>
        </w:rPr>
        <w:t xml:space="preserve">, the </w:t>
      </w:r>
      <w:r>
        <w:rPr>
          <w:color w:val="000000"/>
        </w:rPr>
        <w:t>POL G</w:t>
      </w:r>
      <w:r w:rsidRPr="00A81AFD">
        <w:rPr>
          <w:color w:val="000000"/>
        </w:rPr>
        <w:t xml:space="preserve"> mutator mice</w:t>
      </w:r>
      <w:r w:rsidRPr="00B01A77">
        <w:rPr>
          <w:color w:val="000000"/>
        </w:rPr>
        <w:t xml:space="preserve">. </w:t>
      </w:r>
      <w:r>
        <w:rPr>
          <w:color w:val="000000"/>
        </w:rPr>
        <w:t>Brain atrophy is one of the phenotypical landmarks affecting POL G</w:t>
      </w:r>
      <w:r w:rsidRPr="00A81AFD">
        <w:rPr>
          <w:color w:val="000000"/>
        </w:rPr>
        <w:t xml:space="preserve"> mutator mice</w:t>
      </w:r>
      <w:r>
        <w:rPr>
          <w:color w:val="000000"/>
        </w:rPr>
        <w:t>. However it is unknown if the brain atrophy in POL G mutator mice affects specifically the dentate gyrus (DG); which is an important area sustaining neurogenesis in the adult life.  Brain atrophy is characterized by s</w:t>
      </w:r>
      <w:r w:rsidRPr="00793494">
        <w:rPr>
          <w:color w:val="000000"/>
        </w:rPr>
        <w:t>ynapse degeneration</w:t>
      </w:r>
      <w:r>
        <w:rPr>
          <w:color w:val="000000"/>
        </w:rPr>
        <w:t>, which</w:t>
      </w:r>
      <w:r w:rsidRPr="00793494">
        <w:rPr>
          <w:color w:val="000000"/>
        </w:rPr>
        <w:t xml:space="preserve"> is a major pathophysiological hallmark in neurodegenerative diseases</w:t>
      </w:r>
      <w:r>
        <w:rPr>
          <w:color w:val="000000"/>
        </w:rPr>
        <w:t xml:space="preserve"> (29). </w:t>
      </w:r>
      <w:r w:rsidRPr="0064513C">
        <w:rPr>
          <w:color w:val="000000"/>
        </w:rPr>
        <w:t>Synapse loss is a reversible process, and targeting such loss may provide therapeutic benefits even at later stage</w:t>
      </w:r>
      <w:r>
        <w:rPr>
          <w:color w:val="000000"/>
        </w:rPr>
        <w:t xml:space="preserve">s of neurodegenerative diseases (30). </w:t>
      </w:r>
      <w:r w:rsidRPr="0064513C">
        <w:rPr>
          <w:color w:val="000000"/>
        </w:rPr>
        <w:t>Of all the molecules involved in synapse biology, BDNF (a member of the neurotrophin family), is by far the best studied and arguably the only one associated with synaptic regulation in humans</w:t>
      </w:r>
      <w:r>
        <w:rPr>
          <w:color w:val="000000"/>
        </w:rPr>
        <w:t xml:space="preserve"> (31, 32, 33). </w:t>
      </w:r>
      <w:r w:rsidRPr="0078556C">
        <w:rPr>
          <w:color w:val="000000"/>
        </w:rPr>
        <w:t xml:space="preserve">Preclinical studies </w:t>
      </w:r>
      <w:r>
        <w:rPr>
          <w:color w:val="000000"/>
        </w:rPr>
        <w:t>over</w:t>
      </w:r>
      <w:r w:rsidRPr="0078556C">
        <w:rPr>
          <w:color w:val="000000"/>
        </w:rPr>
        <w:t xml:space="preserve"> the past two decades have </w:t>
      </w:r>
      <w:r>
        <w:rPr>
          <w:color w:val="000000"/>
        </w:rPr>
        <w:t>shown BDNF’s role</w:t>
      </w:r>
      <w:r w:rsidRPr="0078556C">
        <w:rPr>
          <w:color w:val="000000"/>
        </w:rPr>
        <w:t xml:space="preserve"> in enhancing synaptic transmission</w:t>
      </w:r>
      <w:r>
        <w:rPr>
          <w:color w:val="000000"/>
        </w:rPr>
        <w:t xml:space="preserve"> (34), </w:t>
      </w:r>
      <w:r w:rsidRPr="0078556C">
        <w:rPr>
          <w:color w:val="000000"/>
        </w:rPr>
        <w:t>modulating synaptic plasticity</w:t>
      </w:r>
      <w:r>
        <w:rPr>
          <w:color w:val="000000"/>
        </w:rPr>
        <w:t xml:space="preserve"> (35), and</w:t>
      </w:r>
      <w:r w:rsidRPr="0078556C">
        <w:rPr>
          <w:color w:val="000000"/>
        </w:rPr>
        <w:t xml:space="preserve"> in promoting synaptic growth</w:t>
      </w:r>
      <w:r>
        <w:rPr>
          <w:color w:val="000000"/>
        </w:rPr>
        <w:t xml:space="preserve"> (36).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Therefore, synapse degeneration is an attractive therapeutic target for neurodegenerative processes with potential as a disease modifying treatment. </w:t>
      </w:r>
      <w:r w:rsidRPr="00ED65A9">
        <w:rPr>
          <w:color w:val="000000"/>
        </w:rPr>
        <w:t xml:space="preserve">Specifically, such treatments could </w:t>
      </w:r>
      <w:r>
        <w:rPr>
          <w:color w:val="000000"/>
        </w:rPr>
        <w:t>improve</w:t>
      </w:r>
      <w:r w:rsidRPr="00ED65A9">
        <w:rPr>
          <w:color w:val="000000"/>
        </w:rPr>
        <w:t xml:space="preserve"> </w:t>
      </w:r>
      <w:r>
        <w:rPr>
          <w:color w:val="000000"/>
        </w:rPr>
        <w:t xml:space="preserve">neurogenesis and/or prevent brain atrophy. One major advantage of this type of </w:t>
      </w:r>
      <w:r w:rsidRPr="00C31E66">
        <w:rPr>
          <w:color w:val="000000"/>
        </w:rPr>
        <w:t>therapeutic intervention</w:t>
      </w:r>
      <w:r>
        <w:rPr>
          <w:color w:val="000000"/>
        </w:rPr>
        <w:t xml:space="preserve"> is that it</w:t>
      </w:r>
      <w:r w:rsidRPr="00C31E66">
        <w:rPr>
          <w:color w:val="000000"/>
        </w:rPr>
        <w:t xml:space="preserve"> may </w:t>
      </w:r>
      <w:r>
        <w:rPr>
          <w:color w:val="000000"/>
        </w:rPr>
        <w:t xml:space="preserve">benefit </w:t>
      </w:r>
      <w:r w:rsidRPr="00C31E66">
        <w:rPr>
          <w:color w:val="000000"/>
        </w:rPr>
        <w:t>multiple neurological diseases</w:t>
      </w:r>
      <w:r>
        <w:rPr>
          <w:color w:val="000000"/>
        </w:rPr>
        <w:t>,</w:t>
      </w:r>
      <w:r w:rsidRPr="00C31E66">
        <w:rPr>
          <w:color w:val="000000"/>
        </w:rPr>
        <w:t xml:space="preserve"> regardless of the type or origin of the toxic insult</w:t>
      </w:r>
      <w:r>
        <w:rPr>
          <w:color w:val="000000"/>
        </w:rPr>
        <w:t xml:space="preserve">, because brain atrophy is </w:t>
      </w:r>
      <w:r w:rsidRPr="00C31E66">
        <w:rPr>
          <w:color w:val="000000"/>
        </w:rPr>
        <w:t>a point of convergence in most complex neurological diseases</w:t>
      </w:r>
      <w:r>
        <w:rPr>
          <w:color w:val="000000"/>
        </w:rPr>
        <w:t xml:space="preserve"> (37, 38, 39)</w:t>
      </w:r>
      <w:r w:rsidRPr="00C31E66">
        <w:rPr>
          <w:color w:val="000000"/>
        </w:rPr>
        <w:t xml:space="preserve">. </w:t>
      </w:r>
      <w:r>
        <w:rPr>
          <w:color w:val="000000"/>
        </w:rPr>
        <w:t>Moreover</w:t>
      </w:r>
      <w:r w:rsidRPr="001D6AAC">
        <w:rPr>
          <w:color w:val="000000"/>
        </w:rPr>
        <w:t xml:space="preserve">, BDNF </w:t>
      </w:r>
      <w:r>
        <w:rPr>
          <w:color w:val="000000"/>
        </w:rPr>
        <w:t>promotes the</w:t>
      </w:r>
      <w:r w:rsidRPr="001D6AAC">
        <w:rPr>
          <w:color w:val="000000"/>
        </w:rPr>
        <w:t xml:space="preserve"> repair </w:t>
      </w:r>
      <w:r>
        <w:rPr>
          <w:color w:val="000000"/>
        </w:rPr>
        <w:t xml:space="preserve">of </w:t>
      </w:r>
      <w:r w:rsidRPr="001D6AAC">
        <w:rPr>
          <w:color w:val="000000"/>
        </w:rPr>
        <w:t>hippocampal neurons</w:t>
      </w:r>
      <w:r>
        <w:rPr>
          <w:color w:val="000000"/>
        </w:rPr>
        <w:t xml:space="preserve">, which are heavily affected in the animal model of Alzheimer disease (40, 41).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Multiple pre-clinical and clinical trials have evaluated recombinant BDNF as a therapeutic molecule; h</w:t>
      </w:r>
      <w:r w:rsidRPr="001D6AAC">
        <w:rPr>
          <w:color w:val="000000"/>
        </w:rPr>
        <w:t xml:space="preserve">owever, </w:t>
      </w:r>
      <w:r>
        <w:rPr>
          <w:color w:val="000000"/>
        </w:rPr>
        <w:t>the results are dis</w:t>
      </w:r>
      <w:r w:rsidRPr="001D6AAC">
        <w:rPr>
          <w:color w:val="000000"/>
        </w:rPr>
        <w:t xml:space="preserve">couraging. To date, </w:t>
      </w:r>
      <w:r>
        <w:rPr>
          <w:color w:val="000000"/>
        </w:rPr>
        <w:t xml:space="preserve">the scientific literature reports </w:t>
      </w:r>
      <w:r w:rsidRPr="001D6AAC">
        <w:rPr>
          <w:color w:val="000000"/>
        </w:rPr>
        <w:t>five clinical trials using BDNF</w:t>
      </w:r>
      <w:r>
        <w:rPr>
          <w:color w:val="000000"/>
        </w:rPr>
        <w:t xml:space="preserve">: </w:t>
      </w:r>
      <w:r w:rsidRPr="001D6AAC">
        <w:rPr>
          <w:color w:val="000000"/>
        </w:rPr>
        <w:t xml:space="preserve"> </w:t>
      </w:r>
      <w:r>
        <w:rPr>
          <w:color w:val="000000"/>
        </w:rPr>
        <w:t>f</w:t>
      </w:r>
      <w:r w:rsidRPr="001D6AAC">
        <w:rPr>
          <w:color w:val="000000"/>
        </w:rPr>
        <w:t xml:space="preserve">our in </w:t>
      </w:r>
      <w:r>
        <w:rPr>
          <w:color w:val="000000"/>
        </w:rPr>
        <w:t xml:space="preserve">amyotrophic lateral sclerosis (ALS) </w:t>
      </w:r>
      <w:r w:rsidRPr="001D6AAC">
        <w:rPr>
          <w:color w:val="000000"/>
        </w:rPr>
        <w:t>and one in diabetic neuropathy</w:t>
      </w:r>
      <w:r>
        <w:rPr>
          <w:color w:val="000000"/>
        </w:rPr>
        <w:t xml:space="preserve"> (42). The results from these trials are</w:t>
      </w:r>
      <w:r w:rsidRPr="001D6AAC">
        <w:rPr>
          <w:color w:val="000000"/>
        </w:rPr>
        <w:t xml:space="preserve"> </w:t>
      </w:r>
      <w:r>
        <w:rPr>
          <w:color w:val="000000"/>
        </w:rPr>
        <w:t>inconclusive. In a Phase I/II</w:t>
      </w:r>
      <w:r w:rsidRPr="001D6AAC">
        <w:rPr>
          <w:color w:val="000000"/>
        </w:rPr>
        <w:t xml:space="preserve"> open-label trial for ALS, </w:t>
      </w:r>
      <w:r>
        <w:rPr>
          <w:color w:val="000000"/>
        </w:rPr>
        <w:t xml:space="preserve">BDNF was administered subcutaneously on a regular basis. It showed some benefits characterized by a </w:t>
      </w:r>
      <w:r w:rsidRPr="001D6AAC">
        <w:rPr>
          <w:color w:val="000000"/>
        </w:rPr>
        <w:t>delay in the percentage of forced vital capacity decline and an improvement in walking time</w:t>
      </w:r>
      <w:r>
        <w:rPr>
          <w:color w:val="000000"/>
        </w:rPr>
        <w:t xml:space="preserve"> (43). In contrast,</w:t>
      </w:r>
      <w:r w:rsidRPr="001D6AAC">
        <w:rPr>
          <w:color w:val="000000"/>
        </w:rPr>
        <w:t xml:space="preserve"> a Phase II/III trial did not replicate these benefits</w:t>
      </w:r>
      <w:r>
        <w:rPr>
          <w:color w:val="000000"/>
        </w:rPr>
        <w:t xml:space="preserve"> (44)</w:t>
      </w:r>
      <w:r w:rsidRPr="001D6AAC">
        <w:rPr>
          <w:color w:val="000000"/>
        </w:rPr>
        <w:t>. In another Phase I/II placebo-controlled</w:t>
      </w:r>
      <w:r>
        <w:rPr>
          <w:color w:val="000000"/>
        </w:rPr>
        <w:t xml:space="preserve"> trial</w:t>
      </w:r>
      <w:r w:rsidRPr="001D6AAC">
        <w:rPr>
          <w:color w:val="000000"/>
        </w:rPr>
        <w:t xml:space="preserve">, </w:t>
      </w:r>
      <w:r>
        <w:rPr>
          <w:color w:val="000000"/>
        </w:rPr>
        <w:t xml:space="preserve">BDNF intrathecal administration </w:t>
      </w:r>
      <w:r w:rsidRPr="001D6AAC">
        <w:rPr>
          <w:color w:val="000000"/>
        </w:rPr>
        <w:t>showed no clinical benefits on survival or on the ALS functional rating scale (ALSFRS) score</w:t>
      </w:r>
      <w:r>
        <w:rPr>
          <w:color w:val="000000"/>
        </w:rPr>
        <w:t xml:space="preserve"> (45)</w:t>
      </w:r>
      <w:r w:rsidRPr="001D6AAC">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Certainly, there are major discrepancies between benefits observed in animal studies and disappointing human studies. H</w:t>
      </w:r>
      <w:r w:rsidRPr="001D6AAC">
        <w:rPr>
          <w:color w:val="000000"/>
        </w:rPr>
        <w:t xml:space="preserve">ow can we explain these clinical failures? </w:t>
      </w:r>
      <w:r>
        <w:rPr>
          <w:color w:val="000000"/>
        </w:rPr>
        <w:t xml:space="preserve">Such results can be partially explained by the short half-life of BDNF </w:t>
      </w:r>
      <w:r w:rsidRPr="00847E7C">
        <w:rPr>
          <w:i/>
          <w:color w:val="000000"/>
        </w:rPr>
        <w:t>in vivo</w:t>
      </w:r>
      <w:r>
        <w:rPr>
          <w:color w:val="000000"/>
        </w:rPr>
        <w:t xml:space="preserve">, lasting just a few minutes in circulation (46). Another reason </w:t>
      </w:r>
      <w:r w:rsidRPr="001D6AAC">
        <w:rPr>
          <w:color w:val="000000"/>
        </w:rPr>
        <w:t xml:space="preserve">could be that BDNF is cleared </w:t>
      </w:r>
      <w:r>
        <w:rPr>
          <w:color w:val="000000"/>
        </w:rPr>
        <w:t>so fast</w:t>
      </w:r>
      <w:r w:rsidRPr="001D6AAC">
        <w:rPr>
          <w:color w:val="000000"/>
        </w:rPr>
        <w:t xml:space="preserve"> </w:t>
      </w:r>
      <w:r w:rsidRPr="00847E7C">
        <w:rPr>
          <w:i/>
          <w:color w:val="000000"/>
        </w:rPr>
        <w:t>in vivo</w:t>
      </w:r>
      <w:r>
        <w:rPr>
          <w:color w:val="000000"/>
        </w:rPr>
        <w:t xml:space="preserve">, failing to penetrate to the brain through the blood-brain barrier. This was demonstrated in the intrathecal administration study where BDNF levels were detectable in cerebrospinal fluid, but </w:t>
      </w:r>
      <w:r w:rsidRPr="001D6AAC">
        <w:rPr>
          <w:color w:val="000000"/>
        </w:rPr>
        <w:t>there was no clinical evidence that BDNF reached the target site</w:t>
      </w:r>
      <w:r>
        <w:rPr>
          <w:color w:val="000000"/>
        </w:rPr>
        <w:t xml:space="preserve"> (46).</w:t>
      </w:r>
      <w:r w:rsidRPr="001D6AAC">
        <w:rPr>
          <w:color w:val="000000"/>
        </w:rPr>
        <w:t xml:space="preserve"> In short, </w:t>
      </w:r>
      <w:r>
        <w:rPr>
          <w:color w:val="000000"/>
        </w:rPr>
        <w:t>there are multiple factors that can preclude clinical therapeutic benefits mediated by BDNF, with most of them associated with BDNF bioavailability in target tissues, i.e., the brain</w:t>
      </w:r>
      <w:r w:rsidRPr="001D6AAC">
        <w:rPr>
          <w:color w:val="000000"/>
        </w:rPr>
        <w:t xml:space="preserve">. Thus, it may be premature to conclude that BDNF is ineffective as a therapy for </w:t>
      </w:r>
      <w:r>
        <w:rPr>
          <w:color w:val="000000"/>
        </w:rPr>
        <w:t xml:space="preserve">neurodegenerative conditions.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Our specific goal was to develop a novel strategy to </w:t>
      </w:r>
      <w:r>
        <w:rPr>
          <w:color w:val="000000"/>
        </w:rPr>
        <w:t xml:space="preserve">overcome these obstacles by engineering a system that </w:t>
      </w:r>
      <w:r w:rsidRPr="00B01A77">
        <w:rPr>
          <w:color w:val="000000"/>
        </w:rPr>
        <w:t>continuously deliver</w:t>
      </w:r>
      <w:r>
        <w:rPr>
          <w:color w:val="000000"/>
        </w:rPr>
        <w:t>s</w:t>
      </w:r>
      <w:r w:rsidRPr="00B01A77">
        <w:rPr>
          <w:color w:val="000000"/>
        </w:rPr>
        <w:t xml:space="preserve"> BDNF systemically in the </w:t>
      </w:r>
      <w:r>
        <w:rPr>
          <w:color w:val="000000"/>
        </w:rPr>
        <w:t>POL G</w:t>
      </w:r>
      <w:r w:rsidRPr="00A81AFD">
        <w:rPr>
          <w:color w:val="000000"/>
        </w:rPr>
        <w:t xml:space="preserve"> mutator mice</w:t>
      </w:r>
      <w:r w:rsidRPr="00B01A77">
        <w:rPr>
          <w:color w:val="000000"/>
        </w:rPr>
        <w:t xml:space="preserve">, achieving </w:t>
      </w:r>
      <w:r>
        <w:rPr>
          <w:color w:val="000000"/>
        </w:rPr>
        <w:t>physiological</w:t>
      </w:r>
      <w:r w:rsidRPr="00B01A77">
        <w:rPr>
          <w:color w:val="000000"/>
        </w:rPr>
        <w:t xml:space="preserve"> and constant levels of BDNF in </w:t>
      </w:r>
      <w:r>
        <w:rPr>
          <w:color w:val="000000"/>
        </w:rPr>
        <w:t>plasma</w:t>
      </w:r>
      <w:r w:rsidRPr="00B01A77">
        <w:rPr>
          <w:color w:val="000000"/>
        </w:rPr>
        <w:t xml:space="preserve">.  </w:t>
      </w:r>
      <w:r>
        <w:rPr>
          <w:color w:val="000000"/>
        </w:rPr>
        <w:t>Traditional methods, like the d</w:t>
      </w:r>
      <w:r w:rsidRPr="00B01A77">
        <w:rPr>
          <w:color w:val="000000"/>
        </w:rPr>
        <w:t xml:space="preserve">irect administration of BDNF </w:t>
      </w:r>
      <w:r>
        <w:rPr>
          <w:color w:val="000000"/>
        </w:rPr>
        <w:t xml:space="preserve">protein </w:t>
      </w:r>
      <w:r w:rsidRPr="00B01A77">
        <w:rPr>
          <w:color w:val="000000"/>
        </w:rPr>
        <w:t xml:space="preserve">or </w:t>
      </w:r>
      <w:r>
        <w:rPr>
          <w:color w:val="000000"/>
        </w:rPr>
        <w:t>more recent alternatives</w:t>
      </w:r>
      <w:r w:rsidRPr="00B01A77">
        <w:rPr>
          <w:color w:val="000000"/>
        </w:rPr>
        <w:t xml:space="preserve"> </w:t>
      </w:r>
      <w:r>
        <w:rPr>
          <w:color w:val="000000"/>
        </w:rPr>
        <w:t xml:space="preserve">like genetic manipulation to induce endogenous </w:t>
      </w:r>
      <w:r w:rsidRPr="00B01A77">
        <w:rPr>
          <w:color w:val="000000"/>
        </w:rPr>
        <w:t xml:space="preserve">BDNF </w:t>
      </w:r>
      <w:r>
        <w:rPr>
          <w:color w:val="000000"/>
        </w:rPr>
        <w:t>protein expression in POL G</w:t>
      </w:r>
      <w:r w:rsidRPr="00A81AFD">
        <w:rPr>
          <w:color w:val="000000"/>
        </w:rPr>
        <w:t xml:space="preserve"> mutator mice</w:t>
      </w:r>
      <w:r>
        <w:rPr>
          <w:color w:val="000000"/>
        </w:rPr>
        <w:t>,</w:t>
      </w:r>
      <w:r w:rsidRPr="00B01A77">
        <w:rPr>
          <w:color w:val="000000"/>
        </w:rPr>
        <w:t xml:space="preserve"> are two potential approaches, each with their own advantages and limitations</w:t>
      </w:r>
      <w:r>
        <w:rPr>
          <w:color w:val="000000"/>
        </w:rPr>
        <w:t xml:space="preserve">. Repetitive injection of recombinant BDNF is costly and </w:t>
      </w:r>
      <w:r w:rsidRPr="00F57132">
        <w:rPr>
          <w:color w:val="000000"/>
        </w:rPr>
        <w:t>challenging</w:t>
      </w:r>
      <w:r>
        <w:rPr>
          <w:color w:val="000000"/>
        </w:rPr>
        <w:t>; however, alternatives, like medical devices that continuously supply recombinant proteins such as an insulin pump, also have several side effects, including skin infections, hardware malfunction and lack of physiological regulation.</w:t>
      </w:r>
      <w:r w:rsidRPr="00B01A77">
        <w:rPr>
          <w:color w:val="000000"/>
        </w:rPr>
        <w:t xml:space="preserve"> The transplantation of cells producing BDNF is also an attractive approach that we </w:t>
      </w:r>
      <w:r>
        <w:rPr>
          <w:color w:val="000000"/>
        </w:rPr>
        <w:t>attempted</w:t>
      </w:r>
      <w:r w:rsidRPr="00B01A77">
        <w:rPr>
          <w:color w:val="000000"/>
        </w:rPr>
        <w:t xml:space="preserve"> to explore in the course of this project. Indeed, transplantation of embryonic stem cells secreting BDNF has been successful in delivering BDNF</w:t>
      </w:r>
      <w:r>
        <w:rPr>
          <w:color w:val="000000"/>
        </w:rPr>
        <w:t xml:space="preserve"> (47)</w:t>
      </w:r>
      <w:r w:rsidRPr="00B01A77">
        <w:rPr>
          <w:color w:val="000000"/>
        </w:rPr>
        <w:t xml:space="preserve">; yet, the use of such cells faces ethical considerations. The latter approach also has significant technical limitations, since only local tissues benefit from this delivery. </w:t>
      </w:r>
      <w:r>
        <w:rPr>
          <w:color w:val="000000"/>
        </w:rPr>
        <w:t xml:space="preserve">An ideal system will allow therapeutic stimulation in target tissues, such as the brain, while at the same time preventing the problems associated with daily injections of a therapeutic product. Gene therapy methodologies might overcome these obstacles; however, it involves the genetic manipulation of cells, resulting in unknown long-term side effects. </w:t>
      </w:r>
      <w:r w:rsidRPr="00B01A77">
        <w:rPr>
          <w:color w:val="000000"/>
        </w:rPr>
        <w:t>Here, we proposed a slight variation of this strategy.</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Given our successful prior experience with the development of a safe long-term and clinically</w:t>
      </w:r>
      <w:r>
        <w:rPr>
          <w:color w:val="000000"/>
        </w:rPr>
        <w:t>-</w:t>
      </w:r>
      <w:r w:rsidRPr="00B01A77">
        <w:rPr>
          <w:color w:val="000000"/>
        </w:rPr>
        <w:t>effective treatment for human diseases based on cell transplantation (</w:t>
      </w:r>
      <w:r>
        <w:rPr>
          <w:color w:val="000000"/>
        </w:rPr>
        <w:t>48, 49</w:t>
      </w:r>
      <w:r w:rsidRPr="00B01A77">
        <w:rPr>
          <w:color w:val="000000"/>
        </w:rPr>
        <w:t>)</w:t>
      </w:r>
      <w:r>
        <w:rPr>
          <w:color w:val="000000"/>
        </w:rPr>
        <w:t>,</w:t>
      </w:r>
      <w:r w:rsidRPr="00B01A77">
        <w:rPr>
          <w:color w:val="000000"/>
        </w:rPr>
        <w:t xml:space="preserve"> here</w:t>
      </w:r>
      <w:r>
        <w:rPr>
          <w:color w:val="000000"/>
        </w:rPr>
        <w:t>in</w:t>
      </w:r>
      <w:r w:rsidRPr="00B01A77">
        <w:rPr>
          <w:color w:val="000000"/>
        </w:rPr>
        <w:t>, we utilized a similar approach</w:t>
      </w:r>
      <w:r>
        <w:rPr>
          <w:color w:val="000000"/>
        </w:rPr>
        <w:t>. Specifically</w:t>
      </w:r>
      <w:r w:rsidRPr="00B01A77">
        <w:rPr>
          <w:color w:val="000000"/>
        </w:rPr>
        <w:t xml:space="preserve">, we proposed the injection of </w:t>
      </w:r>
      <w:r w:rsidRPr="001A15EA">
        <w:rPr>
          <w:color w:val="000000"/>
        </w:rPr>
        <w:t>adult cell myoblasts genetically engineered to produce recombinant human BDNF (rhBDNF).</w:t>
      </w:r>
      <w:r w:rsidRPr="00B01A77">
        <w:rPr>
          <w:color w:val="000000"/>
        </w:rPr>
        <w:t xml:space="preserve"> </w:t>
      </w:r>
      <w:r>
        <w:rPr>
          <w:color w:val="000000"/>
        </w:rPr>
        <w:t xml:space="preserve">A concern, however, </w:t>
      </w:r>
      <w:r w:rsidRPr="00B01A77">
        <w:rPr>
          <w:color w:val="000000"/>
        </w:rPr>
        <w:t>is that the injection of cells from a different individual often results in the rejection of the injected cells by the recipient’s immune system</w:t>
      </w:r>
      <w:r>
        <w:rPr>
          <w:color w:val="000000"/>
        </w:rPr>
        <w:t xml:space="preserve"> (50)</w:t>
      </w:r>
      <w:r w:rsidRPr="00B01A77">
        <w:rPr>
          <w:color w:val="000000"/>
        </w:rPr>
        <w:t>. Thus, in order to prevent this rejection, the engrafting cells are enclosed in biocompatible microcapsules, &lt;0.5mm in diameter</w:t>
      </w:r>
      <w:r>
        <w:rPr>
          <w:color w:val="000000"/>
        </w:rPr>
        <w:t xml:space="preserve"> </w:t>
      </w:r>
      <w:r w:rsidRPr="00B01A77">
        <w:rPr>
          <w:color w:val="000000"/>
        </w:rPr>
        <w:t xml:space="preserve">that can then be injected into </w:t>
      </w:r>
      <w:r>
        <w:rPr>
          <w:color w:val="000000"/>
        </w:rPr>
        <w:t>the animal</w:t>
      </w:r>
      <w:r w:rsidRPr="00B01A77">
        <w:rPr>
          <w:color w:val="000000"/>
        </w:rPr>
        <w:t>. The capsules protect the enclosed cells from the cell-mediated immune responses</w:t>
      </w:r>
      <w:r>
        <w:rPr>
          <w:color w:val="000000"/>
        </w:rPr>
        <w:t>.  The</w:t>
      </w:r>
      <w:r w:rsidRPr="00B01A77">
        <w:rPr>
          <w:color w:val="000000"/>
        </w:rPr>
        <w:t xml:space="preserve"> pore size is too small to allow for </w:t>
      </w:r>
      <w:r>
        <w:rPr>
          <w:color w:val="000000"/>
        </w:rPr>
        <w:t xml:space="preserve">large macromolecules, like antibodies, to enter the capsule and prevent host immune </w:t>
      </w:r>
      <w:r w:rsidRPr="00B01A77">
        <w:rPr>
          <w:color w:val="000000"/>
        </w:rPr>
        <w:t>cell</w:t>
      </w:r>
      <w:r>
        <w:rPr>
          <w:color w:val="000000"/>
        </w:rPr>
        <w:t>s to have direct contact with the recombinant myoblast preventing cell-mediated destruction.</w:t>
      </w:r>
      <w:r w:rsidRPr="00B01A77">
        <w:rPr>
          <w:color w:val="000000"/>
        </w:rPr>
        <w:t xml:space="preserve"> </w:t>
      </w:r>
      <w:r>
        <w:rPr>
          <w:color w:val="000000"/>
        </w:rPr>
        <w:t>A</w:t>
      </w:r>
      <w:r w:rsidRPr="00B01A77">
        <w:rPr>
          <w:color w:val="000000"/>
        </w:rPr>
        <w:t>t the same time</w:t>
      </w:r>
      <w:r>
        <w:rPr>
          <w:color w:val="000000"/>
        </w:rPr>
        <w:t xml:space="preserve">, the capsule </w:t>
      </w:r>
      <w:r w:rsidRPr="00B01A77">
        <w:rPr>
          <w:color w:val="000000"/>
        </w:rPr>
        <w:t>allow</w:t>
      </w:r>
      <w:r>
        <w:rPr>
          <w:color w:val="000000"/>
        </w:rPr>
        <w:t>s</w:t>
      </w:r>
      <w:r w:rsidRPr="00B01A77">
        <w:rPr>
          <w:color w:val="000000"/>
        </w:rPr>
        <w:t xml:space="preserve"> for a free flow of BDNF through the pores into the host blood for distribution throughout the body. </w:t>
      </w:r>
      <w:r>
        <w:rPr>
          <w:color w:val="000000"/>
        </w:rPr>
        <w:t xml:space="preserve">The persistent delivery might result in sustained levels of BDNF, reaching therapeutic levels in different organs, including the brain. </w:t>
      </w:r>
      <w:r w:rsidRPr="00B01A77">
        <w:rPr>
          <w:color w:val="000000"/>
        </w:rPr>
        <w:t>This strategy achieve</w:t>
      </w:r>
      <w:r>
        <w:rPr>
          <w:color w:val="000000"/>
        </w:rPr>
        <w:t>d</w:t>
      </w:r>
      <w:r w:rsidRPr="00B01A77">
        <w:rPr>
          <w:color w:val="000000"/>
        </w:rPr>
        <w:t xml:space="preserve"> therapeutic concentration of delivered proteins in various mouse models of human diseases, including those affecting the brain, such as mucopolysaccharidosis type VII</w:t>
      </w:r>
      <w:r>
        <w:rPr>
          <w:color w:val="000000"/>
        </w:rPr>
        <w:t xml:space="preserve"> (51), </w:t>
      </w:r>
      <w:r w:rsidRPr="00B01A77">
        <w:rPr>
          <w:color w:val="000000"/>
        </w:rPr>
        <w:t>or systemic conditions such as hemophilia (</w:t>
      </w:r>
      <w:r>
        <w:rPr>
          <w:color w:val="000000"/>
        </w:rPr>
        <w:t>52</w:t>
      </w:r>
      <w:r w:rsidRPr="00B01A77">
        <w:rPr>
          <w:color w:val="000000"/>
        </w:rPr>
        <w:t xml:space="preserve">). </w:t>
      </w:r>
    </w:p>
    <w:p w:rsidR="00DE4969" w:rsidRPr="00B01A77" w:rsidRDefault="00DE4969" w:rsidP="00DE4969">
      <w:pPr>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bCs/>
          <w:color w:val="000000"/>
        </w:rPr>
        <w:t xml:space="preserve">2. </w:t>
      </w:r>
      <w:r>
        <w:rPr>
          <w:bCs/>
          <w:color w:val="000000"/>
        </w:rPr>
        <w:t xml:space="preserve"> </w:t>
      </w:r>
      <w:r w:rsidRPr="00B01A77">
        <w:rPr>
          <w:bCs/>
          <w:color w:val="000000"/>
        </w:rPr>
        <w:t>OBJECTIVE</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The overall objective</w:t>
      </w:r>
      <w:r>
        <w:rPr>
          <w:color w:val="000000"/>
        </w:rPr>
        <w:t>s</w:t>
      </w:r>
      <w:r w:rsidRPr="00B01A77">
        <w:rPr>
          <w:color w:val="000000"/>
        </w:rPr>
        <w:t xml:space="preserve"> of this proposal </w:t>
      </w:r>
      <w:r>
        <w:rPr>
          <w:color w:val="000000"/>
        </w:rPr>
        <w:t>were</w:t>
      </w:r>
      <w:r w:rsidRPr="00B01A77">
        <w:rPr>
          <w:color w:val="000000"/>
        </w:rPr>
        <w:t xml:space="preserve"> to evaluate the feasibility and clinical effectiveness of a cell encapsulation protocol for the </w:t>
      </w:r>
      <w:r>
        <w:rPr>
          <w:color w:val="000000"/>
        </w:rPr>
        <w:t xml:space="preserve">persistent </w:t>
      </w:r>
      <w:r w:rsidRPr="00B01A77">
        <w:rPr>
          <w:color w:val="000000"/>
        </w:rPr>
        <w:t xml:space="preserve">delivery of BDNF into an </w:t>
      </w:r>
      <w:r>
        <w:rPr>
          <w:color w:val="000000"/>
        </w:rPr>
        <w:t>e</w:t>
      </w:r>
      <w:r w:rsidRPr="00B01A77">
        <w:rPr>
          <w:color w:val="000000"/>
        </w:rPr>
        <w:t>stablished mouse model of mitochondrial d</w:t>
      </w:r>
      <w:r>
        <w:rPr>
          <w:color w:val="000000"/>
        </w:rPr>
        <w:t>ysfunction</w:t>
      </w:r>
      <w:r w:rsidRPr="00B01A77">
        <w:rPr>
          <w:color w:val="000000"/>
        </w:rPr>
        <w:t xml:space="preserve">, </w:t>
      </w:r>
      <w:r>
        <w:rPr>
          <w:color w:val="000000"/>
        </w:rPr>
        <w:t xml:space="preserve">the POL G mutator mice, and to evaluate the effect of </w:t>
      </w:r>
      <w:r w:rsidRPr="00B01A77">
        <w:rPr>
          <w:color w:val="000000"/>
        </w:rPr>
        <w:t>BDNF</w:t>
      </w:r>
      <w:r>
        <w:rPr>
          <w:color w:val="000000"/>
        </w:rPr>
        <w:t xml:space="preserve"> delivery on the neurogenesis at the dentate gyrus area.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It is known that increasing mitochondrial biogenesis </w:t>
      </w:r>
      <w:r>
        <w:rPr>
          <w:color w:val="000000"/>
        </w:rPr>
        <w:t>by endurance exercise prevents brain atrophy (7)</w:t>
      </w:r>
      <w:r w:rsidRPr="00B01A77">
        <w:rPr>
          <w:color w:val="000000"/>
        </w:rPr>
        <w:t>. Endurance physical exercise induces multiple molecules</w:t>
      </w:r>
      <w:r>
        <w:rPr>
          <w:color w:val="000000"/>
        </w:rPr>
        <w:t>, including BDNF (53, 54)</w:t>
      </w:r>
      <w:r w:rsidRPr="00B01A77">
        <w:rPr>
          <w:color w:val="000000"/>
        </w:rPr>
        <w:t xml:space="preserve">. </w:t>
      </w:r>
      <w:r>
        <w:rPr>
          <w:color w:val="000000"/>
        </w:rPr>
        <w:t>Thus, o</w:t>
      </w:r>
      <w:r w:rsidRPr="00B01A77">
        <w:rPr>
          <w:color w:val="000000"/>
        </w:rPr>
        <w:t>ur objective</w:t>
      </w:r>
      <w:r>
        <w:rPr>
          <w:color w:val="000000"/>
        </w:rPr>
        <w:t xml:space="preserve"> was</w:t>
      </w:r>
      <w:r w:rsidRPr="00B01A77">
        <w:rPr>
          <w:color w:val="000000"/>
        </w:rPr>
        <w:t xml:space="preserve"> to develop a novel strategy t</w:t>
      </w:r>
      <w:r>
        <w:rPr>
          <w:color w:val="000000"/>
        </w:rPr>
        <w:t>hat facilitates persistent rhBDNF exposure to all tissues in the body</w:t>
      </w:r>
      <w:r w:rsidRPr="00B01A77">
        <w:rPr>
          <w:color w:val="000000"/>
        </w:rPr>
        <w:t>, based on the transplantation of encapsulated genetically</w:t>
      </w:r>
      <w:r>
        <w:rPr>
          <w:color w:val="000000"/>
        </w:rPr>
        <w:t>-</w:t>
      </w:r>
      <w:r w:rsidRPr="00B01A77">
        <w:rPr>
          <w:color w:val="000000"/>
        </w:rPr>
        <w:t xml:space="preserve">engineered cells secreting BDNF.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Here, we proposed to determine </w:t>
      </w:r>
      <w:r>
        <w:rPr>
          <w:color w:val="000000"/>
        </w:rPr>
        <w:t>the</w:t>
      </w:r>
      <w:r w:rsidRPr="00B01A77">
        <w:rPr>
          <w:color w:val="000000"/>
        </w:rPr>
        <w:t xml:space="preserve"> </w:t>
      </w:r>
      <w:r>
        <w:rPr>
          <w:color w:val="000000"/>
        </w:rPr>
        <w:t xml:space="preserve">potential therapeutic </w:t>
      </w:r>
      <w:r w:rsidRPr="00B01A77">
        <w:rPr>
          <w:color w:val="000000"/>
        </w:rPr>
        <w:t>eff</w:t>
      </w:r>
      <w:r>
        <w:rPr>
          <w:color w:val="000000"/>
        </w:rPr>
        <w:t xml:space="preserve">icacy that </w:t>
      </w:r>
      <w:r w:rsidRPr="00B01A77">
        <w:rPr>
          <w:color w:val="000000"/>
        </w:rPr>
        <w:t>microcapsules</w:t>
      </w:r>
      <w:r>
        <w:rPr>
          <w:color w:val="000000"/>
        </w:rPr>
        <w:t>,</w:t>
      </w:r>
      <w:r w:rsidRPr="00B01A77">
        <w:rPr>
          <w:color w:val="000000"/>
        </w:rPr>
        <w:t xml:space="preserve"> </w:t>
      </w:r>
      <w:r>
        <w:rPr>
          <w:color w:val="000000"/>
        </w:rPr>
        <w:t xml:space="preserve">containing cells that release recombinant BDNF, would </w:t>
      </w:r>
      <w:r w:rsidRPr="00B01A77">
        <w:rPr>
          <w:color w:val="000000"/>
        </w:rPr>
        <w:t xml:space="preserve">have in </w:t>
      </w:r>
      <w:r>
        <w:rPr>
          <w:color w:val="000000"/>
        </w:rPr>
        <w:t>improving neurogenesis in POL G</w:t>
      </w:r>
      <w:r w:rsidRPr="00A81AFD">
        <w:rPr>
          <w:color w:val="000000"/>
        </w:rPr>
        <w:t xml:space="preserve"> mutator mice</w:t>
      </w:r>
      <w:r>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Our aims were to:</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color w:val="000000"/>
        </w:rPr>
      </w:pPr>
      <w:r w:rsidRPr="00B01A77">
        <w:rPr>
          <w:bCs/>
          <w:color w:val="000000"/>
        </w:rPr>
        <w:t xml:space="preserve">a) Optimize BDNF delivery in healthy C57BL/6 and </w:t>
      </w:r>
      <w:r>
        <w:rPr>
          <w:bCs/>
          <w:color w:val="000000"/>
        </w:rPr>
        <w:t>POL G</w:t>
      </w:r>
      <w:r w:rsidRPr="00A81AFD">
        <w:rPr>
          <w:bCs/>
          <w:color w:val="000000"/>
        </w:rPr>
        <w:t xml:space="preserve"> mutator mice</w:t>
      </w:r>
      <w:r>
        <w:rPr>
          <w:bCs/>
          <w:color w:val="000000"/>
        </w:rPr>
        <w:t>;</w:t>
      </w:r>
      <w:r w:rsidRPr="00B01A77">
        <w:rPr>
          <w:bCs/>
          <w:color w:val="000000"/>
        </w:rPr>
        <w:t xml:space="preserve"> b) Deliver BDNF in </w:t>
      </w:r>
      <w:r>
        <w:rPr>
          <w:bCs/>
          <w:color w:val="000000"/>
        </w:rPr>
        <w:t>POL G</w:t>
      </w:r>
      <w:r w:rsidRPr="00A81AFD">
        <w:rPr>
          <w:bCs/>
          <w:color w:val="000000"/>
        </w:rPr>
        <w:t xml:space="preserve"> mutator mice</w:t>
      </w:r>
      <w:r>
        <w:rPr>
          <w:bCs/>
          <w:color w:val="000000"/>
        </w:rPr>
        <w:t xml:space="preserve">, </w:t>
      </w:r>
      <w:r w:rsidRPr="00B01A77">
        <w:rPr>
          <w:bCs/>
          <w:color w:val="000000"/>
        </w:rPr>
        <w:t xml:space="preserve">an established mouse model of </w:t>
      </w:r>
      <w:r>
        <w:rPr>
          <w:bCs/>
          <w:color w:val="000000"/>
        </w:rPr>
        <w:t>neurodegeneration</w:t>
      </w:r>
      <w:r w:rsidRPr="00B01A77">
        <w:rPr>
          <w:bCs/>
          <w:color w:val="000000"/>
        </w:rPr>
        <w:t xml:space="preserve"> implanted with encapsulated recombinant myoblasts</w:t>
      </w:r>
      <w:r>
        <w:rPr>
          <w:color w:val="000000"/>
        </w:rPr>
        <w:t>; and,</w:t>
      </w:r>
      <w:r w:rsidRPr="00B01A77">
        <w:rPr>
          <w:color w:val="000000"/>
        </w:rPr>
        <w:t xml:space="preserve"> c) Evaluate </w:t>
      </w:r>
      <w:r>
        <w:rPr>
          <w:color w:val="000000"/>
        </w:rPr>
        <w:t xml:space="preserve">neurogenesis and locomotor activity </w:t>
      </w:r>
      <w:r w:rsidRPr="00B01A77">
        <w:rPr>
          <w:color w:val="000000"/>
        </w:rPr>
        <w:t xml:space="preserve">in </w:t>
      </w:r>
      <w:r>
        <w:rPr>
          <w:color w:val="000000"/>
        </w:rPr>
        <w:t>wild-type and POL G</w:t>
      </w:r>
      <w:r w:rsidRPr="00A81AFD">
        <w:rPr>
          <w:color w:val="000000"/>
        </w:rPr>
        <w:t xml:space="preserve"> mutator mice</w:t>
      </w:r>
      <w:r w:rsidRPr="00B01A77">
        <w:rPr>
          <w:color w:val="000000"/>
        </w:rPr>
        <w:t xml:space="preserve"> treated with persistent delivery of BDNF</w:t>
      </w:r>
      <w:r>
        <w:rPr>
          <w:color w:val="000000"/>
        </w:rPr>
        <w:t xml:space="preserve">.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bCs/>
          <w:color w:val="000000"/>
        </w:rPr>
        <w:t xml:space="preserve">3. </w:t>
      </w:r>
      <w:r>
        <w:rPr>
          <w:bCs/>
          <w:color w:val="000000"/>
        </w:rPr>
        <w:t xml:space="preserve"> </w:t>
      </w:r>
      <w:r w:rsidRPr="00B01A77">
        <w:rPr>
          <w:bCs/>
          <w:color w:val="000000"/>
        </w:rPr>
        <w:t>BACKGROUND</w:t>
      </w:r>
    </w:p>
    <w:p w:rsidR="00DE4969" w:rsidRPr="00B01A77" w:rsidRDefault="00DE4969" w:rsidP="00DE4969">
      <w:pPr>
        <w:pStyle w:val="LightGrid-Accent31"/>
        <w:widowControl w:val="0"/>
        <w:tabs>
          <w:tab w:val="left" w:pos="426"/>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jc w:val="both"/>
        <w:rPr>
          <w:rFonts w:ascii="Times New Roman" w:hAnsi="Times New Roman"/>
          <w:color w:val="000000"/>
          <w:u w:val="single"/>
          <w:lang w:val="en-US"/>
        </w:rPr>
      </w:pPr>
      <w:r w:rsidRPr="00B01A77">
        <w:rPr>
          <w:rFonts w:ascii="Times New Roman" w:hAnsi="Times New Roman"/>
          <w:bCs/>
          <w:color w:val="000000"/>
          <w:u w:val="single"/>
          <w:lang w:val="en-US"/>
        </w:rPr>
        <w:t>3.1 BDNF in mitochondrial disease</w:t>
      </w:r>
    </w:p>
    <w:p w:rsidR="00DE4969" w:rsidRPr="00B01A77" w:rsidRDefault="00DE4969" w:rsidP="00DE4969">
      <w:pPr>
        <w:pStyle w:val="LightGrid-Accent31"/>
        <w:widowControl w:val="0"/>
        <w:tabs>
          <w:tab w:val="left" w:pos="426"/>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jc w:val="both"/>
        <w:rPr>
          <w:rFonts w:ascii="Times New Roman" w:hAnsi="Times New Roman"/>
          <w:color w:val="000000"/>
          <w:lang w:val="en-US"/>
        </w:rPr>
      </w:pPr>
    </w:p>
    <w:p w:rsidR="00DE4969" w:rsidRDefault="00DE4969" w:rsidP="00DE4969">
      <w:pPr>
        <w:pStyle w:val="LightGrid-Accent31"/>
        <w:widowControl w:val="0"/>
        <w:tabs>
          <w:tab w:val="left" w:pos="426"/>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jc w:val="both"/>
        <w:rPr>
          <w:rFonts w:ascii="Times New Roman" w:hAnsi="Times New Roman"/>
          <w:color w:val="000000"/>
          <w:lang w:val="en-US"/>
        </w:rPr>
      </w:pPr>
      <w:r w:rsidRPr="006360CE">
        <w:rPr>
          <w:rFonts w:ascii="Times New Roman" w:hAnsi="Times New Roman"/>
          <w:color w:val="000000"/>
          <w:lang w:val="en-US"/>
        </w:rPr>
        <w:t xml:space="preserve">BDNF is described as a neurotrophin mediating nervous system regeneration and plasticity by balancing the excitatory glutaminergic and inhibitory GABAergic systems through TrkB receptor signaling (55). </w:t>
      </w:r>
      <w:r w:rsidRPr="00DA050F">
        <w:rPr>
          <w:rFonts w:ascii="Times New Roman" w:hAnsi="Times New Roman"/>
          <w:color w:val="000000"/>
          <w:lang w:val="en-US"/>
        </w:rPr>
        <w:t xml:space="preserve"> </w:t>
      </w:r>
      <w:r w:rsidRPr="00A45E51">
        <w:rPr>
          <w:rFonts w:ascii="Times New Roman" w:hAnsi="Times New Roman"/>
          <w:color w:val="000000"/>
          <w:lang w:val="en-US"/>
        </w:rPr>
        <w:t>T</w:t>
      </w:r>
      <w:r w:rsidRPr="008B2F52">
        <w:rPr>
          <w:rFonts w:ascii="Times New Roman" w:hAnsi="Times New Roman"/>
          <w:color w:val="000000"/>
          <w:lang w:val="en-US"/>
        </w:rPr>
        <w:t>hese processes of cellular communication and regeneration are energy de</w:t>
      </w:r>
      <w:r w:rsidRPr="00EC208E">
        <w:rPr>
          <w:rFonts w:ascii="Times New Roman" w:hAnsi="Times New Roman"/>
          <w:color w:val="000000"/>
          <w:lang w:val="en-US"/>
        </w:rPr>
        <w:t>pendent</w:t>
      </w:r>
      <w:r>
        <w:rPr>
          <w:rFonts w:ascii="Times New Roman" w:hAnsi="Times New Roman"/>
          <w:color w:val="000000"/>
          <w:lang w:val="en-US"/>
        </w:rPr>
        <w:t>;</w:t>
      </w:r>
      <w:r w:rsidRPr="00EC208E">
        <w:rPr>
          <w:rFonts w:ascii="Times New Roman" w:hAnsi="Times New Roman"/>
          <w:color w:val="000000"/>
          <w:lang w:val="en-US"/>
        </w:rPr>
        <w:t xml:space="preserve"> </w:t>
      </w:r>
      <w:r w:rsidRPr="00C0368B">
        <w:rPr>
          <w:rFonts w:ascii="Times New Roman" w:hAnsi="Times New Roman"/>
          <w:color w:val="000000"/>
          <w:lang w:val="en-US"/>
        </w:rPr>
        <w:t>therefore</w:t>
      </w:r>
      <w:r>
        <w:rPr>
          <w:rFonts w:ascii="Times New Roman" w:hAnsi="Times New Roman"/>
          <w:color w:val="000000"/>
          <w:lang w:val="en-US"/>
        </w:rPr>
        <w:t>,</w:t>
      </w:r>
      <w:r w:rsidRPr="00C0368B">
        <w:rPr>
          <w:rFonts w:ascii="Times New Roman" w:hAnsi="Times New Roman"/>
          <w:color w:val="000000"/>
          <w:lang w:val="en-US"/>
        </w:rPr>
        <w:t xml:space="preserve"> it requires metabolic coupling to run in parallel, satisfying its energy demands, creating a synaptosome–mitochondrial unit and/or metabotrophin (20). Previously, it has been demonstrated that injections of BDNF, an activity</w:t>
      </w:r>
      <w:r w:rsidRPr="006167FC">
        <w:rPr>
          <w:rFonts w:ascii="Times New Roman" w:hAnsi="Times New Roman"/>
          <w:color w:val="000000"/>
          <w:lang w:val="en-US"/>
        </w:rPr>
        <w:t>-dependent neurotrophin, increases the respiratory coupling index (RCI) of the rat brain mitochondria, through</w:t>
      </w:r>
      <w:r w:rsidRPr="00B01A77">
        <w:rPr>
          <w:rFonts w:ascii="Times New Roman" w:hAnsi="Times New Roman"/>
          <w:color w:val="000000"/>
          <w:lang w:val="en-US"/>
        </w:rPr>
        <w:t xml:space="preserve"> a MAP kinase mechanism via complex 1 (</w:t>
      </w:r>
      <w:r>
        <w:rPr>
          <w:rFonts w:ascii="Times New Roman" w:hAnsi="Times New Roman"/>
          <w:color w:val="000000"/>
          <w:lang w:val="en-US"/>
        </w:rPr>
        <w:t>56</w:t>
      </w:r>
      <w:r w:rsidRPr="00B01A77">
        <w:rPr>
          <w:rFonts w:ascii="Times New Roman" w:hAnsi="Times New Roman"/>
          <w:color w:val="000000"/>
          <w:lang w:val="en-US"/>
        </w:rPr>
        <w:t xml:space="preserve">). Moreover, BDNF was shown to increase oxygen utilization through the B-cell lymphoma 2 /B-cell lymphoma-extra large </w:t>
      </w:r>
      <w:r>
        <w:rPr>
          <w:rFonts w:ascii="Times New Roman" w:hAnsi="Times New Roman"/>
          <w:color w:val="000000"/>
          <w:lang w:val="en-US"/>
        </w:rPr>
        <w:t>(</w:t>
      </w:r>
      <w:r w:rsidRPr="00B01A77">
        <w:rPr>
          <w:rFonts w:ascii="Times New Roman" w:hAnsi="Times New Roman"/>
          <w:color w:val="000000"/>
          <w:lang w:val="en-US"/>
        </w:rPr>
        <w:t>Bcl-2/Bcl-x</w:t>
      </w:r>
      <w:r>
        <w:rPr>
          <w:rFonts w:ascii="Times New Roman" w:hAnsi="Times New Roman"/>
          <w:color w:val="000000"/>
          <w:lang w:val="en-US"/>
        </w:rPr>
        <w:t>)</w:t>
      </w:r>
      <w:r w:rsidRPr="00B01A77">
        <w:rPr>
          <w:rFonts w:ascii="Times New Roman" w:hAnsi="Times New Roman"/>
          <w:color w:val="000000"/>
          <w:lang w:val="en-US"/>
        </w:rPr>
        <w:t xml:space="preserve"> pathway, which regulates apoptosis and plays an important role in nervous system plasticity and neurodegenerative disorders (</w:t>
      </w:r>
      <w:r>
        <w:rPr>
          <w:rFonts w:ascii="Times New Roman" w:hAnsi="Times New Roman"/>
          <w:color w:val="000000"/>
          <w:lang w:val="en-US"/>
        </w:rPr>
        <w:t>57</w:t>
      </w:r>
      <w:r w:rsidRPr="00B01A77">
        <w:rPr>
          <w:rFonts w:ascii="Times New Roman" w:hAnsi="Times New Roman"/>
          <w:color w:val="000000"/>
          <w:lang w:val="en-US"/>
        </w:rPr>
        <w:t>).</w:t>
      </w:r>
      <w:r>
        <w:rPr>
          <w:rFonts w:ascii="Times New Roman" w:hAnsi="Times New Roman"/>
          <w:color w:val="000000"/>
          <w:lang w:val="en-US"/>
        </w:rPr>
        <w:t xml:space="preserve"> To date</w:t>
      </w:r>
      <w:r w:rsidRPr="00B01A77">
        <w:rPr>
          <w:rFonts w:ascii="Times New Roman" w:hAnsi="Times New Roman"/>
          <w:color w:val="000000"/>
          <w:lang w:val="en-US"/>
        </w:rPr>
        <w:t xml:space="preserve">, </w:t>
      </w:r>
      <w:r>
        <w:rPr>
          <w:rFonts w:ascii="Times New Roman" w:hAnsi="Times New Roman"/>
          <w:color w:val="000000"/>
          <w:lang w:val="en-US"/>
        </w:rPr>
        <w:t xml:space="preserve">no one has assessed </w:t>
      </w:r>
      <w:r w:rsidRPr="00B01A77">
        <w:rPr>
          <w:rFonts w:ascii="Times New Roman" w:hAnsi="Times New Roman"/>
          <w:color w:val="000000"/>
          <w:lang w:val="en-US"/>
        </w:rPr>
        <w:t>the effect of</w:t>
      </w:r>
      <w:r>
        <w:rPr>
          <w:rFonts w:ascii="Times New Roman" w:hAnsi="Times New Roman"/>
          <w:color w:val="000000"/>
          <w:lang w:val="en-US"/>
        </w:rPr>
        <w:t xml:space="preserve"> delivering</w:t>
      </w:r>
      <w:r w:rsidRPr="00B01A77">
        <w:rPr>
          <w:rFonts w:ascii="Times New Roman" w:hAnsi="Times New Roman"/>
          <w:color w:val="000000"/>
          <w:lang w:val="en-US"/>
        </w:rPr>
        <w:t xml:space="preserve"> BDNF by gene therapy in </w:t>
      </w:r>
      <w:r>
        <w:rPr>
          <w:rFonts w:ascii="Times New Roman" w:hAnsi="Times New Roman"/>
          <w:color w:val="000000"/>
          <w:lang w:val="en-US"/>
        </w:rPr>
        <w:t xml:space="preserve">a </w:t>
      </w:r>
      <w:r w:rsidRPr="00B01A77">
        <w:rPr>
          <w:rFonts w:ascii="Times New Roman" w:hAnsi="Times New Roman"/>
          <w:color w:val="000000"/>
          <w:lang w:val="en-US"/>
        </w:rPr>
        <w:t>mitochondrial disease animal model</w:t>
      </w:r>
      <w:r>
        <w:rPr>
          <w:rFonts w:ascii="Times New Roman" w:hAnsi="Times New Roman"/>
          <w:color w:val="000000"/>
          <w:lang w:val="en-US"/>
        </w:rPr>
        <w:t>.</w:t>
      </w:r>
      <w:r w:rsidRPr="00B01A77">
        <w:rPr>
          <w:rFonts w:ascii="Times New Roman" w:hAnsi="Times New Roman"/>
          <w:color w:val="000000"/>
          <w:lang w:val="en-US"/>
        </w:rPr>
        <w:t xml:space="preserve"> </w:t>
      </w:r>
      <w:r>
        <w:rPr>
          <w:rFonts w:ascii="Times New Roman" w:hAnsi="Times New Roman"/>
          <w:color w:val="000000"/>
          <w:lang w:val="en-US"/>
        </w:rPr>
        <w:t>Hence, w</w:t>
      </w:r>
      <w:r w:rsidRPr="00B01A77">
        <w:rPr>
          <w:rFonts w:ascii="Times New Roman" w:hAnsi="Times New Roman"/>
          <w:color w:val="000000"/>
          <w:lang w:val="en-US"/>
        </w:rPr>
        <w:t xml:space="preserve">e </w:t>
      </w:r>
      <w:r>
        <w:rPr>
          <w:rFonts w:ascii="Times New Roman" w:hAnsi="Times New Roman"/>
          <w:color w:val="000000"/>
          <w:lang w:val="en-US"/>
        </w:rPr>
        <w:t xml:space="preserve">assessed </w:t>
      </w:r>
      <w:r w:rsidRPr="00B01A77">
        <w:rPr>
          <w:rFonts w:ascii="Times New Roman" w:hAnsi="Times New Roman"/>
          <w:color w:val="000000"/>
          <w:lang w:val="en-US"/>
        </w:rPr>
        <w:t xml:space="preserve">the effects of </w:t>
      </w:r>
      <w:r>
        <w:rPr>
          <w:rFonts w:ascii="Times New Roman" w:hAnsi="Times New Roman"/>
          <w:color w:val="000000"/>
          <w:lang w:val="en-US"/>
        </w:rPr>
        <w:t xml:space="preserve">the </w:t>
      </w:r>
      <w:r w:rsidRPr="00B01A77">
        <w:rPr>
          <w:rFonts w:ascii="Times New Roman" w:hAnsi="Times New Roman"/>
          <w:color w:val="000000"/>
          <w:lang w:val="en-US"/>
        </w:rPr>
        <w:t xml:space="preserve">continuous delivery of BDNF directly on </w:t>
      </w:r>
      <w:r>
        <w:rPr>
          <w:rFonts w:ascii="Times New Roman" w:hAnsi="Times New Roman"/>
          <w:color w:val="000000"/>
          <w:lang w:val="en-US"/>
        </w:rPr>
        <w:t>neurogenesis at the DG and the effects of persistent delivery in locomotor activity in the POL G mutator mice</w:t>
      </w:r>
      <w:r w:rsidRPr="00B01A77">
        <w:rPr>
          <w:rFonts w:ascii="Times New Roman" w:hAnsi="Times New Roman"/>
          <w:color w:val="000000"/>
          <w:lang w:val="en-US"/>
        </w:rPr>
        <w:t xml:space="preserve">. </w:t>
      </w:r>
    </w:p>
    <w:p w:rsidR="00DE4969" w:rsidRPr="00B01A77" w:rsidRDefault="00DE4969" w:rsidP="00DE4969">
      <w:pPr>
        <w:pStyle w:val="LightGrid-Accent31"/>
        <w:widowControl w:val="0"/>
        <w:tabs>
          <w:tab w:val="left" w:pos="426"/>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0"/>
        <w:jc w:val="both"/>
        <w:rPr>
          <w:rFonts w:ascii="Times New Roman" w:hAnsi="Times New Roman"/>
          <w:color w:val="000000"/>
          <w:lang w:val="en-US"/>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The key challenge in the field of BDNF is achieving </w:t>
      </w:r>
      <w:r>
        <w:rPr>
          <w:color w:val="000000"/>
        </w:rPr>
        <w:t xml:space="preserve">a </w:t>
      </w:r>
      <w:r w:rsidRPr="00B01A77">
        <w:rPr>
          <w:color w:val="000000"/>
        </w:rPr>
        <w:t>sustained</w:t>
      </w:r>
      <w:r>
        <w:rPr>
          <w:color w:val="000000"/>
        </w:rPr>
        <w:t xml:space="preserve">, </w:t>
      </w:r>
      <w:r w:rsidRPr="00B01A77">
        <w:rPr>
          <w:color w:val="000000"/>
        </w:rPr>
        <w:t>systemic delivery of therapeutic concentrations in organs/tissues</w:t>
      </w:r>
      <w:r>
        <w:rPr>
          <w:color w:val="000000"/>
        </w:rPr>
        <w:t>, especially those</w:t>
      </w:r>
      <w:r w:rsidRPr="00B01A77">
        <w:rPr>
          <w:color w:val="000000"/>
        </w:rPr>
        <w:t xml:space="preserve"> that are difficult to reach, </w:t>
      </w:r>
      <w:r>
        <w:rPr>
          <w:color w:val="000000"/>
        </w:rPr>
        <w:t>such as</w:t>
      </w:r>
      <w:r w:rsidRPr="00B01A77">
        <w:rPr>
          <w:color w:val="000000"/>
        </w:rPr>
        <w:t xml:space="preserve"> the central nervous system (CNS). The nervous system along the muscle tissue is significantly affected by mitochondrial dysfunction</w:t>
      </w:r>
      <w:r>
        <w:rPr>
          <w:color w:val="000000"/>
        </w:rPr>
        <w:t xml:space="preserve"> because </w:t>
      </w:r>
      <w:r w:rsidRPr="00B01A77">
        <w:rPr>
          <w:color w:val="000000"/>
        </w:rPr>
        <w:t>they are highly dependent on</w:t>
      </w:r>
      <w:r>
        <w:rPr>
          <w:color w:val="000000"/>
        </w:rPr>
        <w:t xml:space="preserve"> the</w:t>
      </w:r>
      <w:r w:rsidRPr="00B01A77">
        <w:rPr>
          <w:color w:val="000000"/>
        </w:rPr>
        <w:t xml:space="preserve"> energy produced by mitochondria. </w:t>
      </w:r>
      <w:r>
        <w:rPr>
          <w:color w:val="000000"/>
        </w:rPr>
        <w:t xml:space="preserve">Since </w:t>
      </w:r>
      <w:r w:rsidRPr="00B01A77">
        <w:rPr>
          <w:color w:val="000000"/>
        </w:rPr>
        <w:t>BDNF is a moderately</w:t>
      </w:r>
      <w:r>
        <w:rPr>
          <w:color w:val="000000"/>
        </w:rPr>
        <w:t>-</w:t>
      </w:r>
      <w:r w:rsidRPr="00B01A77">
        <w:rPr>
          <w:color w:val="000000"/>
        </w:rPr>
        <w:t>sized</w:t>
      </w:r>
      <w:r>
        <w:rPr>
          <w:color w:val="000000"/>
        </w:rPr>
        <w:t>,</w:t>
      </w:r>
      <w:r w:rsidRPr="00B01A77">
        <w:rPr>
          <w:color w:val="000000"/>
        </w:rPr>
        <w:t xml:space="preserve"> charged protein, very limited amounts of BDNF cross the blood–brain barrier via peripheral administration. </w:t>
      </w:r>
      <w:r>
        <w:rPr>
          <w:color w:val="000000"/>
        </w:rPr>
        <w:t>T</w:t>
      </w:r>
      <w:r w:rsidRPr="00B01A77">
        <w:rPr>
          <w:color w:val="000000"/>
        </w:rPr>
        <w:t xml:space="preserve">o reach </w:t>
      </w:r>
      <w:r>
        <w:rPr>
          <w:color w:val="000000"/>
        </w:rPr>
        <w:t xml:space="preserve">the </w:t>
      </w:r>
      <w:r w:rsidRPr="00B01A77">
        <w:rPr>
          <w:color w:val="000000"/>
        </w:rPr>
        <w:t xml:space="preserve">neurons of the brain or </w:t>
      </w:r>
      <w:r>
        <w:rPr>
          <w:color w:val="000000"/>
        </w:rPr>
        <w:t xml:space="preserve">the </w:t>
      </w:r>
      <w:r w:rsidRPr="00B01A77">
        <w:rPr>
          <w:color w:val="000000"/>
        </w:rPr>
        <w:t xml:space="preserve">spinal cord, BDNF </w:t>
      </w:r>
      <w:r>
        <w:rPr>
          <w:color w:val="000000"/>
        </w:rPr>
        <w:t xml:space="preserve">is usually </w:t>
      </w:r>
      <w:r w:rsidRPr="00B01A77">
        <w:rPr>
          <w:color w:val="000000"/>
        </w:rPr>
        <w:t xml:space="preserve">administered directly into the CNS. When administered intraventricularly or intrathecally, </w:t>
      </w:r>
      <w:r>
        <w:rPr>
          <w:color w:val="000000"/>
        </w:rPr>
        <w:t xml:space="preserve">there is </w:t>
      </w:r>
      <w:r w:rsidRPr="00B01A77">
        <w:rPr>
          <w:color w:val="000000"/>
        </w:rPr>
        <w:t xml:space="preserve">little penetration of the brain or spinal cord parenchyma </w:t>
      </w:r>
      <w:r>
        <w:rPr>
          <w:color w:val="000000"/>
        </w:rPr>
        <w:t xml:space="preserve">by BDNF </w:t>
      </w:r>
      <w:r w:rsidRPr="00B01A77">
        <w:rPr>
          <w:color w:val="000000"/>
        </w:rPr>
        <w:t>beyond the most superficial layers</w:t>
      </w:r>
      <w:r w:rsidRPr="00B01A77">
        <w:rPr>
          <w:color w:val="000000"/>
          <w:szCs w:val="15"/>
        </w:rPr>
        <w:t xml:space="preserve"> (</w:t>
      </w:r>
      <w:r>
        <w:rPr>
          <w:color w:val="000000"/>
          <w:szCs w:val="15"/>
        </w:rPr>
        <w:t>58</w:t>
      </w:r>
      <w:r w:rsidRPr="00B01A77">
        <w:rPr>
          <w:color w:val="000000"/>
          <w:szCs w:val="15"/>
        </w:rPr>
        <w:t>)</w:t>
      </w:r>
      <w:r w:rsidRPr="00B01A77">
        <w:rPr>
          <w:color w:val="000000"/>
        </w:rPr>
        <w:t xml:space="preserve">. Another important consideration in the design of </w:t>
      </w:r>
      <w:r>
        <w:rPr>
          <w:color w:val="000000"/>
        </w:rPr>
        <w:t>neurogenesis</w:t>
      </w:r>
      <w:r w:rsidRPr="00B01A77">
        <w:rPr>
          <w:color w:val="000000"/>
        </w:rPr>
        <w:t xml:space="preserve"> therapies is the need for extended periods of treatment, potentially years, because of </w:t>
      </w:r>
      <w:r>
        <w:rPr>
          <w:color w:val="000000"/>
        </w:rPr>
        <w:t xml:space="preserve">the </w:t>
      </w:r>
      <w:r w:rsidRPr="00B01A77">
        <w:rPr>
          <w:color w:val="000000"/>
        </w:rPr>
        <w:t xml:space="preserve">long-lasting deleterious effects of </w:t>
      </w:r>
      <w:r>
        <w:rPr>
          <w:color w:val="000000"/>
        </w:rPr>
        <w:t>neurodegenerative diseases.</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Thus, the ideal system for admi</w:t>
      </w:r>
      <w:r>
        <w:rPr>
          <w:color w:val="000000"/>
        </w:rPr>
        <w:t xml:space="preserve">nistering potential therapeutic factors that prevent neurodegeneration, should </w:t>
      </w:r>
      <w:r w:rsidRPr="00B01A77">
        <w:rPr>
          <w:color w:val="000000"/>
        </w:rPr>
        <w:t xml:space="preserve">provide effective concentrations at </w:t>
      </w:r>
      <w:r>
        <w:rPr>
          <w:color w:val="000000"/>
        </w:rPr>
        <w:t xml:space="preserve">the </w:t>
      </w:r>
      <w:r w:rsidRPr="00B01A77">
        <w:rPr>
          <w:color w:val="000000"/>
        </w:rPr>
        <w:t xml:space="preserve">precise site of </w:t>
      </w:r>
      <w:r>
        <w:rPr>
          <w:color w:val="000000"/>
        </w:rPr>
        <w:t xml:space="preserve">the </w:t>
      </w:r>
      <w:r w:rsidRPr="00B01A77">
        <w:rPr>
          <w:color w:val="000000"/>
        </w:rPr>
        <w:t xml:space="preserve">affected cells. The absence of a safe and reliable delivery system for protein therapeutics in humans has limited our ability to test whether these proteins can effectively treat </w:t>
      </w:r>
      <w:r>
        <w:rPr>
          <w:color w:val="000000"/>
        </w:rPr>
        <w:t>neurodegeneration</w:t>
      </w:r>
      <w:r w:rsidRPr="00B01A77">
        <w:rPr>
          <w:color w:val="000000"/>
        </w:rPr>
        <w:t>.</w:t>
      </w:r>
      <w:r>
        <w:rPr>
          <w:color w:val="000000"/>
        </w:rPr>
        <w:t xml:space="preserve"> Direct </w:t>
      </w:r>
      <w:r w:rsidRPr="00B01A77">
        <w:rPr>
          <w:color w:val="000000"/>
        </w:rPr>
        <w:t xml:space="preserve">intravenous </w:t>
      </w:r>
      <w:r>
        <w:rPr>
          <w:color w:val="000000"/>
        </w:rPr>
        <w:t xml:space="preserve">BDNF </w:t>
      </w:r>
      <w:r w:rsidRPr="00B01A77">
        <w:rPr>
          <w:color w:val="000000"/>
        </w:rPr>
        <w:t xml:space="preserve">protein infusion and systemic gene delivery using viral vectors </w:t>
      </w:r>
      <w:r>
        <w:rPr>
          <w:color w:val="000000"/>
        </w:rPr>
        <w:t>are t</w:t>
      </w:r>
      <w:r w:rsidRPr="00B01A77">
        <w:rPr>
          <w:color w:val="000000"/>
        </w:rPr>
        <w:t xml:space="preserve">wo potential approaches </w:t>
      </w:r>
      <w:r>
        <w:rPr>
          <w:color w:val="000000"/>
        </w:rPr>
        <w:t xml:space="preserve">that </w:t>
      </w:r>
      <w:r w:rsidRPr="00B01A77">
        <w:rPr>
          <w:color w:val="000000"/>
        </w:rPr>
        <w:t xml:space="preserve">could </w:t>
      </w:r>
      <w:r>
        <w:rPr>
          <w:color w:val="000000"/>
        </w:rPr>
        <w:t>be feasible for the</w:t>
      </w:r>
      <w:r w:rsidRPr="00B01A77">
        <w:rPr>
          <w:color w:val="000000"/>
        </w:rPr>
        <w:t xml:space="preserve"> delivery of BDNF. </w:t>
      </w:r>
      <w:r>
        <w:rPr>
          <w:color w:val="000000"/>
        </w:rPr>
        <w:t>As previously described, c</w:t>
      </w:r>
      <w:r w:rsidRPr="00B01A77">
        <w:rPr>
          <w:color w:val="000000"/>
        </w:rPr>
        <w:t xml:space="preserve">hronic infusions </w:t>
      </w:r>
      <w:r>
        <w:rPr>
          <w:color w:val="000000"/>
        </w:rPr>
        <w:t xml:space="preserve">are </w:t>
      </w:r>
      <w:r w:rsidRPr="00B01A77">
        <w:rPr>
          <w:color w:val="000000"/>
        </w:rPr>
        <w:t xml:space="preserve">expensive, cumbersome and prone to mechanical failure or infection; however, they </w:t>
      </w:r>
      <w:r>
        <w:rPr>
          <w:color w:val="000000"/>
        </w:rPr>
        <w:t>do allow</w:t>
      </w:r>
      <w:r w:rsidRPr="00B01A77">
        <w:rPr>
          <w:color w:val="000000"/>
        </w:rPr>
        <w:t xml:space="preserve"> </w:t>
      </w:r>
      <w:r>
        <w:rPr>
          <w:color w:val="000000"/>
        </w:rPr>
        <w:t xml:space="preserve">for </w:t>
      </w:r>
      <w:r w:rsidRPr="00B01A77">
        <w:rPr>
          <w:color w:val="000000"/>
        </w:rPr>
        <w:t xml:space="preserve">changes in dosing or discontinuation of treatment if adverse effects occur. Theoretically, </w:t>
      </w:r>
      <w:r w:rsidRPr="00B01A77">
        <w:rPr>
          <w:i/>
          <w:color w:val="000000"/>
        </w:rPr>
        <w:t>in vivo</w:t>
      </w:r>
      <w:r w:rsidRPr="00B01A77">
        <w:rPr>
          <w:color w:val="000000"/>
        </w:rPr>
        <w:t xml:space="preserve"> gene delivery can meet the requirements for a safe and effective systemic delivery of metabotrophins</w:t>
      </w:r>
      <w:r>
        <w:rPr>
          <w:color w:val="000000"/>
        </w:rPr>
        <w:t>; however, the issues with direct gene manipulation, such as development of malignancies, or disruption of normal gene function are well-known (59)</w:t>
      </w:r>
      <w:r w:rsidRPr="00B01A77">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6D6A70"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u w:val="single"/>
        </w:rPr>
      </w:pPr>
      <w:r w:rsidRPr="006D6A70">
        <w:rPr>
          <w:color w:val="000000"/>
          <w:u w:val="single"/>
        </w:rPr>
        <w:t>3.2 BDNF</w:t>
      </w:r>
      <w:r>
        <w:rPr>
          <w:color w:val="000000"/>
          <w:u w:val="single"/>
        </w:rPr>
        <w:t xml:space="preserve">, </w:t>
      </w:r>
      <w:r w:rsidRPr="006D6A70">
        <w:rPr>
          <w:color w:val="000000"/>
          <w:u w:val="single"/>
        </w:rPr>
        <w:t>neurogenesis</w:t>
      </w:r>
      <w:r>
        <w:rPr>
          <w:color w:val="000000"/>
          <w:u w:val="single"/>
        </w:rPr>
        <w:t xml:space="preserve"> and the dentate gyrus. </w:t>
      </w:r>
    </w:p>
    <w:p w:rsidR="00DE4969" w:rsidRPr="00004378"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C55B84">
        <w:rPr>
          <w:color w:val="000000"/>
        </w:rPr>
        <w:t>Neurogenesis is the process by which cells divide, migrate and subsequently differentiate</w:t>
      </w:r>
      <w:r>
        <w:rPr>
          <w:color w:val="000000"/>
        </w:rPr>
        <w:t xml:space="preserve"> </w:t>
      </w:r>
      <w:r w:rsidRPr="00C55B84">
        <w:rPr>
          <w:color w:val="000000"/>
        </w:rPr>
        <w:t>into a neuronal phenotype</w:t>
      </w:r>
      <w:r>
        <w:rPr>
          <w:color w:val="000000"/>
        </w:rPr>
        <w:t xml:space="preserve">. </w:t>
      </w:r>
      <w:r w:rsidRPr="00004378">
        <w:rPr>
          <w:color w:val="000000"/>
        </w:rPr>
        <w:t xml:space="preserve">BDNF appears to have several effects </w:t>
      </w:r>
      <w:r>
        <w:rPr>
          <w:color w:val="000000"/>
        </w:rPr>
        <w:t>on</w:t>
      </w:r>
      <w:r w:rsidRPr="00004378">
        <w:rPr>
          <w:color w:val="000000"/>
        </w:rPr>
        <w:t xml:space="preserve"> </w:t>
      </w:r>
      <w:r>
        <w:rPr>
          <w:color w:val="000000"/>
        </w:rPr>
        <w:t>neurogenesis</w:t>
      </w:r>
      <w:r w:rsidRPr="00004378">
        <w:rPr>
          <w:color w:val="000000"/>
        </w:rPr>
        <w:t>. BDNF influences the growth and survival of granule cells in primary culture (</w:t>
      </w:r>
      <w:r>
        <w:rPr>
          <w:color w:val="000000"/>
        </w:rPr>
        <w:t>60)</w:t>
      </w:r>
      <w:r w:rsidRPr="00004378">
        <w:rPr>
          <w:color w:val="000000"/>
        </w:rPr>
        <w:t xml:space="preserve"> and the morphology of adult granule cells (</w:t>
      </w:r>
      <w:r>
        <w:rPr>
          <w:color w:val="000000"/>
        </w:rPr>
        <w:t>61</w:t>
      </w:r>
      <w:r w:rsidRPr="00004378">
        <w:rPr>
          <w:color w:val="000000"/>
        </w:rPr>
        <w:t>). Exposure to BDNF increases excitatory transmission, and this has been shown not only in area CA1</w:t>
      </w:r>
      <w:r>
        <w:rPr>
          <w:color w:val="000000"/>
        </w:rPr>
        <w:t xml:space="preserve"> in the hippocampus</w:t>
      </w:r>
      <w:r w:rsidRPr="00004378">
        <w:rPr>
          <w:color w:val="000000"/>
        </w:rPr>
        <w:t xml:space="preserve"> (</w:t>
      </w:r>
      <w:r>
        <w:rPr>
          <w:color w:val="000000"/>
        </w:rPr>
        <w:t>62</w:t>
      </w:r>
      <w:r w:rsidRPr="00004378">
        <w:rPr>
          <w:color w:val="000000"/>
        </w:rPr>
        <w:t>)</w:t>
      </w:r>
      <w:r>
        <w:rPr>
          <w:color w:val="000000"/>
        </w:rPr>
        <w:t>,</w:t>
      </w:r>
      <w:r w:rsidRPr="00004378">
        <w:rPr>
          <w:color w:val="000000"/>
        </w:rPr>
        <w:t xml:space="preserve"> but also in the dentate gyrus (</w:t>
      </w:r>
      <w:r>
        <w:rPr>
          <w:color w:val="000000"/>
        </w:rPr>
        <w:t>63</w:t>
      </w:r>
      <w:r w:rsidRPr="00004378">
        <w:rPr>
          <w:color w:val="000000"/>
        </w:rPr>
        <w:t>).</w:t>
      </w:r>
      <w:r>
        <w:rPr>
          <w:color w:val="000000"/>
        </w:rPr>
        <w:t xml:space="preserve"> </w:t>
      </w:r>
      <w:r w:rsidRPr="008E0660">
        <w:rPr>
          <w:color w:val="000000"/>
        </w:rPr>
        <w:t xml:space="preserve">The hippocampus is a temporal lobe brain structure involved in various types of </w:t>
      </w:r>
      <w:r>
        <w:rPr>
          <w:color w:val="000000"/>
        </w:rPr>
        <w:t>dementia given its important function in learning and memory;</w:t>
      </w:r>
      <w:r w:rsidRPr="008E0660">
        <w:rPr>
          <w:color w:val="000000"/>
        </w:rPr>
        <w:t xml:space="preserve"> and one of its sub- regions, the dentate gyrus (DG), is one of two specific brain regions to which newly generated neurons are added during adulthood</w:t>
      </w:r>
      <w:r>
        <w:rPr>
          <w:color w:val="000000"/>
        </w:rPr>
        <w:t xml:space="preserve"> (63). Therefore, evaluating the potential therapeutic role of this type of approach might have important implications in the treatment of different dementias. </w:t>
      </w:r>
      <w:r w:rsidRPr="00D869F6">
        <w:rPr>
          <w:color w:val="000000"/>
        </w:rPr>
        <w:t xml:space="preserve">The </w:t>
      </w:r>
      <w:r>
        <w:rPr>
          <w:color w:val="000000"/>
        </w:rPr>
        <w:t>DG</w:t>
      </w:r>
      <w:r w:rsidRPr="00D869F6">
        <w:rPr>
          <w:color w:val="000000"/>
        </w:rPr>
        <w:t xml:space="preserve"> is part of the hippocampal memory system and special in that it generates new neurons throughout life.</w:t>
      </w:r>
      <w:r>
        <w:rPr>
          <w:color w:val="000000"/>
        </w:rPr>
        <w:t xml:space="preserve"> </w:t>
      </w:r>
      <w:r w:rsidRPr="00D869F6">
        <w:rPr>
          <w:color w:val="000000"/>
        </w:rPr>
        <w:t xml:space="preserve">The number of newly added neurons depends on the rate of proliferation, i.e., </w:t>
      </w:r>
      <w:r>
        <w:rPr>
          <w:color w:val="000000"/>
        </w:rPr>
        <w:t>cell generation, and the proba</w:t>
      </w:r>
      <w:r w:rsidRPr="00D869F6">
        <w:rPr>
          <w:color w:val="000000"/>
        </w:rPr>
        <w:t>bility of cell survival, since most of the newly generated cells actually die again after a short period of time (apoptosis) (</w:t>
      </w:r>
      <w:r>
        <w:rPr>
          <w:color w:val="000000"/>
        </w:rPr>
        <w:t>125</w:t>
      </w:r>
      <w:r w:rsidRPr="00D869F6">
        <w:rPr>
          <w:color w:val="000000"/>
        </w:rPr>
        <w:t xml:space="preserve">). If they survive the initial phase, they can last for a long time, e.g., at least </w:t>
      </w:r>
      <w:r>
        <w:rPr>
          <w:color w:val="000000"/>
        </w:rPr>
        <w:t xml:space="preserve">6 months </w:t>
      </w:r>
      <w:r w:rsidRPr="00D869F6">
        <w:rPr>
          <w:color w:val="000000"/>
        </w:rPr>
        <w:t>in mice (</w:t>
      </w:r>
      <w:r>
        <w:rPr>
          <w:color w:val="000000"/>
        </w:rPr>
        <w:t xml:space="preserve">126) </w:t>
      </w:r>
      <w:r w:rsidRPr="00D869F6">
        <w:rPr>
          <w:color w:val="000000"/>
        </w:rPr>
        <w:t>and 2 yr in humans (</w:t>
      </w:r>
      <w:r>
        <w:rPr>
          <w:color w:val="000000"/>
        </w:rPr>
        <w:t>127</w:t>
      </w:r>
      <w:r w:rsidRPr="00D869F6">
        <w:rPr>
          <w:color w:val="000000"/>
        </w:rPr>
        <w:t>). Cell proliferation decreases with age</w:t>
      </w:r>
      <w:r>
        <w:rPr>
          <w:color w:val="000000"/>
        </w:rPr>
        <w:t xml:space="preserve"> (128). Previously, it has been demonstrated that endurance exercise selectively increases neurogenesis in the DG (129). </w:t>
      </w:r>
      <w:r w:rsidRPr="009D3D4A">
        <w:rPr>
          <w:color w:val="000000"/>
        </w:rPr>
        <w:t xml:space="preserve">This observation is particularly interesting in light of studies suggesting that the </w:t>
      </w:r>
      <w:r>
        <w:rPr>
          <w:color w:val="000000"/>
        </w:rPr>
        <w:t>DG</w:t>
      </w:r>
      <w:r w:rsidRPr="009D3D4A">
        <w:rPr>
          <w:color w:val="000000"/>
        </w:rPr>
        <w:t xml:space="preserve"> is a hippocampal sub</w:t>
      </w:r>
      <w:r>
        <w:rPr>
          <w:color w:val="000000"/>
        </w:rPr>
        <w:t>-</w:t>
      </w:r>
      <w:r w:rsidRPr="009D3D4A">
        <w:rPr>
          <w:color w:val="000000"/>
        </w:rPr>
        <w:t>region differentially vulnerable to the aging process, as shown in humans (</w:t>
      </w:r>
      <w:r>
        <w:rPr>
          <w:color w:val="000000"/>
        </w:rPr>
        <w:t xml:space="preserve">130) </w:t>
      </w:r>
      <w:r w:rsidRPr="009D3D4A">
        <w:rPr>
          <w:color w:val="000000"/>
        </w:rPr>
        <w:t>and rodents (</w:t>
      </w:r>
      <w:r>
        <w:rPr>
          <w:color w:val="000000"/>
        </w:rPr>
        <w:t>131</w:t>
      </w:r>
      <w:r w:rsidRPr="009D3D4A">
        <w:rPr>
          <w:color w:val="000000"/>
        </w:rPr>
        <w:t xml:space="preserve">), and that </w:t>
      </w:r>
      <w:r>
        <w:rPr>
          <w:color w:val="000000"/>
        </w:rPr>
        <w:t>DG</w:t>
      </w:r>
      <w:r w:rsidRPr="009D3D4A">
        <w:rPr>
          <w:color w:val="000000"/>
        </w:rPr>
        <w:t xml:space="preserve"> dysfunction contributes to cognitive aging (</w:t>
      </w:r>
      <w:r>
        <w:rPr>
          <w:color w:val="000000"/>
        </w:rPr>
        <w:t>132</w:t>
      </w:r>
      <w:r w:rsidRPr="009D3D4A">
        <w:rPr>
          <w:color w:val="000000"/>
        </w:rPr>
        <w:t>).</w:t>
      </w:r>
      <w:r>
        <w:rPr>
          <w:color w:val="000000"/>
        </w:rPr>
        <w:t xml:space="preserve"> Therefore, given the significant effects of aging over the DG and the specificity of exercise inducing neurogenesis in this particular area, measuring the formation of new neurons on the DG was of critical relevance. </w:t>
      </w:r>
    </w:p>
    <w:p w:rsidR="00DE4969" w:rsidRPr="00004378"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Extensive scientific literature proves that </w:t>
      </w:r>
      <w:r w:rsidRPr="00004378">
        <w:rPr>
          <w:color w:val="000000"/>
        </w:rPr>
        <w:t xml:space="preserve">BDNF is important </w:t>
      </w:r>
      <w:r>
        <w:rPr>
          <w:color w:val="000000"/>
        </w:rPr>
        <w:t>for</w:t>
      </w:r>
      <w:r w:rsidRPr="00004378">
        <w:rPr>
          <w:color w:val="000000"/>
        </w:rPr>
        <w:t xml:space="preserve"> </w:t>
      </w:r>
      <w:r>
        <w:rPr>
          <w:color w:val="000000"/>
        </w:rPr>
        <w:t xml:space="preserve">growing and developing </w:t>
      </w:r>
      <w:r w:rsidRPr="00004378">
        <w:rPr>
          <w:color w:val="000000"/>
        </w:rPr>
        <w:t>the</w:t>
      </w:r>
      <w:r>
        <w:rPr>
          <w:color w:val="000000"/>
        </w:rPr>
        <w:t xml:space="preserve"> </w:t>
      </w:r>
      <w:r w:rsidRPr="00004378">
        <w:rPr>
          <w:color w:val="000000"/>
        </w:rPr>
        <w:t>CNS (</w:t>
      </w:r>
      <w:r>
        <w:rPr>
          <w:color w:val="000000"/>
        </w:rPr>
        <w:t>64</w:t>
      </w:r>
      <w:r w:rsidRPr="00004378">
        <w:rPr>
          <w:color w:val="000000"/>
        </w:rPr>
        <w:t>)</w:t>
      </w:r>
      <w:r>
        <w:rPr>
          <w:color w:val="000000"/>
        </w:rPr>
        <w:t xml:space="preserve">. Moreover, there is conclusive evidence that </w:t>
      </w:r>
      <w:r w:rsidRPr="00004378">
        <w:rPr>
          <w:color w:val="000000"/>
        </w:rPr>
        <w:t xml:space="preserve">granule cells </w:t>
      </w:r>
      <w:r>
        <w:rPr>
          <w:color w:val="000000"/>
        </w:rPr>
        <w:t xml:space="preserve">in the </w:t>
      </w:r>
      <w:r w:rsidRPr="00004378">
        <w:rPr>
          <w:color w:val="000000"/>
        </w:rPr>
        <w:t>hippocampus under</w:t>
      </w:r>
      <w:r>
        <w:rPr>
          <w:color w:val="000000"/>
        </w:rPr>
        <w:t>go neurogenesis throughout life. S</w:t>
      </w:r>
      <w:r w:rsidRPr="00004378">
        <w:rPr>
          <w:color w:val="000000"/>
        </w:rPr>
        <w:t xml:space="preserve">everal studies have </w:t>
      </w:r>
      <w:r>
        <w:rPr>
          <w:color w:val="000000"/>
        </w:rPr>
        <w:t>confirmed that</w:t>
      </w:r>
      <w:r w:rsidRPr="00004378">
        <w:rPr>
          <w:color w:val="000000"/>
        </w:rPr>
        <w:t xml:space="preserve"> BDNF might influence neurogenesis. For example, </w:t>
      </w:r>
      <w:r>
        <w:rPr>
          <w:color w:val="000000"/>
        </w:rPr>
        <w:t xml:space="preserve">transgene expression using adenovirus injected in the sub-ventricular zone </w:t>
      </w:r>
      <w:r w:rsidRPr="00004378">
        <w:rPr>
          <w:color w:val="000000"/>
        </w:rPr>
        <w:t>increased the number of new neurons in several brain areas outside the hippocampus</w:t>
      </w:r>
      <w:r>
        <w:rPr>
          <w:color w:val="000000"/>
        </w:rPr>
        <w:t xml:space="preserve"> (65)</w:t>
      </w:r>
      <w:r w:rsidRPr="00004378">
        <w:rPr>
          <w:color w:val="000000"/>
        </w:rPr>
        <w:t xml:space="preserve">. </w:t>
      </w:r>
      <w:r>
        <w:rPr>
          <w:color w:val="000000"/>
        </w:rPr>
        <w:t>Similarly, intra-ventricular injections of recombinant BDNF resulted in</w:t>
      </w:r>
      <w:r w:rsidRPr="00004378">
        <w:rPr>
          <w:color w:val="000000"/>
        </w:rPr>
        <w:t xml:space="preserve"> i</w:t>
      </w:r>
      <w:r>
        <w:rPr>
          <w:color w:val="000000"/>
        </w:rPr>
        <w:t>ncreased numbers of new neuron</w:t>
      </w:r>
      <w:r w:rsidRPr="00004378">
        <w:rPr>
          <w:color w:val="000000"/>
        </w:rPr>
        <w:t xml:space="preserve"> areas adjacent to the ventricles, </w:t>
      </w:r>
      <w:r>
        <w:rPr>
          <w:color w:val="000000"/>
        </w:rPr>
        <w:t>including</w:t>
      </w:r>
      <w:r w:rsidRPr="00004378">
        <w:rPr>
          <w:color w:val="000000"/>
        </w:rPr>
        <w:t xml:space="preserve"> the striatum, septum and thalamus</w:t>
      </w:r>
      <w:r>
        <w:rPr>
          <w:color w:val="000000"/>
        </w:rPr>
        <w:t xml:space="preserve"> (66)</w:t>
      </w:r>
      <w:r w:rsidRPr="00004378">
        <w:rPr>
          <w:color w:val="000000"/>
        </w:rPr>
        <w:t xml:space="preserve">. </w:t>
      </w:r>
      <w:r>
        <w:rPr>
          <w:color w:val="000000"/>
        </w:rPr>
        <w:t>In contrast</w:t>
      </w:r>
      <w:r w:rsidRPr="00FA7E2E">
        <w:rPr>
          <w:color w:val="000000"/>
        </w:rPr>
        <w:t xml:space="preserve">, </w:t>
      </w:r>
      <w:r>
        <w:rPr>
          <w:color w:val="000000"/>
        </w:rPr>
        <w:t xml:space="preserve">other </w:t>
      </w:r>
      <w:r w:rsidRPr="00FA7E2E">
        <w:rPr>
          <w:color w:val="000000"/>
        </w:rPr>
        <w:t xml:space="preserve">studies </w:t>
      </w:r>
      <w:r>
        <w:rPr>
          <w:color w:val="000000"/>
        </w:rPr>
        <w:t xml:space="preserve">that used recombinant adenovirus expressing </w:t>
      </w:r>
      <w:r w:rsidRPr="00FA7E2E">
        <w:rPr>
          <w:color w:val="000000"/>
        </w:rPr>
        <w:t>BDNF, in the context of ischemia, appeared to block the increase in neuro</w:t>
      </w:r>
      <w:r>
        <w:rPr>
          <w:color w:val="000000"/>
        </w:rPr>
        <w:t xml:space="preserve">genesis that ischemia produces </w:t>
      </w:r>
      <w:r w:rsidRPr="00FA7E2E">
        <w:rPr>
          <w:color w:val="000000"/>
        </w:rPr>
        <w:t>(</w:t>
      </w:r>
      <w:r>
        <w:rPr>
          <w:color w:val="000000"/>
        </w:rPr>
        <w:t>67</w:t>
      </w:r>
      <w:r w:rsidRPr="00FA7E2E">
        <w:rPr>
          <w:color w:val="000000"/>
        </w:rPr>
        <w:t>)</w:t>
      </w:r>
      <w:r>
        <w:rPr>
          <w:color w:val="000000"/>
        </w:rPr>
        <w:t xml:space="preserve">, suggesting </w:t>
      </w:r>
      <w:r w:rsidRPr="001F58ED">
        <w:rPr>
          <w:color w:val="000000"/>
        </w:rPr>
        <w:t>divergent</w:t>
      </w:r>
      <w:r>
        <w:rPr>
          <w:color w:val="000000"/>
        </w:rPr>
        <w:t xml:space="preserve"> functions mediated by the same molecule.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u w:val="single"/>
        </w:rPr>
      </w:pPr>
    </w:p>
    <w:p w:rsidR="00DE4969" w:rsidRPr="0062603C"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u w:val="single"/>
        </w:rPr>
      </w:pPr>
      <w:r w:rsidRPr="0062603C">
        <w:rPr>
          <w:color w:val="000000"/>
          <w:u w:val="single"/>
        </w:rPr>
        <w:t>3.</w:t>
      </w:r>
      <w:r>
        <w:rPr>
          <w:color w:val="000000"/>
          <w:u w:val="single"/>
        </w:rPr>
        <w:t xml:space="preserve">3 </w:t>
      </w:r>
      <w:r w:rsidRPr="0062603C">
        <w:rPr>
          <w:color w:val="000000"/>
          <w:u w:val="single"/>
        </w:rPr>
        <w:t>Recombinant human BDNF</w:t>
      </w:r>
      <w:r>
        <w:rPr>
          <w:color w:val="000000"/>
          <w:u w:val="single"/>
        </w:rPr>
        <w:t xml:space="preserve"> and persistent delivery</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Previous studies have proven that injections of human recombinant BDNF in rodents activate the target receptor and induce cellular changes (68). This activation effect is likely because </w:t>
      </w:r>
      <w:r w:rsidRPr="00B01A77">
        <w:rPr>
          <w:color w:val="000000"/>
        </w:rPr>
        <w:t xml:space="preserve">human and rodent BDNF </w:t>
      </w:r>
      <w:r>
        <w:rPr>
          <w:color w:val="000000"/>
        </w:rPr>
        <w:t>proteins</w:t>
      </w:r>
      <w:r w:rsidRPr="00B01A77">
        <w:rPr>
          <w:color w:val="000000"/>
        </w:rPr>
        <w:t xml:space="preserve"> homology reaches 95</w:t>
      </w:r>
      <w:r>
        <w:rPr>
          <w:color w:val="000000"/>
        </w:rPr>
        <w:t xml:space="preserve"> per cent. This makes the human BDNF fully functional in rodents and prevents the induction of undesirable immune responses in the </w:t>
      </w:r>
      <w:r w:rsidRPr="00B01A77">
        <w:rPr>
          <w:color w:val="000000"/>
        </w:rPr>
        <w:t>rodent model (</w:t>
      </w:r>
      <w:r>
        <w:rPr>
          <w:color w:val="000000"/>
        </w:rPr>
        <w:t>69</w:t>
      </w:r>
      <w:r w:rsidRPr="00B01A77">
        <w:rPr>
          <w:color w:val="000000"/>
        </w:rPr>
        <w:t>).</w:t>
      </w:r>
      <w:r>
        <w:rPr>
          <w:color w:val="000000"/>
        </w:rPr>
        <w:t xml:space="preserve"> Hence, we expected that the human recombinant BDNF produced by microcapsules has biological function in the POL G animal model.  We used a plasmid with a CMV promoter driving the expression of BDNF, since this is an ubiquitous promoter that guarantees persistent expression (49). While CMV promoter produces stable transgene expression; the BDNF promoter is an inducible promoter with very complicated regulation for its expression.  </w:t>
      </w:r>
      <w:r w:rsidRPr="00D11517">
        <w:rPr>
          <w:color w:val="000000"/>
        </w:rPr>
        <w:t>Analysis of the tra</w:t>
      </w:r>
      <w:r>
        <w:rPr>
          <w:color w:val="000000"/>
        </w:rPr>
        <w:t xml:space="preserve">nsgenic lines has confirmed the </w:t>
      </w:r>
      <w:r w:rsidRPr="00D11517">
        <w:rPr>
          <w:color w:val="000000"/>
        </w:rPr>
        <w:t>differential use of the four promoter regions of</w:t>
      </w:r>
      <w:r>
        <w:rPr>
          <w:color w:val="000000"/>
        </w:rPr>
        <w:t xml:space="preserve"> </w:t>
      </w:r>
      <w:r w:rsidRPr="00D11517">
        <w:rPr>
          <w:color w:val="000000"/>
        </w:rPr>
        <w:t>the murine gene, depending on tissues or on</w:t>
      </w:r>
      <w:r>
        <w:rPr>
          <w:color w:val="000000"/>
        </w:rPr>
        <w:t xml:space="preserve"> </w:t>
      </w:r>
      <w:r w:rsidRPr="00D11517">
        <w:rPr>
          <w:color w:val="000000"/>
        </w:rPr>
        <w:t>various exogenous stimulations. However, the</w:t>
      </w:r>
      <w:r>
        <w:rPr>
          <w:color w:val="000000"/>
        </w:rPr>
        <w:t xml:space="preserve"> </w:t>
      </w:r>
      <w:r w:rsidRPr="00D11517">
        <w:rPr>
          <w:color w:val="000000"/>
        </w:rPr>
        <w:t>portions of the BDNF gene introduced in the</w:t>
      </w:r>
      <w:r>
        <w:rPr>
          <w:color w:val="000000"/>
        </w:rPr>
        <w:t xml:space="preserve"> </w:t>
      </w:r>
      <w:r w:rsidRPr="00D11517">
        <w:rPr>
          <w:color w:val="000000"/>
        </w:rPr>
        <w:t>transgenic mice appeared not to include all the</w:t>
      </w:r>
      <w:r>
        <w:rPr>
          <w:color w:val="000000"/>
        </w:rPr>
        <w:t xml:space="preserve"> </w:t>
      </w:r>
      <w:r w:rsidRPr="00D11517">
        <w:rPr>
          <w:color w:val="000000"/>
        </w:rPr>
        <w:t>regulatory elements sufficient to exactly reflect all</w:t>
      </w:r>
      <w:r>
        <w:rPr>
          <w:color w:val="000000"/>
        </w:rPr>
        <w:t xml:space="preserve"> </w:t>
      </w:r>
      <w:r w:rsidRPr="00D11517">
        <w:rPr>
          <w:color w:val="000000"/>
        </w:rPr>
        <w:t>aspects of the spatio-temporal regulation of</w:t>
      </w:r>
      <w:r>
        <w:rPr>
          <w:color w:val="000000"/>
        </w:rPr>
        <w:t xml:space="preserve"> </w:t>
      </w:r>
      <w:r w:rsidRPr="00D11517">
        <w:rPr>
          <w:color w:val="000000"/>
        </w:rPr>
        <w:t>BDNF gene expression.</w:t>
      </w:r>
      <w:r>
        <w:rPr>
          <w:color w:val="000000"/>
        </w:rPr>
        <w:t xml:space="preserve"> BDNF regulation is human is more complicated. The whole gene includes a very large genetic segment of 145 Kb, requiring other genetic elements different than plasmids to clone such a big segment (70).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45515A">
        <w:rPr>
          <w:color w:val="000000"/>
        </w:rPr>
        <w:t>Murine BDNF gene expression has been showing detectable levels at the hippocampus and claustrum (70); however very limited information is available for the human brain, since most of the studies have focus in BDNF expression at the level of human hippocampus (71). Regulation of BDNF gene expression in the murine model is determined by four different promoter regions (72); while the human brain has more complex mechanisms, including multiple introns that play an important role in BDNF gene expression (73). Therefore, it is plausible that exogenous administration of rhBDNF might regulate the endogenous expression of murine BDNF; however no studies were found that answer this question. Rudge et al. attempted to characterize if exogenous BDNF was able to induce the neuroprotective effects observed with endogenous protein. Their results showed that high levels of exogenous BDNF, similar to human physiological levels, might exacerbate induced injuries at the hippocampus, which suggests that our approach might not be adequate (74).</w:t>
      </w:r>
      <w:r>
        <w:rPr>
          <w:color w:val="000000"/>
        </w:rPr>
        <w:t xml:space="preserve">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u w:val="single"/>
        </w:rPr>
      </w:pPr>
      <w:r w:rsidRPr="00B01A77">
        <w:rPr>
          <w:bCs/>
          <w:color w:val="000000"/>
          <w:u w:val="single"/>
        </w:rPr>
        <w:t>3.</w:t>
      </w:r>
      <w:r>
        <w:rPr>
          <w:bCs/>
          <w:color w:val="000000"/>
          <w:u w:val="single"/>
        </w:rPr>
        <w:t>4</w:t>
      </w:r>
      <w:r w:rsidRPr="00B01A77">
        <w:rPr>
          <w:bCs/>
          <w:color w:val="000000"/>
          <w:u w:val="single"/>
        </w:rPr>
        <w:t xml:space="preserve"> </w:t>
      </w:r>
      <w:r>
        <w:rPr>
          <w:bCs/>
          <w:color w:val="000000"/>
          <w:u w:val="single"/>
        </w:rPr>
        <w:t>Microencapsulated</w:t>
      </w:r>
      <w:r w:rsidRPr="00B01A77">
        <w:rPr>
          <w:bCs/>
          <w:color w:val="000000"/>
          <w:u w:val="single"/>
        </w:rPr>
        <w:t xml:space="preserve"> cells</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Implantable devices are used in non-autologous transplantation to circumvent cell-mediated immune responses of the host by limiting the pore size of the immunoisolation device to &lt; 0.1 mm, making the enclosed cells inaccessible to cytotoxic T lymphocytes, and thus preventing immune</w:t>
      </w:r>
      <w:r>
        <w:rPr>
          <w:color w:val="000000"/>
        </w:rPr>
        <w:t xml:space="preserve"> mediated</w:t>
      </w:r>
      <w:r w:rsidRPr="00B01A77">
        <w:rPr>
          <w:color w:val="000000"/>
        </w:rPr>
        <w:t xml:space="preserve"> destruction</w:t>
      </w:r>
      <w:r w:rsidRPr="00B01A77">
        <w:rPr>
          <w:color w:val="000000"/>
          <w:szCs w:val="15"/>
        </w:rPr>
        <w:t xml:space="preserve"> (</w:t>
      </w:r>
      <w:r>
        <w:rPr>
          <w:color w:val="000000"/>
          <w:szCs w:val="15"/>
        </w:rPr>
        <w:t>75</w:t>
      </w:r>
      <w:r w:rsidRPr="00B01A77">
        <w:rPr>
          <w:color w:val="000000"/>
          <w:szCs w:val="15"/>
        </w:rPr>
        <w:t>)</w:t>
      </w:r>
      <w:r w:rsidRPr="00B01A77">
        <w:rPr>
          <w:color w:val="000000"/>
        </w:rPr>
        <w:t>. The technology for implanting allogeneic and xenogeneic tissues within immunoisolation devices was first developed in the 1960s as biocompatible and degradable alginate microcapsules</w:t>
      </w:r>
      <w:r w:rsidRPr="00B01A77">
        <w:rPr>
          <w:color w:val="000000"/>
          <w:szCs w:val="15"/>
        </w:rPr>
        <w:t xml:space="preserve"> (</w:t>
      </w:r>
      <w:r>
        <w:rPr>
          <w:color w:val="000000"/>
          <w:szCs w:val="15"/>
        </w:rPr>
        <w:t>76</w:t>
      </w:r>
      <w:r w:rsidRPr="00B01A77">
        <w:rPr>
          <w:color w:val="000000"/>
          <w:szCs w:val="15"/>
        </w:rPr>
        <w:t>)</w:t>
      </w:r>
      <w:r w:rsidRPr="00B01A77">
        <w:rPr>
          <w:color w:val="000000"/>
        </w:rPr>
        <w:t xml:space="preserve">. Alginate has been used to treat diabetes, by enclosing pancreatic islet cells for up to 2 years </w:t>
      </w:r>
      <w:r w:rsidRPr="00B01A77">
        <w:rPr>
          <w:i/>
          <w:iCs/>
          <w:color w:val="000000"/>
        </w:rPr>
        <w:t>in vivo</w:t>
      </w:r>
      <w:r w:rsidRPr="00B01A77">
        <w:rPr>
          <w:color w:val="000000"/>
        </w:rPr>
        <w:t>, as well as hypoparathyroidism, liver failure, and, relevant to this proposal, neurometabolic diseases</w:t>
      </w:r>
      <w:r>
        <w:rPr>
          <w:color w:val="000000"/>
        </w:rPr>
        <w:t>,</w:t>
      </w:r>
      <w:r w:rsidRPr="00B01A77">
        <w:rPr>
          <w:color w:val="000000"/>
          <w:szCs w:val="15"/>
        </w:rPr>
        <w:t xml:space="preserve"> </w:t>
      </w:r>
      <w:r>
        <w:rPr>
          <w:color w:val="000000"/>
          <w:szCs w:val="15"/>
        </w:rPr>
        <w:t>like m</w:t>
      </w:r>
      <w:r w:rsidRPr="00714E6F">
        <w:rPr>
          <w:color w:val="000000"/>
          <w:szCs w:val="15"/>
        </w:rPr>
        <w:t xml:space="preserve">ucopolysaccharidosis </w:t>
      </w:r>
      <w:r w:rsidRPr="00B01A77">
        <w:rPr>
          <w:color w:val="000000"/>
          <w:szCs w:val="15"/>
        </w:rPr>
        <w:t>(</w:t>
      </w:r>
      <w:r>
        <w:rPr>
          <w:color w:val="000000"/>
          <w:szCs w:val="15"/>
        </w:rPr>
        <w:t>77</w:t>
      </w:r>
      <w:r w:rsidRPr="00B01A77">
        <w:rPr>
          <w:color w:val="000000"/>
          <w:szCs w:val="15"/>
        </w:rPr>
        <w:t>)</w:t>
      </w:r>
      <w:r w:rsidRPr="00B01A77">
        <w:rPr>
          <w:color w:val="000000"/>
        </w:rPr>
        <w:t>. Thus, the use of implantable devices for non-autologous tissue transplantation is feasible. Immunoisolation of recombinant myoblast</w:t>
      </w:r>
      <w:r>
        <w:rPr>
          <w:color w:val="000000"/>
        </w:rPr>
        <w:t>s</w:t>
      </w:r>
      <w:r w:rsidRPr="00B01A77">
        <w:rPr>
          <w:color w:val="000000"/>
        </w:rPr>
        <w:t>, provided by the alginate microcapsule, has the potential to facilitate the implantation of allogeneic cells into patients, therefore reducing the high cost of autologous transplantation</w:t>
      </w:r>
      <w:r>
        <w:rPr>
          <w:color w:val="000000"/>
        </w:rPr>
        <w:t xml:space="preserve"> (1)</w:t>
      </w:r>
      <w:r w:rsidRPr="00B01A77">
        <w:rPr>
          <w:color w:val="000000"/>
        </w:rPr>
        <w:t xml:space="preserve">. This strategy is amenable to strict industrial quality control. As an added safety feature, the host’s cells are not genetically modified and, if necessary, the implanted cells can be engineered to selectively die in response to exogenous drugs. Furthermore, if deleterious effects are developed, microcapsules can be easily retrieved by peritoneal lavage.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337682"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u w:val="single"/>
        </w:rPr>
      </w:pPr>
      <w:r w:rsidRPr="00337682">
        <w:rPr>
          <w:color w:val="000000"/>
          <w:u w:val="single"/>
        </w:rPr>
        <w:t>3.</w:t>
      </w:r>
      <w:r>
        <w:rPr>
          <w:color w:val="000000"/>
          <w:u w:val="single"/>
        </w:rPr>
        <w:t>5 POL G</w:t>
      </w:r>
      <w:r w:rsidRPr="00A81AFD">
        <w:rPr>
          <w:color w:val="000000"/>
          <w:u w:val="single"/>
        </w:rPr>
        <w:t xml:space="preserve"> mutator mice</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The POL G deficient mice are </w:t>
      </w:r>
      <w:r w:rsidRPr="00135961">
        <w:rPr>
          <w:color w:val="000000"/>
        </w:rPr>
        <w:t xml:space="preserve">homozygous knock-in mice </w:t>
      </w:r>
      <w:r>
        <w:rPr>
          <w:color w:val="000000"/>
        </w:rPr>
        <w:t xml:space="preserve">with deficient function of DNA proof-reading enzyme. This catalytic subunit of mtDNA polymerase is encoded at the nuclear level. </w:t>
      </w:r>
      <w:r w:rsidRPr="00135961">
        <w:rPr>
          <w:color w:val="000000"/>
        </w:rPr>
        <w:t xml:space="preserve"> </w:t>
      </w:r>
      <w:r>
        <w:rPr>
          <w:color w:val="000000"/>
        </w:rPr>
        <w:t xml:space="preserve">Its deficiency results in a </w:t>
      </w:r>
      <w:r w:rsidRPr="00135961">
        <w:rPr>
          <w:color w:val="000000"/>
        </w:rPr>
        <w:t xml:space="preserve">threefold to fivefold increase in the levels of point mutations, as well as increased amounts of deleted mtDNA. </w:t>
      </w:r>
      <w:r>
        <w:rPr>
          <w:color w:val="000000"/>
        </w:rPr>
        <w:t xml:space="preserve">These mutations result in an accelerated aging process, manifested by brain atrophy, </w:t>
      </w:r>
      <w:r w:rsidRPr="00135961">
        <w:rPr>
          <w:color w:val="000000"/>
        </w:rPr>
        <w:t xml:space="preserve">weight loss, reduced subcutaneous fat, alopecia (hair loss), kyphosis (curvature </w:t>
      </w:r>
      <w:r>
        <w:rPr>
          <w:color w:val="000000"/>
        </w:rPr>
        <w:t xml:space="preserve">deformities </w:t>
      </w:r>
      <w:r w:rsidRPr="00135961">
        <w:rPr>
          <w:color w:val="000000"/>
        </w:rPr>
        <w:t>of the spine), osteoporosis, anemia, reduced fertility and heart enlargement</w:t>
      </w:r>
      <w:r>
        <w:rPr>
          <w:color w:val="000000"/>
        </w:rPr>
        <w:t xml:space="preserve"> (78)</w:t>
      </w:r>
      <w:r w:rsidRPr="00135961">
        <w:rPr>
          <w:color w:val="000000"/>
        </w:rPr>
        <w:t xml:space="preserve">.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 xml:space="preserve">4. </w:t>
      </w:r>
      <w:r>
        <w:rPr>
          <w:color w:val="000000"/>
        </w:rPr>
        <w:t xml:space="preserve"> </w:t>
      </w:r>
      <w:r w:rsidRPr="00B01A77">
        <w:rPr>
          <w:color w:val="000000"/>
        </w:rPr>
        <w:t>METHODS</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u w:val="single"/>
        </w:rPr>
      </w:pPr>
      <w:r w:rsidRPr="00B01A77">
        <w:rPr>
          <w:color w:val="000000"/>
          <w:u w:val="single"/>
        </w:rPr>
        <w:t xml:space="preserve">4.1 </w:t>
      </w:r>
      <w:r>
        <w:rPr>
          <w:color w:val="000000"/>
          <w:u w:val="single"/>
        </w:rPr>
        <w:t>Optimization</w:t>
      </w:r>
      <w:r w:rsidRPr="00B01A77">
        <w:rPr>
          <w:color w:val="000000"/>
          <w:u w:val="single"/>
        </w:rPr>
        <w:t xml:space="preserve"> of BDNF delivery to mice</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847E7C">
        <w:rPr>
          <w:b/>
          <w:color w:val="000000"/>
        </w:rPr>
        <w:t>Hypothesis.</w:t>
      </w:r>
      <w:r w:rsidRPr="00B01A77">
        <w:rPr>
          <w:color w:val="000000"/>
        </w:rPr>
        <w:t xml:space="preserve"> BDNF secreted from implanted microcapsules will reach </w:t>
      </w:r>
      <w:r>
        <w:rPr>
          <w:color w:val="000000"/>
        </w:rPr>
        <w:t xml:space="preserve">the blood circulation.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4.1.1</w:t>
      </w:r>
      <w:r>
        <w:rPr>
          <w:color w:val="000000"/>
        </w:rPr>
        <w:t xml:space="preserve"> </w:t>
      </w:r>
      <w:r w:rsidRPr="00B01A77">
        <w:rPr>
          <w:color w:val="000000"/>
        </w:rPr>
        <w:t>Engineering mouse G8 myoblasts to secrete BDNF. This procedure was performed as described previously (</w:t>
      </w:r>
      <w:r>
        <w:rPr>
          <w:color w:val="000000"/>
        </w:rPr>
        <w:t>48</w:t>
      </w:r>
      <w:r w:rsidRPr="00B01A77">
        <w:rPr>
          <w:color w:val="000000"/>
        </w:rPr>
        <w:t>). Briefly, approximately 1 × 10</w:t>
      </w:r>
      <w:r w:rsidRPr="00A71013">
        <w:rPr>
          <w:color w:val="000000"/>
          <w:vertAlign w:val="superscript"/>
        </w:rPr>
        <w:t>5</w:t>
      </w:r>
      <w:r>
        <w:rPr>
          <w:color w:val="000000"/>
        </w:rPr>
        <w:t xml:space="preserve"> </w:t>
      </w:r>
      <w:r w:rsidRPr="00B01A77">
        <w:rPr>
          <w:color w:val="000000"/>
        </w:rPr>
        <w:t>G8 myoblasts were seeded in a 3</w:t>
      </w:r>
      <w:r>
        <w:rPr>
          <w:color w:val="000000"/>
        </w:rPr>
        <w:t xml:space="preserve"> </w:t>
      </w:r>
      <w:r w:rsidRPr="00B01A77">
        <w:rPr>
          <w:color w:val="000000"/>
        </w:rPr>
        <w:t xml:space="preserve">cm plate and 10 </w:t>
      </w:r>
      <w:r w:rsidRPr="00B01A77">
        <w:rPr>
          <w:rFonts w:cs="Arial"/>
          <w:color w:val="000000"/>
        </w:rPr>
        <w:t>µ</w:t>
      </w:r>
      <w:r w:rsidRPr="00B01A77">
        <w:rPr>
          <w:color w:val="000000"/>
        </w:rPr>
        <w:t xml:space="preserve">g of BDNF plasmid driven by a CMV promoter were used for transfection together with lipofectamine. Cells were incubated in serum-free media (DMEM) for 24 hours. Cells were grown with additional 10% FBS, and 10% horse serum was added. After </w:t>
      </w:r>
      <w:r>
        <w:rPr>
          <w:color w:val="000000"/>
        </w:rPr>
        <w:t>two</w:t>
      </w:r>
      <w:r w:rsidRPr="00B01A77">
        <w:rPr>
          <w:color w:val="000000"/>
        </w:rPr>
        <w:t xml:space="preserve"> hours of </w:t>
      </w:r>
      <w:r>
        <w:rPr>
          <w:color w:val="000000"/>
        </w:rPr>
        <w:t>transfection</w:t>
      </w:r>
      <w:r w:rsidRPr="00B01A77">
        <w:rPr>
          <w:color w:val="000000"/>
        </w:rPr>
        <w:t xml:space="preserve"> at 37 °C, in 5% C</w:t>
      </w:r>
      <w:r w:rsidRPr="00F400EE">
        <w:rPr>
          <w:color w:val="000000"/>
        </w:rPr>
        <w:t>O</w:t>
      </w:r>
      <w:r w:rsidRPr="00F400EE">
        <w:rPr>
          <w:color w:val="000000"/>
          <w:vertAlign w:val="subscript"/>
        </w:rPr>
        <w:t>2</w:t>
      </w:r>
      <w:r w:rsidRPr="00B01A77">
        <w:rPr>
          <w:color w:val="000000"/>
        </w:rPr>
        <w:t xml:space="preserve"> atmosphere, the supernatant was removed</w:t>
      </w:r>
      <w:r>
        <w:rPr>
          <w:color w:val="000000"/>
        </w:rPr>
        <w:t xml:space="preserve"> and replaced with fresh serum. </w:t>
      </w:r>
      <w:r w:rsidRPr="00B01A77">
        <w:rPr>
          <w:color w:val="000000"/>
        </w:rPr>
        <w:t xml:space="preserve">The cells were grown in </w:t>
      </w:r>
      <w:r>
        <w:rPr>
          <w:color w:val="000000"/>
        </w:rPr>
        <w:t xml:space="preserve">a </w:t>
      </w:r>
      <w:r w:rsidRPr="00B01A77">
        <w:rPr>
          <w:color w:val="000000"/>
        </w:rPr>
        <w:t>fresh tissue culture medium for</w:t>
      </w:r>
      <w:r>
        <w:rPr>
          <w:color w:val="000000"/>
        </w:rPr>
        <w:t xml:space="preserve"> an</w:t>
      </w:r>
      <w:r w:rsidRPr="00B01A77">
        <w:rPr>
          <w:color w:val="000000"/>
        </w:rPr>
        <w:t xml:space="preserve"> additional 72 hours, before clone selection started (</w:t>
      </w:r>
      <w:r>
        <w:rPr>
          <w:color w:val="000000"/>
        </w:rPr>
        <w:t>49</w:t>
      </w:r>
      <w:r w:rsidRPr="00B01A77">
        <w:rPr>
          <w:color w:val="000000"/>
        </w:rPr>
        <w:t>). Pooled stable transfectants, resistant to neomycin</w:t>
      </w:r>
      <w:r>
        <w:rPr>
          <w:color w:val="000000"/>
        </w:rPr>
        <w:t>,</w:t>
      </w:r>
      <w:r w:rsidRPr="00B01A77">
        <w:rPr>
          <w:color w:val="000000"/>
        </w:rPr>
        <w:t xml:space="preserve"> were selected and frozen </w:t>
      </w:r>
      <w:r>
        <w:rPr>
          <w:color w:val="000000"/>
        </w:rPr>
        <w:t>for future use</w:t>
      </w:r>
      <w:r w:rsidRPr="00B01A77">
        <w:rPr>
          <w:color w:val="000000"/>
        </w:rPr>
        <w:t>.</w:t>
      </w:r>
      <w:r w:rsidRPr="00337682">
        <w:t xml:space="preserve"> </w:t>
      </w:r>
      <w:r w:rsidRPr="00B01A77">
        <w:rPr>
          <w:color w:val="000000"/>
        </w:rPr>
        <w:t xml:space="preserve">BDNF secretion from engineered G8 cells was assessed by </w:t>
      </w:r>
      <w:r>
        <w:rPr>
          <w:color w:val="000000"/>
        </w:rPr>
        <w:t>enzyme-linked immunorbent assay (</w:t>
      </w:r>
      <w:r w:rsidRPr="00B01A77">
        <w:rPr>
          <w:color w:val="000000"/>
        </w:rPr>
        <w:t>ELISA</w:t>
      </w:r>
      <w:r>
        <w:rPr>
          <w:color w:val="000000"/>
        </w:rPr>
        <w:t>)</w:t>
      </w:r>
      <w:r w:rsidRPr="00B01A77">
        <w:rPr>
          <w:color w:val="000000"/>
        </w:rPr>
        <w:t xml:space="preserve"> kit (courtesy Dr. </w:t>
      </w:r>
      <w:r>
        <w:rPr>
          <w:color w:val="000000"/>
        </w:rPr>
        <w:t xml:space="preserve">M. </w:t>
      </w:r>
      <w:r w:rsidRPr="00B01A77">
        <w:rPr>
          <w:color w:val="000000"/>
        </w:rPr>
        <w:t>Fahnestock).</w:t>
      </w:r>
      <w:r>
        <w:rPr>
          <w:color w:val="000000"/>
        </w:rPr>
        <w:t xml:space="preserve"> This assay was human BDNF specific.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bCs/>
          <w:color w:val="000000"/>
        </w:rPr>
        <w:t xml:space="preserve">4.1.2 </w:t>
      </w:r>
      <w:r>
        <w:rPr>
          <w:bCs/>
          <w:color w:val="000000"/>
        </w:rPr>
        <w:t xml:space="preserve">Transgene BDNF expression by encapsulated myoblast </w:t>
      </w:r>
      <w:r w:rsidRPr="00E249B2">
        <w:rPr>
          <w:bCs/>
          <w:i/>
          <w:color w:val="000000"/>
        </w:rPr>
        <w:t>in vitro</w:t>
      </w:r>
      <w:r w:rsidRPr="00B01A77">
        <w:rPr>
          <w:bCs/>
          <w:color w:val="000000"/>
        </w:rPr>
        <w:t xml:space="preserve">. </w:t>
      </w:r>
      <w:r w:rsidRPr="00B01A77">
        <w:rPr>
          <w:color w:val="000000"/>
        </w:rPr>
        <w:t xml:space="preserve">The recombinant G8 myoblasts engineered </w:t>
      </w:r>
      <w:r>
        <w:rPr>
          <w:color w:val="000000"/>
        </w:rPr>
        <w:t xml:space="preserve">as described </w:t>
      </w:r>
      <w:r w:rsidRPr="00B01A77">
        <w:rPr>
          <w:color w:val="000000"/>
        </w:rPr>
        <w:t xml:space="preserve">in </w:t>
      </w:r>
      <w:r>
        <w:rPr>
          <w:color w:val="000000"/>
        </w:rPr>
        <w:t>s</w:t>
      </w:r>
      <w:r w:rsidRPr="00B01A77">
        <w:rPr>
          <w:color w:val="000000"/>
        </w:rPr>
        <w:t xml:space="preserve">ection 4.1.1 were enclosed in alginate-polylysine microcapsules according to the procedure we have previously described </w:t>
      </w:r>
      <w:r w:rsidRPr="00B01A77">
        <w:rPr>
          <w:color w:val="000000"/>
          <w:szCs w:val="15"/>
        </w:rPr>
        <w:t>(</w:t>
      </w:r>
      <w:r>
        <w:rPr>
          <w:color w:val="000000"/>
          <w:szCs w:val="15"/>
        </w:rPr>
        <w:t>54</w:t>
      </w:r>
      <w:r w:rsidRPr="00B01A77">
        <w:rPr>
          <w:color w:val="000000"/>
          <w:szCs w:val="15"/>
        </w:rPr>
        <w:t>)</w:t>
      </w:r>
      <w:r w:rsidRPr="00B01A77">
        <w:rPr>
          <w:color w:val="000000"/>
        </w:rPr>
        <w:t>. Briefly, a mixture of cells at a concentration of 6</w:t>
      </w:r>
      <w:r>
        <w:rPr>
          <w:color w:val="000000"/>
        </w:rPr>
        <w:t xml:space="preserve"> </w:t>
      </w:r>
      <w:r w:rsidRPr="00B01A77">
        <w:rPr>
          <w:color w:val="000000"/>
        </w:rPr>
        <w:t>×</w:t>
      </w:r>
      <w:r>
        <w:rPr>
          <w:color w:val="000000"/>
        </w:rPr>
        <w:t xml:space="preserve"> </w:t>
      </w:r>
      <w:r w:rsidRPr="00B01A77">
        <w:rPr>
          <w:color w:val="000000"/>
        </w:rPr>
        <w:t>10</w:t>
      </w:r>
      <w:r w:rsidRPr="00135961">
        <w:rPr>
          <w:color w:val="000000"/>
          <w:szCs w:val="15"/>
          <w:vertAlign w:val="superscript"/>
        </w:rPr>
        <w:t>6</w:t>
      </w:r>
      <w:r w:rsidRPr="00B01A77">
        <w:rPr>
          <w:color w:val="000000"/>
          <w:szCs w:val="15"/>
        </w:rPr>
        <w:t xml:space="preserve"> </w:t>
      </w:r>
      <w:r w:rsidRPr="00B01A77">
        <w:rPr>
          <w:color w:val="000000"/>
        </w:rPr>
        <w:t xml:space="preserve">cells/ml in potassium alginate (Kelco, CA) was extruded through a syringe. With the aid of an airjet, minute droplets (200-300 </w:t>
      </w:r>
      <w:r w:rsidRPr="00B01A77">
        <w:rPr>
          <w:rFonts w:cs="Symbol"/>
          <w:color w:val="000000"/>
        </w:rPr>
        <w:t>μ</w:t>
      </w:r>
      <w:r w:rsidRPr="00B01A77">
        <w:rPr>
          <w:color w:val="000000"/>
        </w:rPr>
        <w:t>m in diameter) were formed and collected in a calcium chloride solution where they form</w:t>
      </w:r>
      <w:r>
        <w:rPr>
          <w:color w:val="000000"/>
        </w:rPr>
        <w:t>ed</w:t>
      </w:r>
      <w:r w:rsidRPr="00B01A77">
        <w:rPr>
          <w:color w:val="000000"/>
        </w:rPr>
        <w:t xml:space="preserve"> gel spheres. The negatively</w:t>
      </w:r>
      <w:r>
        <w:rPr>
          <w:color w:val="000000"/>
        </w:rPr>
        <w:t xml:space="preserve"> </w:t>
      </w:r>
      <w:r w:rsidRPr="00B01A77">
        <w:rPr>
          <w:color w:val="000000"/>
        </w:rPr>
        <w:t>charged alginate-cells spheres were then cross-linked with the polycation polylysine. The pore size of the microcapsules was controlled through the concentration and molecular weight of the polylysine used</w:t>
      </w:r>
      <w:r w:rsidRPr="00B01A77">
        <w:rPr>
          <w:color w:val="000000"/>
          <w:szCs w:val="15"/>
        </w:rPr>
        <w:t xml:space="preserve"> (</w:t>
      </w:r>
      <w:r>
        <w:rPr>
          <w:color w:val="000000"/>
          <w:szCs w:val="15"/>
        </w:rPr>
        <w:t>79</w:t>
      </w:r>
      <w:r w:rsidRPr="00B01A77">
        <w:rPr>
          <w:color w:val="000000"/>
          <w:szCs w:val="15"/>
        </w:rPr>
        <w:t>)</w:t>
      </w:r>
      <w:r w:rsidRPr="00B01A77">
        <w:rPr>
          <w:color w:val="000000"/>
        </w:rPr>
        <w:t>. The bead surface was further coated with alginate, leaving a microcapsule with an alginate-polylysine-alginate membrane enclosing cells. Free diffusion of BDNF through the microcapsule was expected, since other proteins with higher molecular weight</w:t>
      </w:r>
      <w:r>
        <w:rPr>
          <w:color w:val="000000"/>
        </w:rPr>
        <w:t>,</w:t>
      </w:r>
      <w:r w:rsidRPr="00B01A77">
        <w:rPr>
          <w:color w:val="000000"/>
        </w:rPr>
        <w:t xml:space="preserve"> such as factor VIII (200 KDa) can diffuse linearly</w:t>
      </w:r>
      <w:r w:rsidRPr="00B01A77">
        <w:rPr>
          <w:color w:val="000000"/>
          <w:szCs w:val="15"/>
        </w:rPr>
        <w:t xml:space="preserve"> (</w:t>
      </w:r>
      <w:r>
        <w:rPr>
          <w:color w:val="000000"/>
          <w:szCs w:val="15"/>
        </w:rPr>
        <w:t>48</w:t>
      </w:r>
      <w:r w:rsidRPr="00B01A77">
        <w:rPr>
          <w:color w:val="000000"/>
          <w:szCs w:val="15"/>
        </w:rPr>
        <w:t>)</w:t>
      </w:r>
      <w:r w:rsidRPr="00B01A77">
        <w:rPr>
          <w:color w:val="000000"/>
        </w:rPr>
        <w:t>.</w:t>
      </w:r>
      <w:r>
        <w:rPr>
          <w:color w:val="000000"/>
        </w:rPr>
        <w:t xml:space="preserve"> Once the capsules were produced, they were incubated </w:t>
      </w:r>
      <w:r w:rsidRPr="00847E7C">
        <w:rPr>
          <w:i/>
          <w:color w:val="000000"/>
        </w:rPr>
        <w:t xml:space="preserve">in vitro </w:t>
      </w:r>
      <w:r>
        <w:rPr>
          <w:color w:val="000000"/>
        </w:rPr>
        <w:t xml:space="preserve">for 72 hours in DMEM media. </w:t>
      </w:r>
      <w:r w:rsidRPr="00337682">
        <w:rPr>
          <w:color w:val="000000"/>
        </w:rPr>
        <w:t>C</w:t>
      </w:r>
      <w:r>
        <w:rPr>
          <w:color w:val="000000"/>
        </w:rPr>
        <w:t>apsules</w:t>
      </w:r>
      <w:r w:rsidRPr="00337682">
        <w:rPr>
          <w:color w:val="000000"/>
        </w:rPr>
        <w:t xml:space="preserve"> culture media samples were taken after 72 hours </w:t>
      </w:r>
      <w:r>
        <w:rPr>
          <w:color w:val="000000"/>
        </w:rPr>
        <w:t xml:space="preserve">and analyzed for BDNF secretion by ELISA.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bCs/>
          <w:color w:val="000000"/>
        </w:rPr>
        <w:t xml:space="preserve">4.1.3 </w:t>
      </w:r>
      <w:r>
        <w:rPr>
          <w:bCs/>
          <w:color w:val="000000"/>
        </w:rPr>
        <w:t xml:space="preserve">Transgene BDNF expression by encapsulated myoblast </w:t>
      </w:r>
      <w:r w:rsidRPr="00E249B2">
        <w:rPr>
          <w:bCs/>
          <w:i/>
          <w:color w:val="000000"/>
        </w:rPr>
        <w:t>in vivo</w:t>
      </w:r>
      <w:r>
        <w:rPr>
          <w:bCs/>
          <w:color w:val="000000"/>
        </w:rPr>
        <w:t xml:space="preserve">. </w:t>
      </w:r>
      <w:r w:rsidRPr="00B01A77">
        <w:rPr>
          <w:color w:val="000000"/>
        </w:rPr>
        <w:t xml:space="preserve">Once </w:t>
      </w:r>
      <w:r>
        <w:rPr>
          <w:color w:val="000000"/>
        </w:rPr>
        <w:t xml:space="preserve">the </w:t>
      </w:r>
      <w:r w:rsidRPr="00B01A77">
        <w:rPr>
          <w:color w:val="000000"/>
        </w:rPr>
        <w:t>engineered G8-BDNF cells were obtained, animal experimentation was initiated. Groups (n=5) of male C57B/L6 mice [25g], between 3-4 months old, were implanted intraperitoneally with G8 myoblasts secreting BDNF with 3 ml of microcapsules per mouse (~12</w:t>
      </w:r>
      <w:r>
        <w:rPr>
          <w:color w:val="000000"/>
        </w:rPr>
        <w:t xml:space="preserve"> </w:t>
      </w:r>
      <w:r w:rsidRPr="00B01A77">
        <w:rPr>
          <w:color w:val="000000"/>
        </w:rPr>
        <w:t>×</w:t>
      </w:r>
      <w:r>
        <w:rPr>
          <w:color w:val="000000"/>
        </w:rPr>
        <w:t xml:space="preserve"> </w:t>
      </w:r>
      <w:r w:rsidRPr="00B01A77">
        <w:rPr>
          <w:color w:val="000000"/>
        </w:rPr>
        <w:t>10</w:t>
      </w:r>
      <w:r w:rsidRPr="00B43924">
        <w:rPr>
          <w:color w:val="000000"/>
          <w:szCs w:val="15"/>
          <w:vertAlign w:val="superscript"/>
        </w:rPr>
        <w:t>6</w:t>
      </w:r>
      <w:r w:rsidRPr="00B01A77">
        <w:rPr>
          <w:color w:val="000000"/>
          <w:szCs w:val="15"/>
        </w:rPr>
        <w:t xml:space="preserve"> </w:t>
      </w:r>
      <w:r w:rsidRPr="00B01A77">
        <w:rPr>
          <w:color w:val="000000"/>
        </w:rPr>
        <w:t>cells). A control group of mice w</w:t>
      </w:r>
      <w:r>
        <w:rPr>
          <w:color w:val="000000"/>
        </w:rPr>
        <w:t>as</w:t>
      </w:r>
      <w:r w:rsidRPr="00B01A77">
        <w:rPr>
          <w:color w:val="000000"/>
        </w:rPr>
        <w:t xml:space="preserve"> similarly implanted with the same volume of capsules with non-engineered G8 cells, not secreting BDNF. In our experiments, </w:t>
      </w:r>
      <w:r>
        <w:rPr>
          <w:color w:val="000000"/>
        </w:rPr>
        <w:t xml:space="preserve">the </w:t>
      </w:r>
      <w:r w:rsidRPr="00B01A77">
        <w:rPr>
          <w:color w:val="000000"/>
        </w:rPr>
        <w:t>treated mice had detectable levels of BDNF (&lt;20ng/ml) in plasma for at least 14 days</w:t>
      </w:r>
      <w:r>
        <w:rPr>
          <w:color w:val="000000"/>
        </w:rPr>
        <w:t xml:space="preserve"> after implantation,</w:t>
      </w:r>
      <w:r w:rsidRPr="00B01A77">
        <w:rPr>
          <w:color w:val="000000"/>
        </w:rPr>
        <w:t xml:space="preserve"> as determined by ELISA.</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4.1.4 Evaluation of persistent BDNF expression. </w:t>
      </w:r>
      <w:r w:rsidRPr="009F5B1E">
        <w:rPr>
          <w:color w:val="000000"/>
        </w:rPr>
        <w:t>Retrieval of implanted microcapsules</w:t>
      </w:r>
      <w:r>
        <w:rPr>
          <w:color w:val="000000"/>
        </w:rPr>
        <w:t xml:space="preserve">. </w:t>
      </w:r>
      <w:r w:rsidRPr="00B95DC5">
        <w:rPr>
          <w:color w:val="000000"/>
        </w:rPr>
        <w:t xml:space="preserve">C57BL/6mice (n=3) were implanted with 5 </w:t>
      </w:r>
      <w:r w:rsidRPr="00B01A77">
        <w:rPr>
          <w:color w:val="000000"/>
        </w:rPr>
        <w:t>×</w:t>
      </w:r>
      <w:r w:rsidRPr="00B95DC5">
        <w:rPr>
          <w:color w:val="000000"/>
        </w:rPr>
        <w:t xml:space="preserve"> 10</w:t>
      </w:r>
      <w:r w:rsidRPr="006D6A70">
        <w:rPr>
          <w:color w:val="000000"/>
          <w:vertAlign w:val="superscript"/>
        </w:rPr>
        <w:t>6</w:t>
      </w:r>
      <w:r w:rsidRPr="00B95DC5">
        <w:rPr>
          <w:color w:val="000000"/>
        </w:rPr>
        <w:t xml:space="preserve"> microencapsulated recombinant myoblasts for </w:t>
      </w:r>
      <w:r>
        <w:rPr>
          <w:color w:val="000000"/>
        </w:rPr>
        <w:t>28 days</w:t>
      </w:r>
      <w:r w:rsidRPr="00B95DC5">
        <w:rPr>
          <w:color w:val="000000"/>
        </w:rPr>
        <w:t xml:space="preserve">. Animals were </w:t>
      </w:r>
      <w:r w:rsidRPr="009F5B1E">
        <w:rPr>
          <w:color w:val="000000"/>
        </w:rPr>
        <w:t>anesthetized</w:t>
      </w:r>
      <w:r>
        <w:rPr>
          <w:color w:val="000000"/>
        </w:rPr>
        <w:t xml:space="preserve"> </w:t>
      </w:r>
      <w:r w:rsidRPr="009F5B1E">
        <w:rPr>
          <w:color w:val="000000"/>
        </w:rPr>
        <w:t xml:space="preserve">with isofluorane and </w:t>
      </w:r>
      <w:r>
        <w:rPr>
          <w:color w:val="000000"/>
        </w:rPr>
        <w:t xml:space="preserve">sacrificed (n=3). Then, an incision into the peritoneal space was performed and </w:t>
      </w:r>
      <w:r w:rsidRPr="009F5B1E">
        <w:rPr>
          <w:color w:val="000000"/>
        </w:rPr>
        <w:t>sterile s</w:t>
      </w:r>
      <w:r>
        <w:rPr>
          <w:color w:val="000000"/>
        </w:rPr>
        <w:t xml:space="preserve">aline forcibly flushed through the </w:t>
      </w:r>
      <w:r w:rsidRPr="009F5B1E">
        <w:rPr>
          <w:color w:val="000000"/>
        </w:rPr>
        <w:t xml:space="preserve">abdominal </w:t>
      </w:r>
      <w:r>
        <w:rPr>
          <w:color w:val="000000"/>
        </w:rPr>
        <w:t xml:space="preserve">cavity to create a current </w:t>
      </w:r>
      <w:r w:rsidRPr="009F5B1E">
        <w:rPr>
          <w:color w:val="000000"/>
        </w:rPr>
        <w:t>carrying out the capsules. The retrieved</w:t>
      </w:r>
      <w:r>
        <w:rPr>
          <w:color w:val="000000"/>
        </w:rPr>
        <w:t xml:space="preserve"> </w:t>
      </w:r>
      <w:r w:rsidRPr="009F5B1E">
        <w:rPr>
          <w:color w:val="000000"/>
        </w:rPr>
        <w:t>capsules were then re</w:t>
      </w:r>
      <w:r>
        <w:rPr>
          <w:color w:val="000000"/>
        </w:rPr>
        <w:t>-</w:t>
      </w:r>
      <w:r w:rsidRPr="009F5B1E">
        <w:rPr>
          <w:color w:val="000000"/>
        </w:rPr>
        <w:t>suspended in warm phosphate buffered saline</w:t>
      </w:r>
      <w:r>
        <w:rPr>
          <w:color w:val="000000"/>
        </w:rPr>
        <w:t xml:space="preserve"> </w:t>
      </w:r>
      <w:r w:rsidRPr="009F5B1E">
        <w:rPr>
          <w:color w:val="000000"/>
        </w:rPr>
        <w:t xml:space="preserve">and washed several times to eliminate </w:t>
      </w:r>
      <w:r>
        <w:rPr>
          <w:color w:val="000000"/>
        </w:rPr>
        <w:t xml:space="preserve">peritoneal contaminants.  </w:t>
      </w:r>
      <w:r w:rsidRPr="003C60C3">
        <w:rPr>
          <w:color w:val="000000"/>
        </w:rPr>
        <w:t xml:space="preserve">A volume of 1 ml of encapsulated recombinant myoblast secreting BDNF was cultured under standard tissue conditions. As a control, 1 ml of encapsulated cells not expressing BDNF was also cultured under the same conditions. Samples of </w:t>
      </w:r>
      <w:r>
        <w:rPr>
          <w:color w:val="000000"/>
        </w:rPr>
        <w:t xml:space="preserve">the </w:t>
      </w:r>
      <w:r w:rsidRPr="003C60C3">
        <w:rPr>
          <w:color w:val="000000"/>
        </w:rPr>
        <w:t xml:space="preserve">conditioned medium were collected at regular intervals </w:t>
      </w:r>
      <w:r>
        <w:rPr>
          <w:color w:val="000000"/>
        </w:rPr>
        <w:t xml:space="preserve">up to 72 hours </w:t>
      </w:r>
      <w:r w:rsidRPr="003C60C3">
        <w:rPr>
          <w:color w:val="000000"/>
        </w:rPr>
        <w:t>and assayed for BDNF by ELISA</w:t>
      </w:r>
      <w:r>
        <w:rPr>
          <w:color w:val="000000"/>
        </w:rPr>
        <w:t xml:space="preserve"> in duplicate</w:t>
      </w:r>
      <w:r w:rsidRPr="003C60C3">
        <w:rPr>
          <w:color w:val="000000"/>
        </w:rPr>
        <w:t>.</w:t>
      </w:r>
      <w:r>
        <w:rPr>
          <w:color w:val="000000"/>
        </w:rPr>
        <w:t xml:space="preserve"> To evaluate cell viability after implantation, </w:t>
      </w:r>
      <w:r w:rsidRPr="00160527">
        <w:rPr>
          <w:color w:val="000000"/>
        </w:rPr>
        <w:t>a sample of microcapsules was</w:t>
      </w:r>
      <w:r>
        <w:rPr>
          <w:color w:val="000000"/>
        </w:rPr>
        <w:t xml:space="preserve"> submitted to gentle pressure in a coverslip in order to break the capsules and release the enclosed cells. The cells were stained with trypan blue and cell viability was determined by the percentage of cells that were negative for staining.</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 </w:t>
      </w:r>
      <w:r w:rsidRPr="00160527">
        <w:rPr>
          <w:color w:val="000000"/>
        </w:rPr>
        <w:t xml:space="preserve">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 xml:space="preserve">4.1.5 Animal experiments. </w:t>
      </w:r>
      <w:r w:rsidRPr="00714E6F">
        <w:rPr>
          <w:color w:val="000000"/>
        </w:rPr>
        <w:t>All animal protocols were approved and followed the Animal Ethics guidelines of McMaster University</w:t>
      </w:r>
      <w:r>
        <w:rPr>
          <w:color w:val="000000"/>
        </w:rPr>
        <w:t>.</w:t>
      </w:r>
      <w:r w:rsidRPr="00714E6F">
        <w:rPr>
          <w:color w:val="000000"/>
        </w:rPr>
        <w:t xml:space="preserve"> </w:t>
      </w:r>
      <w:r>
        <w:rPr>
          <w:color w:val="000000"/>
        </w:rPr>
        <w:t>A</w:t>
      </w:r>
      <w:r w:rsidRPr="00714E6F">
        <w:rPr>
          <w:color w:val="000000"/>
        </w:rPr>
        <w:t>nimals were housed between</w:t>
      </w:r>
      <w:r>
        <w:rPr>
          <w:color w:val="000000"/>
        </w:rPr>
        <w:t xml:space="preserve"> </w:t>
      </w:r>
      <w:r w:rsidRPr="00714E6F">
        <w:rPr>
          <w:color w:val="000000"/>
        </w:rPr>
        <w:t xml:space="preserve">three </w:t>
      </w:r>
      <w:r>
        <w:rPr>
          <w:color w:val="000000"/>
        </w:rPr>
        <w:t>to</w:t>
      </w:r>
      <w:r w:rsidRPr="00714E6F">
        <w:rPr>
          <w:color w:val="000000"/>
        </w:rPr>
        <w:t xml:space="preserve"> five per cage in a 12-h light/dark cycle and were</w:t>
      </w:r>
      <w:r>
        <w:rPr>
          <w:color w:val="000000"/>
        </w:rPr>
        <w:t xml:space="preserve"> </w:t>
      </w:r>
      <w:r w:rsidRPr="00714E6F">
        <w:rPr>
          <w:color w:val="000000"/>
        </w:rPr>
        <w:t xml:space="preserve">fed </w:t>
      </w:r>
      <w:r w:rsidRPr="004C0D45">
        <w:rPr>
          <w:i/>
          <w:color w:val="000000"/>
        </w:rPr>
        <w:t>ad libitum</w:t>
      </w:r>
      <w:r>
        <w:rPr>
          <w:color w:val="000000"/>
        </w:rPr>
        <w:t>.</w:t>
      </w:r>
      <w:r w:rsidRPr="006D0195">
        <w:rPr>
          <w:color w:val="000000"/>
        </w:rPr>
        <w:t xml:space="preserve"> </w:t>
      </w:r>
      <w:r w:rsidRPr="00B01A77">
        <w:rPr>
          <w:color w:val="000000"/>
        </w:rPr>
        <w:t xml:space="preserve">The animals were implanted and housed at the McMaster University Central Animal Facilities. Blood samples were obtained by orbital bleeding at different time intervals (days 1, 7 and 14) in order to evaluate circulating levels of </w:t>
      </w:r>
      <w:r>
        <w:rPr>
          <w:color w:val="000000"/>
        </w:rPr>
        <w:t xml:space="preserve">BDNF </w:t>
      </w:r>
      <w:r w:rsidRPr="00B01A77">
        <w:rPr>
          <w:color w:val="000000"/>
        </w:rPr>
        <w:t>in wild</w:t>
      </w:r>
      <w:r>
        <w:rPr>
          <w:color w:val="000000"/>
        </w:rPr>
        <w:t>-</w:t>
      </w:r>
      <w:r w:rsidRPr="00B01A77">
        <w:rPr>
          <w:color w:val="000000"/>
        </w:rPr>
        <w:t>type animals.</w:t>
      </w:r>
      <w:r w:rsidRPr="00A917AE">
        <w:t xml:space="preserve"> </w:t>
      </w:r>
      <w:r w:rsidRPr="00A917AE">
        <w:rPr>
          <w:color w:val="000000"/>
        </w:rPr>
        <w:t>A BDNF ELISA was</w:t>
      </w:r>
      <w:r>
        <w:rPr>
          <w:color w:val="000000"/>
        </w:rPr>
        <w:t xml:space="preserve"> </w:t>
      </w:r>
      <w:r w:rsidRPr="00A917AE">
        <w:rPr>
          <w:color w:val="000000"/>
        </w:rPr>
        <w:t>carried out in duplicate using the Human BDNF DuoSet ELISA kit (R</w:t>
      </w:r>
      <w:r>
        <w:rPr>
          <w:color w:val="000000"/>
        </w:rPr>
        <w:t xml:space="preserve"> &amp; D, Minneapolis)</w:t>
      </w:r>
      <w:r w:rsidRPr="00A917AE">
        <w:t xml:space="preserve"> </w:t>
      </w:r>
      <w:r w:rsidRPr="00A917AE">
        <w:rPr>
          <w:color w:val="000000"/>
        </w:rPr>
        <w:t>according to the manufacturer</w:t>
      </w:r>
      <w:r>
        <w:rPr>
          <w:color w:val="000000"/>
        </w:rPr>
        <w:t>’</w:t>
      </w:r>
      <w:r w:rsidRPr="00A917AE">
        <w:rPr>
          <w:color w:val="000000"/>
        </w:rPr>
        <w:t>s protocols</w:t>
      </w:r>
      <w:r>
        <w:rPr>
          <w:color w:val="000000"/>
        </w:rPr>
        <w:t xml:space="preserve">. </w:t>
      </w:r>
      <w:r w:rsidRPr="00A917AE">
        <w:rPr>
          <w:color w:val="000000"/>
        </w:rPr>
        <w:t>A</w:t>
      </w:r>
      <w:r>
        <w:rPr>
          <w:color w:val="000000"/>
        </w:rPr>
        <w:t xml:space="preserve"> </w:t>
      </w:r>
      <w:r w:rsidRPr="00A917AE">
        <w:rPr>
          <w:color w:val="000000"/>
        </w:rPr>
        <w:t>standard curve using recombinant BDNF protein was run on each</w:t>
      </w:r>
      <w:r>
        <w:rPr>
          <w:color w:val="000000"/>
        </w:rPr>
        <w:t xml:space="preserve"> </w:t>
      </w:r>
      <w:r w:rsidRPr="00A917AE">
        <w:rPr>
          <w:color w:val="000000"/>
        </w:rPr>
        <w:t>ELISA plate.</w:t>
      </w:r>
      <w:r w:rsidRPr="00B01A77">
        <w:rPr>
          <w:color w:val="000000"/>
        </w:rPr>
        <w:t xml:space="preserve"> Circulating levels of BDNF </w:t>
      </w:r>
      <w:r>
        <w:rPr>
          <w:color w:val="000000"/>
        </w:rPr>
        <w:t xml:space="preserve">confirm a </w:t>
      </w:r>
      <w:r w:rsidRPr="00B01A77">
        <w:rPr>
          <w:color w:val="000000"/>
        </w:rPr>
        <w:t xml:space="preserve">consistent delivery of this molecule </w:t>
      </w:r>
      <w:r>
        <w:rPr>
          <w:color w:val="000000"/>
        </w:rPr>
        <w:t>in blood</w:t>
      </w:r>
      <w:r w:rsidRPr="00B01A77">
        <w:rPr>
          <w:color w:val="000000"/>
        </w:rPr>
        <w:t xml:space="preserve">. Circulating levels </w:t>
      </w:r>
      <w:r>
        <w:rPr>
          <w:color w:val="000000"/>
        </w:rPr>
        <w:t xml:space="preserve">of rhBDNF </w:t>
      </w:r>
      <w:r w:rsidRPr="00B01A77">
        <w:rPr>
          <w:color w:val="000000"/>
        </w:rPr>
        <w:t xml:space="preserve">were detected </w:t>
      </w:r>
      <w:r>
        <w:rPr>
          <w:color w:val="000000"/>
        </w:rPr>
        <w:t>by</w:t>
      </w:r>
      <w:r w:rsidRPr="00B01A77">
        <w:rPr>
          <w:color w:val="000000"/>
        </w:rPr>
        <w:t xml:space="preserve"> day </w:t>
      </w:r>
      <w:r>
        <w:rPr>
          <w:color w:val="000000"/>
        </w:rPr>
        <w:t xml:space="preserve">7 and </w:t>
      </w:r>
      <w:r w:rsidRPr="00B01A77">
        <w:rPr>
          <w:color w:val="000000"/>
        </w:rPr>
        <w:t>14</w:t>
      </w:r>
      <w:r>
        <w:rPr>
          <w:color w:val="000000"/>
        </w:rPr>
        <w:t xml:space="preserve"> post-implantation</w:t>
      </w:r>
      <w:r w:rsidRPr="00B01A77">
        <w:rPr>
          <w:color w:val="000000"/>
        </w:rPr>
        <w:t xml:space="preserve">. </w:t>
      </w:r>
      <w:r>
        <w:rPr>
          <w:color w:val="000000"/>
        </w:rPr>
        <w:t xml:space="preserve">All the details of this part of the experiment are shown in figure 1. </w:t>
      </w:r>
      <w:r w:rsidRPr="00B01A77">
        <w:rPr>
          <w:color w:val="000000"/>
        </w:rPr>
        <w:t>Usually, if there is a humoral immune response against the transgene product, the antigen is not detectable by ELISA (</w:t>
      </w:r>
      <w:r>
        <w:rPr>
          <w:color w:val="000000"/>
        </w:rPr>
        <w:t>49</w:t>
      </w:r>
      <w:r w:rsidRPr="00B01A77">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color w:val="000000"/>
        </w:rPr>
        <w:t>Mice were monitored for any signs of distress, inflammation or tumor</w:t>
      </w:r>
      <w:r>
        <w:rPr>
          <w:color w:val="000000"/>
        </w:rPr>
        <w:t>s.</w:t>
      </w:r>
      <w:r w:rsidRPr="00B01A77">
        <w:rPr>
          <w:color w:val="000000"/>
        </w:rPr>
        <w:t xml:space="preserve"> Periodic removal of implanted capsule samples from sentinel animals w</w:t>
      </w:r>
      <w:r>
        <w:rPr>
          <w:color w:val="000000"/>
        </w:rPr>
        <w:t xml:space="preserve">as </w:t>
      </w:r>
      <w:r w:rsidRPr="00B01A77">
        <w:rPr>
          <w:color w:val="000000"/>
        </w:rPr>
        <w:t xml:space="preserve">performed, and the viability of the enclosed cells (trypan blue exclusion staining) and </w:t>
      </w:r>
      <w:r>
        <w:rPr>
          <w:color w:val="000000"/>
        </w:rPr>
        <w:t xml:space="preserve">the </w:t>
      </w:r>
      <w:r w:rsidRPr="00B01A77">
        <w:rPr>
          <w:color w:val="000000"/>
        </w:rPr>
        <w:t xml:space="preserve">secretion of BDNF </w:t>
      </w:r>
      <w:r w:rsidRPr="00B01A77">
        <w:rPr>
          <w:i/>
          <w:color w:val="000000"/>
        </w:rPr>
        <w:t>ex vivo</w:t>
      </w:r>
      <w:r w:rsidRPr="00B01A77">
        <w:rPr>
          <w:color w:val="000000"/>
        </w:rPr>
        <w:t xml:space="preserve"> from retrieved cells</w:t>
      </w:r>
      <w:r>
        <w:rPr>
          <w:color w:val="000000"/>
        </w:rPr>
        <w:t xml:space="preserve"> were determined.</w:t>
      </w:r>
      <w:r w:rsidRPr="00B01A77">
        <w:rPr>
          <w:color w:val="000000"/>
        </w:rPr>
        <w:t xml:space="preserve"> These studies provided valuable information on viability and BDNF secretion </w:t>
      </w:r>
      <w:r w:rsidRPr="00B01A77">
        <w:rPr>
          <w:i/>
          <w:iCs/>
          <w:color w:val="000000"/>
        </w:rPr>
        <w:t>in vivo</w:t>
      </w:r>
      <w:r w:rsidRPr="00B01A77">
        <w:rPr>
          <w:color w:val="000000"/>
        </w:rPr>
        <w:t xml:space="preserve">.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bCs/>
          <w:color w:val="000000"/>
        </w:rPr>
        <w:t>4.2</w:t>
      </w:r>
      <w:r>
        <w:rPr>
          <w:bCs/>
          <w:color w:val="000000"/>
        </w:rPr>
        <w:t xml:space="preserve"> </w:t>
      </w:r>
      <w:r>
        <w:rPr>
          <w:bCs/>
          <w:color w:val="000000"/>
          <w:u w:val="single"/>
        </w:rPr>
        <w:t>Therapeutic</w:t>
      </w:r>
      <w:r w:rsidRPr="00B01A77">
        <w:rPr>
          <w:bCs/>
          <w:color w:val="000000"/>
          <w:u w:val="single"/>
        </w:rPr>
        <w:t xml:space="preserve"> delivery of BDNF in an established mouse model of </w:t>
      </w:r>
      <w:r>
        <w:rPr>
          <w:bCs/>
          <w:color w:val="000000"/>
          <w:u w:val="single"/>
        </w:rPr>
        <w:t>neurodegeneration</w:t>
      </w:r>
      <w:r w:rsidRPr="00B01A77">
        <w:rPr>
          <w:bCs/>
          <w:color w:val="000000"/>
          <w:u w:val="single"/>
        </w:rPr>
        <w:t xml:space="preserve"> (</w:t>
      </w:r>
      <w:r>
        <w:rPr>
          <w:bCs/>
          <w:color w:val="000000"/>
          <w:u w:val="single"/>
        </w:rPr>
        <w:t>POL G</w:t>
      </w:r>
      <w:r w:rsidRPr="00B01A77">
        <w:rPr>
          <w:bCs/>
          <w:color w:val="000000"/>
          <w:u w:val="single"/>
        </w:rPr>
        <w:t>)</w:t>
      </w:r>
    </w:p>
    <w:p w:rsidR="00DE4969" w:rsidRDefault="00DE4969" w:rsidP="00DE4969">
      <w:pPr>
        <w:spacing w:line="480" w:lineRule="auto"/>
        <w:jc w:val="both"/>
        <w:rPr>
          <w:color w:val="000000"/>
        </w:rPr>
      </w:pPr>
      <w:r w:rsidRPr="00847E7C">
        <w:rPr>
          <w:b/>
          <w:bCs/>
          <w:color w:val="000000"/>
        </w:rPr>
        <w:t>Hypothesis</w:t>
      </w:r>
      <w:r w:rsidRPr="00847E7C">
        <w:rPr>
          <w:b/>
          <w:color w:val="000000"/>
        </w:rPr>
        <w:t>.</w:t>
      </w:r>
      <w:r w:rsidRPr="00B01A77">
        <w:rPr>
          <w:color w:val="000000"/>
        </w:rPr>
        <w:t xml:space="preserve"> </w:t>
      </w:r>
      <w:r>
        <w:rPr>
          <w:color w:val="000000"/>
        </w:rPr>
        <w:t xml:space="preserve"> </w:t>
      </w:r>
      <w:r w:rsidRPr="00B01A77">
        <w:rPr>
          <w:color w:val="000000"/>
        </w:rPr>
        <w:t xml:space="preserve">Implantation of encapsulated G8 myoblast-BDNF cells will </w:t>
      </w:r>
      <w:r>
        <w:rPr>
          <w:color w:val="000000"/>
        </w:rPr>
        <w:t xml:space="preserve">induce neurogenesis in POL G mutator mice </w:t>
      </w:r>
    </w:p>
    <w:p w:rsidR="00DE4969" w:rsidRPr="00B01A77" w:rsidRDefault="00DE4969" w:rsidP="00DE4969">
      <w:pPr>
        <w:spacing w:line="480" w:lineRule="auto"/>
        <w:jc w:val="both"/>
        <w:rPr>
          <w:color w:val="000000"/>
        </w:rPr>
      </w:pP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sidRPr="00B01A77">
        <w:rPr>
          <w:bCs/>
          <w:color w:val="000000"/>
        </w:rPr>
        <w:t xml:space="preserve">4.2.1 Prophylactic therapy. </w:t>
      </w:r>
      <w:r w:rsidRPr="00B01A77">
        <w:rPr>
          <w:color w:val="000000"/>
        </w:rPr>
        <w:t>After BDNF delivery had been optimized as per Aim 4.1</w:t>
      </w:r>
      <w:r>
        <w:rPr>
          <w:color w:val="000000"/>
        </w:rPr>
        <w:t>.</w:t>
      </w:r>
      <w:r w:rsidRPr="00B01A77">
        <w:rPr>
          <w:color w:val="000000"/>
        </w:rPr>
        <w:t xml:space="preserve">1, experiments with the </w:t>
      </w:r>
      <w:r>
        <w:rPr>
          <w:color w:val="000000"/>
        </w:rPr>
        <w:t>POL G</w:t>
      </w:r>
      <w:r w:rsidRPr="00B01A77">
        <w:rPr>
          <w:color w:val="000000"/>
        </w:rPr>
        <w:t xml:space="preserve"> model were started. There are at least two established models of </w:t>
      </w:r>
      <w:r>
        <w:rPr>
          <w:color w:val="000000"/>
        </w:rPr>
        <w:t>POL G</w:t>
      </w:r>
      <w:r w:rsidRPr="00A81AFD">
        <w:rPr>
          <w:color w:val="000000"/>
        </w:rPr>
        <w:t xml:space="preserve"> mutator mice</w:t>
      </w:r>
      <w:r w:rsidRPr="00B01A77">
        <w:rPr>
          <w:color w:val="000000"/>
        </w:rPr>
        <w:t xml:space="preserve"> available</w:t>
      </w:r>
      <w:r w:rsidRPr="00B01A77">
        <w:rPr>
          <w:color w:val="000000"/>
          <w:szCs w:val="15"/>
        </w:rPr>
        <w:t xml:space="preserve"> (2)</w:t>
      </w:r>
      <w:r>
        <w:rPr>
          <w:color w:val="000000"/>
        </w:rPr>
        <w:t>.</w:t>
      </w:r>
      <w:r w:rsidRPr="00B01A77">
        <w:rPr>
          <w:color w:val="000000"/>
        </w:rPr>
        <w:t xml:space="preserve"> </w:t>
      </w:r>
      <w:r>
        <w:rPr>
          <w:color w:val="000000"/>
        </w:rPr>
        <w:t>W</w:t>
      </w:r>
      <w:r w:rsidRPr="00B01A77">
        <w:rPr>
          <w:color w:val="000000"/>
        </w:rPr>
        <w:t xml:space="preserve">hile none of the models perfectly mimics the onset and progression of the human disease, they are nonetheless useful to developing and testing novel therapies. </w:t>
      </w:r>
      <w:r>
        <w:rPr>
          <w:color w:val="000000"/>
        </w:rPr>
        <w:t>This project used h</w:t>
      </w:r>
      <w:r w:rsidRPr="00B01A77">
        <w:rPr>
          <w:color w:val="000000"/>
        </w:rPr>
        <w:t>omozygous knock-in mtDNA mutator mice (</w:t>
      </w:r>
      <w:r>
        <w:rPr>
          <w:color w:val="000000"/>
        </w:rPr>
        <w:t>POL G</w:t>
      </w:r>
      <w:r w:rsidRPr="00B01A77">
        <w:rPr>
          <w:color w:val="000000"/>
        </w:rPr>
        <w:t xml:space="preserve">; </w:t>
      </w:r>
      <w:r>
        <w:rPr>
          <w:color w:val="000000"/>
        </w:rPr>
        <w:t>POL G</w:t>
      </w:r>
      <w:r w:rsidRPr="00B01A77">
        <w:rPr>
          <w:color w:val="000000"/>
        </w:rPr>
        <w:t>AD257A/D257A) C57Bl/6 backg</w:t>
      </w:r>
      <w:r>
        <w:rPr>
          <w:color w:val="000000"/>
        </w:rPr>
        <w:t>r</w:t>
      </w:r>
      <w:r w:rsidRPr="00B01A77">
        <w:rPr>
          <w:color w:val="000000"/>
        </w:rPr>
        <w:t>ound mouse model</w:t>
      </w:r>
      <w:r>
        <w:rPr>
          <w:color w:val="000000"/>
        </w:rPr>
        <w:t>.</w:t>
      </w:r>
      <w:r w:rsidRPr="00265918">
        <w:t xml:space="preserve"> </w:t>
      </w:r>
      <w:r>
        <w:rPr>
          <w:color w:val="000000"/>
        </w:rPr>
        <w:t>POL G</w:t>
      </w:r>
      <w:r w:rsidRPr="00265918">
        <w:rPr>
          <w:color w:val="000000"/>
        </w:rPr>
        <w:t xml:space="preserve"> homozygous knock-in mtDNA mutator mice (</w:t>
      </w:r>
      <w:r>
        <w:rPr>
          <w:color w:val="000000"/>
        </w:rPr>
        <w:t>POL G</w:t>
      </w:r>
      <w:r w:rsidRPr="00265918">
        <w:rPr>
          <w:color w:val="000000"/>
        </w:rPr>
        <w:t xml:space="preserve">; </w:t>
      </w:r>
      <w:r>
        <w:rPr>
          <w:color w:val="000000"/>
        </w:rPr>
        <w:t>POL G</w:t>
      </w:r>
      <w:r w:rsidRPr="00265918">
        <w:rPr>
          <w:color w:val="000000"/>
        </w:rPr>
        <w:t xml:space="preserve">AD257A/D257A) and wild-type mice were generated from a heterozygous mice derived colony maintained at McMaster University’s Central Animal Facility. </w:t>
      </w:r>
      <w:r>
        <w:rPr>
          <w:color w:val="000000"/>
        </w:rPr>
        <w:t>Initial breeders were a kind</w:t>
      </w:r>
      <w:r w:rsidRPr="00265918">
        <w:rPr>
          <w:color w:val="000000"/>
        </w:rPr>
        <w:t xml:space="preserve"> gift of Dr. Tomas A. Prolla, University of Wisconsin–Madison (USA)</w:t>
      </w:r>
      <w:r>
        <w:rPr>
          <w:color w:val="000000"/>
        </w:rPr>
        <w:t xml:space="preserve"> (78). </w:t>
      </w:r>
      <w:r w:rsidRPr="00B01A77">
        <w:rPr>
          <w:color w:val="000000"/>
        </w:rPr>
        <w:t xml:space="preserve">The presence of the </w:t>
      </w:r>
      <w:r>
        <w:rPr>
          <w:color w:val="000000"/>
        </w:rPr>
        <w:t>POL G</w:t>
      </w:r>
      <w:r w:rsidRPr="00B01A77">
        <w:rPr>
          <w:color w:val="000000"/>
        </w:rPr>
        <w:t xml:space="preserve"> homozygous knock-in mutation was confirmed</w:t>
      </w:r>
      <w:r>
        <w:rPr>
          <w:color w:val="000000"/>
        </w:rPr>
        <w:t>,</w:t>
      </w:r>
      <w:r w:rsidRPr="00B01A77">
        <w:rPr>
          <w:color w:val="000000"/>
        </w:rPr>
        <w:t xml:space="preserve"> as described previously (</w:t>
      </w:r>
      <w:r>
        <w:rPr>
          <w:color w:val="000000"/>
        </w:rPr>
        <w:t>78</w:t>
      </w:r>
      <w:r w:rsidRPr="00B01A77">
        <w:rPr>
          <w:color w:val="000000"/>
        </w:rPr>
        <w:t>).</w:t>
      </w:r>
      <w:r w:rsidRPr="00265918">
        <w:rPr>
          <w:color w:val="000000"/>
        </w:rPr>
        <w:t xml:space="preserve"> Briefly, genotyping was performed using an Extract-N-Amp Tissue PCR Kit (Sigma-Aldrich, St. Louis, MO) with genotyping primers</w:t>
      </w:r>
      <w:r>
        <w:rPr>
          <w:color w:val="000000"/>
        </w:rPr>
        <w:t xml:space="preserve">. </w:t>
      </w:r>
      <w:r w:rsidRPr="00B01A77">
        <w:rPr>
          <w:color w:val="000000"/>
        </w:rPr>
        <w:t>The experimental design includes several groups of this animal model, as follows:</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a</w:t>
      </w:r>
      <w:r w:rsidRPr="00B01A77">
        <w:rPr>
          <w:color w:val="000000"/>
        </w:rPr>
        <w:t xml:space="preserve">) </w:t>
      </w:r>
      <w:r>
        <w:rPr>
          <w:color w:val="000000"/>
        </w:rPr>
        <w:t>POL G</w:t>
      </w:r>
      <w:r w:rsidRPr="00A81AFD">
        <w:rPr>
          <w:color w:val="000000"/>
        </w:rPr>
        <w:t xml:space="preserve"> mutator mice</w:t>
      </w:r>
      <w:r w:rsidRPr="00B01A77">
        <w:rPr>
          <w:color w:val="000000"/>
        </w:rPr>
        <w:t xml:space="preserve"> (n=10) implanted with encapsulated G8 myoblasts secreting BDNF</w:t>
      </w:r>
      <w:r>
        <w:rPr>
          <w:color w:val="000000"/>
        </w:rPr>
        <w:t>;</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b</w:t>
      </w:r>
      <w:r w:rsidRPr="00B01A77">
        <w:rPr>
          <w:color w:val="000000"/>
        </w:rPr>
        <w:t xml:space="preserve">) </w:t>
      </w:r>
      <w:r>
        <w:rPr>
          <w:color w:val="000000"/>
        </w:rPr>
        <w:t>POL G</w:t>
      </w:r>
      <w:r w:rsidRPr="00A81AFD">
        <w:rPr>
          <w:color w:val="000000"/>
        </w:rPr>
        <w:t xml:space="preserve"> mutator mice</w:t>
      </w:r>
      <w:r w:rsidRPr="00B01A77">
        <w:rPr>
          <w:color w:val="000000"/>
        </w:rPr>
        <w:t xml:space="preserve"> (n=10) implanted with encapsulated G8 myoblasts, wild</w:t>
      </w:r>
      <w:r>
        <w:rPr>
          <w:color w:val="000000"/>
        </w:rPr>
        <w:t>-</w:t>
      </w:r>
      <w:r w:rsidRPr="00B01A77">
        <w:rPr>
          <w:color w:val="000000"/>
        </w:rPr>
        <w:t>type, not secreting BDNF</w:t>
      </w:r>
      <w:r>
        <w:rPr>
          <w:color w:val="000000"/>
        </w:rPr>
        <w:t>;</w:t>
      </w:r>
      <w:r w:rsidRPr="00B01A77">
        <w:rPr>
          <w:color w:val="000000"/>
        </w:rPr>
        <w:t xml:space="preserve"> </w:t>
      </w:r>
    </w:p>
    <w:p w:rsidR="00DE4969"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c</w:t>
      </w:r>
      <w:r w:rsidRPr="00B01A77">
        <w:rPr>
          <w:color w:val="000000"/>
        </w:rPr>
        <w:t>) C57Bl/6 mice (n=10) implanted with encapsulated G8 myoblast secreting BDNF</w:t>
      </w:r>
      <w:r>
        <w:rPr>
          <w:color w:val="000000"/>
        </w:rPr>
        <w:t>;</w:t>
      </w:r>
      <w:r w:rsidRPr="00B01A77">
        <w:rPr>
          <w:color w:val="000000"/>
        </w:rPr>
        <w:t xml:space="preserve"> </w:t>
      </w:r>
    </w:p>
    <w:p w:rsidR="00DE4969" w:rsidRPr="00B01A77" w:rsidRDefault="00DE4969" w:rsidP="00DE49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color w:val="000000"/>
        </w:rPr>
      </w:pPr>
      <w:r>
        <w:rPr>
          <w:color w:val="000000"/>
        </w:rPr>
        <w:t>d</w:t>
      </w:r>
      <w:r w:rsidRPr="00B01A77">
        <w:rPr>
          <w:color w:val="000000"/>
        </w:rPr>
        <w:t xml:space="preserve">) C57Bl/6 mice (n=10) untreated, as a healthy control with same genetic background as </w:t>
      </w:r>
      <w:r>
        <w:rPr>
          <w:color w:val="000000"/>
        </w:rPr>
        <w:t>POL G</w:t>
      </w:r>
      <w:r w:rsidRPr="00A81AFD">
        <w:rPr>
          <w:color w:val="000000"/>
        </w:rPr>
        <w:t xml:space="preserve"> mutator mice</w:t>
      </w:r>
      <w:r w:rsidRPr="00B01A77">
        <w:rPr>
          <w:color w:val="000000"/>
        </w:rPr>
        <w:t xml:space="preserve">. </w:t>
      </w:r>
    </w:p>
    <w:p w:rsidR="00DE4969" w:rsidRDefault="00DE4969" w:rsidP="00DE4969">
      <w:pPr>
        <w:spacing w:line="480" w:lineRule="auto"/>
        <w:jc w:val="both"/>
        <w:rPr>
          <w:color w:val="000000"/>
        </w:rPr>
      </w:pPr>
      <w:r>
        <w:rPr>
          <w:color w:val="000000"/>
        </w:rPr>
        <w:t>Animals were implanted at twelve</w:t>
      </w:r>
      <w:r w:rsidRPr="00B01A77">
        <w:rPr>
          <w:color w:val="000000"/>
        </w:rPr>
        <w:t xml:space="preserve"> weeks of age, before any manifestation of the clinical phenotype is evident. Each mouse was implanted with the same volume of capsules and the engineered cells determined to yield</w:t>
      </w:r>
      <w:r>
        <w:rPr>
          <w:color w:val="000000"/>
        </w:rPr>
        <w:t xml:space="preserve"> the</w:t>
      </w:r>
      <w:r w:rsidRPr="00B01A77">
        <w:rPr>
          <w:color w:val="000000"/>
        </w:rPr>
        <w:t xml:space="preserve"> best evidence of detectable and physiological levels </w:t>
      </w:r>
      <w:r>
        <w:rPr>
          <w:color w:val="000000"/>
        </w:rPr>
        <w:t>found</w:t>
      </w:r>
      <w:r w:rsidRPr="00B01A77">
        <w:rPr>
          <w:color w:val="000000"/>
        </w:rPr>
        <w:t xml:space="preserve"> in Aim 1. Mice were bled on day 0, 30, 60 and 180 days to survival, and serum obtained for </w:t>
      </w:r>
      <w:r>
        <w:rPr>
          <w:color w:val="000000"/>
        </w:rPr>
        <w:t xml:space="preserve">evaluation of </w:t>
      </w:r>
      <w:r w:rsidRPr="00073F09">
        <w:rPr>
          <w:i/>
          <w:color w:val="000000"/>
        </w:rPr>
        <w:t>in vivo</w:t>
      </w:r>
      <w:r>
        <w:rPr>
          <w:color w:val="000000"/>
        </w:rPr>
        <w:t xml:space="preserve"> </w:t>
      </w:r>
      <w:r w:rsidRPr="00B01A77">
        <w:rPr>
          <w:color w:val="000000"/>
        </w:rPr>
        <w:t xml:space="preserve">BDNF </w:t>
      </w:r>
      <w:r>
        <w:rPr>
          <w:color w:val="000000"/>
        </w:rPr>
        <w:t>availability.</w:t>
      </w:r>
    </w:p>
    <w:p w:rsidR="00DE4969" w:rsidRDefault="00DE4969" w:rsidP="00DE4969">
      <w:pPr>
        <w:spacing w:line="480" w:lineRule="auto"/>
        <w:jc w:val="both"/>
        <w:rPr>
          <w:color w:val="000000"/>
        </w:rPr>
      </w:pPr>
    </w:p>
    <w:p w:rsidR="00DE4969" w:rsidRDefault="00DE4969" w:rsidP="00DE4969">
      <w:pPr>
        <w:spacing w:line="480" w:lineRule="auto"/>
        <w:jc w:val="both"/>
        <w:rPr>
          <w:color w:val="000000"/>
        </w:rPr>
      </w:pPr>
      <w:r w:rsidRPr="00B01A77">
        <w:rPr>
          <w:color w:val="000000"/>
        </w:rPr>
        <w:t>4.</w:t>
      </w:r>
      <w:r>
        <w:rPr>
          <w:color w:val="000000"/>
        </w:rPr>
        <w:t>3</w:t>
      </w:r>
      <w:r w:rsidRPr="00B01A77">
        <w:rPr>
          <w:color w:val="000000"/>
        </w:rPr>
        <w:t xml:space="preserve"> </w:t>
      </w:r>
      <w:r>
        <w:rPr>
          <w:color w:val="000000"/>
        </w:rPr>
        <w:t>Locomotor assessment</w:t>
      </w:r>
    </w:p>
    <w:p w:rsidR="00DE4969" w:rsidRPr="00B01A77" w:rsidRDefault="00DE4969" w:rsidP="00DE4969">
      <w:pPr>
        <w:spacing w:line="480" w:lineRule="auto"/>
        <w:jc w:val="both"/>
        <w:rPr>
          <w:color w:val="000000"/>
        </w:rPr>
      </w:pPr>
      <w:r>
        <w:rPr>
          <w:color w:val="000000"/>
        </w:rPr>
        <w:t>4.3.1 Rotarod testing.</w:t>
      </w:r>
      <w:r w:rsidRPr="00B01A77">
        <w:rPr>
          <w:color w:val="000000"/>
        </w:rPr>
        <w:t xml:space="preserve"> </w:t>
      </w:r>
      <w:r>
        <w:rPr>
          <w:color w:val="000000"/>
        </w:rPr>
        <w:t xml:space="preserve"> </w:t>
      </w:r>
      <w:r w:rsidRPr="00B01A77">
        <w:rPr>
          <w:color w:val="000000"/>
        </w:rPr>
        <w:t xml:space="preserve">Therapeutic effects of persistent BDNF delivery were evaluated through periodic </w:t>
      </w:r>
      <w:r>
        <w:rPr>
          <w:color w:val="000000"/>
        </w:rPr>
        <w:t>assessments</w:t>
      </w:r>
      <w:r w:rsidRPr="00B01A77">
        <w:rPr>
          <w:color w:val="000000"/>
        </w:rPr>
        <w:t xml:space="preserve"> of body condition in all treated and non-treated animals. By </w:t>
      </w:r>
      <w:r>
        <w:rPr>
          <w:color w:val="000000"/>
        </w:rPr>
        <w:t>nine</w:t>
      </w:r>
      <w:r w:rsidRPr="00B01A77">
        <w:rPr>
          <w:color w:val="000000"/>
        </w:rPr>
        <w:t xml:space="preserve"> months of age, when </w:t>
      </w:r>
      <w:r>
        <w:rPr>
          <w:color w:val="000000"/>
        </w:rPr>
        <w:t xml:space="preserve">the </w:t>
      </w:r>
      <w:r w:rsidRPr="00B01A77">
        <w:rPr>
          <w:color w:val="000000"/>
        </w:rPr>
        <w:t xml:space="preserve">full clinical phenotype </w:t>
      </w:r>
      <w:r>
        <w:rPr>
          <w:color w:val="000000"/>
        </w:rPr>
        <w:t>was</w:t>
      </w:r>
      <w:r w:rsidRPr="00B01A77">
        <w:rPr>
          <w:color w:val="000000"/>
        </w:rPr>
        <w:t xml:space="preserve"> manifest</w:t>
      </w:r>
      <w:r>
        <w:rPr>
          <w:color w:val="000000"/>
        </w:rPr>
        <w:t>ed</w:t>
      </w:r>
      <w:r w:rsidRPr="00B01A77">
        <w:rPr>
          <w:color w:val="000000"/>
        </w:rPr>
        <w:t>, assessment of motor performance (Rotarod test) was performed as previously described (</w:t>
      </w:r>
      <w:r>
        <w:rPr>
          <w:color w:val="000000"/>
        </w:rPr>
        <w:t>80</w:t>
      </w:r>
      <w:r w:rsidRPr="00B01A77">
        <w:rPr>
          <w:color w:val="000000"/>
        </w:rPr>
        <w:t xml:space="preserve">). The Rotarod apparatus (Ugo Basile Biological Research Apparatus, Varese, Italy) was used to measure balance and motor coordination. To acclimatize </w:t>
      </w:r>
      <w:r>
        <w:rPr>
          <w:color w:val="000000"/>
        </w:rPr>
        <w:t>animals</w:t>
      </w:r>
      <w:r w:rsidRPr="00B01A77">
        <w:rPr>
          <w:color w:val="000000"/>
        </w:rPr>
        <w:t xml:space="preserve"> to the apparatus, mice were trained on the Rotarod accelerating from 2 to 40 rpm in 180 s (three trials per trial). The </w:t>
      </w:r>
      <w:r>
        <w:rPr>
          <w:color w:val="000000"/>
        </w:rPr>
        <w:t>fifth</w:t>
      </w:r>
      <w:r w:rsidRPr="00B01A77">
        <w:rPr>
          <w:color w:val="000000"/>
        </w:rPr>
        <w:t xml:space="preserve"> day constituted the test day and the mice were tested on the same experimental paradigm. The Rotarod apparatus was interfaced with a computer that initiated the test and recorded the competency score. Motion sensors placed at the bottom of the Rotarod chamber were activated when the mouse fell off the rod and the computer concluded the recording session. Each mouse received three consecutive trials and the mean latency to fall was used in the analysis. </w:t>
      </w:r>
    </w:p>
    <w:p w:rsidR="00DE4969" w:rsidRPr="00B01A77" w:rsidRDefault="00DE4969" w:rsidP="00DE4969">
      <w:pPr>
        <w:spacing w:line="480" w:lineRule="auto"/>
        <w:jc w:val="both"/>
        <w:rPr>
          <w:color w:val="000000"/>
        </w:rPr>
      </w:pPr>
      <w:r w:rsidRPr="00B01A77">
        <w:rPr>
          <w:color w:val="000000"/>
        </w:rPr>
        <w:t>4.3.</w:t>
      </w:r>
      <w:r>
        <w:rPr>
          <w:color w:val="000000"/>
        </w:rPr>
        <w:t>2 Locomotor</w:t>
      </w:r>
      <w:r w:rsidRPr="00B01A77">
        <w:rPr>
          <w:color w:val="000000"/>
        </w:rPr>
        <w:t xml:space="preserve"> </w:t>
      </w:r>
      <w:r>
        <w:rPr>
          <w:color w:val="000000"/>
        </w:rPr>
        <w:t>activity</w:t>
      </w:r>
      <w:r w:rsidRPr="00B01A77">
        <w:rPr>
          <w:color w:val="000000"/>
        </w:rPr>
        <w:t xml:space="preserve">. </w:t>
      </w:r>
      <w:r>
        <w:rPr>
          <w:color w:val="000000"/>
        </w:rPr>
        <w:t>L</w:t>
      </w:r>
      <w:r w:rsidRPr="00B01A77">
        <w:rPr>
          <w:color w:val="000000"/>
        </w:rPr>
        <w:t>ocomotor activit</w:t>
      </w:r>
      <w:r>
        <w:rPr>
          <w:color w:val="000000"/>
        </w:rPr>
        <w:t>y</w:t>
      </w:r>
      <w:r w:rsidRPr="00B01A77">
        <w:rPr>
          <w:color w:val="000000"/>
        </w:rPr>
        <w:t xml:space="preserve"> of mice w</w:t>
      </w:r>
      <w:r>
        <w:rPr>
          <w:color w:val="000000"/>
        </w:rPr>
        <w:t>as</w:t>
      </w:r>
      <w:r w:rsidRPr="00B01A77">
        <w:rPr>
          <w:color w:val="000000"/>
        </w:rPr>
        <w:t xml:space="preserve"> measured simultaneously using comprehensive animal metabolic monitoring system (CLAMS). </w:t>
      </w:r>
      <w:r>
        <w:rPr>
          <w:color w:val="000000"/>
        </w:rPr>
        <w:t>This system</w:t>
      </w:r>
      <w:r w:rsidRPr="00CF6CFB">
        <w:rPr>
          <w:color w:val="000000"/>
        </w:rPr>
        <w:t xml:space="preserve"> allow</w:t>
      </w:r>
      <w:r>
        <w:rPr>
          <w:color w:val="000000"/>
        </w:rPr>
        <w:t>s</w:t>
      </w:r>
      <w:r w:rsidRPr="00CF6CFB">
        <w:rPr>
          <w:color w:val="000000"/>
        </w:rPr>
        <w:t xml:space="preserve"> automated, noninvasive data collection. Mice were housed </w:t>
      </w:r>
      <w:r>
        <w:rPr>
          <w:color w:val="000000"/>
        </w:rPr>
        <w:t xml:space="preserve">individually </w:t>
      </w:r>
      <w:r w:rsidRPr="00CF6CFB">
        <w:rPr>
          <w:color w:val="000000"/>
        </w:rPr>
        <w:t>and maintained at ~24°C under a 12:12-h light-dark cycle (light period 0800–2000) (</w:t>
      </w:r>
      <w:r>
        <w:rPr>
          <w:color w:val="000000"/>
        </w:rPr>
        <w:t>81</w:t>
      </w:r>
      <w:r w:rsidRPr="00CF6CFB">
        <w:rPr>
          <w:color w:val="000000"/>
        </w:rPr>
        <w:t>). Food and water were available ad libitum. Mice were acclimatized to monitoring cages for 48 h before recordings of physiological parameters.</w:t>
      </w:r>
      <w:r>
        <w:rPr>
          <w:color w:val="000000"/>
        </w:rPr>
        <w:t xml:space="preserve"> </w:t>
      </w:r>
      <w:r w:rsidRPr="0020427C">
        <w:rPr>
          <w:color w:val="000000"/>
        </w:rPr>
        <w:t>Consecutive photobeam breaks occurring in adj</w:t>
      </w:r>
      <w:r>
        <w:rPr>
          <w:color w:val="000000"/>
        </w:rPr>
        <w:t>acent photobeams along the x-axis was</w:t>
      </w:r>
      <w:r w:rsidRPr="0020427C">
        <w:rPr>
          <w:color w:val="000000"/>
        </w:rPr>
        <w:t xml:space="preserve"> scored as an ambulatory movement. Cumulative ambulatory activity counts were recorded throu</w:t>
      </w:r>
      <w:r>
        <w:rPr>
          <w:color w:val="000000"/>
        </w:rPr>
        <w:t xml:space="preserve">ghout the light and dark cycles and documented as x-displacement (81). </w:t>
      </w:r>
    </w:p>
    <w:p w:rsidR="00DE4969" w:rsidRPr="00B01A77" w:rsidRDefault="00DE4969" w:rsidP="00DE4969">
      <w:pPr>
        <w:spacing w:line="480" w:lineRule="auto"/>
        <w:jc w:val="both"/>
        <w:rPr>
          <w:color w:val="000000"/>
        </w:rPr>
      </w:pPr>
    </w:p>
    <w:p w:rsidR="00DE4969" w:rsidRPr="00B01A77" w:rsidRDefault="00DE4969" w:rsidP="00DE4969">
      <w:pPr>
        <w:spacing w:line="480" w:lineRule="auto"/>
        <w:jc w:val="both"/>
        <w:rPr>
          <w:color w:val="000000"/>
        </w:rPr>
      </w:pPr>
      <w:r w:rsidRPr="00847E7C">
        <w:rPr>
          <w:color w:val="000000"/>
          <w:u w:val="single"/>
        </w:rPr>
        <w:t>4.4 Neurogenesis</w:t>
      </w:r>
      <w:r w:rsidRPr="00B01A77">
        <w:rPr>
          <w:color w:val="000000"/>
          <w:u w:val="single"/>
        </w:rPr>
        <w:t xml:space="preserve"> survival quantification</w:t>
      </w:r>
      <w:r w:rsidRPr="00B01A77">
        <w:rPr>
          <w:color w:val="000000"/>
        </w:rPr>
        <w:t xml:space="preserve"> </w:t>
      </w:r>
    </w:p>
    <w:p w:rsidR="00DE4969" w:rsidRPr="00B01A77" w:rsidRDefault="00DE4969" w:rsidP="00DE4969">
      <w:pPr>
        <w:spacing w:line="480" w:lineRule="auto"/>
        <w:jc w:val="both"/>
        <w:rPr>
          <w:color w:val="000000"/>
        </w:rPr>
      </w:pPr>
      <w:r w:rsidRPr="00B01A77">
        <w:rPr>
          <w:color w:val="000000"/>
        </w:rPr>
        <w:t>Immunohistochemistry for BrdU was performed as described previously (</w:t>
      </w:r>
      <w:r>
        <w:rPr>
          <w:color w:val="000000"/>
        </w:rPr>
        <w:t>82</w:t>
      </w:r>
      <w:r w:rsidRPr="00B01A77">
        <w:rPr>
          <w:color w:val="000000"/>
        </w:rPr>
        <w:t>). Briefly, mice from different groups, three weeks before sacrificing, were injected for three consecutive days with BrdU. Three weeks after the last administration of BrdU, mice were sacrificed to examine BrdU-labeled surviving cells by IHC, cell differentiation (cell fate determination of BrdU labeled surviving cells) by immunofluorescence staining</w:t>
      </w:r>
      <w:r>
        <w:rPr>
          <w:color w:val="000000"/>
        </w:rPr>
        <w:t xml:space="preserve"> on the DG area</w:t>
      </w:r>
      <w:r w:rsidRPr="00B01A77">
        <w:rPr>
          <w:color w:val="000000"/>
        </w:rPr>
        <w:t>. BrdU-positive cells were counted in a one-in-six series of sections</w:t>
      </w:r>
      <w:r>
        <w:rPr>
          <w:color w:val="000000"/>
        </w:rPr>
        <w:t>,</w:t>
      </w:r>
      <w:r w:rsidRPr="00B01A77">
        <w:rPr>
          <w:color w:val="000000"/>
        </w:rPr>
        <w:t xml:space="preserve"> as described previously (</w:t>
      </w:r>
      <w:r>
        <w:rPr>
          <w:color w:val="000000"/>
        </w:rPr>
        <w:t>83</w:t>
      </w:r>
      <w:r w:rsidRPr="00B01A77">
        <w:rPr>
          <w:color w:val="000000"/>
        </w:rPr>
        <w:t xml:space="preserve">). </w:t>
      </w:r>
      <w:r w:rsidRPr="004D29FA">
        <w:rPr>
          <w:color w:val="000000"/>
        </w:rPr>
        <w:t>The proliferation baseline was determined with the wild-type vehicle group.</w:t>
      </w:r>
      <w:r>
        <w:rPr>
          <w:color w:val="000000"/>
        </w:rPr>
        <w:t xml:space="preserve"> </w:t>
      </w:r>
      <w:r w:rsidRPr="008D2245">
        <w:rPr>
          <w:color w:val="000000"/>
        </w:rPr>
        <w:t xml:space="preserve">The corresponding sample area of the </w:t>
      </w:r>
      <w:r>
        <w:rPr>
          <w:color w:val="000000"/>
        </w:rPr>
        <w:t>dentate gyrus</w:t>
      </w:r>
      <w:r w:rsidRPr="008D2245">
        <w:rPr>
          <w:color w:val="000000"/>
        </w:rPr>
        <w:t xml:space="preserve"> granule cell layer was outlined and determined by using image analysis software (Image-Pro software). Data were expressed as cell density (cells/mm2) per DG of BrdU-labeled cells.</w:t>
      </w:r>
      <w:r>
        <w:rPr>
          <w:color w:val="000000"/>
        </w:rPr>
        <w:t xml:space="preserve"> Similarly, all details regarding the prophylactic experiment are depicted in Figure 2. </w:t>
      </w:r>
    </w:p>
    <w:p w:rsidR="00DE4969" w:rsidRPr="00B01A77" w:rsidRDefault="00DE4969" w:rsidP="00DE4969">
      <w:pPr>
        <w:spacing w:line="480" w:lineRule="auto"/>
        <w:jc w:val="both"/>
        <w:rPr>
          <w:color w:val="000000"/>
        </w:rPr>
      </w:pPr>
    </w:p>
    <w:p w:rsidR="00DE4969" w:rsidRPr="00B01A77" w:rsidRDefault="00DE4969" w:rsidP="00DE4969">
      <w:pPr>
        <w:spacing w:line="480" w:lineRule="auto"/>
        <w:jc w:val="both"/>
        <w:rPr>
          <w:color w:val="000000"/>
        </w:rPr>
      </w:pPr>
      <w:r w:rsidRPr="00847E7C">
        <w:rPr>
          <w:color w:val="000000"/>
          <w:u w:val="single"/>
        </w:rPr>
        <w:t xml:space="preserve">4.5 </w:t>
      </w:r>
      <w:r w:rsidRPr="00A45E51">
        <w:rPr>
          <w:color w:val="000000"/>
          <w:u w:val="single"/>
        </w:rPr>
        <w:t>Statistical</w:t>
      </w:r>
      <w:r w:rsidRPr="00B01A77">
        <w:rPr>
          <w:color w:val="000000"/>
          <w:u w:val="single"/>
        </w:rPr>
        <w:t xml:space="preserve"> analysis</w:t>
      </w:r>
    </w:p>
    <w:p w:rsidR="00DE4969" w:rsidRDefault="00DE4969" w:rsidP="00DE4969">
      <w:pPr>
        <w:spacing w:line="480" w:lineRule="auto"/>
        <w:jc w:val="both"/>
        <w:rPr>
          <w:color w:val="000000"/>
        </w:rPr>
      </w:pPr>
      <w:r w:rsidRPr="00B01A77">
        <w:rPr>
          <w:color w:val="000000"/>
        </w:rPr>
        <w:t xml:space="preserve">All data are presented as mean ± </w:t>
      </w:r>
      <w:r>
        <w:rPr>
          <w:color w:val="000000"/>
        </w:rPr>
        <w:t>SD, unless otherwise indicated,</w:t>
      </w:r>
      <w:r w:rsidRPr="00B01A77">
        <w:rPr>
          <w:color w:val="000000"/>
        </w:rPr>
        <w:t xml:space="preserve"> and analyzed by one-way </w:t>
      </w:r>
      <w:r>
        <w:rPr>
          <w:color w:val="000000"/>
        </w:rPr>
        <w:t>analysis of variance (</w:t>
      </w:r>
      <w:r w:rsidRPr="00B01A77">
        <w:rPr>
          <w:color w:val="000000"/>
        </w:rPr>
        <w:t>ANOVA</w:t>
      </w:r>
      <w:r>
        <w:rPr>
          <w:color w:val="000000"/>
        </w:rPr>
        <w:t>)</w:t>
      </w:r>
      <w:r w:rsidRPr="00B01A77">
        <w:rPr>
          <w:color w:val="000000"/>
        </w:rPr>
        <w:t xml:space="preserve"> or Student's t-test</w:t>
      </w:r>
      <w:r>
        <w:rPr>
          <w:color w:val="000000"/>
        </w:rPr>
        <w:t>, using SigmaStat 2 and GraphPad Prism 5 program</w:t>
      </w:r>
      <w:r w:rsidRPr="00B01A77">
        <w:rPr>
          <w:color w:val="000000"/>
        </w:rPr>
        <w:t>. A probability level of p &lt; 0.05 was considered to be statistically significant for all statistical tests.</w:t>
      </w:r>
    </w:p>
    <w:p w:rsidR="00DE4969" w:rsidRDefault="00217610" w:rsidP="00DE4969">
      <w:pPr>
        <w:spacing w:line="480" w:lineRule="auto"/>
        <w:jc w:val="both"/>
        <w:rPr>
          <w:color w:val="000000"/>
        </w:rPr>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350520</wp:posOffset>
            </wp:positionV>
            <wp:extent cx="5478780" cy="2034540"/>
            <wp:effectExtent l="25400" t="0" r="7620" b="0"/>
            <wp:wrapTight wrapText="bothSides">
              <wp:wrapPolygon edited="0">
                <wp:start x="-100" y="0"/>
                <wp:lineTo x="-100" y="21303"/>
                <wp:lineTo x="21630" y="21303"/>
                <wp:lineTo x="21630" y="0"/>
                <wp:lineTo x="-10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478780" cy="2034540"/>
                    </a:xfrm>
                    <a:prstGeom prst="rect">
                      <a:avLst/>
                    </a:prstGeom>
                    <a:noFill/>
                    <a:ln w="9525">
                      <a:noFill/>
                      <a:miter lim="800000"/>
                      <a:headEnd/>
                      <a:tailEnd/>
                    </a:ln>
                  </pic:spPr>
                </pic:pic>
              </a:graphicData>
            </a:graphic>
          </wp:anchor>
        </w:drawing>
      </w:r>
    </w:p>
    <w:p w:rsidR="00DE4969" w:rsidRDefault="00DE4969" w:rsidP="00DE4969">
      <w:pPr>
        <w:spacing w:line="480" w:lineRule="auto"/>
        <w:jc w:val="both"/>
        <w:rPr>
          <w:color w:val="000000"/>
        </w:rPr>
      </w:pPr>
    </w:p>
    <w:p w:rsidR="00DE4969" w:rsidRPr="0006199B" w:rsidRDefault="00DE4969" w:rsidP="00DE4969">
      <w:pPr>
        <w:spacing w:line="480" w:lineRule="auto"/>
        <w:jc w:val="both"/>
        <w:rPr>
          <w:bCs/>
          <w:color w:val="000000"/>
          <w:sz w:val="20"/>
        </w:rPr>
      </w:pPr>
      <w:r w:rsidRPr="0006199B">
        <w:rPr>
          <w:bCs/>
          <w:color w:val="000000"/>
          <w:sz w:val="20"/>
        </w:rPr>
        <w:t xml:space="preserve">Figure 1.  Pilot experiment. </w:t>
      </w:r>
      <w:r>
        <w:rPr>
          <w:bCs/>
          <w:color w:val="000000"/>
          <w:sz w:val="20"/>
        </w:rPr>
        <w:t>This d</w:t>
      </w:r>
      <w:r w:rsidRPr="0006199B">
        <w:rPr>
          <w:bCs/>
          <w:color w:val="000000"/>
          <w:sz w:val="20"/>
        </w:rPr>
        <w:t xml:space="preserve">iagram </w:t>
      </w:r>
      <w:r>
        <w:rPr>
          <w:bCs/>
          <w:color w:val="000000"/>
          <w:sz w:val="20"/>
        </w:rPr>
        <w:t>illustrates</w:t>
      </w:r>
      <w:r w:rsidRPr="0006199B">
        <w:rPr>
          <w:bCs/>
          <w:color w:val="000000"/>
          <w:sz w:val="20"/>
        </w:rPr>
        <w:t xml:space="preserve"> a time line </w:t>
      </w:r>
      <w:r>
        <w:rPr>
          <w:bCs/>
          <w:color w:val="000000"/>
          <w:sz w:val="20"/>
        </w:rPr>
        <w:t>and</w:t>
      </w:r>
      <w:r w:rsidRPr="0006199B">
        <w:rPr>
          <w:bCs/>
          <w:color w:val="000000"/>
          <w:sz w:val="20"/>
        </w:rPr>
        <w:t xml:space="preserve"> methods used for this experiment. </w:t>
      </w:r>
    </w:p>
    <w:p w:rsidR="00DE4969" w:rsidRDefault="00217610" w:rsidP="00DE4969">
      <w:pPr>
        <w:spacing w:line="480" w:lineRule="auto"/>
        <w:jc w:val="both"/>
        <w:rPr>
          <w:bCs/>
          <w:color w:val="000000"/>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234950</wp:posOffset>
            </wp:positionV>
            <wp:extent cx="5483860" cy="3243580"/>
            <wp:effectExtent l="25400" t="0" r="2540" b="0"/>
            <wp:wrapTight wrapText="bothSides">
              <wp:wrapPolygon edited="0">
                <wp:start x="-100" y="0"/>
                <wp:lineTo x="-100" y="21482"/>
                <wp:lineTo x="21610" y="21482"/>
                <wp:lineTo x="21610" y="0"/>
                <wp:lineTo x="-1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483860" cy="3243580"/>
                    </a:xfrm>
                    <a:prstGeom prst="rect">
                      <a:avLst/>
                    </a:prstGeom>
                    <a:noFill/>
                    <a:ln w="9525">
                      <a:noFill/>
                      <a:miter lim="800000"/>
                      <a:headEnd/>
                      <a:tailEnd/>
                    </a:ln>
                  </pic:spPr>
                </pic:pic>
              </a:graphicData>
            </a:graphic>
          </wp:anchor>
        </w:drawing>
      </w: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Pr="0006199B" w:rsidRDefault="00DE4969" w:rsidP="00DE4969">
      <w:pPr>
        <w:spacing w:line="480" w:lineRule="auto"/>
        <w:jc w:val="both"/>
        <w:rPr>
          <w:bCs/>
          <w:color w:val="000000"/>
          <w:sz w:val="20"/>
        </w:rPr>
      </w:pPr>
      <w:r w:rsidRPr="0006199B">
        <w:rPr>
          <w:bCs/>
          <w:color w:val="000000"/>
          <w:sz w:val="20"/>
        </w:rPr>
        <w:t xml:space="preserve">Figure 2.  Experimental design. Flow diagram depicting different steps used to test our hypothesis.  </w:t>
      </w:r>
    </w:p>
    <w:p w:rsidR="00DE4969"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r w:rsidRPr="00B01A77">
        <w:rPr>
          <w:bCs/>
          <w:color w:val="000000"/>
        </w:rPr>
        <w:t xml:space="preserve">5. </w:t>
      </w:r>
      <w:r>
        <w:rPr>
          <w:bCs/>
          <w:color w:val="000000"/>
        </w:rPr>
        <w:t xml:space="preserve"> </w:t>
      </w:r>
      <w:r w:rsidRPr="00B01A77">
        <w:rPr>
          <w:bCs/>
          <w:color w:val="000000"/>
        </w:rPr>
        <w:t>RESULTS</w:t>
      </w:r>
    </w:p>
    <w:p w:rsidR="00DE4969" w:rsidRPr="00B01A77" w:rsidRDefault="00DE4969" w:rsidP="00DE4969">
      <w:pPr>
        <w:spacing w:line="480" w:lineRule="auto"/>
        <w:jc w:val="both"/>
        <w:rPr>
          <w:bCs/>
          <w:color w:val="000000"/>
          <w:u w:val="single"/>
        </w:rPr>
      </w:pPr>
      <w:r w:rsidRPr="00B01A77">
        <w:rPr>
          <w:bCs/>
          <w:color w:val="000000"/>
          <w:u w:val="single"/>
        </w:rPr>
        <w:t xml:space="preserve">5.1 </w:t>
      </w:r>
      <w:r>
        <w:rPr>
          <w:bCs/>
          <w:color w:val="000000"/>
          <w:u w:val="single"/>
        </w:rPr>
        <w:t>Encapsulation and secretion</w:t>
      </w:r>
      <w:r w:rsidRPr="00B01A77">
        <w:rPr>
          <w:bCs/>
          <w:color w:val="000000"/>
          <w:u w:val="single"/>
        </w:rPr>
        <w:t xml:space="preserve"> of BDNF by G8 myoblasts</w:t>
      </w:r>
    </w:p>
    <w:p w:rsidR="00DE4969" w:rsidRPr="00B01A77" w:rsidRDefault="00DE4969" w:rsidP="00DE4969">
      <w:pPr>
        <w:spacing w:line="480" w:lineRule="auto"/>
        <w:jc w:val="both"/>
        <w:rPr>
          <w:bCs/>
          <w:color w:val="000000"/>
        </w:rPr>
      </w:pPr>
      <w:r w:rsidRPr="00A844FA">
        <w:rPr>
          <w:bCs/>
          <w:color w:val="000000"/>
        </w:rPr>
        <w:t>When compared morphologically, capsule</w:t>
      </w:r>
      <w:r>
        <w:rPr>
          <w:bCs/>
          <w:color w:val="000000"/>
        </w:rPr>
        <w:t xml:space="preserve"> </w:t>
      </w:r>
      <w:r w:rsidRPr="00A844FA">
        <w:rPr>
          <w:bCs/>
          <w:color w:val="000000"/>
        </w:rPr>
        <w:t>type displayed a distinctive appearance that was characteristic</w:t>
      </w:r>
      <w:r>
        <w:rPr>
          <w:bCs/>
          <w:color w:val="000000"/>
        </w:rPr>
        <w:t xml:space="preserve"> </w:t>
      </w:r>
      <w:r w:rsidRPr="00A844FA">
        <w:rPr>
          <w:bCs/>
          <w:color w:val="000000"/>
        </w:rPr>
        <w:t xml:space="preserve">of its </w:t>
      </w:r>
      <w:r>
        <w:rPr>
          <w:bCs/>
          <w:color w:val="000000"/>
        </w:rPr>
        <w:t>rounded shape.</w:t>
      </w:r>
      <w:r w:rsidRPr="00A844FA">
        <w:t xml:space="preserve"> </w:t>
      </w:r>
      <w:r>
        <w:t xml:space="preserve">As shown, the </w:t>
      </w:r>
      <w:r w:rsidRPr="00A844FA">
        <w:rPr>
          <w:bCs/>
          <w:color w:val="000000"/>
        </w:rPr>
        <w:t>surface of the capsule wall was clearly visible</w:t>
      </w:r>
      <w:r>
        <w:rPr>
          <w:bCs/>
          <w:color w:val="000000"/>
        </w:rPr>
        <w:t xml:space="preserve"> (Fig. 3). </w:t>
      </w:r>
      <w:r w:rsidRPr="00B01A77">
        <w:rPr>
          <w:bCs/>
          <w:color w:val="000000"/>
        </w:rPr>
        <w:t xml:space="preserve">Quantification of human BDNF demonstrated </w:t>
      </w:r>
      <w:r w:rsidRPr="00B01A77">
        <w:rPr>
          <w:bCs/>
          <w:i/>
          <w:color w:val="000000"/>
        </w:rPr>
        <w:t>in vitro</w:t>
      </w:r>
      <w:r w:rsidRPr="00B01A77">
        <w:rPr>
          <w:bCs/>
          <w:color w:val="000000"/>
        </w:rPr>
        <w:t xml:space="preserve"> secretion of the transgene product before and after implantation (436</w:t>
      </w:r>
      <w:r>
        <w:rPr>
          <w:bCs/>
          <w:color w:val="000000"/>
        </w:rPr>
        <w:t xml:space="preserve"> </w:t>
      </w:r>
      <w:r>
        <w:rPr>
          <w:bCs/>
          <w:color w:val="000000"/>
        </w:rPr>
        <w:sym w:font="Symbol" w:char="F0B1"/>
      </w:r>
      <w:r w:rsidRPr="00B01A77">
        <w:rPr>
          <w:bCs/>
          <w:color w:val="000000"/>
        </w:rPr>
        <w:t xml:space="preserve"> </w:t>
      </w:r>
      <w:r>
        <w:rPr>
          <w:bCs/>
          <w:color w:val="000000"/>
        </w:rPr>
        <w:t xml:space="preserve">14.3 </w:t>
      </w:r>
      <w:r w:rsidRPr="00B01A77">
        <w:rPr>
          <w:bCs/>
          <w:color w:val="000000"/>
        </w:rPr>
        <w:t>pg/ml/10</w:t>
      </w:r>
      <w:r w:rsidRPr="00B01A77">
        <w:rPr>
          <w:bCs/>
          <w:color w:val="000000"/>
          <w:vertAlign w:val="superscript"/>
        </w:rPr>
        <w:t>6</w:t>
      </w:r>
      <w:r w:rsidRPr="00B01A77">
        <w:rPr>
          <w:bCs/>
          <w:color w:val="000000"/>
        </w:rPr>
        <w:t xml:space="preserve"> cells/24 hours; 214</w:t>
      </w:r>
      <w:r>
        <w:rPr>
          <w:bCs/>
          <w:color w:val="000000"/>
        </w:rPr>
        <w:t xml:space="preserve"> </w:t>
      </w:r>
      <w:r>
        <w:rPr>
          <w:bCs/>
          <w:color w:val="000000"/>
        </w:rPr>
        <w:sym w:font="Symbol" w:char="F0B1"/>
      </w:r>
      <w:r>
        <w:rPr>
          <w:bCs/>
          <w:color w:val="000000"/>
        </w:rPr>
        <w:t xml:space="preserve"> 16.2</w:t>
      </w:r>
      <w:r w:rsidRPr="00B01A77">
        <w:rPr>
          <w:bCs/>
          <w:color w:val="000000"/>
        </w:rPr>
        <w:t xml:space="preserve"> pg/ml/10</w:t>
      </w:r>
      <w:r w:rsidRPr="00B01A77">
        <w:rPr>
          <w:bCs/>
          <w:color w:val="000000"/>
          <w:vertAlign w:val="superscript"/>
        </w:rPr>
        <w:t>6</w:t>
      </w:r>
      <w:r w:rsidRPr="00B01A77">
        <w:rPr>
          <w:bCs/>
          <w:color w:val="000000"/>
        </w:rPr>
        <w:t xml:space="preserve"> cells/24 hours</w:t>
      </w:r>
      <w:r>
        <w:rPr>
          <w:bCs/>
          <w:color w:val="000000"/>
        </w:rPr>
        <w:t>, respectively</w:t>
      </w:r>
      <w:r w:rsidRPr="00B01A77">
        <w:rPr>
          <w:bCs/>
          <w:color w:val="000000"/>
        </w:rPr>
        <w:t>)</w:t>
      </w:r>
      <w:r>
        <w:rPr>
          <w:bCs/>
          <w:color w:val="000000"/>
        </w:rPr>
        <w:t xml:space="preserve"> (Fig. 4)</w:t>
      </w:r>
      <w:r w:rsidRPr="00B01A77">
        <w:rPr>
          <w:bCs/>
          <w:color w:val="000000"/>
        </w:rPr>
        <w:t xml:space="preserve">. As expected, BDNF was undetectable in conditioned media from untransfected human primary myoblast cells (data not shown). </w:t>
      </w:r>
    </w:p>
    <w:p w:rsidR="00DE4969" w:rsidRPr="00B01A77" w:rsidRDefault="00DE4969" w:rsidP="00DE4969">
      <w:pPr>
        <w:spacing w:line="480" w:lineRule="auto"/>
        <w:jc w:val="both"/>
        <w:rPr>
          <w:bCs/>
          <w:color w:val="000000"/>
        </w:rPr>
      </w:pPr>
      <w:r>
        <w:rPr>
          <w:bCs/>
          <w:noProof/>
          <w:color w:val="000000"/>
          <w:lang w:val="en-CA" w:eastAsia="en-CA"/>
        </w:rPr>
        <w:pict>
          <v:shapetype id="_x0000_t202" coordsize="21600,21600" o:spt="202" path="m0,0l0,21600,21600,21600,21600,0xe">
            <v:stroke joinstyle="miter"/>
            <v:path gradientshapeok="t" o:connecttype="rect"/>
          </v:shapetype>
          <v:shape id="_x0000_s1056" type="#_x0000_t202" style="position:absolute;left:0;text-align:left;margin-left:5.85pt;margin-top:249.8pt;width:344.75pt;height:36.6pt;z-index:251660800;visibility:visible;mso-width-relative:margin;mso-height-relative:margin" strokecolor="white">
            <v:textbox style="mso-next-textbox:#_x0000_s1056">
              <w:txbxContent>
                <w:p w:rsidR="00DE4969" w:rsidRDefault="00DE4969" w:rsidP="00DE4969">
                  <w:pPr>
                    <w:jc w:val="center"/>
                    <w:rPr>
                      <w:lang w:val="en-CA"/>
                    </w:rPr>
                  </w:pPr>
                  <w:r>
                    <w:rPr>
                      <w:lang w:val="en-CA"/>
                    </w:rPr>
                    <w:t>Encapsulated myoblasts (200µm Ø).</w:t>
                  </w:r>
                </w:p>
                <w:p w:rsidR="00DE4969" w:rsidRPr="0032328A" w:rsidRDefault="00DE4969" w:rsidP="00DE4969">
                  <w:pPr>
                    <w:jc w:val="center"/>
                    <w:rPr>
                      <w:lang w:val="en-CA"/>
                    </w:rPr>
                  </w:pPr>
                  <w:r>
                    <w:rPr>
                      <w:lang w:val="en-CA"/>
                    </w:rPr>
                    <w:t>Cut-off (300 kDa)</w:t>
                  </w:r>
                </w:p>
              </w:txbxContent>
            </v:textbox>
          </v:shape>
        </w:pict>
      </w:r>
      <w:r>
        <w:rPr>
          <w:noProof/>
        </w:rPr>
        <w:pict>
          <v:shape id="Text Box 2" o:spid="_x0000_s1055" type="#_x0000_t202" style="position:absolute;left:0;text-align:left;margin-left:346.8pt;margin-top:114.55pt;width:49.2pt;height:121.65pt;z-index:251659776;visibility:visible;mso-height-percent:200;mso-height-percent:200;mso-width-relative:margin;mso-height-relative:margin" strokecolor="white">
            <v:textbox style="mso-next-textbox:#Text Box 2;mso-fit-shape-to-text:t">
              <w:txbxContent>
                <w:p w:rsidR="00DE4969" w:rsidRDefault="00DE4969">
                  <w:r>
                    <w:t>X200</w:t>
                  </w:r>
                </w:p>
              </w:txbxContent>
            </v:textbox>
          </v:shape>
        </w:pict>
      </w:r>
      <w:r w:rsidR="00217610">
        <w:rPr>
          <w:noProof/>
        </w:rPr>
        <w:drawing>
          <wp:inline distT="0" distB="0" distL="0" distR="0">
            <wp:extent cx="4414520" cy="3105785"/>
            <wp:effectExtent l="25400" t="0" r="508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r="19444" b="22565"/>
                    <a:stretch>
                      <a:fillRect/>
                    </a:stretch>
                  </pic:blipFill>
                  <pic:spPr bwMode="auto">
                    <a:xfrm>
                      <a:off x="0" y="0"/>
                      <a:ext cx="4414520" cy="3105785"/>
                    </a:xfrm>
                    <a:prstGeom prst="rect">
                      <a:avLst/>
                    </a:prstGeom>
                    <a:noFill/>
                    <a:ln w="9525">
                      <a:noFill/>
                      <a:miter lim="800000"/>
                      <a:headEnd/>
                      <a:tailEnd/>
                    </a:ln>
                  </pic:spPr>
                </pic:pic>
              </a:graphicData>
            </a:graphic>
          </wp:inline>
        </w:drawing>
      </w:r>
    </w:p>
    <w:p w:rsidR="00DE4969" w:rsidRDefault="00DE4969" w:rsidP="00DE4969">
      <w:pPr>
        <w:spacing w:line="480" w:lineRule="auto"/>
        <w:jc w:val="both"/>
        <w:rPr>
          <w:bCs/>
          <w:color w:val="000000"/>
          <w:sz w:val="20"/>
        </w:rPr>
      </w:pPr>
    </w:p>
    <w:p w:rsidR="00DE4969" w:rsidRDefault="00DE4969" w:rsidP="00DE4969">
      <w:pPr>
        <w:spacing w:line="480" w:lineRule="auto"/>
        <w:jc w:val="both"/>
        <w:rPr>
          <w:bCs/>
          <w:color w:val="000000"/>
          <w:sz w:val="20"/>
        </w:rPr>
      </w:pPr>
    </w:p>
    <w:p w:rsidR="00DE4969" w:rsidRPr="00963DF8" w:rsidRDefault="00DE4969" w:rsidP="00DE4969">
      <w:pPr>
        <w:spacing w:line="480" w:lineRule="auto"/>
        <w:jc w:val="both"/>
        <w:rPr>
          <w:bCs/>
          <w:color w:val="000000"/>
          <w:sz w:val="20"/>
        </w:rPr>
      </w:pPr>
      <w:r w:rsidRPr="00963DF8">
        <w:rPr>
          <w:bCs/>
          <w:color w:val="000000"/>
          <w:sz w:val="20"/>
        </w:rPr>
        <w:t xml:space="preserve">Figure 3.  </w:t>
      </w:r>
      <w:r>
        <w:rPr>
          <w:bCs/>
          <w:color w:val="000000"/>
          <w:sz w:val="20"/>
        </w:rPr>
        <w:t xml:space="preserve">Encapsulated myoblast. </w:t>
      </w:r>
      <w:r w:rsidRPr="00963DF8">
        <w:rPr>
          <w:bCs/>
          <w:color w:val="000000"/>
          <w:sz w:val="20"/>
        </w:rPr>
        <w:t xml:space="preserve">Microcapsules shown here (300±400 </w:t>
      </w:r>
      <w:r>
        <w:rPr>
          <w:bCs/>
          <w:color w:val="000000"/>
          <w:sz w:val="20"/>
        </w:rPr>
        <w:t>u</w:t>
      </w:r>
      <w:r w:rsidRPr="00963DF8">
        <w:rPr>
          <w:bCs/>
          <w:color w:val="000000"/>
          <w:sz w:val="20"/>
        </w:rPr>
        <w:t xml:space="preserve">m in diameter) contain BDNF-secreting G8 myoblasts. </w:t>
      </w:r>
    </w:p>
    <w:p w:rsidR="00DE4969" w:rsidRPr="00B01A77" w:rsidRDefault="00DE4969" w:rsidP="00DE4969">
      <w:pPr>
        <w:spacing w:line="480" w:lineRule="auto"/>
        <w:jc w:val="both"/>
        <w:rPr>
          <w:bCs/>
          <w:color w:val="000000"/>
        </w:rPr>
      </w:pPr>
    </w:p>
    <w:p w:rsidR="00DE4969" w:rsidRDefault="00DE4969" w:rsidP="00DE4969">
      <w:pPr>
        <w:spacing w:line="480" w:lineRule="auto"/>
        <w:jc w:val="both"/>
        <w:rPr>
          <w:bCs/>
          <w:color w:val="000000"/>
        </w:rPr>
      </w:pPr>
      <w:r w:rsidRPr="00963DF8">
        <w:rPr>
          <w:bCs/>
          <w:color w:val="000000"/>
          <w:u w:val="single"/>
        </w:rPr>
        <w:t xml:space="preserve">5.2 </w:t>
      </w:r>
      <w:r>
        <w:rPr>
          <w:bCs/>
          <w:color w:val="000000"/>
          <w:u w:val="single"/>
        </w:rPr>
        <w:t xml:space="preserve">BDNF delivery </w:t>
      </w:r>
      <w:r w:rsidRPr="00037D1B">
        <w:rPr>
          <w:bCs/>
          <w:i/>
          <w:color w:val="000000"/>
          <w:u w:val="single"/>
        </w:rPr>
        <w:t xml:space="preserve">in </w:t>
      </w:r>
      <w:r w:rsidRPr="008D2245">
        <w:rPr>
          <w:bCs/>
          <w:i/>
          <w:color w:val="000000"/>
          <w:u w:val="single"/>
        </w:rPr>
        <w:t>vivo</w:t>
      </w:r>
      <w:r w:rsidRPr="008D2245">
        <w:rPr>
          <w:bCs/>
          <w:color w:val="000000"/>
          <w:u w:val="single"/>
        </w:rPr>
        <w:t xml:space="preserve"> by encapsulated myoblast</w:t>
      </w:r>
    </w:p>
    <w:p w:rsidR="00DE4969" w:rsidRDefault="00DE4969" w:rsidP="00DE4969">
      <w:pPr>
        <w:spacing w:line="480" w:lineRule="auto"/>
        <w:jc w:val="both"/>
        <w:rPr>
          <w:bCs/>
          <w:color w:val="000000"/>
        </w:rPr>
      </w:pPr>
      <w:r>
        <w:rPr>
          <w:bCs/>
          <w:color w:val="000000"/>
        </w:rPr>
        <w:t xml:space="preserve">There are multiple </w:t>
      </w:r>
      <w:r w:rsidRPr="009F5B1E">
        <w:rPr>
          <w:bCs/>
          <w:i/>
          <w:color w:val="000000"/>
        </w:rPr>
        <w:t xml:space="preserve">in vitro </w:t>
      </w:r>
      <w:r>
        <w:rPr>
          <w:bCs/>
          <w:color w:val="000000"/>
        </w:rPr>
        <w:t xml:space="preserve">and </w:t>
      </w:r>
      <w:r w:rsidRPr="003C60C3">
        <w:rPr>
          <w:bCs/>
          <w:i/>
          <w:color w:val="000000"/>
        </w:rPr>
        <w:t>in vivo</w:t>
      </w:r>
      <w:r>
        <w:rPr>
          <w:bCs/>
          <w:color w:val="000000"/>
        </w:rPr>
        <w:t xml:space="preserve"> factors that might prevent efficient transgene expression, once myoblasts are encapsulated. These include:  </w:t>
      </w:r>
      <w:r w:rsidRPr="00A844FA">
        <w:rPr>
          <w:bCs/>
          <w:color w:val="000000"/>
        </w:rPr>
        <w:t>CMV promoter inactivation</w:t>
      </w:r>
      <w:r>
        <w:rPr>
          <w:bCs/>
          <w:color w:val="000000"/>
        </w:rPr>
        <w:t xml:space="preserve">, death of encapsulated recombinant cells, </w:t>
      </w:r>
      <w:r w:rsidRPr="00B01A77">
        <w:rPr>
          <w:bCs/>
          <w:color w:val="000000"/>
        </w:rPr>
        <w:t xml:space="preserve">inability </w:t>
      </w:r>
      <w:r>
        <w:rPr>
          <w:bCs/>
          <w:color w:val="000000"/>
        </w:rPr>
        <w:t xml:space="preserve">of the transgene product </w:t>
      </w:r>
      <w:r w:rsidRPr="00B01A77">
        <w:rPr>
          <w:bCs/>
          <w:color w:val="000000"/>
        </w:rPr>
        <w:t>to diffuse out of the microcapsule</w:t>
      </w:r>
      <w:r>
        <w:rPr>
          <w:bCs/>
          <w:color w:val="000000"/>
        </w:rPr>
        <w:t xml:space="preserve"> and antibodies</w:t>
      </w:r>
      <w:r w:rsidRPr="00A844FA">
        <w:rPr>
          <w:bCs/>
          <w:color w:val="000000"/>
        </w:rPr>
        <w:t xml:space="preserve"> elicited against foreign transgenes</w:t>
      </w:r>
      <w:r>
        <w:rPr>
          <w:bCs/>
          <w:color w:val="000000"/>
        </w:rPr>
        <w:t xml:space="preserve"> by implanted animals </w:t>
      </w:r>
      <w:r w:rsidRPr="00B01A77">
        <w:rPr>
          <w:bCs/>
          <w:color w:val="000000"/>
        </w:rPr>
        <w:t>(</w:t>
      </w:r>
      <w:r>
        <w:rPr>
          <w:bCs/>
          <w:color w:val="000000"/>
        </w:rPr>
        <w:t>84, 85</w:t>
      </w:r>
      <w:r w:rsidRPr="00B01A77">
        <w:rPr>
          <w:bCs/>
          <w:color w:val="000000"/>
        </w:rPr>
        <w:t xml:space="preserve">). </w:t>
      </w:r>
      <w:r w:rsidRPr="00B01A77">
        <w:rPr>
          <w:rFonts w:cs="Arial"/>
          <w:bCs/>
          <w:color w:val="000000"/>
        </w:rPr>
        <w:t>Therefore, the secretion of BDNF from encapsulated recombinant cells in tissue culture before and after animal implantation was determined</w:t>
      </w:r>
      <w:r>
        <w:rPr>
          <w:rFonts w:cs="Arial"/>
          <w:bCs/>
          <w:color w:val="000000"/>
        </w:rPr>
        <w:t xml:space="preserve"> in order to evaluate the status of the plasmid and cell protein expression</w:t>
      </w:r>
      <w:r w:rsidRPr="00B01A77">
        <w:rPr>
          <w:rFonts w:cs="Arial"/>
          <w:bCs/>
          <w:color w:val="000000"/>
        </w:rPr>
        <w:t xml:space="preserve">. </w:t>
      </w:r>
      <w:r w:rsidRPr="00B01A77">
        <w:rPr>
          <w:bCs/>
          <w:color w:val="000000"/>
        </w:rPr>
        <w:t xml:space="preserve">Recombinant BDNF was detected in cell culture medium from recombinant cells at 72 hours, indicating the permeability of alginate microcapsules to secreted BDNF (Fig. </w:t>
      </w:r>
      <w:r>
        <w:rPr>
          <w:bCs/>
          <w:color w:val="000000"/>
        </w:rPr>
        <w:t>4</w:t>
      </w:r>
      <w:r w:rsidRPr="00B01A77">
        <w:rPr>
          <w:bCs/>
          <w:color w:val="000000"/>
        </w:rPr>
        <w:t>). In contrast, no BDNF was detected in the tissue culture from</w:t>
      </w:r>
      <w:r>
        <w:rPr>
          <w:bCs/>
          <w:color w:val="000000"/>
        </w:rPr>
        <w:t xml:space="preserve"> non-recombinant</w:t>
      </w:r>
      <w:r w:rsidRPr="00B01A77">
        <w:rPr>
          <w:bCs/>
          <w:color w:val="000000"/>
        </w:rPr>
        <w:t xml:space="preserve"> encapsulated cells. </w:t>
      </w:r>
    </w:p>
    <w:p w:rsidR="00DE4969" w:rsidRPr="00B01A77" w:rsidRDefault="00DE4969" w:rsidP="00DE4969">
      <w:pPr>
        <w:spacing w:line="480" w:lineRule="auto"/>
        <w:jc w:val="both"/>
        <w:rPr>
          <w:bCs/>
          <w:color w:val="000000"/>
        </w:rPr>
      </w:pPr>
    </w:p>
    <w:p w:rsidR="00DE4969" w:rsidRDefault="00DE4969" w:rsidP="00DE4969">
      <w:pPr>
        <w:spacing w:line="480" w:lineRule="auto"/>
        <w:jc w:val="both"/>
        <w:rPr>
          <w:bCs/>
          <w:color w:val="000000"/>
        </w:rPr>
      </w:pPr>
      <w:r>
        <w:rPr>
          <w:bCs/>
          <w:color w:val="000000"/>
        </w:rPr>
        <w:t>Our r</w:t>
      </w:r>
      <w:r w:rsidRPr="00B01A77">
        <w:rPr>
          <w:bCs/>
          <w:color w:val="000000"/>
        </w:rPr>
        <w:t xml:space="preserve">esults indicated that BDNF secretion by G8 myoblast was very stable after one month of intra-peritoneal implantation in the groups implanted with G8-BDNF microcapsules. Encapsulated recombinant G8 myoblasts continued to secrete BDNF. </w:t>
      </w:r>
    </w:p>
    <w:p w:rsidR="00DE4969" w:rsidRDefault="00217610" w:rsidP="00DE4969">
      <w:pPr>
        <w:spacing w:line="480" w:lineRule="auto"/>
        <w:jc w:val="both"/>
        <w:rPr>
          <w:bCs/>
          <w:color w:val="000000"/>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479415" cy="3346450"/>
            <wp:effectExtent l="25400" t="0" r="6985" b="0"/>
            <wp:wrapTight wrapText="bothSides">
              <wp:wrapPolygon edited="0">
                <wp:start x="-100" y="0"/>
                <wp:lineTo x="-100" y="21477"/>
                <wp:lineTo x="21628" y="21477"/>
                <wp:lineTo x="21628" y="0"/>
                <wp:lineTo x="-1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479415" cy="3346450"/>
                    </a:xfrm>
                    <a:prstGeom prst="rect">
                      <a:avLst/>
                    </a:prstGeom>
                    <a:noFill/>
                    <a:ln w="9525">
                      <a:noFill/>
                      <a:miter lim="800000"/>
                      <a:headEnd/>
                      <a:tailEnd/>
                    </a:ln>
                  </pic:spPr>
                </pic:pic>
              </a:graphicData>
            </a:graphic>
          </wp:anchor>
        </w:drawing>
      </w:r>
    </w:p>
    <w:p w:rsidR="00DE4969"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Default="00DE4969" w:rsidP="00DE4969">
      <w:pPr>
        <w:spacing w:line="480" w:lineRule="auto"/>
        <w:jc w:val="both"/>
        <w:rPr>
          <w:bCs/>
          <w:color w:val="000000"/>
        </w:rPr>
      </w:pPr>
    </w:p>
    <w:p w:rsidR="00DE4969" w:rsidRPr="00963DF8" w:rsidRDefault="00DE4969" w:rsidP="00DE4969">
      <w:pPr>
        <w:spacing w:line="480" w:lineRule="auto"/>
        <w:jc w:val="both"/>
        <w:rPr>
          <w:bCs/>
          <w:color w:val="000000"/>
          <w:sz w:val="20"/>
        </w:rPr>
      </w:pPr>
      <w:r w:rsidRPr="00963DF8">
        <w:rPr>
          <w:bCs/>
          <w:color w:val="000000"/>
          <w:sz w:val="20"/>
        </w:rPr>
        <w:t xml:space="preserve">Figure 4.  BDNF transgene expression before and </w:t>
      </w:r>
      <w:r>
        <w:rPr>
          <w:bCs/>
          <w:color w:val="000000"/>
          <w:sz w:val="20"/>
        </w:rPr>
        <w:t xml:space="preserve">28 days </w:t>
      </w:r>
      <w:r w:rsidRPr="00963DF8">
        <w:rPr>
          <w:bCs/>
          <w:color w:val="000000"/>
          <w:sz w:val="20"/>
        </w:rPr>
        <w:t xml:space="preserve">after implantation as measured by ELISA. The results show that BDNF secretion by G8 cells is maintained after in vivo implantation. </w:t>
      </w:r>
      <w:r>
        <w:rPr>
          <w:bCs/>
          <w:color w:val="000000"/>
          <w:sz w:val="20"/>
        </w:rPr>
        <w:t>(Columns represent the mean and bars SD).</w:t>
      </w:r>
    </w:p>
    <w:p w:rsidR="00DE4969" w:rsidRPr="00B01A77"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u w:val="single"/>
        </w:rPr>
      </w:pPr>
      <w:r w:rsidRPr="00B01A77">
        <w:rPr>
          <w:bCs/>
          <w:color w:val="000000"/>
          <w:u w:val="single"/>
        </w:rPr>
        <w:t>5.</w:t>
      </w:r>
      <w:r>
        <w:rPr>
          <w:bCs/>
          <w:color w:val="000000"/>
          <w:u w:val="single"/>
        </w:rPr>
        <w:t xml:space="preserve">3 </w:t>
      </w:r>
      <w:r w:rsidRPr="00B01A77">
        <w:rPr>
          <w:bCs/>
          <w:color w:val="000000"/>
          <w:u w:val="single"/>
        </w:rPr>
        <w:t xml:space="preserve">Delivery of </w:t>
      </w:r>
      <w:r>
        <w:rPr>
          <w:bCs/>
          <w:color w:val="000000"/>
          <w:u w:val="single"/>
        </w:rPr>
        <w:t>rhBDNF</w:t>
      </w:r>
      <w:r w:rsidRPr="00B01A77">
        <w:rPr>
          <w:bCs/>
          <w:color w:val="000000"/>
          <w:u w:val="single"/>
        </w:rPr>
        <w:t xml:space="preserve"> in C57BL/6 mice</w:t>
      </w:r>
      <w:r>
        <w:rPr>
          <w:bCs/>
          <w:color w:val="000000"/>
          <w:u w:val="single"/>
        </w:rPr>
        <w:t xml:space="preserve"> and POL G mutator</w:t>
      </w:r>
    </w:p>
    <w:p w:rsidR="00DE4969" w:rsidRPr="00B01A77" w:rsidRDefault="00DE4969" w:rsidP="00DE4969">
      <w:pPr>
        <w:spacing w:line="480" w:lineRule="auto"/>
        <w:jc w:val="both"/>
        <w:rPr>
          <w:bCs/>
          <w:color w:val="000000"/>
        </w:rPr>
      </w:pPr>
      <w:r>
        <w:rPr>
          <w:bCs/>
          <w:color w:val="000000"/>
        </w:rPr>
        <w:t xml:space="preserve">Plasma samples before, one and two weeks after implantation from </w:t>
      </w:r>
      <w:r w:rsidRPr="00B01A77">
        <w:rPr>
          <w:bCs/>
          <w:color w:val="000000"/>
        </w:rPr>
        <w:t xml:space="preserve">C57BL/6 </w:t>
      </w:r>
      <w:r>
        <w:rPr>
          <w:bCs/>
          <w:color w:val="000000"/>
        </w:rPr>
        <w:t xml:space="preserve">wild-type mice were analyzed to detect rhBDNF. It </w:t>
      </w:r>
      <w:r w:rsidRPr="00B01A77">
        <w:rPr>
          <w:bCs/>
          <w:color w:val="000000"/>
        </w:rPr>
        <w:t xml:space="preserve">was detected in the plasma of all the mice implanted with </w:t>
      </w:r>
      <w:r>
        <w:rPr>
          <w:bCs/>
          <w:color w:val="000000"/>
        </w:rPr>
        <w:t xml:space="preserve">recombinant BDNF </w:t>
      </w:r>
      <w:r w:rsidRPr="00B01A77">
        <w:rPr>
          <w:bCs/>
          <w:color w:val="000000"/>
        </w:rPr>
        <w:t xml:space="preserve">encapsulated myoblasts on day </w:t>
      </w:r>
      <w:r>
        <w:rPr>
          <w:bCs/>
          <w:color w:val="000000"/>
        </w:rPr>
        <w:t>three</w:t>
      </w:r>
      <w:r w:rsidRPr="00B01A77">
        <w:rPr>
          <w:bCs/>
          <w:color w:val="000000"/>
        </w:rPr>
        <w:t xml:space="preserve">, </w:t>
      </w:r>
      <w:r>
        <w:rPr>
          <w:bCs/>
          <w:color w:val="000000"/>
        </w:rPr>
        <w:t>with</w:t>
      </w:r>
      <w:r w:rsidRPr="00B01A77">
        <w:rPr>
          <w:bCs/>
          <w:color w:val="000000"/>
        </w:rPr>
        <w:t xml:space="preserve"> </w:t>
      </w:r>
      <w:r>
        <w:rPr>
          <w:bCs/>
          <w:color w:val="000000"/>
        </w:rPr>
        <w:t xml:space="preserve">an </w:t>
      </w:r>
      <w:r w:rsidRPr="00B01A77">
        <w:rPr>
          <w:bCs/>
          <w:color w:val="000000"/>
        </w:rPr>
        <w:t>average</w:t>
      </w:r>
      <w:r>
        <w:rPr>
          <w:bCs/>
          <w:color w:val="000000"/>
        </w:rPr>
        <w:t xml:space="preserve"> of</w:t>
      </w:r>
      <w:r w:rsidRPr="00B01A77">
        <w:rPr>
          <w:bCs/>
          <w:color w:val="000000"/>
        </w:rPr>
        <w:t xml:space="preserve"> 31.03 pg/ml. Human BDNF levels were reduced by day </w:t>
      </w:r>
      <w:r>
        <w:rPr>
          <w:bCs/>
          <w:color w:val="000000"/>
        </w:rPr>
        <w:t>seven</w:t>
      </w:r>
      <w:r w:rsidRPr="00B01A77">
        <w:rPr>
          <w:bCs/>
          <w:color w:val="000000"/>
        </w:rPr>
        <w:t>, with an average of 17.5 pg/ml and further reduce</w:t>
      </w:r>
      <w:r>
        <w:rPr>
          <w:bCs/>
          <w:color w:val="000000"/>
        </w:rPr>
        <w:t>d</w:t>
      </w:r>
      <w:r w:rsidRPr="00B01A77">
        <w:rPr>
          <w:bCs/>
          <w:color w:val="000000"/>
        </w:rPr>
        <w:t xml:space="preserve"> to 15.2 pg/ml by day 14 (Fig. </w:t>
      </w:r>
      <w:r>
        <w:rPr>
          <w:bCs/>
          <w:color w:val="000000"/>
        </w:rPr>
        <w:t>5</w:t>
      </w:r>
      <w:r w:rsidRPr="00B01A77">
        <w:rPr>
          <w:bCs/>
          <w:color w:val="000000"/>
        </w:rPr>
        <w:t xml:space="preserve">). No adverse effects were noted in any of the treated mice by the staff of McMaster </w:t>
      </w:r>
      <w:r>
        <w:rPr>
          <w:bCs/>
          <w:color w:val="000000"/>
        </w:rPr>
        <w:t xml:space="preserve">University’s </w:t>
      </w:r>
      <w:r w:rsidRPr="00B01A77">
        <w:rPr>
          <w:bCs/>
          <w:color w:val="000000"/>
        </w:rPr>
        <w:t xml:space="preserve">Central Animal Facilities. On day </w:t>
      </w:r>
      <w:r>
        <w:rPr>
          <w:bCs/>
          <w:color w:val="000000"/>
        </w:rPr>
        <w:t xml:space="preserve">28 after implantation, the </w:t>
      </w:r>
      <w:r w:rsidRPr="00B01A77">
        <w:rPr>
          <w:bCs/>
          <w:color w:val="000000"/>
        </w:rPr>
        <w:t>mice were sacrificed</w:t>
      </w:r>
      <w:r>
        <w:rPr>
          <w:bCs/>
          <w:color w:val="000000"/>
        </w:rPr>
        <w:t xml:space="preserve"> and no</w:t>
      </w:r>
      <w:r w:rsidRPr="00B01A77">
        <w:rPr>
          <w:bCs/>
          <w:color w:val="000000"/>
        </w:rPr>
        <w:t xml:space="preserve"> evidence of tumor formation was noted. Most capsules were floating free at the peritoneal cavity, and most of the enclosed myoblasts (</w:t>
      </w:r>
      <w:r>
        <w:rPr>
          <w:bCs/>
          <w:color w:val="000000"/>
        </w:rPr>
        <w:t xml:space="preserve">average of </w:t>
      </w:r>
      <w:r w:rsidRPr="00B01A77">
        <w:rPr>
          <w:bCs/>
          <w:color w:val="000000"/>
        </w:rPr>
        <w:t>68%) were alive by trypan blue assay</w:t>
      </w:r>
      <w:r>
        <w:rPr>
          <w:bCs/>
          <w:color w:val="000000"/>
        </w:rPr>
        <w:t xml:space="preserve"> (n=3)</w:t>
      </w:r>
      <w:r w:rsidRPr="00B01A77">
        <w:rPr>
          <w:bCs/>
          <w:color w:val="000000"/>
        </w:rPr>
        <w:t>.</w:t>
      </w:r>
    </w:p>
    <w:p w:rsidR="00DE4969" w:rsidRDefault="00DE4969" w:rsidP="00DE4969">
      <w:pPr>
        <w:spacing w:line="480" w:lineRule="auto"/>
        <w:jc w:val="both"/>
        <w:rPr>
          <w:noProof/>
          <w:lang w:eastAsia="en-CA"/>
        </w:rPr>
      </w:pPr>
      <w:r w:rsidRPr="00B01A77">
        <w:rPr>
          <w:bCs/>
          <w:color w:val="000000"/>
        </w:rPr>
        <w:t>(</w:t>
      </w:r>
      <w:r>
        <w:rPr>
          <w:bCs/>
          <w:color w:val="000000"/>
        </w:rPr>
        <w:t>A</w:t>
      </w:r>
      <w:r w:rsidRPr="00B01A77">
        <w:rPr>
          <w:bCs/>
          <w:color w:val="000000"/>
        </w:rPr>
        <w:t>)</w:t>
      </w:r>
    </w:p>
    <w:p w:rsidR="00DE4969" w:rsidRDefault="00DE4969" w:rsidP="00DE4969">
      <w:pPr>
        <w:spacing w:line="480" w:lineRule="auto"/>
        <w:jc w:val="both"/>
        <w:rPr>
          <w:noProof/>
          <w:lang w:eastAsia="en-CA"/>
        </w:rPr>
      </w:pPr>
      <w:r>
        <w:rPr>
          <w:noProof/>
          <w:lang w:eastAsia="en-CA"/>
        </w:rPr>
        <w:object w:dxaOrig="5890" w:dyaOrig="4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2pt;height:249.5pt" o:ole="">
            <v:imagedata r:id="rId15" o:title=""/>
          </v:shape>
          <o:OLEObject Type="Embed" ProgID="Prism5.Document" ShapeID="_x0000_i1026" DrawAspect="Content" ObjectID="_1371016993" r:id="rId16"/>
        </w:object>
      </w:r>
    </w:p>
    <w:p w:rsidR="00DE4969"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r w:rsidRPr="00B01A77">
        <w:rPr>
          <w:bCs/>
          <w:color w:val="000000"/>
        </w:rPr>
        <w:t>(</w:t>
      </w:r>
      <w:r>
        <w:rPr>
          <w:bCs/>
          <w:color w:val="000000"/>
        </w:rPr>
        <w:t>B</w:t>
      </w:r>
      <w:r w:rsidRPr="00B01A77">
        <w:rPr>
          <w:bCs/>
          <w:color w:val="000000"/>
        </w:rPr>
        <w:t>)</w:t>
      </w:r>
    </w:p>
    <w:p w:rsidR="00DE4969" w:rsidRPr="00B01A77" w:rsidRDefault="00217610" w:rsidP="00DE4969">
      <w:pPr>
        <w:spacing w:line="480" w:lineRule="auto"/>
        <w:jc w:val="both"/>
        <w:rPr>
          <w:bCs/>
          <w:color w:val="000000"/>
        </w:rPr>
      </w:pPr>
      <w:r>
        <w:rPr>
          <w:noProof/>
        </w:rPr>
        <w:drawing>
          <wp:anchor distT="0" distB="0" distL="114300" distR="114300" simplePos="0" relativeHeight="251654656" behindDoc="0" locked="0" layoutInCell="1" allowOverlap="1">
            <wp:simplePos x="0" y="0"/>
            <wp:positionH relativeFrom="column">
              <wp:posOffset>280035</wp:posOffset>
            </wp:positionH>
            <wp:positionV relativeFrom="paragraph">
              <wp:posOffset>17145</wp:posOffset>
            </wp:positionV>
            <wp:extent cx="4819015" cy="2801620"/>
            <wp:effectExtent l="25400" t="0" r="6985" b="0"/>
            <wp:wrapTight wrapText="bothSides">
              <wp:wrapPolygon edited="0">
                <wp:start x="-114" y="0"/>
                <wp:lineTo x="-114" y="21541"/>
                <wp:lineTo x="21631" y="21541"/>
                <wp:lineTo x="21631" y="0"/>
                <wp:lineTo x="-114"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819015" cy="2801620"/>
                    </a:xfrm>
                    <a:prstGeom prst="rect">
                      <a:avLst/>
                    </a:prstGeom>
                    <a:noFill/>
                    <a:ln w="9525">
                      <a:noFill/>
                      <a:miter lim="800000"/>
                      <a:headEnd/>
                      <a:tailEnd/>
                    </a:ln>
                  </pic:spPr>
                </pic:pic>
              </a:graphicData>
            </a:graphic>
          </wp:anchor>
        </w:drawing>
      </w:r>
    </w:p>
    <w:p w:rsidR="00DE4969" w:rsidRPr="00B01A77"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p>
    <w:p w:rsidR="00DE4969" w:rsidRPr="00B01A77" w:rsidRDefault="00DE4969" w:rsidP="00DE4969">
      <w:pPr>
        <w:spacing w:line="480" w:lineRule="auto"/>
        <w:jc w:val="both"/>
        <w:rPr>
          <w:bCs/>
          <w:color w:val="000000"/>
        </w:rPr>
      </w:pPr>
    </w:p>
    <w:p w:rsidR="00DE4969" w:rsidRPr="00963DF8" w:rsidRDefault="00DE4969" w:rsidP="00DE4969">
      <w:pPr>
        <w:spacing w:line="480" w:lineRule="auto"/>
        <w:jc w:val="both"/>
        <w:rPr>
          <w:bCs/>
          <w:color w:val="000000"/>
          <w:sz w:val="20"/>
        </w:rPr>
      </w:pPr>
      <w:r w:rsidRPr="00963DF8">
        <w:rPr>
          <w:bCs/>
          <w:color w:val="000000"/>
          <w:sz w:val="20"/>
        </w:rPr>
        <w:t>Figure 5.  (</w:t>
      </w:r>
      <w:r>
        <w:rPr>
          <w:bCs/>
          <w:color w:val="000000"/>
          <w:sz w:val="20"/>
        </w:rPr>
        <w:t>A</w:t>
      </w:r>
      <w:r w:rsidRPr="00963DF8">
        <w:rPr>
          <w:bCs/>
          <w:color w:val="000000"/>
          <w:sz w:val="20"/>
        </w:rPr>
        <w:t xml:space="preserve">) Human BDNF antigen in the plasma of immunocompetent C57BL/6 mice. The </w:t>
      </w:r>
      <w:r w:rsidR="00CE74C4">
        <w:rPr>
          <w:bCs/>
          <w:color w:val="000000"/>
          <w:sz w:val="20"/>
        </w:rPr>
        <w:t>graphic</w:t>
      </w:r>
      <w:r w:rsidRPr="00963DF8">
        <w:rPr>
          <w:bCs/>
          <w:color w:val="000000"/>
          <w:sz w:val="20"/>
        </w:rPr>
        <w:t xml:space="preserve"> represent means values and the bars represent standard deviations. Circulating rhBDNF antigen was sustained in mice receiving encapsulated G8-BDNF. In contrast, </w:t>
      </w:r>
      <w:r w:rsidRPr="00963DF8">
        <w:rPr>
          <w:rFonts w:cs="Arial"/>
          <w:bCs/>
          <w:color w:val="000000"/>
          <w:sz w:val="20"/>
        </w:rPr>
        <w:t>control mice receiving non-recombinant G8 capsules had no detectable rhBDNF in their plasma (data not shown). Interestingly, detected plasma circulating levels reached concentrations similar to those found in humans (15-24 pg/ml). (</w:t>
      </w:r>
      <w:r>
        <w:rPr>
          <w:rFonts w:cs="Arial"/>
          <w:bCs/>
          <w:color w:val="000000"/>
          <w:sz w:val="20"/>
        </w:rPr>
        <w:t>B</w:t>
      </w:r>
      <w:r w:rsidRPr="00963DF8">
        <w:rPr>
          <w:rFonts w:cs="Arial"/>
          <w:bCs/>
          <w:color w:val="000000"/>
          <w:sz w:val="20"/>
        </w:rPr>
        <w:t xml:space="preserve">) Human BDNF in plasma at 0, 30 and 180 days in C57BL/6 and </w:t>
      </w:r>
      <w:r>
        <w:rPr>
          <w:rFonts w:cs="Arial"/>
          <w:bCs/>
          <w:color w:val="000000"/>
          <w:sz w:val="20"/>
        </w:rPr>
        <w:t>POL G</w:t>
      </w:r>
      <w:r w:rsidRPr="00A81AFD">
        <w:rPr>
          <w:rFonts w:cs="Arial"/>
          <w:bCs/>
          <w:color w:val="000000"/>
          <w:sz w:val="20"/>
        </w:rPr>
        <w:t xml:space="preserve"> mutator mice</w:t>
      </w:r>
      <w:r w:rsidRPr="00963DF8">
        <w:rPr>
          <w:rFonts w:cs="Arial"/>
          <w:bCs/>
          <w:color w:val="000000"/>
          <w:sz w:val="20"/>
        </w:rPr>
        <w:t xml:space="preserve"> after implantation with G8-BDNF microcapsules. </w:t>
      </w:r>
    </w:p>
    <w:p w:rsidR="00DE4969" w:rsidRPr="00B01A77" w:rsidRDefault="00DE4969" w:rsidP="00DE4969">
      <w:pPr>
        <w:spacing w:line="480" w:lineRule="auto"/>
        <w:jc w:val="both"/>
        <w:rPr>
          <w:rFonts w:cs="Arial"/>
          <w:bCs/>
          <w:color w:val="000000"/>
        </w:rPr>
      </w:pPr>
    </w:p>
    <w:p w:rsidR="00DE4969" w:rsidRPr="00B01A77" w:rsidRDefault="00DE4969" w:rsidP="00DE4969">
      <w:pPr>
        <w:spacing w:line="480" w:lineRule="auto"/>
        <w:jc w:val="both"/>
        <w:rPr>
          <w:rFonts w:cs="Arial"/>
          <w:bCs/>
          <w:color w:val="000000"/>
        </w:rPr>
      </w:pPr>
      <w:r w:rsidRPr="00B01A77">
        <w:rPr>
          <w:rFonts w:cs="Arial"/>
          <w:bCs/>
          <w:color w:val="000000"/>
        </w:rPr>
        <w:t>Previously, it has been shown that mice implanted with recombinant encapsulated murine myoblasts producing human factor IX, generated antibodies against the transgene product by day 14, preventing the detection of the transgene product by ELISA (</w:t>
      </w:r>
      <w:r>
        <w:rPr>
          <w:rFonts w:cs="Arial"/>
          <w:bCs/>
          <w:color w:val="000000"/>
        </w:rPr>
        <w:t>86</w:t>
      </w:r>
      <w:r w:rsidRPr="00B01A77">
        <w:rPr>
          <w:rFonts w:cs="Arial"/>
          <w:bCs/>
          <w:color w:val="000000"/>
        </w:rPr>
        <w:t>). Similar findings have been described with other transgene products, using the same approach (</w:t>
      </w:r>
      <w:r>
        <w:rPr>
          <w:rFonts w:cs="Arial"/>
          <w:bCs/>
          <w:color w:val="000000"/>
        </w:rPr>
        <w:t>82</w:t>
      </w:r>
      <w:r w:rsidRPr="00B01A77">
        <w:rPr>
          <w:rFonts w:cs="Arial"/>
          <w:bCs/>
          <w:color w:val="000000"/>
        </w:rPr>
        <w:t xml:space="preserve">). </w:t>
      </w:r>
      <w:r>
        <w:rPr>
          <w:rFonts w:cs="Arial"/>
          <w:bCs/>
          <w:color w:val="000000"/>
        </w:rPr>
        <w:t>The fact that rhBDNF</w:t>
      </w:r>
      <w:r w:rsidRPr="00B01A77">
        <w:rPr>
          <w:rFonts w:cs="Arial"/>
          <w:bCs/>
          <w:color w:val="000000"/>
        </w:rPr>
        <w:t xml:space="preserve"> was detected in circulation 14 days after implantation suggest</w:t>
      </w:r>
      <w:r>
        <w:rPr>
          <w:rFonts w:cs="Arial"/>
          <w:bCs/>
          <w:color w:val="000000"/>
        </w:rPr>
        <w:t>s</w:t>
      </w:r>
      <w:r w:rsidRPr="00B01A77">
        <w:rPr>
          <w:rFonts w:cs="Arial"/>
          <w:bCs/>
          <w:color w:val="000000"/>
        </w:rPr>
        <w:t xml:space="preserve"> that there is no humoral immune response neutralizing the transgene product. Furthermore, we detect</w:t>
      </w:r>
      <w:r>
        <w:rPr>
          <w:rFonts w:cs="Arial"/>
          <w:bCs/>
          <w:color w:val="000000"/>
        </w:rPr>
        <w:t>ed</w:t>
      </w:r>
      <w:r w:rsidRPr="00B01A77">
        <w:rPr>
          <w:rFonts w:cs="Arial"/>
          <w:bCs/>
          <w:color w:val="000000"/>
        </w:rPr>
        <w:t xml:space="preserve"> circulating levels of human BDNF in our principal experiment at 30 and 180 days after implantation. The fact that </w:t>
      </w:r>
      <w:r>
        <w:rPr>
          <w:rFonts w:cs="Arial"/>
          <w:bCs/>
          <w:color w:val="000000"/>
        </w:rPr>
        <w:t xml:space="preserve">BDNF was not detectable </w:t>
      </w:r>
      <w:r w:rsidRPr="00B01A77">
        <w:rPr>
          <w:rFonts w:cs="Arial"/>
          <w:bCs/>
          <w:color w:val="000000"/>
        </w:rPr>
        <w:t xml:space="preserve">at time zero or in the control groups suggests the </w:t>
      </w:r>
      <w:r>
        <w:rPr>
          <w:rFonts w:cs="Arial"/>
          <w:bCs/>
          <w:color w:val="000000"/>
        </w:rPr>
        <w:t xml:space="preserve">high </w:t>
      </w:r>
      <w:r w:rsidRPr="00B01A77">
        <w:rPr>
          <w:rFonts w:cs="Arial"/>
          <w:bCs/>
          <w:color w:val="000000"/>
        </w:rPr>
        <w:t xml:space="preserve">specificity for human BDNF and </w:t>
      </w:r>
      <w:r>
        <w:rPr>
          <w:rFonts w:cs="Arial"/>
          <w:bCs/>
          <w:color w:val="000000"/>
        </w:rPr>
        <w:t xml:space="preserve">the </w:t>
      </w:r>
      <w:r w:rsidRPr="00B01A77">
        <w:rPr>
          <w:rFonts w:cs="Arial"/>
          <w:bCs/>
          <w:color w:val="000000"/>
        </w:rPr>
        <w:t>lack of cross reactivity with the murine BDNF</w:t>
      </w:r>
      <w:r>
        <w:rPr>
          <w:rFonts w:cs="Arial"/>
          <w:bCs/>
          <w:color w:val="000000"/>
        </w:rPr>
        <w:t xml:space="preserve"> in the ELISA testing</w:t>
      </w:r>
      <w:r w:rsidRPr="00B01A77">
        <w:rPr>
          <w:rFonts w:cs="Arial"/>
          <w:bCs/>
          <w:color w:val="000000"/>
        </w:rPr>
        <w:t xml:space="preserve">. </w:t>
      </w:r>
      <w:r w:rsidRPr="00D8308B">
        <w:rPr>
          <w:rFonts w:cs="Arial"/>
          <w:bCs/>
          <w:color w:val="000000"/>
        </w:rPr>
        <w:t>Unexpectedly</w:t>
      </w:r>
      <w:r>
        <w:rPr>
          <w:rFonts w:cs="Arial"/>
          <w:bCs/>
          <w:color w:val="000000"/>
        </w:rPr>
        <w:t xml:space="preserve">, when recombinant BDNF capsules were retrieved from POL G mutator mice, they were not floating free in the peritoneal cavity. These capsules were embedded in fatty tissue. </w:t>
      </w:r>
    </w:p>
    <w:p w:rsidR="00DE4969" w:rsidRPr="00B01A77" w:rsidRDefault="00DE4969" w:rsidP="00DE4969">
      <w:pPr>
        <w:spacing w:line="480" w:lineRule="auto"/>
        <w:jc w:val="both"/>
        <w:rPr>
          <w:rFonts w:cs="Arial"/>
          <w:bCs/>
          <w:color w:val="000000"/>
        </w:rPr>
      </w:pPr>
    </w:p>
    <w:p w:rsidR="00DE4969" w:rsidRDefault="00DE4969" w:rsidP="00DE4969">
      <w:pPr>
        <w:spacing w:line="480" w:lineRule="auto"/>
        <w:jc w:val="both"/>
        <w:rPr>
          <w:rFonts w:cs="Arial"/>
          <w:bCs/>
          <w:color w:val="000000"/>
        </w:rPr>
      </w:pPr>
      <w:r w:rsidRPr="008005A9">
        <w:rPr>
          <w:rFonts w:cs="Arial"/>
          <w:bCs/>
          <w:color w:val="000000"/>
          <w:u w:val="single"/>
        </w:rPr>
        <w:t>5.4 Motor assessment</w:t>
      </w:r>
    </w:p>
    <w:p w:rsidR="00DE4969" w:rsidRDefault="00DE4969" w:rsidP="00DE4969">
      <w:pPr>
        <w:spacing w:line="480" w:lineRule="auto"/>
        <w:jc w:val="both"/>
        <w:rPr>
          <w:rFonts w:cs="Arial"/>
          <w:bCs/>
          <w:color w:val="000000"/>
        </w:rPr>
      </w:pPr>
      <w:r>
        <w:rPr>
          <w:rFonts w:cs="Arial"/>
          <w:bCs/>
          <w:color w:val="000000"/>
        </w:rPr>
        <w:t>L</w:t>
      </w:r>
      <w:r w:rsidRPr="002005A9">
        <w:rPr>
          <w:rFonts w:cs="Arial"/>
          <w:bCs/>
          <w:color w:val="000000"/>
        </w:rPr>
        <w:t>ocomotor</w:t>
      </w:r>
      <w:r>
        <w:rPr>
          <w:rFonts w:cs="Arial"/>
          <w:bCs/>
          <w:color w:val="000000"/>
        </w:rPr>
        <w:t xml:space="preserve"> </w:t>
      </w:r>
      <w:r w:rsidRPr="002005A9">
        <w:rPr>
          <w:rFonts w:cs="Arial"/>
          <w:bCs/>
          <w:color w:val="000000"/>
        </w:rPr>
        <w:t>activity was evaluated by consecutive photo-beam breaks occurring in adjacent beams using CLAMS under a 12:12 hour light:dark cycle.</w:t>
      </w:r>
      <w:r>
        <w:rPr>
          <w:rFonts w:cs="Arial"/>
          <w:bCs/>
          <w:color w:val="000000"/>
        </w:rPr>
        <w:t xml:space="preserve"> </w:t>
      </w:r>
      <w:r w:rsidRPr="002005A9">
        <w:rPr>
          <w:rFonts w:cs="Arial"/>
          <w:bCs/>
          <w:color w:val="000000"/>
        </w:rPr>
        <w:t xml:space="preserve">At </w:t>
      </w:r>
      <w:r>
        <w:rPr>
          <w:rFonts w:cs="Arial"/>
          <w:bCs/>
          <w:color w:val="000000"/>
        </w:rPr>
        <w:t>9</w:t>
      </w:r>
      <w:r w:rsidRPr="002005A9">
        <w:rPr>
          <w:rFonts w:cs="Arial"/>
          <w:bCs/>
          <w:color w:val="000000"/>
        </w:rPr>
        <w:t xml:space="preserve"> months of age, </w:t>
      </w:r>
      <w:r>
        <w:rPr>
          <w:rFonts w:cs="Arial"/>
          <w:bCs/>
          <w:color w:val="000000"/>
        </w:rPr>
        <w:t>WT vehicle mice</w:t>
      </w:r>
      <w:r w:rsidRPr="002005A9">
        <w:rPr>
          <w:rFonts w:cs="Arial"/>
          <w:bCs/>
          <w:color w:val="000000"/>
        </w:rPr>
        <w:t xml:space="preserve"> showed no deficits in locomotor activity. In contrast, at this age, mean activity levels of </w:t>
      </w:r>
      <w:r>
        <w:rPr>
          <w:rFonts w:cs="Arial"/>
          <w:bCs/>
          <w:color w:val="000000"/>
        </w:rPr>
        <w:t>POL G mutator</w:t>
      </w:r>
      <w:r w:rsidRPr="002005A9">
        <w:rPr>
          <w:rFonts w:cs="Arial"/>
          <w:bCs/>
          <w:color w:val="000000"/>
        </w:rPr>
        <w:t xml:space="preserve"> mice were substantially lower (reduced by approximately 50</w:t>
      </w:r>
      <w:r>
        <w:rPr>
          <w:rFonts w:cs="Arial"/>
          <w:bCs/>
          <w:color w:val="000000"/>
        </w:rPr>
        <w:t xml:space="preserve">%) compared to those seen in WT-Veh. </w:t>
      </w:r>
      <w:r w:rsidRPr="002005A9">
        <w:rPr>
          <w:rFonts w:cs="Arial"/>
          <w:bCs/>
          <w:color w:val="000000"/>
        </w:rPr>
        <w:t>(Fig.</w:t>
      </w:r>
      <w:r>
        <w:rPr>
          <w:rFonts w:cs="Arial"/>
          <w:bCs/>
          <w:color w:val="000000"/>
        </w:rPr>
        <w:t xml:space="preserve"> 6A</w:t>
      </w:r>
      <w:r w:rsidRPr="002005A9">
        <w:rPr>
          <w:rFonts w:cs="Arial"/>
          <w:bCs/>
          <w:color w:val="000000"/>
        </w:rPr>
        <w:t xml:space="preserve">). There was no improvement in the locomotor activity </w:t>
      </w:r>
      <w:r>
        <w:rPr>
          <w:rFonts w:cs="Arial"/>
          <w:bCs/>
          <w:color w:val="000000"/>
        </w:rPr>
        <w:t xml:space="preserve">of POL G mutator mice implanted for five months with recombinant BDNF capsules in comparison with POL G control group. </w:t>
      </w:r>
      <w:r w:rsidRPr="002005A9">
        <w:rPr>
          <w:rFonts w:cs="Arial"/>
          <w:bCs/>
          <w:color w:val="000000"/>
        </w:rPr>
        <w:t xml:space="preserve"> </w:t>
      </w:r>
      <w:r w:rsidRPr="004C410A">
        <w:rPr>
          <w:rFonts w:cs="Arial"/>
          <w:bCs/>
          <w:color w:val="000000"/>
        </w:rPr>
        <w:t>Unpredictably</w:t>
      </w:r>
      <w:r>
        <w:rPr>
          <w:rFonts w:cs="Arial"/>
          <w:bCs/>
          <w:color w:val="000000"/>
        </w:rPr>
        <w:t xml:space="preserve">, the persistent infusion of BDNF by recombinant capsules induced impaired locomotor activity in the group of WT-BDNF mice similar to the levels seen in the POL G mutator mice as shown in figure 6A. </w:t>
      </w:r>
    </w:p>
    <w:p w:rsidR="00DE4969" w:rsidRDefault="00DE4969" w:rsidP="00DE4969">
      <w:pPr>
        <w:spacing w:line="480" w:lineRule="auto"/>
        <w:rPr>
          <w:rFonts w:cs="Arial"/>
          <w:bCs/>
          <w:color w:val="000000"/>
        </w:rPr>
      </w:pPr>
    </w:p>
    <w:p w:rsidR="00DE4969" w:rsidRDefault="00DE4969" w:rsidP="00DE4969">
      <w:pPr>
        <w:spacing w:line="480" w:lineRule="auto"/>
        <w:rPr>
          <w:rFonts w:cs="Arial"/>
          <w:bCs/>
          <w:color w:val="000000"/>
        </w:rPr>
      </w:pPr>
      <w:r>
        <w:rPr>
          <w:rFonts w:cs="Arial"/>
          <w:bCs/>
          <w:color w:val="000000"/>
        </w:rPr>
        <w:t xml:space="preserve">ROTAROD There was no difference between treated and no treated groups. </w:t>
      </w:r>
      <w:r w:rsidRPr="00B01A77">
        <w:rPr>
          <w:rFonts w:cs="Arial"/>
          <w:bCs/>
          <w:color w:val="000000"/>
        </w:rPr>
        <w:t>After learning and during the second trial</w:t>
      </w:r>
      <w:r>
        <w:rPr>
          <w:rFonts w:cs="Arial"/>
          <w:bCs/>
          <w:color w:val="000000"/>
        </w:rPr>
        <w:t>,</w:t>
      </w:r>
      <w:r w:rsidRPr="00B01A77">
        <w:rPr>
          <w:rFonts w:cs="Arial"/>
          <w:bCs/>
          <w:color w:val="000000"/>
        </w:rPr>
        <w:t xml:space="preserve"> the mean latency to fall was not significantly different among the four groups of mice, 43.8± 19.2, 64.4 ± </w:t>
      </w:r>
      <w:r>
        <w:rPr>
          <w:rFonts w:cs="Arial"/>
          <w:bCs/>
          <w:color w:val="000000"/>
        </w:rPr>
        <w:t>1</w:t>
      </w:r>
      <w:r w:rsidRPr="00B01A77">
        <w:rPr>
          <w:rFonts w:cs="Arial"/>
          <w:bCs/>
          <w:color w:val="000000"/>
        </w:rPr>
        <w:t>8.9 and 41.2 ± 13.0 and 47.6 ± 13.0 s [Mean ± S</w:t>
      </w:r>
      <w:r>
        <w:rPr>
          <w:rFonts w:cs="Arial"/>
          <w:bCs/>
          <w:color w:val="000000"/>
        </w:rPr>
        <w:t>D</w:t>
      </w:r>
      <w:r w:rsidRPr="00B01A77">
        <w:rPr>
          <w:rFonts w:cs="Arial"/>
          <w:bCs/>
          <w:color w:val="000000"/>
        </w:rPr>
        <w:t xml:space="preserve">] in WT-V, WT-BDNF, </w:t>
      </w:r>
      <w:r>
        <w:rPr>
          <w:rFonts w:cs="Arial"/>
          <w:bCs/>
          <w:color w:val="000000"/>
        </w:rPr>
        <w:t>POL G</w:t>
      </w:r>
      <w:r w:rsidRPr="00B01A77">
        <w:rPr>
          <w:rFonts w:cs="Arial"/>
          <w:bCs/>
          <w:color w:val="000000"/>
        </w:rPr>
        <w:t>-V and</w:t>
      </w:r>
      <w:r>
        <w:rPr>
          <w:rFonts w:cs="Arial"/>
          <w:bCs/>
          <w:color w:val="000000"/>
        </w:rPr>
        <w:t xml:space="preserve"> POL G</w:t>
      </w:r>
      <w:r w:rsidRPr="00B01A77">
        <w:rPr>
          <w:rFonts w:cs="Arial"/>
          <w:bCs/>
          <w:color w:val="000000"/>
        </w:rPr>
        <w:t>-BDNF, respectively</w:t>
      </w:r>
      <w:r>
        <w:rPr>
          <w:rFonts w:cs="Arial"/>
          <w:bCs/>
          <w:color w:val="000000"/>
        </w:rPr>
        <w:t xml:space="preserve"> (Fig 6B)</w:t>
      </w:r>
      <w:r w:rsidRPr="00B01A77">
        <w:rPr>
          <w:rFonts w:cs="Arial"/>
          <w:bCs/>
          <w:color w:val="000000"/>
        </w:rPr>
        <w:t>.</w:t>
      </w:r>
    </w:p>
    <w:p w:rsidR="00DE4969" w:rsidRDefault="00DE4969" w:rsidP="00DE4969">
      <w:pPr>
        <w:spacing w:line="480" w:lineRule="auto"/>
        <w:rPr>
          <w:rFonts w:cs="Arial"/>
          <w:bCs/>
          <w:color w:val="000000"/>
        </w:rPr>
      </w:pPr>
      <w:r>
        <w:rPr>
          <w:rFonts w:cs="Arial"/>
          <w:bCs/>
          <w:color w:val="000000"/>
        </w:rPr>
        <w:t>(A)</w:t>
      </w:r>
    </w:p>
    <w:p w:rsidR="00DE4969" w:rsidRDefault="00DE4969" w:rsidP="00DE4969">
      <w:pPr>
        <w:spacing w:line="480" w:lineRule="auto"/>
        <w:rPr>
          <w:rFonts w:cs="Arial"/>
          <w:bCs/>
          <w:color w:val="000000"/>
        </w:rPr>
      </w:pPr>
    </w:p>
    <w:p w:rsidR="00DE4969" w:rsidRDefault="00DE4969" w:rsidP="00DE4969">
      <w:pPr>
        <w:spacing w:line="480" w:lineRule="auto"/>
        <w:rPr>
          <w:rFonts w:cs="Arial"/>
          <w:bCs/>
          <w:color w:val="000000"/>
        </w:rPr>
      </w:pPr>
      <w:r>
        <w:rPr>
          <w:rFonts w:cs="Arial"/>
          <w:bCs/>
          <w:color w:val="000000"/>
        </w:rPr>
        <w:object w:dxaOrig="6121" w:dyaOrig="6603">
          <v:shape id="_x0000_i1027" type="#_x0000_t75" style="width:266.9pt;height:165.1pt" o:ole="">
            <v:imagedata r:id="rId18" o:title=""/>
          </v:shape>
          <o:OLEObject Type="Embed" ProgID="Prism5.Document" ShapeID="_x0000_i1027" DrawAspect="Content" ObjectID="_1371016994" r:id="rId19"/>
        </w:object>
      </w:r>
    </w:p>
    <w:p w:rsidR="00DE4969" w:rsidRDefault="00DE4969" w:rsidP="00DE4969">
      <w:pPr>
        <w:spacing w:line="480" w:lineRule="auto"/>
        <w:rPr>
          <w:rFonts w:cs="Arial"/>
          <w:bCs/>
          <w:color w:val="000000"/>
        </w:rPr>
      </w:pPr>
    </w:p>
    <w:p w:rsidR="00DE4969" w:rsidRDefault="00DE4969" w:rsidP="00DE4969">
      <w:pPr>
        <w:spacing w:line="480" w:lineRule="auto"/>
        <w:rPr>
          <w:rFonts w:cs="Arial"/>
          <w:bCs/>
          <w:color w:val="000000"/>
        </w:rPr>
      </w:pPr>
      <w:r>
        <w:rPr>
          <w:rFonts w:cs="Arial"/>
          <w:bCs/>
          <w:color w:val="000000"/>
        </w:rPr>
        <w:t>(B)</w:t>
      </w:r>
    </w:p>
    <w:p w:rsidR="00DE4969" w:rsidRDefault="00DE4969" w:rsidP="00DE4969">
      <w:pPr>
        <w:spacing w:line="480" w:lineRule="auto"/>
        <w:rPr>
          <w:rFonts w:cs="Arial"/>
          <w:noProof/>
          <w:color w:val="000000"/>
          <w:lang w:val="en-CA" w:eastAsia="en-CA"/>
        </w:rPr>
      </w:pPr>
      <w:r>
        <w:rPr>
          <w:rFonts w:cs="Arial"/>
          <w:bCs/>
          <w:color w:val="000000"/>
        </w:rPr>
        <w:object w:dxaOrig="5890" w:dyaOrig="4224">
          <v:shape id="_x0000_i1028" type="#_x0000_t75" style="width:220.95pt;height:158.9pt" o:ole="">
            <v:imagedata r:id="rId20" o:title=""/>
          </v:shape>
          <o:OLEObject Type="Embed" ProgID="Prism5.Document" ShapeID="_x0000_i1028" DrawAspect="Content" ObjectID="_1371016995" r:id="rId21"/>
        </w:object>
      </w:r>
      <w:r w:rsidR="00217610">
        <w:rPr>
          <w:rFonts w:cs="Arial"/>
          <w:noProof/>
          <w:color w:val="000000"/>
        </w:rPr>
        <w:drawing>
          <wp:inline distT="0" distB="0" distL="0" distR="0">
            <wp:extent cx="2632710" cy="1955165"/>
            <wp:effectExtent l="25400" t="0" r="8890" b="0"/>
            <wp:docPr id="5"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2"/>
                    <a:srcRect/>
                    <a:stretch>
                      <a:fillRect/>
                    </a:stretch>
                  </pic:blipFill>
                  <pic:spPr bwMode="auto">
                    <a:xfrm>
                      <a:off x="0" y="0"/>
                      <a:ext cx="2632710" cy="1955165"/>
                    </a:xfrm>
                    <a:prstGeom prst="rect">
                      <a:avLst/>
                    </a:prstGeom>
                    <a:noFill/>
                    <a:ln w="9525">
                      <a:noFill/>
                      <a:miter lim="800000"/>
                      <a:headEnd/>
                      <a:tailEnd/>
                    </a:ln>
                  </pic:spPr>
                </pic:pic>
              </a:graphicData>
            </a:graphic>
          </wp:inline>
        </w:drawing>
      </w:r>
    </w:p>
    <w:p w:rsidR="00DE4969" w:rsidRDefault="00DE4969" w:rsidP="00DE4969">
      <w:pPr>
        <w:spacing w:line="480" w:lineRule="auto"/>
        <w:rPr>
          <w:rFonts w:cs="Arial"/>
          <w:noProof/>
          <w:color w:val="000000"/>
          <w:lang w:val="en-CA" w:eastAsia="en-CA"/>
        </w:rPr>
      </w:pPr>
    </w:p>
    <w:p w:rsidR="00DE4969" w:rsidRDefault="00DE4969" w:rsidP="00DE4969">
      <w:pPr>
        <w:spacing w:line="480" w:lineRule="auto"/>
        <w:rPr>
          <w:rFonts w:cs="Arial"/>
          <w:noProof/>
          <w:color w:val="000000"/>
          <w:lang w:val="en-CA" w:eastAsia="en-CA"/>
        </w:rPr>
      </w:pPr>
    </w:p>
    <w:p w:rsidR="00DE4969" w:rsidRDefault="00DE4969" w:rsidP="00DE4969">
      <w:pPr>
        <w:spacing w:line="480" w:lineRule="auto"/>
        <w:rPr>
          <w:rFonts w:cs="Arial"/>
          <w:noProof/>
          <w:color w:val="000000"/>
          <w:lang w:val="en-CA" w:eastAsia="en-CA"/>
        </w:rPr>
      </w:pPr>
    </w:p>
    <w:p w:rsidR="00DE4969" w:rsidRDefault="00DE4969" w:rsidP="00DE4969">
      <w:pPr>
        <w:spacing w:line="480" w:lineRule="auto"/>
        <w:rPr>
          <w:rFonts w:cs="Arial"/>
          <w:noProof/>
          <w:color w:val="000000"/>
          <w:lang w:val="en-CA" w:eastAsia="en-CA"/>
        </w:rPr>
      </w:pPr>
      <w:r>
        <w:rPr>
          <w:rFonts w:cs="Arial"/>
          <w:noProof/>
          <w:color w:val="000000"/>
          <w:lang w:val="en-CA" w:eastAsia="en-CA"/>
        </w:rPr>
        <w:t>(C)</w:t>
      </w:r>
    </w:p>
    <w:p w:rsidR="00DE4969" w:rsidRDefault="00DE4969" w:rsidP="00DE4969">
      <w:pPr>
        <w:spacing w:line="480" w:lineRule="auto"/>
        <w:rPr>
          <w:rFonts w:cs="Arial"/>
          <w:bCs/>
          <w:color w:val="000000"/>
        </w:rPr>
      </w:pPr>
      <w:r>
        <w:rPr>
          <w:rFonts w:cs="Arial"/>
          <w:bCs/>
          <w:color w:val="000000"/>
        </w:rPr>
        <w:object w:dxaOrig="5444" w:dyaOrig="5257">
          <v:shape id="_x0000_i1030" type="#_x0000_t75" style="width:271.85pt;height:263.15pt" o:ole="">
            <v:imagedata r:id="rId23" o:title=""/>
          </v:shape>
          <o:OLEObject Type="Embed" ProgID="Prism5.Document" ShapeID="_x0000_i1030" DrawAspect="Content" ObjectID="_1371016996" r:id="rId24"/>
        </w:object>
      </w:r>
    </w:p>
    <w:p w:rsidR="00DE4969" w:rsidRPr="00963DF8" w:rsidRDefault="00DE4969" w:rsidP="00DE4969">
      <w:pPr>
        <w:spacing w:line="480" w:lineRule="auto"/>
        <w:jc w:val="both"/>
        <w:rPr>
          <w:rFonts w:cs="Arial"/>
          <w:bCs/>
          <w:color w:val="000000"/>
          <w:sz w:val="20"/>
        </w:rPr>
      </w:pPr>
      <w:r w:rsidRPr="00963DF8">
        <w:rPr>
          <w:rFonts w:cs="Arial"/>
          <w:bCs/>
          <w:color w:val="000000"/>
          <w:sz w:val="20"/>
        </w:rPr>
        <w:t xml:space="preserve">Figure 6. </w:t>
      </w:r>
      <w:r>
        <w:rPr>
          <w:rFonts w:cs="Arial"/>
          <w:bCs/>
          <w:color w:val="000000"/>
          <w:sz w:val="20"/>
        </w:rPr>
        <w:t xml:space="preserve">(A) </w:t>
      </w:r>
      <w:r w:rsidRPr="001C13E1">
        <w:rPr>
          <w:rFonts w:cs="Arial"/>
          <w:bCs/>
          <w:color w:val="000000"/>
          <w:sz w:val="20"/>
        </w:rPr>
        <w:t xml:space="preserve">Locomotor activity measured by monitoring consecutive beam breaks in CLAMS at different ages. Average locomotor activity is plotted over a </w:t>
      </w:r>
      <w:r>
        <w:rPr>
          <w:rFonts w:cs="Arial"/>
          <w:bCs/>
          <w:color w:val="000000"/>
          <w:sz w:val="20"/>
        </w:rPr>
        <w:t>24</w:t>
      </w:r>
      <w:r w:rsidRPr="001C13E1">
        <w:rPr>
          <w:rFonts w:cs="Arial"/>
          <w:bCs/>
          <w:color w:val="000000"/>
          <w:sz w:val="20"/>
        </w:rPr>
        <w:t xml:space="preserve"> hour cycle</w:t>
      </w:r>
      <w:r>
        <w:rPr>
          <w:rFonts w:cs="Arial"/>
          <w:bCs/>
          <w:color w:val="000000"/>
          <w:sz w:val="20"/>
        </w:rPr>
        <w:t xml:space="preserve">. X-displacement indicates the amount of beam breaks. </w:t>
      </w:r>
      <w:r w:rsidRPr="00963DF8">
        <w:rPr>
          <w:rFonts w:cs="Arial"/>
          <w:bCs/>
          <w:color w:val="000000"/>
          <w:sz w:val="20"/>
        </w:rPr>
        <w:t xml:space="preserve"> </w:t>
      </w:r>
      <w:r>
        <w:rPr>
          <w:rFonts w:cs="Arial"/>
          <w:bCs/>
          <w:color w:val="000000"/>
          <w:sz w:val="20"/>
        </w:rPr>
        <w:t xml:space="preserve">T-test comparing WT-Veh with POL G, </w:t>
      </w:r>
      <w:r w:rsidRPr="00353E62">
        <w:rPr>
          <w:rFonts w:cs="Arial"/>
          <w:bCs/>
          <w:i/>
          <w:color w:val="000000"/>
          <w:sz w:val="20"/>
        </w:rPr>
        <w:t>p</w:t>
      </w:r>
      <w:r>
        <w:rPr>
          <w:rFonts w:cs="Arial"/>
          <w:bCs/>
          <w:color w:val="000000"/>
          <w:sz w:val="20"/>
        </w:rPr>
        <w:t xml:space="preserve">=0.003. B. </w:t>
      </w:r>
      <w:r w:rsidRPr="00963DF8">
        <w:rPr>
          <w:rFonts w:cs="Arial"/>
          <w:bCs/>
          <w:color w:val="000000"/>
          <w:sz w:val="20"/>
        </w:rPr>
        <w:t xml:space="preserve">Rotarod performance. There was no difference in the latency to fall between </w:t>
      </w:r>
      <w:r>
        <w:rPr>
          <w:rFonts w:cs="Arial"/>
          <w:bCs/>
          <w:color w:val="000000"/>
          <w:sz w:val="20"/>
        </w:rPr>
        <w:t>WT and POL G mutator. (t test p=0.39)</w:t>
      </w:r>
      <w:r w:rsidRPr="00963DF8">
        <w:rPr>
          <w:rFonts w:cs="Arial"/>
          <w:bCs/>
          <w:color w:val="000000"/>
          <w:sz w:val="20"/>
        </w:rPr>
        <w:t>.</w:t>
      </w:r>
      <w:r>
        <w:rPr>
          <w:rFonts w:cs="Arial"/>
          <w:bCs/>
          <w:color w:val="000000"/>
          <w:sz w:val="20"/>
        </w:rPr>
        <w:t xml:space="preserve"> Motor learning difference between second and first trial in the rotarod testing were measured. All groups of mice improve their performance in the second trial; however, there was no significance difference between genotypes. C. Effect of BDNF treatment over collapsed groups. Control and POL G animals were divided in two groups according to BDNF status. No statistical differences were observed in the animals treated with BDNF. (WT-control + POL G-control vs. WT-BDNF + POL G-BDNF. </w:t>
      </w:r>
      <w:r w:rsidRPr="00192FD3">
        <w:rPr>
          <w:rFonts w:cs="Arial"/>
          <w:bCs/>
          <w:i/>
          <w:color w:val="000000"/>
          <w:sz w:val="20"/>
        </w:rPr>
        <w:t>p</w:t>
      </w:r>
      <w:r>
        <w:rPr>
          <w:rFonts w:cs="Arial"/>
          <w:bCs/>
          <w:color w:val="000000"/>
          <w:sz w:val="20"/>
        </w:rPr>
        <w:t>=0.39). One</w:t>
      </w:r>
      <w:r w:rsidRPr="00963DF8">
        <w:rPr>
          <w:rFonts w:cs="Arial"/>
          <w:bCs/>
          <w:color w:val="000000"/>
          <w:sz w:val="20"/>
        </w:rPr>
        <w:t xml:space="preserve">-way ANOVA </w:t>
      </w:r>
      <w:r>
        <w:rPr>
          <w:rFonts w:cs="Arial"/>
          <w:bCs/>
          <w:color w:val="000000"/>
          <w:sz w:val="20"/>
        </w:rPr>
        <w:t>was used for this analysis</w:t>
      </w:r>
      <w:r w:rsidRPr="00963DF8">
        <w:rPr>
          <w:rFonts w:cs="Arial"/>
          <w:bCs/>
          <w:color w:val="000000"/>
          <w:sz w:val="20"/>
        </w:rPr>
        <w:t xml:space="preserve">. </w:t>
      </w:r>
    </w:p>
    <w:p w:rsidR="00DE4969" w:rsidRPr="00B01A77" w:rsidRDefault="00DE4969" w:rsidP="00DE4969">
      <w:pPr>
        <w:spacing w:line="480" w:lineRule="auto"/>
        <w:jc w:val="both"/>
        <w:rPr>
          <w:rFonts w:cs="Arial"/>
          <w:bCs/>
          <w:color w:val="000000"/>
        </w:rPr>
      </w:pPr>
    </w:p>
    <w:p w:rsidR="00DE4969" w:rsidRPr="00B01A77" w:rsidRDefault="00DE4969" w:rsidP="00DE4969">
      <w:pPr>
        <w:spacing w:line="480" w:lineRule="auto"/>
        <w:jc w:val="both"/>
        <w:rPr>
          <w:rFonts w:cs="Arial"/>
          <w:bCs/>
          <w:color w:val="000000"/>
          <w:u w:val="single"/>
        </w:rPr>
      </w:pPr>
      <w:r w:rsidRPr="00B01A77">
        <w:rPr>
          <w:rFonts w:cs="Arial"/>
          <w:bCs/>
          <w:color w:val="000000"/>
          <w:u w:val="single"/>
        </w:rPr>
        <w:t>5.</w:t>
      </w:r>
      <w:r>
        <w:rPr>
          <w:rFonts w:cs="Arial"/>
          <w:bCs/>
          <w:color w:val="000000"/>
          <w:u w:val="single"/>
        </w:rPr>
        <w:t xml:space="preserve">5 </w:t>
      </w:r>
      <w:r w:rsidRPr="00B01A77">
        <w:rPr>
          <w:rFonts w:cs="Arial"/>
          <w:bCs/>
          <w:color w:val="000000"/>
          <w:u w:val="single"/>
        </w:rPr>
        <w:t>Assessment of neurogenesis and cell survival</w:t>
      </w:r>
    </w:p>
    <w:p w:rsidR="00DE4969" w:rsidRDefault="00DE4969" w:rsidP="00DE4969">
      <w:pPr>
        <w:spacing w:line="480" w:lineRule="auto"/>
        <w:jc w:val="both"/>
        <w:rPr>
          <w:rFonts w:cs="Arial"/>
          <w:bCs/>
          <w:color w:val="000000"/>
        </w:rPr>
      </w:pPr>
      <w:r w:rsidRPr="001F5C85">
        <w:rPr>
          <w:rFonts w:cs="Arial"/>
          <w:bCs/>
          <w:color w:val="000000"/>
        </w:rPr>
        <w:t xml:space="preserve">To examine the baseline level of cell </w:t>
      </w:r>
      <w:r>
        <w:rPr>
          <w:rFonts w:cs="Arial"/>
          <w:bCs/>
          <w:color w:val="000000"/>
        </w:rPr>
        <w:t>density</w:t>
      </w:r>
      <w:r w:rsidRPr="001F5C85">
        <w:rPr>
          <w:rFonts w:cs="Arial"/>
          <w:bCs/>
          <w:color w:val="000000"/>
        </w:rPr>
        <w:t xml:space="preserve">, we compared </w:t>
      </w:r>
      <w:r>
        <w:rPr>
          <w:rFonts w:cs="Arial"/>
          <w:bCs/>
          <w:color w:val="000000"/>
        </w:rPr>
        <w:t>the volume of the dentate gyrus in wild-type control and treated mice against POLG I mutator. N</w:t>
      </w:r>
      <w:r w:rsidRPr="001F5C85">
        <w:rPr>
          <w:rFonts w:cs="Arial"/>
          <w:bCs/>
          <w:color w:val="000000"/>
        </w:rPr>
        <w:t>o significant difference</w:t>
      </w:r>
      <w:r>
        <w:rPr>
          <w:rFonts w:cs="Arial"/>
          <w:bCs/>
          <w:color w:val="000000"/>
        </w:rPr>
        <w:t xml:space="preserve"> was detected in the area of the dentate gyrus between genotypes (Fig 7A). </w:t>
      </w:r>
    </w:p>
    <w:p w:rsidR="00DE4969" w:rsidRDefault="00DE4969" w:rsidP="00DE4969">
      <w:pPr>
        <w:spacing w:line="480" w:lineRule="auto"/>
        <w:jc w:val="both"/>
        <w:rPr>
          <w:rFonts w:cs="Arial"/>
          <w:bCs/>
          <w:color w:val="000000"/>
        </w:rPr>
      </w:pPr>
      <w:r w:rsidRPr="00B01A77">
        <w:rPr>
          <w:rFonts w:cs="Arial"/>
          <w:bCs/>
          <w:color w:val="000000"/>
        </w:rPr>
        <w:t>The appearance and distribution of the BrdU positive cells did not differ among the groups</w:t>
      </w:r>
      <w:r>
        <w:rPr>
          <w:rFonts w:cs="Arial"/>
          <w:bCs/>
          <w:color w:val="000000"/>
        </w:rPr>
        <w:t xml:space="preserve"> either</w:t>
      </w:r>
      <w:r w:rsidRPr="00B01A77">
        <w:rPr>
          <w:rFonts w:cs="Arial"/>
          <w:bCs/>
          <w:color w:val="000000"/>
        </w:rPr>
        <w:t xml:space="preserve">. The cell count was normalized with respect to the whole area of the dentate gyrus. Overall, constant delivery of BDNF did not improve </w:t>
      </w:r>
      <w:r>
        <w:rPr>
          <w:rFonts w:cs="Arial"/>
          <w:bCs/>
          <w:color w:val="000000"/>
        </w:rPr>
        <w:t>neurogenesis</w:t>
      </w:r>
      <w:r w:rsidRPr="00B01A77">
        <w:rPr>
          <w:rFonts w:cs="Arial"/>
          <w:bCs/>
          <w:color w:val="000000"/>
        </w:rPr>
        <w:t xml:space="preserve"> in wild</w:t>
      </w:r>
      <w:r>
        <w:rPr>
          <w:rFonts w:cs="Arial"/>
          <w:bCs/>
          <w:color w:val="000000"/>
        </w:rPr>
        <w:t>-</w:t>
      </w:r>
      <w:r w:rsidRPr="00B01A77">
        <w:rPr>
          <w:rFonts w:cs="Arial"/>
          <w:bCs/>
          <w:color w:val="000000"/>
        </w:rPr>
        <w:t xml:space="preserve">type or </w:t>
      </w:r>
      <w:r>
        <w:rPr>
          <w:rFonts w:cs="Arial"/>
          <w:bCs/>
          <w:color w:val="000000"/>
        </w:rPr>
        <w:t>POL G</w:t>
      </w:r>
      <w:r w:rsidRPr="00B01A77">
        <w:rPr>
          <w:rFonts w:cs="Arial"/>
          <w:bCs/>
          <w:color w:val="000000"/>
        </w:rPr>
        <w:t xml:space="preserve"> animals  (</w:t>
      </w:r>
      <w:r>
        <w:rPr>
          <w:rFonts w:cs="Arial"/>
          <w:bCs/>
          <w:color w:val="000000"/>
        </w:rPr>
        <w:t>F</w:t>
      </w:r>
      <w:r w:rsidRPr="00B01A77">
        <w:rPr>
          <w:rFonts w:cs="Arial"/>
          <w:bCs/>
          <w:color w:val="000000"/>
        </w:rPr>
        <w:t xml:space="preserve">ig. </w:t>
      </w:r>
      <w:r>
        <w:rPr>
          <w:rFonts w:cs="Arial"/>
          <w:bCs/>
          <w:color w:val="000000"/>
        </w:rPr>
        <w:t>7B</w:t>
      </w:r>
      <w:r w:rsidRPr="00B01A77">
        <w:rPr>
          <w:rFonts w:cs="Arial"/>
          <w:bCs/>
          <w:color w:val="000000"/>
        </w:rPr>
        <w:t xml:space="preserve">). </w:t>
      </w:r>
    </w:p>
    <w:p w:rsidR="00DE4969" w:rsidRDefault="00DE4969" w:rsidP="00DE4969">
      <w:pPr>
        <w:spacing w:line="480" w:lineRule="auto"/>
        <w:jc w:val="both"/>
        <w:rPr>
          <w:rFonts w:cs="Arial"/>
          <w:bCs/>
          <w:color w:val="000000"/>
        </w:rPr>
      </w:pPr>
      <w:r>
        <w:rPr>
          <w:rFonts w:cs="Arial"/>
          <w:bCs/>
          <w:color w:val="000000"/>
        </w:rPr>
        <w:t>(A)</w:t>
      </w:r>
    </w:p>
    <w:p w:rsidR="00DE4969" w:rsidRDefault="00217610" w:rsidP="00DE4969">
      <w:pPr>
        <w:spacing w:line="480" w:lineRule="auto"/>
        <w:jc w:val="both"/>
        <w:rPr>
          <w:rFonts w:cs="Arial"/>
          <w:bCs/>
          <w:color w:val="000000"/>
        </w:rPr>
      </w:pPr>
      <w:r>
        <w:rPr>
          <w:rFonts w:cs="Arial"/>
          <w:noProof/>
          <w:color w:val="000000"/>
        </w:rPr>
        <w:drawing>
          <wp:inline distT="0" distB="0" distL="0" distR="0">
            <wp:extent cx="5486400" cy="2065020"/>
            <wp:effectExtent l="0" t="0" r="0" b="0"/>
            <wp:docPr id="7"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E4969" w:rsidRDefault="00DE4969" w:rsidP="00DE4969">
      <w:pPr>
        <w:spacing w:line="480" w:lineRule="auto"/>
        <w:jc w:val="both"/>
        <w:rPr>
          <w:rFonts w:cs="Arial"/>
          <w:bCs/>
          <w:color w:val="000000"/>
        </w:rPr>
      </w:pPr>
      <w:r>
        <w:rPr>
          <w:rFonts w:cs="Arial"/>
          <w:bCs/>
          <w:color w:val="000000"/>
        </w:rPr>
        <w:t>(B)</w:t>
      </w:r>
    </w:p>
    <w:p w:rsidR="00DE4969" w:rsidRPr="00B01A77" w:rsidRDefault="00217610" w:rsidP="00DE4969">
      <w:pPr>
        <w:spacing w:line="480" w:lineRule="auto"/>
        <w:jc w:val="both"/>
        <w:rPr>
          <w:rFonts w:cs="Arial"/>
          <w:bCs/>
          <w:color w:val="000000"/>
        </w:rPr>
      </w:pPr>
      <w:r>
        <w:rPr>
          <w:rFonts w:cs="Arial"/>
          <w:noProof/>
          <w:color w:val="000000"/>
        </w:rPr>
        <w:drawing>
          <wp:inline distT="0" distB="0" distL="0" distR="0">
            <wp:extent cx="5486400" cy="2191385"/>
            <wp:effectExtent l="0" t="0" r="0" b="0"/>
            <wp:docPr id="8"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E4969" w:rsidRPr="00963DF8" w:rsidRDefault="00DE4969" w:rsidP="00DE4969">
      <w:pPr>
        <w:spacing w:line="480" w:lineRule="auto"/>
        <w:jc w:val="both"/>
        <w:rPr>
          <w:rFonts w:cs="Arial"/>
          <w:bCs/>
          <w:color w:val="000000"/>
          <w:sz w:val="20"/>
        </w:rPr>
      </w:pPr>
      <w:r w:rsidRPr="00963DF8">
        <w:rPr>
          <w:rFonts w:cs="Arial"/>
          <w:bCs/>
          <w:color w:val="000000"/>
          <w:sz w:val="20"/>
        </w:rPr>
        <w:t xml:space="preserve">Figure 7.  </w:t>
      </w:r>
      <w:r>
        <w:rPr>
          <w:rFonts w:cs="Arial"/>
          <w:bCs/>
          <w:color w:val="000000"/>
          <w:sz w:val="20"/>
        </w:rPr>
        <w:t xml:space="preserve">(A) Density of cells per volume at the dentate gyrus. (B) </w:t>
      </w:r>
      <w:r w:rsidRPr="00963DF8">
        <w:rPr>
          <w:rFonts w:cs="Arial"/>
          <w:bCs/>
          <w:color w:val="000000"/>
          <w:sz w:val="20"/>
        </w:rPr>
        <w:t xml:space="preserve">Amount of fluorescent BrdU cells in the different groups measured in the dentate gyrus. </w:t>
      </w:r>
      <w:r>
        <w:rPr>
          <w:rFonts w:cs="Arial"/>
          <w:bCs/>
          <w:color w:val="000000"/>
          <w:sz w:val="20"/>
        </w:rPr>
        <w:t xml:space="preserve">The number </w:t>
      </w:r>
      <w:r w:rsidRPr="00963DF8">
        <w:rPr>
          <w:rFonts w:cs="Arial"/>
          <w:bCs/>
          <w:color w:val="000000"/>
          <w:sz w:val="20"/>
        </w:rPr>
        <w:t>of cells w</w:t>
      </w:r>
      <w:r>
        <w:rPr>
          <w:rFonts w:cs="Arial"/>
          <w:bCs/>
          <w:color w:val="000000"/>
          <w:sz w:val="20"/>
        </w:rPr>
        <w:t>as</w:t>
      </w:r>
      <w:r w:rsidRPr="00963DF8">
        <w:rPr>
          <w:rFonts w:cs="Arial"/>
          <w:bCs/>
          <w:color w:val="000000"/>
          <w:sz w:val="20"/>
        </w:rPr>
        <w:t xml:space="preserve"> normalized </w:t>
      </w:r>
      <w:r>
        <w:rPr>
          <w:rFonts w:cs="Arial"/>
          <w:bCs/>
          <w:color w:val="000000"/>
          <w:sz w:val="20"/>
        </w:rPr>
        <w:t xml:space="preserve">to </w:t>
      </w:r>
      <w:r w:rsidRPr="00963DF8">
        <w:rPr>
          <w:rFonts w:cs="Arial"/>
          <w:bCs/>
          <w:color w:val="000000"/>
          <w:sz w:val="20"/>
        </w:rPr>
        <w:t xml:space="preserve">the dentate gyrus </w:t>
      </w:r>
      <w:r>
        <w:rPr>
          <w:rFonts w:cs="Arial"/>
          <w:bCs/>
          <w:color w:val="000000"/>
          <w:sz w:val="20"/>
        </w:rPr>
        <w:t>area</w:t>
      </w:r>
      <w:r w:rsidRPr="00963DF8">
        <w:rPr>
          <w:rFonts w:cs="Arial"/>
          <w:bCs/>
          <w:color w:val="000000"/>
          <w:sz w:val="20"/>
        </w:rPr>
        <w:t xml:space="preserve">. </w:t>
      </w:r>
    </w:p>
    <w:p w:rsidR="00DE4969" w:rsidRPr="00B01A77" w:rsidRDefault="00DE4969" w:rsidP="00DE4969">
      <w:pPr>
        <w:spacing w:line="480" w:lineRule="auto"/>
        <w:jc w:val="both"/>
        <w:rPr>
          <w:rFonts w:cs="Arial"/>
          <w:bCs/>
          <w:color w:val="000000"/>
        </w:rPr>
      </w:pPr>
    </w:p>
    <w:p w:rsidR="00DE4969" w:rsidRPr="00B01A77" w:rsidRDefault="00DE4969" w:rsidP="00DE4969">
      <w:pPr>
        <w:spacing w:line="480" w:lineRule="auto"/>
        <w:jc w:val="both"/>
        <w:rPr>
          <w:rFonts w:cs="Arial"/>
          <w:bCs/>
          <w:color w:val="000000"/>
        </w:rPr>
      </w:pPr>
    </w:p>
    <w:p w:rsidR="00DE4969" w:rsidRPr="00B01A77" w:rsidRDefault="00DE4969" w:rsidP="00DE4969">
      <w:pPr>
        <w:spacing w:line="480" w:lineRule="auto"/>
        <w:jc w:val="both"/>
        <w:rPr>
          <w:rFonts w:cs="Arial"/>
          <w:bCs/>
          <w:color w:val="000000"/>
        </w:rPr>
      </w:pPr>
      <w:r w:rsidRPr="00B01A77">
        <w:rPr>
          <w:rFonts w:cs="Arial"/>
          <w:bCs/>
          <w:color w:val="000000"/>
        </w:rPr>
        <w:t xml:space="preserve">6. </w:t>
      </w:r>
      <w:r>
        <w:rPr>
          <w:rFonts w:cs="Arial"/>
          <w:bCs/>
          <w:color w:val="000000"/>
        </w:rPr>
        <w:t xml:space="preserve"> </w:t>
      </w:r>
      <w:r w:rsidRPr="00B01A77">
        <w:rPr>
          <w:rFonts w:cs="Arial"/>
          <w:bCs/>
          <w:color w:val="000000"/>
        </w:rPr>
        <w:t>DISCUSSION</w:t>
      </w:r>
    </w:p>
    <w:p w:rsidR="00DE4969" w:rsidRDefault="00DE4969" w:rsidP="00DE4969">
      <w:pPr>
        <w:spacing w:line="480" w:lineRule="auto"/>
        <w:jc w:val="both"/>
        <w:rPr>
          <w:rFonts w:cs="Arial"/>
          <w:bCs/>
          <w:color w:val="000000"/>
        </w:rPr>
      </w:pPr>
      <w:r w:rsidRPr="00B01A77">
        <w:rPr>
          <w:rFonts w:cs="Arial"/>
          <w:bCs/>
          <w:color w:val="000000"/>
        </w:rPr>
        <w:t xml:space="preserve">The </w:t>
      </w:r>
      <w:r>
        <w:rPr>
          <w:rFonts w:cs="Arial"/>
          <w:bCs/>
          <w:color w:val="000000"/>
        </w:rPr>
        <w:t>POL G</w:t>
      </w:r>
      <w:r w:rsidRPr="00B01A77">
        <w:rPr>
          <w:rFonts w:cs="Arial"/>
          <w:bCs/>
          <w:color w:val="000000"/>
        </w:rPr>
        <w:t xml:space="preserve"> mouse is characterized by high levels of somatic mtDNA mutations</w:t>
      </w:r>
      <w:r>
        <w:rPr>
          <w:rFonts w:cs="Arial"/>
          <w:bCs/>
          <w:color w:val="000000"/>
        </w:rPr>
        <w:t>, which results</w:t>
      </w:r>
      <w:r w:rsidRPr="00B01A77">
        <w:rPr>
          <w:rFonts w:cs="Arial"/>
          <w:bCs/>
          <w:color w:val="000000"/>
        </w:rPr>
        <w:t xml:space="preserve"> in an accelerated aging phenotype (</w:t>
      </w:r>
      <w:r>
        <w:rPr>
          <w:rFonts w:cs="Arial"/>
          <w:bCs/>
          <w:color w:val="000000"/>
        </w:rPr>
        <w:t>88, 89</w:t>
      </w:r>
      <w:r w:rsidRPr="00B01A77">
        <w:rPr>
          <w:rFonts w:cs="Arial"/>
          <w:bCs/>
          <w:color w:val="000000"/>
        </w:rPr>
        <w:t xml:space="preserve">). Based on these observations, </w:t>
      </w:r>
      <w:r>
        <w:rPr>
          <w:rFonts w:cs="Arial"/>
          <w:bCs/>
          <w:color w:val="000000"/>
        </w:rPr>
        <w:t xml:space="preserve">Safdar et al. evaluated </w:t>
      </w:r>
      <w:r w:rsidRPr="00B01A77">
        <w:rPr>
          <w:rFonts w:cs="Arial"/>
          <w:bCs/>
          <w:color w:val="000000"/>
        </w:rPr>
        <w:t>strategies</w:t>
      </w:r>
      <w:r>
        <w:rPr>
          <w:rFonts w:cs="Arial"/>
          <w:bCs/>
          <w:color w:val="000000"/>
        </w:rPr>
        <w:t>,</w:t>
      </w:r>
      <w:r w:rsidRPr="00B01A77">
        <w:rPr>
          <w:rFonts w:cs="Arial"/>
          <w:bCs/>
          <w:color w:val="000000"/>
        </w:rPr>
        <w:t xml:space="preserve"> </w:t>
      </w:r>
      <w:r>
        <w:rPr>
          <w:rFonts w:cs="Arial"/>
          <w:bCs/>
          <w:color w:val="000000"/>
        </w:rPr>
        <w:t xml:space="preserve">like endurance exercise, </w:t>
      </w:r>
      <w:r w:rsidRPr="00B01A77">
        <w:rPr>
          <w:rFonts w:cs="Arial"/>
          <w:bCs/>
          <w:color w:val="000000"/>
        </w:rPr>
        <w:t xml:space="preserve">to identify a therapeutic factor that minimizes the impact of the </w:t>
      </w:r>
      <w:r>
        <w:rPr>
          <w:rFonts w:cs="Arial"/>
          <w:bCs/>
          <w:color w:val="000000"/>
        </w:rPr>
        <w:t>POL G</w:t>
      </w:r>
      <w:r w:rsidRPr="00B01A77">
        <w:rPr>
          <w:rFonts w:cs="Arial"/>
          <w:bCs/>
          <w:color w:val="000000"/>
        </w:rPr>
        <w:t xml:space="preserve"> mutation</w:t>
      </w:r>
      <w:r>
        <w:rPr>
          <w:rFonts w:cs="Arial"/>
          <w:bCs/>
          <w:color w:val="000000"/>
        </w:rPr>
        <w:t xml:space="preserve"> (7)</w:t>
      </w:r>
      <w:r w:rsidRPr="00B01A77">
        <w:rPr>
          <w:rFonts w:cs="Arial"/>
          <w:bCs/>
          <w:color w:val="000000"/>
        </w:rPr>
        <w:t xml:space="preserve">. Previously, the benefits of endurance exercise </w:t>
      </w:r>
      <w:r>
        <w:rPr>
          <w:rFonts w:cs="Arial"/>
          <w:bCs/>
          <w:color w:val="000000"/>
        </w:rPr>
        <w:t xml:space="preserve">were </w:t>
      </w:r>
      <w:r w:rsidRPr="00B01A77">
        <w:rPr>
          <w:rFonts w:cs="Arial"/>
          <w:bCs/>
          <w:color w:val="000000"/>
        </w:rPr>
        <w:t>well</w:t>
      </w:r>
      <w:r>
        <w:rPr>
          <w:rFonts w:cs="Arial"/>
          <w:bCs/>
          <w:color w:val="000000"/>
        </w:rPr>
        <w:t xml:space="preserve"> characterized</w:t>
      </w:r>
      <w:r w:rsidRPr="00B01A77">
        <w:rPr>
          <w:rFonts w:cs="Arial"/>
          <w:bCs/>
          <w:color w:val="000000"/>
        </w:rPr>
        <w:t xml:space="preserve"> in correcting mitochondrial function and phenotype associated with this mutation</w:t>
      </w:r>
      <w:r>
        <w:rPr>
          <w:rFonts w:cs="Arial"/>
          <w:bCs/>
          <w:color w:val="000000"/>
        </w:rPr>
        <w:t>, including prevention of brain atrophy</w:t>
      </w:r>
      <w:r w:rsidRPr="00B01A77">
        <w:rPr>
          <w:rFonts w:cs="Arial"/>
          <w:bCs/>
          <w:color w:val="000000"/>
        </w:rPr>
        <w:t xml:space="preserve">. Potential factors that </w:t>
      </w:r>
      <w:r>
        <w:rPr>
          <w:rFonts w:cs="Arial"/>
          <w:bCs/>
          <w:color w:val="000000"/>
        </w:rPr>
        <w:t xml:space="preserve">could </w:t>
      </w:r>
      <w:r w:rsidRPr="00B01A77">
        <w:rPr>
          <w:rFonts w:cs="Arial"/>
          <w:bCs/>
          <w:color w:val="000000"/>
        </w:rPr>
        <w:t>mediate these therapeutic effects triggered by endurance exercise have been hypothesized</w:t>
      </w:r>
      <w:r>
        <w:rPr>
          <w:rFonts w:cs="Arial"/>
          <w:bCs/>
          <w:color w:val="000000"/>
        </w:rPr>
        <w:t xml:space="preserve"> (7). Given that brain atrophy was prevented in the POL G mice by endurance exercise (3), and that exercise is well known to induce pulsatile BDNF release (19), we hypothesized that persistent BDNF delivery can improve the neurogenesis at the dentate gyrus in the POL G mutator mice, preventing brain atrophy. Unfortunately, our results do not support this hypothesis. </w:t>
      </w:r>
    </w:p>
    <w:p w:rsidR="00DE4969" w:rsidRPr="0019559E" w:rsidRDefault="00DE4969" w:rsidP="00DE4969">
      <w:pPr>
        <w:spacing w:line="480" w:lineRule="auto"/>
        <w:jc w:val="both"/>
        <w:rPr>
          <w:rFonts w:cs="Arial"/>
          <w:bCs/>
          <w:color w:val="000000"/>
        </w:rPr>
      </w:pPr>
      <w:r>
        <w:rPr>
          <w:rFonts w:cs="Arial"/>
          <w:bCs/>
          <w:color w:val="000000"/>
        </w:rPr>
        <w:t xml:space="preserve">Earlier approaches confronted several difficulties to explore the biological benefits of BDNF (102). </w:t>
      </w:r>
      <w:r w:rsidRPr="0019559E">
        <w:rPr>
          <w:rFonts w:cs="Arial"/>
          <w:bCs/>
          <w:color w:val="000000"/>
        </w:rPr>
        <w:t>In other words</w:t>
      </w:r>
      <w:r>
        <w:rPr>
          <w:rFonts w:cs="Arial"/>
          <w:bCs/>
          <w:color w:val="000000"/>
        </w:rPr>
        <w:t xml:space="preserve">, </w:t>
      </w:r>
      <w:r w:rsidRPr="0019559E">
        <w:rPr>
          <w:rFonts w:cs="Arial"/>
          <w:bCs/>
          <w:color w:val="000000"/>
        </w:rPr>
        <w:t xml:space="preserve">it was unclear </w:t>
      </w:r>
      <w:r>
        <w:rPr>
          <w:rFonts w:cs="Arial"/>
          <w:bCs/>
          <w:color w:val="000000"/>
        </w:rPr>
        <w:t>if recombinant BDNF</w:t>
      </w:r>
      <w:r w:rsidRPr="0019559E">
        <w:rPr>
          <w:rFonts w:cs="Arial"/>
          <w:bCs/>
          <w:color w:val="000000"/>
        </w:rPr>
        <w:t xml:space="preserve"> </w:t>
      </w:r>
      <w:r>
        <w:rPr>
          <w:rFonts w:cs="Arial"/>
          <w:bCs/>
          <w:color w:val="000000"/>
        </w:rPr>
        <w:t>bioavailability was enough to reach</w:t>
      </w:r>
      <w:r w:rsidRPr="0019559E">
        <w:rPr>
          <w:rFonts w:cs="Arial"/>
          <w:bCs/>
          <w:color w:val="000000"/>
        </w:rPr>
        <w:t xml:space="preserve"> the target tissue in the disease at therapeutic concentrations, or whether </w:t>
      </w:r>
      <w:r>
        <w:rPr>
          <w:rFonts w:cs="Arial"/>
          <w:bCs/>
          <w:color w:val="000000"/>
        </w:rPr>
        <w:t xml:space="preserve">the exposure was long enough to </w:t>
      </w:r>
      <w:r w:rsidRPr="0019559E">
        <w:rPr>
          <w:rFonts w:cs="Arial"/>
          <w:bCs/>
          <w:color w:val="000000"/>
        </w:rPr>
        <w:t>engage the proposed target</w:t>
      </w:r>
      <w:r>
        <w:rPr>
          <w:rFonts w:cs="Arial"/>
          <w:bCs/>
          <w:color w:val="000000"/>
        </w:rPr>
        <w:t xml:space="preserve"> (90)</w:t>
      </w:r>
      <w:r w:rsidRPr="0019559E">
        <w:rPr>
          <w:rFonts w:cs="Arial"/>
          <w:bCs/>
          <w:color w:val="000000"/>
        </w:rPr>
        <w:t xml:space="preserve">. </w:t>
      </w:r>
      <w:r>
        <w:rPr>
          <w:rFonts w:cs="Arial"/>
          <w:bCs/>
          <w:color w:val="000000"/>
        </w:rPr>
        <w:t xml:space="preserve">Any system that makes BDNF a therapeutic agent should address three fundamental principles. These principles are: 1) </w:t>
      </w:r>
      <w:r w:rsidRPr="0019559E">
        <w:rPr>
          <w:rFonts w:cs="Arial"/>
          <w:bCs/>
          <w:color w:val="000000"/>
        </w:rPr>
        <w:t xml:space="preserve">that the drug </w:t>
      </w:r>
      <w:r>
        <w:rPr>
          <w:rFonts w:cs="Arial"/>
          <w:bCs/>
          <w:color w:val="000000"/>
        </w:rPr>
        <w:t>reaches</w:t>
      </w:r>
      <w:r w:rsidRPr="0019559E">
        <w:rPr>
          <w:rFonts w:cs="Arial"/>
          <w:bCs/>
          <w:color w:val="000000"/>
        </w:rPr>
        <w:t xml:space="preserve"> the target site over a desired period of time; </w:t>
      </w:r>
      <w:r>
        <w:rPr>
          <w:rFonts w:cs="Arial"/>
          <w:bCs/>
          <w:color w:val="000000"/>
        </w:rPr>
        <w:t>2)</w:t>
      </w:r>
      <w:r w:rsidRPr="0019559E">
        <w:rPr>
          <w:rFonts w:cs="Arial"/>
          <w:bCs/>
          <w:color w:val="000000"/>
        </w:rPr>
        <w:t xml:space="preserve"> that the drug </w:t>
      </w:r>
      <w:r>
        <w:rPr>
          <w:rFonts w:cs="Arial"/>
          <w:bCs/>
          <w:color w:val="000000"/>
        </w:rPr>
        <w:t>activates the target receptor at the desired level; and, 3) that the drug induces a beneficial biological effect resulting in clinical improvement (91)</w:t>
      </w:r>
      <w:r w:rsidRPr="0019559E">
        <w:rPr>
          <w:rFonts w:cs="Arial"/>
          <w:bCs/>
          <w:color w:val="000000"/>
        </w:rPr>
        <w:t>.</w:t>
      </w:r>
      <w:r>
        <w:rPr>
          <w:rFonts w:cs="Arial"/>
          <w:bCs/>
          <w:color w:val="000000"/>
        </w:rPr>
        <w:t xml:space="preserve"> Microcapsule delivery technology with recombinant BDNF cells was designed as an attempt to </w:t>
      </w:r>
      <w:r w:rsidRPr="00D8308B">
        <w:rPr>
          <w:rFonts w:cs="Arial"/>
          <w:bCs/>
          <w:color w:val="000000"/>
        </w:rPr>
        <w:t>ensure</w:t>
      </w:r>
      <w:r>
        <w:rPr>
          <w:rFonts w:cs="Arial"/>
          <w:bCs/>
          <w:color w:val="000000"/>
        </w:rPr>
        <w:t xml:space="preserve"> sustained and persistent BDNF availability to target the first principle. We did not measure BDNF bioavailability in the brain to evaluate that our transgene product reached the CNS compartment; because all the technical difficulties obtaining the necessary volume of cerebrospinal fluid for qunatification.  However, previous investigators demonstrated that plasma BDNF can cross the blood-brain barrier (92). There are multiple hypotheses that explain why our system failed to induce therapeutic effect including: inability of our transgene product to reach the target cells by not crossing the blood brain barrier, or lack of activation of the target in a physiological fashion or induction of the necessary modulatory steps to activate neurogenesis (93). </w:t>
      </w:r>
    </w:p>
    <w:p w:rsidR="00DE4969" w:rsidRPr="00B01A77" w:rsidRDefault="00DE4969" w:rsidP="00DE4969">
      <w:pPr>
        <w:spacing w:line="480" w:lineRule="auto"/>
        <w:jc w:val="both"/>
        <w:rPr>
          <w:rFonts w:cs="Arial"/>
          <w:bCs/>
          <w:color w:val="000000"/>
        </w:rPr>
      </w:pPr>
    </w:p>
    <w:p w:rsidR="00DE4969" w:rsidRPr="007D37D5" w:rsidRDefault="00DE4969" w:rsidP="00DE4969">
      <w:pPr>
        <w:spacing w:line="480" w:lineRule="auto"/>
        <w:jc w:val="both"/>
        <w:rPr>
          <w:rFonts w:cs="Arial"/>
          <w:bCs/>
          <w:color w:val="000000"/>
          <w:u w:val="single"/>
        </w:rPr>
      </w:pPr>
      <w:r w:rsidRPr="007D37D5">
        <w:rPr>
          <w:rFonts w:cs="Arial"/>
          <w:bCs/>
          <w:color w:val="000000"/>
          <w:u w:val="single"/>
        </w:rPr>
        <w:t>6.</w:t>
      </w:r>
      <w:r>
        <w:rPr>
          <w:rFonts w:cs="Arial"/>
          <w:bCs/>
          <w:color w:val="000000"/>
          <w:u w:val="single"/>
        </w:rPr>
        <w:t>1</w:t>
      </w:r>
      <w:r w:rsidRPr="007D37D5">
        <w:rPr>
          <w:rFonts w:cs="Arial"/>
          <w:bCs/>
          <w:color w:val="000000"/>
          <w:u w:val="single"/>
        </w:rPr>
        <w:t xml:space="preserve"> </w:t>
      </w:r>
      <w:r>
        <w:rPr>
          <w:rFonts w:cs="Arial"/>
          <w:bCs/>
          <w:color w:val="000000"/>
          <w:u w:val="single"/>
        </w:rPr>
        <w:t>Persistent</w:t>
      </w:r>
      <w:r w:rsidRPr="007D37D5">
        <w:rPr>
          <w:rFonts w:cs="Arial"/>
          <w:bCs/>
          <w:color w:val="000000"/>
          <w:u w:val="single"/>
        </w:rPr>
        <w:t xml:space="preserve"> BDNF delivery </w:t>
      </w:r>
      <w:r>
        <w:rPr>
          <w:rFonts w:cs="Arial"/>
          <w:bCs/>
          <w:color w:val="000000"/>
          <w:u w:val="single"/>
        </w:rPr>
        <w:t>failed to</w:t>
      </w:r>
      <w:r w:rsidRPr="007D37D5">
        <w:rPr>
          <w:rFonts w:cs="Arial"/>
          <w:bCs/>
          <w:color w:val="000000"/>
          <w:u w:val="single"/>
        </w:rPr>
        <w:t xml:space="preserve"> </w:t>
      </w:r>
      <w:r>
        <w:rPr>
          <w:rFonts w:cs="Arial"/>
          <w:bCs/>
          <w:color w:val="000000"/>
          <w:u w:val="single"/>
        </w:rPr>
        <w:t>improve neurogenesis</w:t>
      </w:r>
      <w:r w:rsidRPr="007D37D5">
        <w:rPr>
          <w:rFonts w:cs="Arial"/>
          <w:bCs/>
          <w:color w:val="000000"/>
          <w:u w:val="single"/>
        </w:rPr>
        <w:t xml:space="preserve"> at the dentate gyrus </w:t>
      </w:r>
    </w:p>
    <w:p w:rsidR="00DE4969" w:rsidRDefault="00DE4969" w:rsidP="00DE4969">
      <w:pPr>
        <w:spacing w:line="480" w:lineRule="auto"/>
        <w:jc w:val="both"/>
        <w:rPr>
          <w:rFonts w:cs="Arial"/>
          <w:bCs/>
          <w:color w:val="000000"/>
        </w:rPr>
      </w:pPr>
      <w:r w:rsidRPr="007308AD">
        <w:rPr>
          <w:rFonts w:cs="Arial"/>
          <w:bCs/>
          <w:color w:val="000000"/>
        </w:rPr>
        <w:t xml:space="preserve">It </w:t>
      </w:r>
      <w:r>
        <w:rPr>
          <w:rFonts w:cs="Arial"/>
          <w:bCs/>
          <w:color w:val="000000"/>
        </w:rPr>
        <w:t>has been demonstrated</w:t>
      </w:r>
      <w:r w:rsidRPr="007308AD">
        <w:rPr>
          <w:rFonts w:cs="Arial"/>
          <w:bCs/>
          <w:color w:val="000000"/>
        </w:rPr>
        <w:t xml:space="preserve"> that intraventricular </w:t>
      </w:r>
      <w:r>
        <w:rPr>
          <w:rFonts w:cs="Arial"/>
          <w:bCs/>
          <w:color w:val="000000"/>
        </w:rPr>
        <w:t xml:space="preserve">brain </w:t>
      </w:r>
      <w:r w:rsidRPr="007308AD">
        <w:rPr>
          <w:rFonts w:cs="Arial"/>
          <w:bCs/>
          <w:color w:val="000000"/>
        </w:rPr>
        <w:t xml:space="preserve">infusion of BDNF or adenovirus transgene BDNF </w:t>
      </w:r>
      <w:r>
        <w:rPr>
          <w:rFonts w:cs="Arial"/>
          <w:bCs/>
          <w:color w:val="000000"/>
        </w:rPr>
        <w:t xml:space="preserve">brain </w:t>
      </w:r>
      <w:r w:rsidRPr="007308AD">
        <w:rPr>
          <w:rFonts w:cs="Arial"/>
          <w:bCs/>
          <w:color w:val="000000"/>
        </w:rPr>
        <w:t>delivery increased the number of neurons in the adult olfactory bulb, striatum, septum and thalamus (</w:t>
      </w:r>
      <w:r>
        <w:rPr>
          <w:rFonts w:cs="Arial"/>
          <w:bCs/>
          <w:color w:val="000000"/>
        </w:rPr>
        <w:t>94</w:t>
      </w:r>
      <w:r w:rsidRPr="007308AD">
        <w:rPr>
          <w:rFonts w:cs="Arial"/>
          <w:bCs/>
          <w:color w:val="000000"/>
        </w:rPr>
        <w:t>, 9</w:t>
      </w:r>
      <w:r>
        <w:rPr>
          <w:rFonts w:cs="Arial"/>
          <w:bCs/>
          <w:color w:val="000000"/>
        </w:rPr>
        <w:t>5</w:t>
      </w:r>
      <w:r w:rsidRPr="007308AD">
        <w:rPr>
          <w:rFonts w:cs="Arial"/>
          <w:bCs/>
          <w:color w:val="000000"/>
        </w:rPr>
        <w:t>). Although some studies have concluded that the primary effect of BDNF is on proliferation (9</w:t>
      </w:r>
      <w:r>
        <w:rPr>
          <w:rFonts w:cs="Arial"/>
          <w:bCs/>
          <w:color w:val="000000"/>
        </w:rPr>
        <w:t>6</w:t>
      </w:r>
      <w:r w:rsidRPr="007308AD">
        <w:rPr>
          <w:rFonts w:cs="Arial"/>
          <w:bCs/>
          <w:color w:val="000000"/>
        </w:rPr>
        <w:t>), other experiments suggest an important effect of BDNF on survival (9</w:t>
      </w:r>
      <w:r>
        <w:rPr>
          <w:rFonts w:cs="Arial"/>
          <w:bCs/>
          <w:color w:val="000000"/>
        </w:rPr>
        <w:t>7</w:t>
      </w:r>
      <w:r w:rsidRPr="007308AD">
        <w:rPr>
          <w:rFonts w:cs="Arial"/>
          <w:bCs/>
          <w:color w:val="000000"/>
        </w:rPr>
        <w:t>). Based on a long-term exposure to BDNF, we evaluated cell survival at the level of the dentate gyrus. Our results do not support the hypothesis that persistent BDNF favors cell survival in wild</w:t>
      </w:r>
      <w:r>
        <w:rPr>
          <w:rFonts w:cs="Arial"/>
          <w:bCs/>
          <w:color w:val="000000"/>
        </w:rPr>
        <w:t>-</w:t>
      </w:r>
      <w:r w:rsidRPr="007308AD">
        <w:rPr>
          <w:rFonts w:cs="Arial"/>
          <w:bCs/>
          <w:color w:val="000000"/>
        </w:rPr>
        <w:t xml:space="preserve">type or </w:t>
      </w:r>
      <w:r>
        <w:rPr>
          <w:rFonts w:cs="Arial"/>
          <w:bCs/>
          <w:color w:val="000000"/>
        </w:rPr>
        <w:t>POL G</w:t>
      </w:r>
      <w:r w:rsidRPr="00A81AFD">
        <w:rPr>
          <w:rFonts w:cs="Arial"/>
          <w:bCs/>
          <w:color w:val="000000"/>
        </w:rPr>
        <w:t xml:space="preserve"> mutator mice</w:t>
      </w:r>
      <w:r w:rsidRPr="007308AD">
        <w:rPr>
          <w:rFonts w:cs="Arial"/>
          <w:bCs/>
          <w:color w:val="000000"/>
        </w:rPr>
        <w:t xml:space="preserve">. </w:t>
      </w:r>
      <w:r>
        <w:rPr>
          <w:rFonts w:cs="Arial"/>
          <w:bCs/>
          <w:color w:val="000000"/>
        </w:rPr>
        <w:t xml:space="preserve">There are at least 5 different hypotheses that might explain this result. </w:t>
      </w:r>
    </w:p>
    <w:p w:rsidR="00DE4969" w:rsidRDefault="00DE4969" w:rsidP="00DE4969">
      <w:pPr>
        <w:spacing w:line="480" w:lineRule="auto"/>
        <w:jc w:val="both"/>
        <w:rPr>
          <w:rFonts w:cs="Arial"/>
          <w:bCs/>
          <w:color w:val="000000"/>
        </w:rPr>
      </w:pPr>
      <w:r>
        <w:rPr>
          <w:rFonts w:cs="Arial"/>
          <w:bCs/>
          <w:color w:val="000000"/>
        </w:rPr>
        <w:t xml:space="preserve">1- </w:t>
      </w:r>
      <w:r w:rsidRPr="007308AD">
        <w:rPr>
          <w:rFonts w:cs="Arial"/>
          <w:bCs/>
          <w:color w:val="000000"/>
        </w:rPr>
        <w:t>BDNF acts only on newborn neurons and increase neurogenesis in this stage of development in the dentate gyrus as demonstrated by others (9</w:t>
      </w:r>
      <w:r>
        <w:rPr>
          <w:rFonts w:cs="Arial"/>
          <w:bCs/>
          <w:color w:val="000000"/>
        </w:rPr>
        <w:t>8</w:t>
      </w:r>
      <w:r w:rsidRPr="007308AD">
        <w:rPr>
          <w:rFonts w:cs="Arial"/>
          <w:bCs/>
          <w:color w:val="000000"/>
        </w:rPr>
        <w:t>, 9</w:t>
      </w:r>
      <w:r>
        <w:rPr>
          <w:rFonts w:cs="Arial"/>
          <w:bCs/>
          <w:color w:val="000000"/>
        </w:rPr>
        <w:t>9</w:t>
      </w:r>
      <w:r w:rsidRPr="007308AD">
        <w:rPr>
          <w:rFonts w:cs="Arial"/>
          <w:bCs/>
          <w:color w:val="000000"/>
        </w:rPr>
        <w:t xml:space="preserve">). This is because the timing of the BDNF requirement for proliferation (minutes to hours) are different from the development and incorporation of newborn cells into the circuits (weeks). </w:t>
      </w:r>
    </w:p>
    <w:p w:rsidR="00DE4969" w:rsidRDefault="00DE4969" w:rsidP="00DE4969">
      <w:pPr>
        <w:spacing w:line="480" w:lineRule="auto"/>
        <w:jc w:val="both"/>
        <w:rPr>
          <w:rFonts w:cs="Arial"/>
          <w:bCs/>
          <w:color w:val="000000"/>
        </w:rPr>
      </w:pPr>
      <w:r>
        <w:rPr>
          <w:rFonts w:cs="Arial"/>
          <w:bCs/>
          <w:color w:val="000000"/>
        </w:rPr>
        <w:t>2- E</w:t>
      </w:r>
      <w:r w:rsidRPr="007308AD">
        <w:rPr>
          <w:rFonts w:cs="Arial"/>
          <w:bCs/>
          <w:color w:val="000000"/>
        </w:rPr>
        <w:t>ffects mediated by endurance exercise and pulsing up-regulation of BDNF expression: the effect of BDNF is an acute one (</w:t>
      </w:r>
      <w:r>
        <w:rPr>
          <w:rFonts w:cs="Arial"/>
          <w:bCs/>
          <w:color w:val="000000"/>
        </w:rPr>
        <w:t>100</w:t>
      </w:r>
      <w:r w:rsidRPr="007308AD">
        <w:rPr>
          <w:rFonts w:cs="Arial"/>
          <w:bCs/>
          <w:color w:val="000000"/>
        </w:rPr>
        <w:t xml:space="preserve">). </w:t>
      </w:r>
      <w:r>
        <w:rPr>
          <w:rFonts w:cs="Arial"/>
          <w:bCs/>
          <w:color w:val="000000"/>
        </w:rPr>
        <w:t>This option has been previously explored by other researcher focusing</w:t>
      </w:r>
      <w:r w:rsidRPr="007308AD">
        <w:rPr>
          <w:rFonts w:cs="Arial"/>
          <w:bCs/>
          <w:color w:val="000000"/>
        </w:rPr>
        <w:t xml:space="preserve"> on episodic stimulation through injections in different compartments or by temporal induction mediated by endurance exercise</w:t>
      </w:r>
      <w:r>
        <w:rPr>
          <w:rFonts w:cs="Arial"/>
          <w:bCs/>
          <w:color w:val="000000"/>
        </w:rPr>
        <w:t xml:space="preserve"> (116)</w:t>
      </w:r>
      <w:r w:rsidRPr="007308AD">
        <w:rPr>
          <w:rFonts w:cs="Arial"/>
          <w:bCs/>
          <w:color w:val="000000"/>
        </w:rPr>
        <w:t>. Unlike other neurotrophins, normal physiology teaches us that BDNF is secreted in an activity-dependent manner that allows for highly</w:t>
      </w:r>
      <w:r>
        <w:rPr>
          <w:rFonts w:cs="Arial"/>
          <w:bCs/>
          <w:color w:val="000000"/>
        </w:rPr>
        <w:t xml:space="preserve"> </w:t>
      </w:r>
      <w:r w:rsidRPr="007308AD">
        <w:rPr>
          <w:rFonts w:cs="Arial"/>
          <w:bCs/>
          <w:color w:val="000000"/>
        </w:rPr>
        <w:t>controlled release (</w:t>
      </w:r>
      <w:r>
        <w:rPr>
          <w:rFonts w:cs="Arial"/>
          <w:bCs/>
          <w:color w:val="000000"/>
        </w:rPr>
        <w:t>101</w:t>
      </w:r>
      <w:r w:rsidRPr="007308AD">
        <w:rPr>
          <w:rFonts w:cs="Arial"/>
          <w:bCs/>
          <w:color w:val="000000"/>
        </w:rPr>
        <w:t xml:space="preserve">). </w:t>
      </w:r>
      <w:r>
        <w:rPr>
          <w:rFonts w:cs="Arial"/>
          <w:bCs/>
          <w:color w:val="000000"/>
        </w:rPr>
        <w:t>Additionally, i</w:t>
      </w:r>
      <w:r w:rsidRPr="007308AD">
        <w:rPr>
          <w:rFonts w:cs="Arial"/>
          <w:bCs/>
          <w:color w:val="000000"/>
        </w:rPr>
        <w:t>t has been demonstrated that up</w:t>
      </w:r>
      <w:r>
        <w:rPr>
          <w:rFonts w:cs="Arial"/>
          <w:bCs/>
          <w:color w:val="000000"/>
        </w:rPr>
        <w:t>-</w:t>
      </w:r>
      <w:r w:rsidRPr="007308AD">
        <w:rPr>
          <w:rFonts w:cs="Arial"/>
          <w:bCs/>
          <w:color w:val="000000"/>
        </w:rPr>
        <w:t xml:space="preserve">regulation of BDNF expression after acute aerobic or strength exercise is </w:t>
      </w:r>
      <w:r>
        <w:rPr>
          <w:rFonts w:cs="Arial"/>
          <w:bCs/>
          <w:color w:val="000000"/>
        </w:rPr>
        <w:t xml:space="preserve">a </w:t>
      </w:r>
      <w:r w:rsidRPr="007308AD">
        <w:rPr>
          <w:rFonts w:cs="Arial"/>
          <w:bCs/>
          <w:color w:val="000000"/>
        </w:rPr>
        <w:t>transient</w:t>
      </w:r>
      <w:r>
        <w:rPr>
          <w:rFonts w:cs="Arial"/>
          <w:bCs/>
          <w:color w:val="000000"/>
        </w:rPr>
        <w:t xml:space="preserve"> phenomenon</w:t>
      </w:r>
      <w:r w:rsidRPr="007308AD">
        <w:rPr>
          <w:rFonts w:cs="Arial"/>
          <w:bCs/>
          <w:color w:val="000000"/>
        </w:rPr>
        <w:t>. In most studies</w:t>
      </w:r>
      <w:r>
        <w:rPr>
          <w:rFonts w:cs="Arial"/>
          <w:bCs/>
          <w:color w:val="000000"/>
        </w:rPr>
        <w:t>,</w:t>
      </w:r>
      <w:r w:rsidRPr="007308AD">
        <w:rPr>
          <w:rFonts w:cs="Arial"/>
          <w:bCs/>
          <w:color w:val="000000"/>
        </w:rPr>
        <w:t xml:space="preserve"> BDNF concentration returned to baseline within 10</w:t>
      </w:r>
      <w:r>
        <w:rPr>
          <w:rFonts w:cs="Arial"/>
          <w:bCs/>
          <w:color w:val="000000"/>
        </w:rPr>
        <w:t xml:space="preserve"> to </w:t>
      </w:r>
      <w:r w:rsidRPr="007308AD">
        <w:rPr>
          <w:rFonts w:cs="Arial"/>
          <w:bCs/>
          <w:color w:val="000000"/>
        </w:rPr>
        <w:t>60 minutes post-exercise, showing a fast disappearance rate of circulating BDNF after cessation of an aerobic or strength exercise in healthy or persons with multiple sclerosis (10</w:t>
      </w:r>
      <w:r>
        <w:rPr>
          <w:rFonts w:cs="Arial"/>
          <w:bCs/>
          <w:color w:val="000000"/>
        </w:rPr>
        <w:t>9</w:t>
      </w:r>
      <w:r w:rsidRPr="007308AD">
        <w:rPr>
          <w:rFonts w:cs="Arial"/>
          <w:bCs/>
          <w:color w:val="000000"/>
        </w:rPr>
        <w:t>, 1</w:t>
      </w:r>
      <w:r>
        <w:rPr>
          <w:rFonts w:cs="Arial"/>
          <w:bCs/>
          <w:color w:val="000000"/>
        </w:rPr>
        <w:t>10</w:t>
      </w:r>
      <w:r w:rsidRPr="007308AD">
        <w:rPr>
          <w:rFonts w:cs="Arial"/>
          <w:bCs/>
          <w:color w:val="000000"/>
        </w:rPr>
        <w:t xml:space="preserve">). </w:t>
      </w:r>
      <w:r>
        <w:rPr>
          <w:rFonts w:cs="Arial"/>
          <w:bCs/>
          <w:color w:val="000000"/>
        </w:rPr>
        <w:t>Unfortunately, a</w:t>
      </w:r>
      <w:r w:rsidRPr="007308AD">
        <w:rPr>
          <w:rFonts w:cs="Arial"/>
          <w:bCs/>
          <w:color w:val="000000"/>
        </w:rPr>
        <w:t xml:space="preserve"> longer period of exercise will </w:t>
      </w:r>
      <w:r>
        <w:rPr>
          <w:rFonts w:cs="Arial"/>
          <w:bCs/>
          <w:color w:val="000000"/>
        </w:rPr>
        <w:t xml:space="preserve">not </w:t>
      </w:r>
      <w:r w:rsidRPr="007308AD">
        <w:rPr>
          <w:rFonts w:cs="Arial"/>
          <w:bCs/>
          <w:color w:val="000000"/>
        </w:rPr>
        <w:t>sustain increased circulating levels of BDNF</w:t>
      </w:r>
      <w:r>
        <w:rPr>
          <w:rFonts w:cs="Arial"/>
          <w:bCs/>
          <w:color w:val="000000"/>
        </w:rPr>
        <w:t>,</w:t>
      </w:r>
      <w:r w:rsidRPr="007308AD">
        <w:rPr>
          <w:rFonts w:cs="Arial"/>
          <w:bCs/>
          <w:color w:val="000000"/>
        </w:rPr>
        <w:t xml:space="preserve"> as previously demonstrated by Schulz (1</w:t>
      </w:r>
      <w:r>
        <w:rPr>
          <w:rFonts w:cs="Arial"/>
          <w:bCs/>
          <w:color w:val="000000"/>
        </w:rPr>
        <w:t>11</w:t>
      </w:r>
      <w:r w:rsidRPr="007308AD">
        <w:rPr>
          <w:rFonts w:cs="Arial"/>
          <w:bCs/>
          <w:color w:val="000000"/>
        </w:rPr>
        <w:t>).</w:t>
      </w:r>
      <w:r>
        <w:rPr>
          <w:rFonts w:cs="Arial"/>
          <w:bCs/>
          <w:color w:val="000000"/>
        </w:rPr>
        <w:t xml:space="preserve"> </w:t>
      </w:r>
      <w:r w:rsidRPr="007308AD">
        <w:rPr>
          <w:rFonts w:cs="Arial"/>
          <w:bCs/>
          <w:color w:val="000000"/>
        </w:rPr>
        <w:t xml:space="preserve">Therefore, </w:t>
      </w:r>
      <w:r>
        <w:rPr>
          <w:rFonts w:cs="Arial"/>
          <w:bCs/>
          <w:color w:val="000000"/>
        </w:rPr>
        <w:t xml:space="preserve">our results suggest that </w:t>
      </w:r>
      <w:r w:rsidRPr="007308AD">
        <w:rPr>
          <w:rFonts w:cs="Arial"/>
          <w:bCs/>
          <w:color w:val="000000"/>
        </w:rPr>
        <w:t>in order to obtain the benefits of endurance exercise</w:t>
      </w:r>
      <w:r>
        <w:rPr>
          <w:rFonts w:cs="Arial"/>
          <w:bCs/>
          <w:color w:val="000000"/>
        </w:rPr>
        <w:t xml:space="preserve"> </w:t>
      </w:r>
      <w:r w:rsidRPr="007308AD">
        <w:rPr>
          <w:rFonts w:cs="Arial"/>
          <w:bCs/>
          <w:color w:val="000000"/>
        </w:rPr>
        <w:t>we need to focus on short bouts of increased BDNF stimulation (as shown after acute exercise) rather than a permanently increased BDNF stimulation</w:t>
      </w:r>
      <w:r>
        <w:rPr>
          <w:rFonts w:cs="Arial"/>
          <w:bCs/>
          <w:color w:val="000000"/>
        </w:rPr>
        <w:t xml:space="preserve">. </w:t>
      </w:r>
    </w:p>
    <w:p w:rsidR="00DE4969" w:rsidRDefault="00DE4969" w:rsidP="00DE4969">
      <w:pPr>
        <w:spacing w:line="480" w:lineRule="auto"/>
        <w:jc w:val="both"/>
        <w:rPr>
          <w:rFonts w:cs="Arial"/>
          <w:bCs/>
          <w:color w:val="000000"/>
        </w:rPr>
      </w:pPr>
      <w:r>
        <w:rPr>
          <w:rFonts w:cs="Arial"/>
          <w:bCs/>
          <w:color w:val="000000"/>
        </w:rPr>
        <w:t>3- Neurons</w:t>
      </w:r>
      <w:r w:rsidRPr="007308AD">
        <w:rPr>
          <w:rFonts w:cs="Arial"/>
          <w:bCs/>
          <w:color w:val="000000"/>
        </w:rPr>
        <w:t xml:space="preserve"> might be very sensitive to BDNF levels present in the hippocampus at specific times; however, hippocampal neurons may require further and different molecular signals to stay alive. Indeed, </w:t>
      </w:r>
      <w:r>
        <w:rPr>
          <w:rFonts w:cs="Arial"/>
          <w:bCs/>
          <w:color w:val="000000"/>
        </w:rPr>
        <w:t xml:space="preserve">the </w:t>
      </w:r>
      <w:r w:rsidRPr="007308AD">
        <w:rPr>
          <w:rFonts w:cs="Arial"/>
          <w:bCs/>
          <w:color w:val="000000"/>
        </w:rPr>
        <w:t xml:space="preserve">ablation of </w:t>
      </w:r>
      <w:r>
        <w:rPr>
          <w:rFonts w:cs="Arial"/>
          <w:bCs/>
          <w:color w:val="000000"/>
        </w:rPr>
        <w:t xml:space="preserve">the </w:t>
      </w:r>
      <w:r w:rsidRPr="007308AD">
        <w:rPr>
          <w:rFonts w:cs="Arial"/>
          <w:bCs/>
          <w:color w:val="000000"/>
        </w:rPr>
        <w:t xml:space="preserve">TrkB–BDNF receptor-in progenitor cells has </w:t>
      </w:r>
      <w:r>
        <w:rPr>
          <w:rFonts w:cs="Arial"/>
          <w:bCs/>
          <w:color w:val="000000"/>
        </w:rPr>
        <w:t xml:space="preserve">shown </w:t>
      </w:r>
      <w:r w:rsidRPr="007308AD">
        <w:rPr>
          <w:rFonts w:cs="Arial"/>
          <w:bCs/>
          <w:color w:val="000000"/>
        </w:rPr>
        <w:t>a significant effect on behavio</w:t>
      </w:r>
      <w:r>
        <w:rPr>
          <w:rFonts w:cs="Arial"/>
          <w:bCs/>
          <w:color w:val="000000"/>
        </w:rPr>
        <w:t>u</w:t>
      </w:r>
      <w:r w:rsidRPr="007308AD">
        <w:rPr>
          <w:rFonts w:cs="Arial"/>
          <w:bCs/>
          <w:color w:val="000000"/>
        </w:rPr>
        <w:t>r and synaptic plasticity, but it does not prevent neurogenesis, suggesting that BDNF signaling is not the only factor promoting neuronal survival (</w:t>
      </w:r>
      <w:r>
        <w:rPr>
          <w:rFonts w:cs="Arial"/>
          <w:bCs/>
          <w:color w:val="000000"/>
        </w:rPr>
        <w:t>101</w:t>
      </w:r>
      <w:r w:rsidRPr="007308AD">
        <w:rPr>
          <w:rFonts w:cs="Arial"/>
          <w:bCs/>
          <w:color w:val="000000"/>
        </w:rPr>
        <w:t>).</w:t>
      </w:r>
      <w:r>
        <w:rPr>
          <w:rFonts w:cs="Arial"/>
          <w:bCs/>
          <w:color w:val="000000"/>
        </w:rPr>
        <w:t xml:space="preserve"> Other potential molecules that might interact to promote neurogenesis and are also up-regulated by exercise</w:t>
      </w:r>
      <w:r w:rsidRPr="007308AD">
        <w:rPr>
          <w:rFonts w:cs="Arial"/>
          <w:bCs/>
          <w:color w:val="000000"/>
        </w:rPr>
        <w:t xml:space="preserve"> </w:t>
      </w:r>
      <w:r>
        <w:rPr>
          <w:rFonts w:cs="Arial"/>
          <w:bCs/>
          <w:color w:val="000000"/>
        </w:rPr>
        <w:t>include:</w:t>
      </w:r>
      <w:r w:rsidRPr="007308AD">
        <w:rPr>
          <w:rFonts w:cs="Arial"/>
          <w:bCs/>
          <w:color w:val="000000"/>
        </w:rPr>
        <w:t xml:space="preserve"> fibroblast growth factor 2 (1</w:t>
      </w:r>
      <w:r>
        <w:rPr>
          <w:rFonts w:cs="Arial"/>
          <w:bCs/>
          <w:color w:val="000000"/>
        </w:rPr>
        <w:t>12</w:t>
      </w:r>
      <w:r w:rsidRPr="007308AD">
        <w:rPr>
          <w:rFonts w:cs="Arial"/>
          <w:bCs/>
          <w:color w:val="000000"/>
        </w:rPr>
        <w:t>)</w:t>
      </w:r>
      <w:r>
        <w:rPr>
          <w:rFonts w:cs="Arial"/>
          <w:bCs/>
          <w:color w:val="000000"/>
        </w:rPr>
        <w:t>,</w:t>
      </w:r>
      <w:r w:rsidRPr="007308AD">
        <w:rPr>
          <w:rFonts w:cs="Arial"/>
          <w:bCs/>
          <w:color w:val="000000"/>
        </w:rPr>
        <w:t xml:space="preserve"> nerve growth factor (1</w:t>
      </w:r>
      <w:r>
        <w:rPr>
          <w:rFonts w:cs="Arial"/>
          <w:bCs/>
          <w:color w:val="000000"/>
        </w:rPr>
        <w:t>13</w:t>
      </w:r>
      <w:r w:rsidRPr="007308AD">
        <w:rPr>
          <w:rFonts w:cs="Arial"/>
          <w:bCs/>
          <w:color w:val="000000"/>
        </w:rPr>
        <w:t>)</w:t>
      </w:r>
      <w:r>
        <w:rPr>
          <w:rFonts w:cs="Arial"/>
          <w:bCs/>
          <w:color w:val="000000"/>
        </w:rPr>
        <w:t>,</w:t>
      </w:r>
      <w:r w:rsidRPr="007308AD">
        <w:rPr>
          <w:rFonts w:cs="Arial"/>
          <w:bCs/>
          <w:color w:val="000000"/>
        </w:rPr>
        <w:t xml:space="preserve"> insulin-like growth factor (1</w:t>
      </w:r>
      <w:r>
        <w:rPr>
          <w:rFonts w:cs="Arial"/>
          <w:bCs/>
          <w:color w:val="000000"/>
        </w:rPr>
        <w:t>14</w:t>
      </w:r>
      <w:r w:rsidRPr="007308AD">
        <w:rPr>
          <w:rFonts w:cs="Arial"/>
          <w:bCs/>
          <w:color w:val="000000"/>
        </w:rPr>
        <w:t>)</w:t>
      </w:r>
      <w:r>
        <w:rPr>
          <w:rFonts w:cs="Arial"/>
          <w:bCs/>
          <w:color w:val="000000"/>
        </w:rPr>
        <w:t xml:space="preserve">, </w:t>
      </w:r>
      <w:r w:rsidRPr="007308AD">
        <w:rPr>
          <w:rFonts w:cs="Arial"/>
          <w:bCs/>
          <w:color w:val="000000"/>
        </w:rPr>
        <w:t>and vascular endothelial growth factor (11</w:t>
      </w:r>
      <w:r>
        <w:rPr>
          <w:rFonts w:cs="Arial"/>
          <w:bCs/>
          <w:color w:val="000000"/>
        </w:rPr>
        <w:t>5</w:t>
      </w:r>
      <w:r w:rsidRPr="007308AD">
        <w:rPr>
          <w:rFonts w:cs="Arial"/>
          <w:bCs/>
          <w:color w:val="000000"/>
        </w:rPr>
        <w:t>).</w:t>
      </w:r>
      <w:r>
        <w:rPr>
          <w:rFonts w:cs="Arial"/>
          <w:bCs/>
          <w:color w:val="000000"/>
        </w:rPr>
        <w:t xml:space="preserve">  Consequently, the effects of BDNF may require co-stimulation with one or several of the aforementioned factors.</w:t>
      </w:r>
      <w:r w:rsidRPr="007308AD">
        <w:rPr>
          <w:rFonts w:cs="Arial"/>
          <w:bCs/>
          <w:color w:val="000000"/>
        </w:rPr>
        <w:t xml:space="preserve"> </w:t>
      </w:r>
    </w:p>
    <w:p w:rsidR="00DE4969" w:rsidRPr="007308AD" w:rsidRDefault="00DE4969" w:rsidP="00DE4969">
      <w:pPr>
        <w:spacing w:line="480" w:lineRule="auto"/>
        <w:jc w:val="both"/>
        <w:rPr>
          <w:rFonts w:cs="Arial"/>
          <w:bCs/>
          <w:color w:val="000000"/>
        </w:rPr>
      </w:pPr>
      <w:r>
        <w:rPr>
          <w:rFonts w:cs="Arial"/>
          <w:bCs/>
          <w:color w:val="000000"/>
        </w:rPr>
        <w:t>4- Kinetics of the interaction between BDNF-</w:t>
      </w:r>
      <w:r w:rsidRPr="009E36F0">
        <w:rPr>
          <w:rFonts w:cs="Arial"/>
          <w:bCs/>
          <w:i/>
          <w:color w:val="000000"/>
        </w:rPr>
        <w:t>TrkB</w:t>
      </w:r>
      <w:r>
        <w:rPr>
          <w:rFonts w:cs="Arial"/>
          <w:bCs/>
          <w:color w:val="000000"/>
        </w:rPr>
        <w:t xml:space="preserve"> might render BDNF non-functional. </w:t>
      </w:r>
      <w:r w:rsidRPr="007308AD">
        <w:rPr>
          <w:rFonts w:cs="Arial"/>
          <w:bCs/>
          <w:color w:val="000000"/>
        </w:rPr>
        <w:t>The</w:t>
      </w:r>
      <w:r>
        <w:rPr>
          <w:rFonts w:cs="Arial"/>
          <w:bCs/>
          <w:color w:val="000000"/>
        </w:rPr>
        <w:t xml:space="preserve">ir physiological </w:t>
      </w:r>
      <w:r w:rsidRPr="00450E18">
        <w:rPr>
          <w:rFonts w:cs="Arial"/>
          <w:bCs/>
          <w:color w:val="000000"/>
        </w:rPr>
        <w:t>contact</w:t>
      </w:r>
      <w:r>
        <w:rPr>
          <w:rFonts w:cs="Arial"/>
          <w:bCs/>
          <w:color w:val="000000"/>
        </w:rPr>
        <w:t xml:space="preserve"> induces </w:t>
      </w:r>
      <w:r w:rsidRPr="007308AD">
        <w:rPr>
          <w:rFonts w:cs="Arial"/>
          <w:bCs/>
          <w:color w:val="000000"/>
        </w:rPr>
        <w:t>a favorable conformational change in the receptor (</w:t>
      </w:r>
      <w:r>
        <w:rPr>
          <w:rFonts w:cs="Arial"/>
          <w:bCs/>
          <w:color w:val="000000"/>
        </w:rPr>
        <w:t>103</w:t>
      </w:r>
      <w:r w:rsidRPr="007308AD">
        <w:rPr>
          <w:rFonts w:cs="Arial"/>
          <w:bCs/>
          <w:color w:val="000000"/>
        </w:rPr>
        <w:t xml:space="preserve">). Ligand binding to TrkB leads to autophosphorylation of tyrosine residues within the intracellular domains of the receptor, creating docking sites for second messengers. The adaptor proteins Shc and FRS-2 bind to a common docking site coupling to activation of the Ras-raf-ERK cascade and the phosphatidylinositol-3-OH kinase (PI3K)/Akt pathway. Docking of phospholipase Cγ (PLCγ) to a separate site leads to </w:t>
      </w:r>
      <w:r>
        <w:rPr>
          <w:rFonts w:cs="Arial"/>
          <w:bCs/>
          <w:color w:val="000000"/>
        </w:rPr>
        <w:t xml:space="preserve">the </w:t>
      </w:r>
      <w:r w:rsidRPr="007308AD">
        <w:rPr>
          <w:rFonts w:cs="Arial"/>
          <w:bCs/>
          <w:color w:val="000000"/>
        </w:rPr>
        <w:t>production of diacylglycerol, a transient activator of protein kinase C (PKC), and inositol trisphosphate (IP3), which mobilizes intracellular calcium (</w:t>
      </w:r>
      <w:r>
        <w:rPr>
          <w:rFonts w:cs="Arial"/>
          <w:bCs/>
          <w:color w:val="000000"/>
        </w:rPr>
        <w:t>104</w:t>
      </w:r>
      <w:r w:rsidRPr="007308AD">
        <w:rPr>
          <w:rFonts w:cs="Arial"/>
          <w:bCs/>
          <w:color w:val="000000"/>
        </w:rPr>
        <w:t xml:space="preserve">). Regulation of gene expression through these pathways underlies the well-established role of neurotrophins in cell differentiation, survival and outgrowth during development.  </w:t>
      </w:r>
      <w:r>
        <w:rPr>
          <w:rFonts w:cs="Arial"/>
          <w:bCs/>
          <w:color w:val="000000"/>
        </w:rPr>
        <w:t xml:space="preserve">However, the kinetics of this phenomenon changes and it </w:t>
      </w:r>
      <w:r w:rsidRPr="007308AD">
        <w:rPr>
          <w:rFonts w:cs="Arial"/>
          <w:bCs/>
          <w:color w:val="000000"/>
        </w:rPr>
        <w:t>is time dependent</w:t>
      </w:r>
      <w:r>
        <w:rPr>
          <w:rFonts w:cs="Arial"/>
          <w:bCs/>
          <w:color w:val="000000"/>
        </w:rPr>
        <w:t xml:space="preserve">. For instance </w:t>
      </w:r>
      <w:r w:rsidRPr="007308AD">
        <w:rPr>
          <w:rFonts w:cs="Arial"/>
          <w:bCs/>
          <w:color w:val="000000"/>
        </w:rPr>
        <w:t xml:space="preserve">pulses of BDNF stimulation for four hours result in the phenomenon of long-term potentiation; </w:t>
      </w:r>
      <w:r>
        <w:rPr>
          <w:rFonts w:cs="Arial"/>
          <w:bCs/>
          <w:color w:val="000000"/>
        </w:rPr>
        <w:t>whereas as once might speculate that</w:t>
      </w:r>
      <w:r w:rsidRPr="007308AD">
        <w:rPr>
          <w:rFonts w:cs="Arial"/>
          <w:bCs/>
          <w:color w:val="000000"/>
        </w:rPr>
        <w:t xml:space="preserve"> chronic exogenous administration cause</w:t>
      </w:r>
      <w:r>
        <w:rPr>
          <w:rFonts w:cs="Arial"/>
          <w:bCs/>
          <w:color w:val="000000"/>
        </w:rPr>
        <w:t>s</w:t>
      </w:r>
      <w:r w:rsidRPr="007308AD">
        <w:rPr>
          <w:rFonts w:cs="Arial"/>
          <w:bCs/>
          <w:color w:val="000000"/>
        </w:rPr>
        <w:t xml:space="preserve"> </w:t>
      </w:r>
      <w:r>
        <w:rPr>
          <w:rFonts w:cs="Arial"/>
          <w:bCs/>
          <w:color w:val="000000"/>
        </w:rPr>
        <w:t>long-term depression and receptor down-regulation</w:t>
      </w:r>
      <w:r w:rsidRPr="007308AD">
        <w:rPr>
          <w:rFonts w:cs="Arial"/>
          <w:bCs/>
          <w:color w:val="000000"/>
        </w:rPr>
        <w:t>. Furthermore, studies addressing the effect of single pulse stimulation v</w:t>
      </w:r>
      <w:r>
        <w:rPr>
          <w:rFonts w:cs="Arial"/>
          <w:bCs/>
          <w:color w:val="000000"/>
        </w:rPr>
        <w:t>ersus</w:t>
      </w:r>
      <w:r w:rsidRPr="007308AD">
        <w:rPr>
          <w:rFonts w:cs="Arial"/>
          <w:bCs/>
          <w:color w:val="000000"/>
        </w:rPr>
        <w:t xml:space="preserve"> repetitive stimulation mediated by BDNF over the CNS level demonstrated significant differences supporting the benefits of intermittent pulse stimulation</w:t>
      </w:r>
      <w:r>
        <w:rPr>
          <w:rFonts w:cs="Arial"/>
          <w:bCs/>
          <w:color w:val="000000"/>
        </w:rPr>
        <w:t xml:space="preserve"> (116)</w:t>
      </w:r>
      <w:r w:rsidRPr="007308AD">
        <w:rPr>
          <w:rFonts w:cs="Arial"/>
          <w:bCs/>
          <w:color w:val="000000"/>
        </w:rPr>
        <w:t xml:space="preserve">. The experiment evaluated the differences at </w:t>
      </w:r>
      <w:r>
        <w:rPr>
          <w:rFonts w:cs="Arial"/>
          <w:bCs/>
          <w:color w:val="000000"/>
        </w:rPr>
        <w:t>the molecular level between a single inj</w:t>
      </w:r>
      <w:r w:rsidRPr="007308AD">
        <w:rPr>
          <w:rFonts w:cs="Arial"/>
          <w:bCs/>
          <w:color w:val="000000"/>
        </w:rPr>
        <w:t>ection v</w:t>
      </w:r>
      <w:r>
        <w:rPr>
          <w:rFonts w:cs="Arial"/>
          <w:bCs/>
          <w:color w:val="000000"/>
        </w:rPr>
        <w:t>ersus</w:t>
      </w:r>
      <w:r w:rsidRPr="007308AD">
        <w:rPr>
          <w:rFonts w:cs="Arial"/>
          <w:bCs/>
          <w:color w:val="000000"/>
        </w:rPr>
        <w:t xml:space="preserve"> </w:t>
      </w:r>
      <w:r>
        <w:rPr>
          <w:rFonts w:cs="Arial"/>
          <w:bCs/>
          <w:color w:val="000000"/>
        </w:rPr>
        <w:t xml:space="preserve">a </w:t>
      </w:r>
      <w:r w:rsidRPr="007308AD">
        <w:rPr>
          <w:rFonts w:cs="Arial"/>
          <w:bCs/>
          <w:color w:val="000000"/>
        </w:rPr>
        <w:t>continuous (</w:t>
      </w:r>
      <w:r>
        <w:rPr>
          <w:rFonts w:cs="Arial"/>
          <w:bCs/>
          <w:color w:val="000000"/>
        </w:rPr>
        <w:t>five</w:t>
      </w:r>
      <w:r w:rsidRPr="007308AD">
        <w:rPr>
          <w:rFonts w:cs="Arial"/>
          <w:bCs/>
          <w:color w:val="000000"/>
        </w:rPr>
        <w:t xml:space="preserve"> days) BDNF delivery directly into the intra</w:t>
      </w:r>
      <w:r>
        <w:rPr>
          <w:rFonts w:cs="Arial"/>
          <w:bCs/>
          <w:color w:val="000000"/>
        </w:rPr>
        <w:t>-</w:t>
      </w:r>
      <w:r w:rsidRPr="007308AD">
        <w:rPr>
          <w:rFonts w:cs="Arial"/>
          <w:bCs/>
          <w:color w:val="000000"/>
        </w:rPr>
        <w:t>ventricular compartment in the rat model. A single BDNF injection resulted in a decrease in mRNA levels for somatostatin and protein synthesis at the periventricular nucleus in the brain as well as a decrease in hypothalamic somatostatin content (11</w:t>
      </w:r>
      <w:r>
        <w:rPr>
          <w:rFonts w:cs="Arial"/>
          <w:bCs/>
          <w:color w:val="000000"/>
        </w:rPr>
        <w:t>6</w:t>
      </w:r>
      <w:r w:rsidRPr="007308AD">
        <w:rPr>
          <w:rFonts w:cs="Arial"/>
          <w:bCs/>
          <w:color w:val="000000"/>
        </w:rPr>
        <w:t xml:space="preserve">). Contrary to the findings after </w:t>
      </w:r>
      <w:r>
        <w:rPr>
          <w:rFonts w:cs="Arial"/>
          <w:bCs/>
          <w:color w:val="000000"/>
        </w:rPr>
        <w:t>an</w:t>
      </w:r>
      <w:r w:rsidRPr="007308AD">
        <w:rPr>
          <w:rFonts w:cs="Arial"/>
          <w:bCs/>
          <w:color w:val="000000"/>
        </w:rPr>
        <w:t xml:space="preserve"> acute injection, no temporal correlation between changes in periventricular mRNA levels and peptide hypothalamic contents were observed </w:t>
      </w:r>
      <w:r>
        <w:rPr>
          <w:rFonts w:cs="Arial"/>
          <w:bCs/>
          <w:color w:val="000000"/>
        </w:rPr>
        <w:t xml:space="preserve">after consecutive injections </w:t>
      </w:r>
      <w:r w:rsidRPr="007308AD">
        <w:rPr>
          <w:rFonts w:cs="Arial"/>
          <w:bCs/>
          <w:color w:val="000000"/>
        </w:rPr>
        <w:t>(11</w:t>
      </w:r>
      <w:r>
        <w:rPr>
          <w:rFonts w:cs="Arial"/>
          <w:bCs/>
          <w:color w:val="000000"/>
        </w:rPr>
        <w:t>7</w:t>
      </w:r>
      <w:r w:rsidRPr="007308AD">
        <w:rPr>
          <w:rFonts w:cs="Arial"/>
          <w:bCs/>
          <w:color w:val="000000"/>
        </w:rPr>
        <w:t>). These data suggest that a long-term BDNF administration is probably not associated with changes in the messenger</w:t>
      </w:r>
      <w:r>
        <w:rPr>
          <w:rFonts w:cs="Arial"/>
          <w:bCs/>
          <w:color w:val="000000"/>
        </w:rPr>
        <w:t xml:space="preserve"> RNA</w:t>
      </w:r>
      <w:r w:rsidRPr="007308AD">
        <w:rPr>
          <w:rFonts w:cs="Arial"/>
          <w:bCs/>
          <w:color w:val="000000"/>
        </w:rPr>
        <w:t xml:space="preserve"> turnover, losing its therapeutic capabilities (11</w:t>
      </w:r>
      <w:r>
        <w:rPr>
          <w:rFonts w:cs="Arial"/>
          <w:bCs/>
          <w:color w:val="000000"/>
        </w:rPr>
        <w:t>8</w:t>
      </w:r>
      <w:r w:rsidRPr="007308AD">
        <w:rPr>
          <w:rFonts w:cs="Arial"/>
          <w:bCs/>
          <w:color w:val="000000"/>
        </w:rPr>
        <w:t>).</w:t>
      </w:r>
      <w:r>
        <w:rPr>
          <w:rFonts w:cs="Arial"/>
          <w:bCs/>
          <w:color w:val="000000"/>
        </w:rPr>
        <w:t xml:space="preserve"> </w:t>
      </w:r>
    </w:p>
    <w:p w:rsidR="00DE4969" w:rsidRDefault="00DE4969" w:rsidP="00DE4969">
      <w:pPr>
        <w:spacing w:line="480" w:lineRule="auto"/>
        <w:jc w:val="both"/>
        <w:rPr>
          <w:rFonts w:cs="Arial"/>
          <w:bCs/>
          <w:color w:val="000000"/>
        </w:rPr>
      </w:pPr>
    </w:p>
    <w:p w:rsidR="00DE4969" w:rsidRPr="007308AD" w:rsidRDefault="00DE4969" w:rsidP="00DE4969">
      <w:pPr>
        <w:spacing w:line="480" w:lineRule="auto"/>
        <w:jc w:val="both"/>
        <w:rPr>
          <w:rFonts w:cs="Arial"/>
          <w:bCs/>
          <w:color w:val="000000"/>
        </w:rPr>
      </w:pPr>
      <w:r w:rsidRPr="007308AD">
        <w:rPr>
          <w:rFonts w:cs="Arial"/>
          <w:bCs/>
          <w:color w:val="000000"/>
        </w:rPr>
        <w:t>Pulse stimulation might facilitate a more efficient BDNF biological function, which could be taken more efficiently by central and peripheral tissue</w:t>
      </w:r>
      <w:r>
        <w:rPr>
          <w:rFonts w:cs="Arial"/>
          <w:bCs/>
          <w:color w:val="000000"/>
        </w:rPr>
        <w:t>s, inducing a therapeutic neuro</w:t>
      </w:r>
      <w:r w:rsidRPr="007308AD">
        <w:rPr>
          <w:rFonts w:cs="Arial"/>
          <w:bCs/>
          <w:color w:val="000000"/>
        </w:rPr>
        <w:t>protective effect (11</w:t>
      </w:r>
      <w:r>
        <w:rPr>
          <w:rFonts w:cs="Arial"/>
          <w:bCs/>
          <w:color w:val="000000"/>
        </w:rPr>
        <w:t>9</w:t>
      </w:r>
      <w:r w:rsidRPr="007308AD">
        <w:rPr>
          <w:rFonts w:cs="Arial"/>
          <w:bCs/>
          <w:color w:val="000000"/>
        </w:rPr>
        <w:t>).</w:t>
      </w:r>
    </w:p>
    <w:p w:rsidR="00DE4969" w:rsidRDefault="00DE4969" w:rsidP="00DE4969">
      <w:pPr>
        <w:spacing w:line="480" w:lineRule="auto"/>
        <w:jc w:val="both"/>
        <w:rPr>
          <w:rFonts w:cs="Arial"/>
          <w:bCs/>
          <w:color w:val="000000"/>
        </w:rPr>
      </w:pPr>
    </w:p>
    <w:p w:rsidR="00DE4969" w:rsidRDefault="00DE4969" w:rsidP="00DE4969">
      <w:pPr>
        <w:spacing w:line="480" w:lineRule="auto"/>
        <w:jc w:val="both"/>
        <w:rPr>
          <w:rFonts w:cs="Arial"/>
          <w:bCs/>
          <w:color w:val="000000"/>
        </w:rPr>
      </w:pPr>
      <w:r>
        <w:rPr>
          <w:rFonts w:cs="Arial"/>
          <w:bCs/>
          <w:color w:val="000000"/>
        </w:rPr>
        <w:t xml:space="preserve">5- BDNF can activate other ligands and has a dual role in protein synthesis. </w:t>
      </w:r>
      <w:r w:rsidRPr="007308AD">
        <w:rPr>
          <w:rFonts w:cs="Arial"/>
          <w:bCs/>
          <w:color w:val="000000"/>
        </w:rPr>
        <w:t>BDNF</w:t>
      </w:r>
      <w:r>
        <w:rPr>
          <w:rFonts w:cs="Arial"/>
          <w:bCs/>
          <w:color w:val="000000"/>
        </w:rPr>
        <w:t xml:space="preserve"> </w:t>
      </w:r>
      <w:r w:rsidRPr="007308AD">
        <w:rPr>
          <w:rFonts w:cs="Arial"/>
          <w:bCs/>
          <w:color w:val="000000"/>
        </w:rPr>
        <w:t xml:space="preserve">regulates protein synthesis through both transcriptional and post-transcriptional mechanisms. </w:t>
      </w:r>
      <w:r>
        <w:rPr>
          <w:rFonts w:cs="Arial"/>
          <w:bCs/>
          <w:color w:val="000000"/>
        </w:rPr>
        <w:t xml:space="preserve">The interaction between </w:t>
      </w:r>
      <w:r w:rsidRPr="007308AD">
        <w:rPr>
          <w:rFonts w:cs="Arial"/>
          <w:bCs/>
          <w:color w:val="000000"/>
        </w:rPr>
        <w:t>BDNF</w:t>
      </w:r>
      <w:r>
        <w:rPr>
          <w:rFonts w:cs="Arial"/>
          <w:bCs/>
          <w:color w:val="000000"/>
        </w:rPr>
        <w:t>-</w:t>
      </w:r>
      <w:r w:rsidRPr="00BC5646">
        <w:rPr>
          <w:rFonts w:cs="Arial"/>
          <w:bCs/>
          <w:i/>
          <w:color w:val="000000"/>
        </w:rPr>
        <w:t>TrkB</w:t>
      </w:r>
      <w:r>
        <w:rPr>
          <w:rFonts w:cs="Arial"/>
          <w:bCs/>
          <w:color w:val="000000"/>
        </w:rPr>
        <w:t xml:space="preserve"> can </w:t>
      </w:r>
      <w:r w:rsidRPr="007308AD">
        <w:rPr>
          <w:rFonts w:cs="Arial"/>
          <w:bCs/>
          <w:color w:val="000000"/>
        </w:rPr>
        <w:t>up</w:t>
      </w:r>
      <w:r>
        <w:rPr>
          <w:rFonts w:cs="Arial"/>
          <w:bCs/>
          <w:color w:val="000000"/>
        </w:rPr>
        <w:t>-</w:t>
      </w:r>
      <w:r w:rsidRPr="007308AD">
        <w:rPr>
          <w:rFonts w:cs="Arial"/>
          <w:bCs/>
          <w:color w:val="000000"/>
        </w:rPr>
        <w:t>regulate</w:t>
      </w:r>
      <w:r>
        <w:rPr>
          <w:rFonts w:cs="Arial"/>
          <w:bCs/>
          <w:color w:val="000000"/>
        </w:rPr>
        <w:t xml:space="preserve"> protein synthesis by induction of PI3K. In contrast, the same reaction can </w:t>
      </w:r>
      <w:r w:rsidRPr="007308AD">
        <w:rPr>
          <w:rFonts w:cs="Arial"/>
          <w:bCs/>
          <w:color w:val="000000"/>
        </w:rPr>
        <w:t>down-regulate protein synthesis</w:t>
      </w:r>
      <w:r>
        <w:rPr>
          <w:rFonts w:cs="Arial"/>
          <w:bCs/>
          <w:color w:val="000000"/>
        </w:rPr>
        <w:t>, when PLC is activated</w:t>
      </w:r>
      <w:r w:rsidRPr="007308AD">
        <w:rPr>
          <w:rFonts w:cs="Arial"/>
          <w:bCs/>
          <w:color w:val="000000"/>
        </w:rPr>
        <w:t>. This hypothesis has been previously explored from the molecular perspective. The BDNF-</w:t>
      </w:r>
      <w:r w:rsidRPr="009E36F0">
        <w:rPr>
          <w:rFonts w:cs="Arial"/>
          <w:bCs/>
          <w:i/>
          <w:color w:val="000000"/>
        </w:rPr>
        <w:t>TrkB</w:t>
      </w:r>
      <w:r w:rsidRPr="007308AD">
        <w:rPr>
          <w:rFonts w:cs="Arial"/>
          <w:bCs/>
          <w:color w:val="000000"/>
        </w:rPr>
        <w:t xml:space="preserve"> reaction induces coupling between TrkB and PI3K, which stimulate</w:t>
      </w:r>
      <w:r>
        <w:rPr>
          <w:rFonts w:cs="Arial"/>
          <w:bCs/>
          <w:color w:val="000000"/>
        </w:rPr>
        <w:t>s</w:t>
      </w:r>
      <w:r w:rsidRPr="007308AD">
        <w:rPr>
          <w:rFonts w:cs="Arial"/>
          <w:bCs/>
          <w:color w:val="000000"/>
        </w:rPr>
        <w:t xml:space="preserve"> translation through activation of mammalian target of rapamycin (mTOR or FRAP), a multifunctional serine/threonine kinase that leads to phosphorylation of 4E-BPs and ribosomal S6 kinase (100); increasing the translation of mRNA and protein synthesis. In contrast, BDNF also down-regulates protein synthesis at the level of peptide chain elongation. Eukaryotic elongation factor-2 (eEF2) is a GTP-binding protein that mediates translocation of peptidyl-tRNAs from the A-site to the P-site on the </w:t>
      </w:r>
      <w:r w:rsidRPr="00930A26">
        <w:rPr>
          <w:rFonts w:cs="Arial"/>
          <w:bCs/>
        </w:rPr>
        <w:t xml:space="preserve">ribosome. Phosphorylation of eEF2 on Thr56 inhibits ribosome binding and arrests mRNA transit along the ribosome (101). </w:t>
      </w:r>
      <w:r w:rsidRPr="00930A26">
        <w:rPr>
          <w:rFonts w:cs="Arial"/>
          <w:bCs/>
          <w:i/>
        </w:rPr>
        <w:t>In vivo</w:t>
      </w:r>
      <w:r w:rsidRPr="00930A26">
        <w:rPr>
          <w:rFonts w:cs="Arial"/>
          <w:bCs/>
        </w:rPr>
        <w:t xml:space="preserve"> BDNF-induces an ERK-dependent phosphorylation of eEF2 (102). Peptide chain elongation is energy-expensive and metabolic states associated with reduced ATP levels are typically associated with EF2 phosphorylation (10</w:t>
      </w:r>
      <w:r>
        <w:rPr>
          <w:rFonts w:cs="Arial"/>
          <w:bCs/>
        </w:rPr>
        <w:t>8</w:t>
      </w:r>
      <w:r w:rsidRPr="00930A26">
        <w:rPr>
          <w:rFonts w:cs="Arial"/>
          <w:bCs/>
        </w:rPr>
        <w:t xml:space="preserve">). Plausibly, inhibition of eEF2 serves to conserve metabolic energy during periods of intensive protein synthesis. Therefore, the dual biological function played by BDNF might protect from energy failure by decreasing </w:t>
      </w:r>
      <w:r w:rsidRPr="007308AD">
        <w:rPr>
          <w:rFonts w:cs="Arial"/>
          <w:bCs/>
          <w:color w:val="000000"/>
        </w:rPr>
        <w:t xml:space="preserve">energy consumption and protein synthesis. </w:t>
      </w:r>
    </w:p>
    <w:p w:rsidR="00DE4969" w:rsidRDefault="00DE4969" w:rsidP="00DE4969">
      <w:pPr>
        <w:spacing w:line="480" w:lineRule="auto"/>
        <w:jc w:val="both"/>
        <w:rPr>
          <w:rFonts w:cs="Arial"/>
          <w:bCs/>
          <w:color w:val="000000"/>
        </w:rPr>
      </w:pPr>
      <w:r>
        <w:rPr>
          <w:rFonts w:cs="Arial"/>
          <w:bCs/>
          <w:color w:val="000000"/>
        </w:rPr>
        <w:t xml:space="preserve">Our system did not generate a therapeutic effect as anticipated. It is possible that persistent and sustained stimulation by BDNF induces protein synthesis arrest by interaction through the PLC pathway, resulting in no therapeutic benefit. </w:t>
      </w:r>
      <w:r w:rsidRPr="007308AD">
        <w:rPr>
          <w:rFonts w:cs="Arial"/>
          <w:bCs/>
          <w:color w:val="000000"/>
        </w:rPr>
        <w:t>As a consequence of this phenomenon</w:t>
      </w:r>
      <w:r>
        <w:rPr>
          <w:rFonts w:cs="Arial"/>
          <w:bCs/>
          <w:color w:val="000000"/>
        </w:rPr>
        <w:t>,</w:t>
      </w:r>
      <w:r w:rsidRPr="007308AD">
        <w:rPr>
          <w:rFonts w:cs="Arial"/>
          <w:bCs/>
          <w:color w:val="000000"/>
        </w:rPr>
        <w:t xml:space="preserve"> cells become insensitive to continuous stimulation (Fig. </w:t>
      </w:r>
      <w:r>
        <w:rPr>
          <w:rFonts w:cs="Arial"/>
          <w:bCs/>
          <w:color w:val="000000"/>
        </w:rPr>
        <w:t>8</w:t>
      </w:r>
      <w:r w:rsidRPr="007308AD">
        <w:rPr>
          <w:rFonts w:cs="Arial"/>
          <w:bCs/>
          <w:color w:val="000000"/>
        </w:rPr>
        <w:t xml:space="preserve">). </w:t>
      </w:r>
    </w:p>
    <w:p w:rsidR="00DE4969" w:rsidRDefault="00DE4969" w:rsidP="00DE4969">
      <w:pPr>
        <w:spacing w:line="480" w:lineRule="auto"/>
        <w:jc w:val="both"/>
        <w:rPr>
          <w:rFonts w:cs="Arial"/>
          <w:bCs/>
          <w:color w:val="000000"/>
        </w:rPr>
      </w:pPr>
      <w:r w:rsidRPr="007308AD">
        <w:rPr>
          <w:rFonts w:cs="Arial"/>
          <w:bCs/>
          <w:color w:val="000000"/>
        </w:rPr>
        <w:t>These properties make BDNF a bidirectional modulator for cell survival</w:t>
      </w:r>
      <w:r>
        <w:rPr>
          <w:rFonts w:cs="Arial"/>
          <w:bCs/>
          <w:color w:val="000000"/>
        </w:rPr>
        <w:t xml:space="preserve">. One may speculate that this interaction is a kinetic process and depends on the length of BDNF stimulation. </w:t>
      </w:r>
    </w:p>
    <w:p w:rsidR="00DE4969" w:rsidRDefault="00DE4969" w:rsidP="00DE4969">
      <w:pPr>
        <w:spacing w:line="480" w:lineRule="auto"/>
        <w:jc w:val="both"/>
        <w:rPr>
          <w:rFonts w:cs="Arial"/>
          <w:bCs/>
          <w:color w:val="000000"/>
        </w:rPr>
      </w:pPr>
    </w:p>
    <w:p w:rsidR="00DE4969" w:rsidRDefault="00DE4969" w:rsidP="00DE4969">
      <w:pPr>
        <w:spacing w:line="480" w:lineRule="auto"/>
        <w:jc w:val="both"/>
        <w:rPr>
          <w:rFonts w:cs="Arial"/>
          <w:bCs/>
          <w:color w:val="000000"/>
        </w:rPr>
      </w:pPr>
      <w:r w:rsidRPr="001E7154">
        <w:rPr>
          <w:rFonts w:cs="Arial"/>
          <w:bCs/>
          <w:color w:val="000000"/>
        </w:rPr>
        <w:t>Our interpretation of this phenomenon is that BDNF is usually released by neurons and sequestered by a truncated TrkB expressed in at the level of the neuropil, where unmyelinated axons, dendrites and glial cells form very dense regions; and most likely exogenous rhBDNF does not penetrate, preventing our approach to induce the expected therapeutic effect.  (120).</w:t>
      </w:r>
      <w:r>
        <w:rPr>
          <w:rFonts w:cs="Arial"/>
          <w:bCs/>
          <w:color w:val="000000"/>
        </w:rPr>
        <w:t xml:space="preserve"> </w:t>
      </w:r>
    </w:p>
    <w:p w:rsidR="00DE4969" w:rsidRDefault="00217610" w:rsidP="00DE4969">
      <w:pPr>
        <w:spacing w:line="480" w:lineRule="auto"/>
        <w:jc w:val="both"/>
        <w:rPr>
          <w:rFonts w:cs="Arial"/>
          <w:bCs/>
          <w:color w:val="000000"/>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19050</wp:posOffset>
            </wp:positionV>
            <wp:extent cx="5486400" cy="3886200"/>
            <wp:effectExtent l="25400" t="0" r="0" b="0"/>
            <wp:wrapTight wrapText="bothSides">
              <wp:wrapPolygon edited="0">
                <wp:start x="-100" y="0"/>
                <wp:lineTo x="-100" y="21459"/>
                <wp:lineTo x="21600" y="21459"/>
                <wp:lineTo x="21600" y="0"/>
                <wp:lineTo x="-10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5486400" cy="3886200"/>
                    </a:xfrm>
                    <a:prstGeom prst="rect">
                      <a:avLst/>
                    </a:prstGeom>
                    <a:noFill/>
                    <a:ln w="9525">
                      <a:noFill/>
                      <a:miter lim="800000"/>
                      <a:headEnd/>
                      <a:tailEnd/>
                    </a:ln>
                  </pic:spPr>
                </pic:pic>
              </a:graphicData>
            </a:graphic>
          </wp:anchor>
        </w:drawing>
      </w:r>
    </w:p>
    <w:p w:rsidR="00DE4969" w:rsidRDefault="00DE4969" w:rsidP="00DE4969">
      <w:pPr>
        <w:spacing w:line="480" w:lineRule="auto"/>
        <w:jc w:val="both"/>
        <w:rPr>
          <w:rFonts w:cs="Arial"/>
          <w:bCs/>
          <w:color w:val="000000"/>
        </w:rPr>
      </w:pPr>
    </w:p>
    <w:p w:rsidR="00DE4969" w:rsidRDefault="00DE4969" w:rsidP="00DE4969">
      <w:pPr>
        <w:spacing w:line="480" w:lineRule="auto"/>
        <w:jc w:val="both"/>
        <w:rPr>
          <w:rFonts w:cs="Arial"/>
          <w:bCs/>
          <w:color w:val="000000"/>
        </w:rPr>
      </w:pPr>
    </w:p>
    <w:p w:rsidR="00DE4969" w:rsidRDefault="00DE4969" w:rsidP="00DE4969">
      <w:pPr>
        <w:spacing w:line="480" w:lineRule="auto"/>
        <w:jc w:val="both"/>
        <w:rPr>
          <w:rFonts w:cs="Arial"/>
          <w:bCs/>
          <w:color w:val="000000"/>
          <w:sz w:val="20"/>
        </w:rPr>
      </w:pPr>
    </w:p>
    <w:p w:rsidR="00DE4969" w:rsidRDefault="00DE4969" w:rsidP="00DE4969">
      <w:pPr>
        <w:spacing w:line="480" w:lineRule="auto"/>
        <w:jc w:val="both"/>
        <w:rPr>
          <w:rFonts w:cs="Arial"/>
          <w:bCs/>
          <w:color w:val="000000"/>
          <w:sz w:val="20"/>
        </w:rPr>
      </w:pPr>
    </w:p>
    <w:p w:rsidR="00DE4969" w:rsidRDefault="00DE4969" w:rsidP="00DE4969">
      <w:pPr>
        <w:spacing w:line="480" w:lineRule="auto"/>
        <w:jc w:val="both"/>
        <w:rPr>
          <w:rFonts w:cs="Arial"/>
          <w:bCs/>
          <w:color w:val="000000"/>
          <w:sz w:val="20"/>
        </w:rPr>
      </w:pPr>
    </w:p>
    <w:p w:rsidR="00DE4969" w:rsidRDefault="00DE4969" w:rsidP="00DE4969">
      <w:pPr>
        <w:spacing w:line="480" w:lineRule="auto"/>
        <w:jc w:val="both"/>
        <w:rPr>
          <w:rFonts w:cs="Arial"/>
          <w:bCs/>
          <w:color w:val="000000"/>
          <w:sz w:val="20"/>
        </w:rPr>
      </w:pPr>
    </w:p>
    <w:p w:rsidR="00DE4969" w:rsidRDefault="00DE4969" w:rsidP="00DE4969">
      <w:pPr>
        <w:spacing w:line="480" w:lineRule="auto"/>
        <w:jc w:val="both"/>
        <w:rPr>
          <w:rFonts w:cs="Arial"/>
          <w:bCs/>
          <w:color w:val="000000"/>
          <w:sz w:val="20"/>
        </w:rPr>
      </w:pPr>
    </w:p>
    <w:p w:rsidR="00DE4969" w:rsidRDefault="00DE4969" w:rsidP="00DE4969">
      <w:pPr>
        <w:spacing w:line="480" w:lineRule="auto"/>
        <w:jc w:val="both"/>
        <w:rPr>
          <w:rFonts w:cs="Arial"/>
          <w:bCs/>
          <w:color w:val="000000"/>
          <w:sz w:val="20"/>
        </w:rPr>
      </w:pPr>
    </w:p>
    <w:p w:rsidR="00DE4969" w:rsidRDefault="00DE4969" w:rsidP="00DE4969">
      <w:pPr>
        <w:spacing w:line="480" w:lineRule="auto"/>
        <w:jc w:val="both"/>
        <w:rPr>
          <w:rFonts w:cs="Arial"/>
          <w:bCs/>
          <w:color w:val="000000"/>
          <w:sz w:val="20"/>
        </w:rPr>
      </w:pPr>
    </w:p>
    <w:p w:rsidR="00DE4969" w:rsidRDefault="00DE4969" w:rsidP="00DE4969">
      <w:pPr>
        <w:spacing w:line="480" w:lineRule="auto"/>
        <w:jc w:val="both"/>
        <w:rPr>
          <w:rFonts w:cs="Arial"/>
          <w:bCs/>
          <w:color w:val="000000"/>
          <w:sz w:val="20"/>
        </w:rPr>
      </w:pPr>
    </w:p>
    <w:p w:rsidR="00DE4969" w:rsidRDefault="00DE4969" w:rsidP="00DE4969">
      <w:pPr>
        <w:spacing w:line="480" w:lineRule="auto"/>
        <w:jc w:val="both"/>
        <w:rPr>
          <w:rFonts w:cs="Arial"/>
          <w:bCs/>
          <w:color w:val="000000"/>
          <w:sz w:val="20"/>
        </w:rPr>
      </w:pPr>
    </w:p>
    <w:p w:rsidR="00DE4969" w:rsidRPr="00963DF8" w:rsidRDefault="00DE4969" w:rsidP="00DE4969">
      <w:pPr>
        <w:spacing w:line="480" w:lineRule="auto"/>
        <w:jc w:val="both"/>
        <w:rPr>
          <w:rFonts w:cs="Arial"/>
          <w:bCs/>
          <w:color w:val="000000"/>
          <w:sz w:val="20"/>
        </w:rPr>
      </w:pPr>
      <w:r>
        <w:rPr>
          <w:rFonts w:cs="Arial"/>
          <w:bCs/>
          <w:color w:val="000000"/>
          <w:sz w:val="20"/>
        </w:rPr>
        <w:t xml:space="preserve">Figure </w:t>
      </w:r>
      <w:r w:rsidRPr="00963DF8">
        <w:rPr>
          <w:rFonts w:cs="Arial"/>
          <w:bCs/>
          <w:color w:val="000000"/>
          <w:sz w:val="20"/>
        </w:rPr>
        <w:t xml:space="preserve">8. TrkB coupling to </w:t>
      </w:r>
      <w:r>
        <w:rPr>
          <w:rFonts w:cs="Arial"/>
          <w:bCs/>
          <w:color w:val="000000"/>
          <w:sz w:val="20"/>
        </w:rPr>
        <w:t>protein expression</w:t>
      </w:r>
      <w:r w:rsidRPr="00963DF8">
        <w:rPr>
          <w:rFonts w:cs="Arial"/>
          <w:bCs/>
          <w:color w:val="000000"/>
          <w:sz w:val="20"/>
        </w:rPr>
        <w:t xml:space="preserve"> pathways. This is a highly simplified scheme depicting signaling pathways coupling activated TrkB receptors to phosphorylation of eIF4E and eEF2. Phosphorylation of the eIF4E is commonly associated with enhanced translation of capped mRNAs. eIF4E is released from eIF4E binding protein and phosphorylated by MNK. eEF2 promotes peptide chain elongation and phosphorylation of EF2 arrests this activity. The spatial and temporal activation of these pathways and the potentially important role of crosstalk have not been resolved. (</w:t>
      </w:r>
      <w:r>
        <w:rPr>
          <w:rFonts w:cs="Arial"/>
          <w:bCs/>
          <w:color w:val="000000"/>
          <w:sz w:val="20"/>
        </w:rPr>
        <w:t>Adapted</w:t>
      </w:r>
      <w:r w:rsidRPr="00963DF8">
        <w:rPr>
          <w:rFonts w:cs="Arial"/>
          <w:bCs/>
          <w:color w:val="000000"/>
          <w:sz w:val="20"/>
        </w:rPr>
        <w:t xml:space="preserve"> from: Clive R; Progress in Neurobiology, Volume 76, Issue 2, 2005, 99 – 125). </w:t>
      </w:r>
    </w:p>
    <w:p w:rsidR="00DE4969" w:rsidRPr="007308AD" w:rsidRDefault="00DE4969" w:rsidP="00DE4969">
      <w:pPr>
        <w:spacing w:line="480" w:lineRule="auto"/>
        <w:jc w:val="both"/>
        <w:rPr>
          <w:rFonts w:cs="Arial"/>
          <w:bCs/>
          <w:color w:val="000000"/>
        </w:rPr>
      </w:pPr>
    </w:p>
    <w:p w:rsidR="00DE4969" w:rsidRPr="0065493F" w:rsidRDefault="00DE4969" w:rsidP="00DE4969">
      <w:pPr>
        <w:spacing w:line="480" w:lineRule="auto"/>
        <w:jc w:val="both"/>
        <w:rPr>
          <w:rFonts w:cs="Arial"/>
          <w:bCs/>
          <w:color w:val="000000"/>
        </w:rPr>
      </w:pPr>
      <w:r w:rsidRPr="008603BF">
        <w:rPr>
          <w:rFonts w:cs="Arial"/>
          <w:bCs/>
          <w:color w:val="000000"/>
        </w:rPr>
        <w:t xml:space="preserve">As previously demonstrated by Safdar et al, POL G mutator exhibits brain atrophy. Our results suggest that the differences in size found in </w:t>
      </w:r>
      <w:r>
        <w:rPr>
          <w:rFonts w:cs="Arial"/>
          <w:bCs/>
          <w:color w:val="000000"/>
        </w:rPr>
        <w:t>POL G</w:t>
      </w:r>
      <w:r w:rsidRPr="008603BF">
        <w:rPr>
          <w:rFonts w:cs="Arial"/>
          <w:bCs/>
          <w:color w:val="000000"/>
        </w:rPr>
        <w:t xml:space="preserve"> mutator mice </w:t>
      </w:r>
      <w:r>
        <w:rPr>
          <w:rFonts w:cs="Arial"/>
          <w:bCs/>
          <w:color w:val="000000"/>
        </w:rPr>
        <w:t xml:space="preserve">might be </w:t>
      </w:r>
      <w:r w:rsidRPr="008603BF">
        <w:rPr>
          <w:rFonts w:cs="Arial"/>
          <w:bCs/>
          <w:color w:val="000000"/>
        </w:rPr>
        <w:t>in other parts</w:t>
      </w:r>
      <w:r>
        <w:rPr>
          <w:rFonts w:cs="Arial"/>
          <w:bCs/>
          <w:color w:val="000000"/>
        </w:rPr>
        <w:t xml:space="preserve"> of the brain</w:t>
      </w:r>
      <w:r w:rsidRPr="008603BF">
        <w:rPr>
          <w:rFonts w:cs="Arial"/>
          <w:bCs/>
          <w:color w:val="000000"/>
        </w:rPr>
        <w:t xml:space="preserve"> other than DG or the sum of tiny differences</w:t>
      </w:r>
      <w:r>
        <w:rPr>
          <w:rFonts w:cs="Arial"/>
          <w:bCs/>
          <w:color w:val="000000"/>
        </w:rPr>
        <w:t xml:space="preserve"> difficult to quantify individually but globally significant. </w:t>
      </w:r>
      <w:r w:rsidRPr="008603BF">
        <w:rPr>
          <w:rFonts w:cs="Arial"/>
          <w:bCs/>
          <w:color w:val="000000"/>
        </w:rPr>
        <w:t xml:space="preserve"> </w:t>
      </w:r>
    </w:p>
    <w:p w:rsidR="00DE4969" w:rsidRPr="00B01A77" w:rsidRDefault="00DE4969" w:rsidP="00DE4969">
      <w:pPr>
        <w:spacing w:line="480" w:lineRule="auto"/>
        <w:jc w:val="both"/>
        <w:rPr>
          <w:rFonts w:cs="Arial"/>
          <w:bCs/>
          <w:color w:val="000000"/>
        </w:rPr>
      </w:pPr>
    </w:p>
    <w:p w:rsidR="00DE4969" w:rsidRPr="00B01A77" w:rsidRDefault="00DE4969" w:rsidP="00DE4969">
      <w:pPr>
        <w:spacing w:line="480" w:lineRule="auto"/>
        <w:jc w:val="both"/>
        <w:rPr>
          <w:rFonts w:cs="Arial"/>
          <w:bCs/>
          <w:color w:val="000000"/>
          <w:u w:val="single"/>
        </w:rPr>
      </w:pPr>
      <w:r w:rsidRPr="00B01A77">
        <w:rPr>
          <w:rFonts w:cs="Arial"/>
          <w:bCs/>
          <w:color w:val="000000"/>
          <w:u w:val="single"/>
        </w:rPr>
        <w:t>6.</w:t>
      </w:r>
      <w:r>
        <w:rPr>
          <w:rFonts w:cs="Arial"/>
          <w:bCs/>
          <w:color w:val="000000"/>
          <w:u w:val="single"/>
        </w:rPr>
        <w:t>2</w:t>
      </w:r>
      <w:r w:rsidRPr="00B01A77">
        <w:rPr>
          <w:rFonts w:cs="Arial"/>
          <w:bCs/>
          <w:color w:val="000000"/>
          <w:u w:val="single"/>
        </w:rPr>
        <w:t xml:space="preserve"> </w:t>
      </w:r>
      <w:r>
        <w:rPr>
          <w:rFonts w:cs="Arial"/>
          <w:bCs/>
          <w:color w:val="000000"/>
          <w:u w:val="single"/>
        </w:rPr>
        <w:t>Evaluation</w:t>
      </w:r>
      <w:r w:rsidRPr="00B01A77">
        <w:rPr>
          <w:rFonts w:cs="Arial"/>
          <w:bCs/>
          <w:color w:val="000000"/>
          <w:u w:val="single"/>
        </w:rPr>
        <w:t xml:space="preserve"> of persistent delivery</w:t>
      </w:r>
    </w:p>
    <w:p w:rsidR="00DE4969" w:rsidRDefault="00DE4969" w:rsidP="00DE4969">
      <w:pPr>
        <w:spacing w:line="480" w:lineRule="auto"/>
        <w:jc w:val="both"/>
        <w:rPr>
          <w:rFonts w:cs="Arial"/>
          <w:bCs/>
          <w:color w:val="000000"/>
        </w:rPr>
      </w:pPr>
      <w:r w:rsidRPr="00B01A77">
        <w:rPr>
          <w:rFonts w:cs="Arial"/>
          <w:bCs/>
          <w:color w:val="000000"/>
        </w:rPr>
        <w:t xml:space="preserve">We measured </w:t>
      </w:r>
      <w:r>
        <w:rPr>
          <w:rFonts w:cs="Arial"/>
          <w:bCs/>
          <w:color w:val="000000"/>
        </w:rPr>
        <w:t xml:space="preserve">plasma levels of rhBDNF to determine </w:t>
      </w:r>
      <w:r w:rsidRPr="00B01A77">
        <w:rPr>
          <w:rFonts w:cs="Arial"/>
          <w:bCs/>
          <w:color w:val="000000"/>
        </w:rPr>
        <w:t xml:space="preserve">transgene expression </w:t>
      </w:r>
      <w:r w:rsidRPr="00B01A77">
        <w:rPr>
          <w:rFonts w:cs="Arial"/>
          <w:bCs/>
          <w:i/>
          <w:color w:val="000000"/>
        </w:rPr>
        <w:t>in vitro</w:t>
      </w:r>
      <w:r w:rsidRPr="00B01A77">
        <w:rPr>
          <w:rFonts w:cs="Arial"/>
          <w:bCs/>
          <w:color w:val="000000"/>
        </w:rPr>
        <w:t xml:space="preserve"> and </w:t>
      </w:r>
      <w:r w:rsidRPr="00B01A77">
        <w:rPr>
          <w:rFonts w:cs="Arial"/>
          <w:bCs/>
          <w:i/>
          <w:color w:val="000000"/>
        </w:rPr>
        <w:t>in vivo</w:t>
      </w:r>
      <w:r w:rsidRPr="00B01A77">
        <w:rPr>
          <w:rFonts w:cs="Arial"/>
          <w:bCs/>
          <w:color w:val="000000"/>
        </w:rPr>
        <w:t xml:space="preserve"> </w:t>
      </w:r>
      <w:r>
        <w:rPr>
          <w:rFonts w:cs="Arial"/>
          <w:bCs/>
          <w:color w:val="000000"/>
        </w:rPr>
        <w:t>in POL G</w:t>
      </w:r>
      <w:r w:rsidRPr="00A81AFD">
        <w:rPr>
          <w:rFonts w:cs="Arial"/>
          <w:bCs/>
          <w:color w:val="000000"/>
        </w:rPr>
        <w:t xml:space="preserve"> mutator mice</w:t>
      </w:r>
      <w:r w:rsidRPr="00B01A77">
        <w:rPr>
          <w:rFonts w:cs="Arial"/>
          <w:bCs/>
          <w:color w:val="000000"/>
        </w:rPr>
        <w:t xml:space="preserve"> at different time points, up to </w:t>
      </w:r>
      <w:r>
        <w:rPr>
          <w:rFonts w:cs="Arial"/>
          <w:bCs/>
          <w:color w:val="000000"/>
        </w:rPr>
        <w:t>six months after implantation</w:t>
      </w:r>
      <w:r w:rsidRPr="00B01A77">
        <w:rPr>
          <w:rFonts w:cs="Arial"/>
          <w:bCs/>
          <w:color w:val="000000"/>
        </w:rPr>
        <w:t xml:space="preserve">. We found detectable </w:t>
      </w:r>
      <w:r>
        <w:rPr>
          <w:rFonts w:cs="Arial"/>
          <w:bCs/>
          <w:color w:val="000000"/>
        </w:rPr>
        <w:t xml:space="preserve">persistent </w:t>
      </w:r>
      <w:r w:rsidRPr="00B01A77">
        <w:rPr>
          <w:rFonts w:cs="Arial"/>
          <w:bCs/>
          <w:color w:val="000000"/>
        </w:rPr>
        <w:t xml:space="preserve">levels of recombinant human BDNF in circulation. Previously, using the same strategy delivering other recombinant products, it has been found that </w:t>
      </w:r>
      <w:r>
        <w:rPr>
          <w:rFonts w:cs="Arial"/>
          <w:bCs/>
          <w:color w:val="000000"/>
        </w:rPr>
        <w:t xml:space="preserve">neutralizing </w:t>
      </w:r>
      <w:r w:rsidRPr="00B01A77">
        <w:rPr>
          <w:rFonts w:cs="Arial"/>
          <w:bCs/>
          <w:color w:val="000000"/>
        </w:rPr>
        <w:t>antibodies might have precluded the detection of circulating transgene products</w:t>
      </w:r>
      <w:r>
        <w:rPr>
          <w:rFonts w:cs="Arial"/>
          <w:bCs/>
          <w:color w:val="000000"/>
        </w:rPr>
        <w:t xml:space="preserve"> (48)</w:t>
      </w:r>
      <w:r w:rsidRPr="00B01A77">
        <w:rPr>
          <w:rFonts w:cs="Arial"/>
          <w:bCs/>
          <w:color w:val="000000"/>
        </w:rPr>
        <w:t xml:space="preserve">. </w:t>
      </w:r>
      <w:r>
        <w:rPr>
          <w:rFonts w:cs="Arial"/>
          <w:bCs/>
          <w:color w:val="000000"/>
        </w:rPr>
        <w:t xml:space="preserve">Furthermore, different BDNF delivery systems have failed to demonstrate therapeutic benefits because of the induction of humoral responses against the recombinant product (93). </w:t>
      </w:r>
      <w:r w:rsidRPr="00B01A77">
        <w:rPr>
          <w:rFonts w:cs="Arial"/>
          <w:bCs/>
          <w:color w:val="000000"/>
        </w:rPr>
        <w:t xml:space="preserve">By day 14, usually there is a rise in IgG antibodies that prevents transgene detection by ELISA. Our results clearly demonstrate that there are circulating levels of </w:t>
      </w:r>
      <w:r>
        <w:rPr>
          <w:rFonts w:cs="Arial"/>
          <w:bCs/>
          <w:color w:val="000000"/>
        </w:rPr>
        <w:t>rhBDNF</w:t>
      </w:r>
      <w:r w:rsidRPr="00B01A77">
        <w:rPr>
          <w:rFonts w:cs="Arial"/>
          <w:bCs/>
          <w:color w:val="000000"/>
        </w:rPr>
        <w:t xml:space="preserve"> in the experimental groups implanted with recombinant BDNF myoblast at </w:t>
      </w:r>
      <w:r>
        <w:rPr>
          <w:rFonts w:cs="Arial"/>
          <w:bCs/>
          <w:color w:val="000000"/>
        </w:rPr>
        <w:t>one</w:t>
      </w:r>
      <w:r w:rsidRPr="00B01A77">
        <w:rPr>
          <w:rFonts w:cs="Arial"/>
          <w:bCs/>
          <w:color w:val="000000"/>
        </w:rPr>
        <w:t xml:space="preserve"> and </w:t>
      </w:r>
      <w:r>
        <w:rPr>
          <w:rFonts w:cs="Arial"/>
          <w:bCs/>
          <w:color w:val="000000"/>
        </w:rPr>
        <w:t>six</w:t>
      </w:r>
      <w:r w:rsidRPr="00B01A77">
        <w:rPr>
          <w:rFonts w:cs="Arial"/>
          <w:bCs/>
          <w:color w:val="000000"/>
        </w:rPr>
        <w:t xml:space="preserve"> months after implantation. Furthermore, </w:t>
      </w:r>
      <w:r>
        <w:rPr>
          <w:rFonts w:cs="Arial"/>
          <w:bCs/>
          <w:color w:val="000000"/>
        </w:rPr>
        <w:t xml:space="preserve">following </w:t>
      </w:r>
      <w:r w:rsidRPr="00B01A77">
        <w:rPr>
          <w:rFonts w:cs="Arial"/>
          <w:bCs/>
          <w:color w:val="000000"/>
        </w:rPr>
        <w:t xml:space="preserve">one month and </w:t>
      </w:r>
      <w:r>
        <w:rPr>
          <w:rFonts w:cs="Arial"/>
          <w:bCs/>
          <w:color w:val="000000"/>
        </w:rPr>
        <w:t xml:space="preserve">six </w:t>
      </w:r>
      <w:r w:rsidRPr="00B01A77">
        <w:rPr>
          <w:rFonts w:cs="Arial"/>
          <w:bCs/>
          <w:color w:val="000000"/>
        </w:rPr>
        <w:t xml:space="preserve">months after implantation, </w:t>
      </w:r>
      <w:r>
        <w:rPr>
          <w:rFonts w:cs="Arial"/>
          <w:bCs/>
          <w:color w:val="000000"/>
        </w:rPr>
        <w:t xml:space="preserve">we retrieved </w:t>
      </w:r>
      <w:r w:rsidRPr="00B01A77">
        <w:rPr>
          <w:rFonts w:cs="Arial"/>
          <w:bCs/>
          <w:color w:val="000000"/>
        </w:rPr>
        <w:t>microcapsules</w:t>
      </w:r>
      <w:r>
        <w:rPr>
          <w:rFonts w:cs="Arial"/>
          <w:bCs/>
          <w:color w:val="000000"/>
        </w:rPr>
        <w:t xml:space="preserve"> </w:t>
      </w:r>
      <w:r w:rsidRPr="00B01A77">
        <w:rPr>
          <w:rFonts w:cs="Arial"/>
          <w:bCs/>
          <w:color w:val="000000"/>
        </w:rPr>
        <w:t xml:space="preserve">and evaluated </w:t>
      </w:r>
      <w:r>
        <w:rPr>
          <w:rFonts w:cs="Arial"/>
          <w:bCs/>
          <w:color w:val="000000"/>
        </w:rPr>
        <w:t xml:space="preserve">them </w:t>
      </w:r>
      <w:r w:rsidRPr="00B01A77">
        <w:rPr>
          <w:rFonts w:cs="Arial"/>
          <w:bCs/>
          <w:color w:val="000000"/>
        </w:rPr>
        <w:t xml:space="preserve">for transgene expression </w:t>
      </w:r>
      <w:r w:rsidRPr="00B01A77">
        <w:rPr>
          <w:rFonts w:cs="Arial"/>
          <w:bCs/>
          <w:i/>
          <w:color w:val="000000"/>
        </w:rPr>
        <w:t>in vitro</w:t>
      </w:r>
      <w:r w:rsidRPr="00B01A77">
        <w:rPr>
          <w:rFonts w:cs="Arial"/>
          <w:bCs/>
          <w:color w:val="000000"/>
        </w:rPr>
        <w:t xml:space="preserve">. </w:t>
      </w:r>
      <w:r>
        <w:rPr>
          <w:rFonts w:cs="Arial"/>
          <w:bCs/>
          <w:color w:val="000000"/>
        </w:rPr>
        <w:t>The e</w:t>
      </w:r>
      <w:r w:rsidRPr="00B01A77">
        <w:rPr>
          <w:rFonts w:cs="Arial"/>
          <w:bCs/>
          <w:color w:val="000000"/>
        </w:rPr>
        <w:t xml:space="preserve">ncapsulated cells were alive after implantation and transgene expression was persistent. These results clearly </w:t>
      </w:r>
      <w:r>
        <w:rPr>
          <w:rFonts w:cs="Arial"/>
          <w:bCs/>
          <w:color w:val="000000"/>
        </w:rPr>
        <w:t xml:space="preserve">show </w:t>
      </w:r>
      <w:r w:rsidRPr="00B01A77">
        <w:rPr>
          <w:rFonts w:cs="Arial"/>
          <w:bCs/>
          <w:color w:val="000000"/>
        </w:rPr>
        <w:t xml:space="preserve">that plasmid expression inhibition and formation of neutralizing antibodies were not elicited in the experimental animals. </w:t>
      </w:r>
      <w:r>
        <w:rPr>
          <w:rFonts w:cs="Arial"/>
          <w:bCs/>
          <w:color w:val="000000"/>
        </w:rPr>
        <w:t xml:space="preserve">As previously mentioned in the results, rhBDNF capsules retrieved from POL G mice were surrounded by fat tissue. In spite of this, there were circulating detectable levels of BDNF. These findings demonstrate that there was persistent bioavailability of the transgene product in plasma; however it does not rule out the possibility that BDNF did not reach the CNS compartment as expected. </w:t>
      </w:r>
    </w:p>
    <w:p w:rsidR="00DE4969" w:rsidRDefault="00DE4969" w:rsidP="00DE4969">
      <w:pPr>
        <w:spacing w:line="480" w:lineRule="auto"/>
        <w:jc w:val="both"/>
        <w:rPr>
          <w:rFonts w:cs="Arial"/>
          <w:bCs/>
          <w:color w:val="000000"/>
        </w:rPr>
      </w:pPr>
    </w:p>
    <w:p w:rsidR="00DE4969" w:rsidRPr="00B01A77" w:rsidRDefault="00DE4969" w:rsidP="00DE4969">
      <w:pPr>
        <w:spacing w:line="480" w:lineRule="auto"/>
        <w:jc w:val="both"/>
        <w:rPr>
          <w:rFonts w:cs="Arial"/>
          <w:bCs/>
          <w:color w:val="000000"/>
          <w:u w:val="single"/>
        </w:rPr>
      </w:pPr>
      <w:r w:rsidRPr="00B01A77">
        <w:rPr>
          <w:rFonts w:cs="Arial"/>
          <w:bCs/>
          <w:color w:val="000000"/>
          <w:u w:val="single"/>
        </w:rPr>
        <w:t>6.</w:t>
      </w:r>
      <w:r>
        <w:rPr>
          <w:rFonts w:cs="Arial"/>
          <w:bCs/>
          <w:color w:val="000000"/>
          <w:u w:val="single"/>
        </w:rPr>
        <w:t>3</w:t>
      </w:r>
      <w:r w:rsidRPr="00B01A77">
        <w:rPr>
          <w:rFonts w:cs="Arial"/>
          <w:bCs/>
          <w:color w:val="000000"/>
          <w:u w:val="single"/>
        </w:rPr>
        <w:t xml:space="preserve"> Persistent delivery of BDNF does not improve locomotor activity </w:t>
      </w:r>
    </w:p>
    <w:p w:rsidR="00DE4969" w:rsidRDefault="00DE4969" w:rsidP="00DE4969">
      <w:pPr>
        <w:spacing w:line="480" w:lineRule="auto"/>
        <w:jc w:val="both"/>
        <w:rPr>
          <w:rFonts w:cs="Arial"/>
          <w:bCs/>
          <w:color w:val="000000"/>
        </w:rPr>
      </w:pPr>
      <w:r w:rsidRPr="00370CDA">
        <w:rPr>
          <w:rFonts w:cs="Arial"/>
          <w:bCs/>
          <w:color w:val="000000"/>
        </w:rPr>
        <w:t xml:space="preserve">At </w:t>
      </w:r>
      <w:r>
        <w:rPr>
          <w:rFonts w:cs="Arial"/>
          <w:bCs/>
          <w:color w:val="000000"/>
        </w:rPr>
        <w:t xml:space="preserve">9 </w:t>
      </w:r>
      <w:r w:rsidRPr="00370CDA">
        <w:rPr>
          <w:rFonts w:cs="Arial"/>
          <w:bCs/>
          <w:color w:val="000000"/>
        </w:rPr>
        <w:t xml:space="preserve">months of age, </w:t>
      </w:r>
      <w:r>
        <w:rPr>
          <w:rFonts w:cs="Arial"/>
          <w:bCs/>
          <w:color w:val="000000"/>
        </w:rPr>
        <w:t>POL G mutator mice showed significant reduction in</w:t>
      </w:r>
      <w:r w:rsidRPr="00370CDA">
        <w:rPr>
          <w:rFonts w:cs="Arial"/>
          <w:bCs/>
          <w:color w:val="000000"/>
        </w:rPr>
        <w:t xml:space="preserve"> voluntary locomotor activity compared with WT mice. </w:t>
      </w:r>
      <w:r w:rsidRPr="0051491C">
        <w:rPr>
          <w:rFonts w:cs="Arial"/>
          <w:bCs/>
          <w:color w:val="000000"/>
        </w:rPr>
        <w:t xml:space="preserve">These observations are consistent with a previous report indicating a decline in motor performance of </w:t>
      </w:r>
      <w:r>
        <w:rPr>
          <w:rFonts w:cs="Arial"/>
          <w:bCs/>
          <w:color w:val="000000"/>
        </w:rPr>
        <w:t xml:space="preserve">POL G mutator mice (7). </w:t>
      </w:r>
      <w:r w:rsidRPr="00B01A77">
        <w:rPr>
          <w:rFonts w:cs="Arial"/>
          <w:bCs/>
          <w:color w:val="000000"/>
        </w:rPr>
        <w:t xml:space="preserve">The observed impairment </w:t>
      </w:r>
      <w:r>
        <w:rPr>
          <w:rFonts w:cs="Arial"/>
          <w:bCs/>
          <w:color w:val="000000"/>
        </w:rPr>
        <w:t>in POL G mutator animals for CLAMS testing</w:t>
      </w:r>
      <w:r w:rsidRPr="00B01A77">
        <w:rPr>
          <w:rFonts w:cs="Arial"/>
          <w:bCs/>
          <w:color w:val="000000"/>
        </w:rPr>
        <w:t xml:space="preserve"> was not corrected or improved during the course of the experiment in animals receiving BDNF</w:t>
      </w:r>
      <w:r>
        <w:rPr>
          <w:rFonts w:cs="Arial"/>
          <w:bCs/>
          <w:color w:val="000000"/>
        </w:rPr>
        <w:t>.</w:t>
      </w:r>
      <w:r w:rsidRPr="00B01A77">
        <w:rPr>
          <w:rFonts w:cs="Arial"/>
          <w:bCs/>
          <w:color w:val="000000"/>
        </w:rPr>
        <w:t xml:space="preserve"> </w:t>
      </w:r>
      <w:r>
        <w:rPr>
          <w:rFonts w:cs="Arial"/>
          <w:bCs/>
          <w:color w:val="000000"/>
        </w:rPr>
        <w:t>Furthermore, our results demonstrated decreased levels of locomotor activity in WT-BDNF treated animals. Previously it has been described that ablation of the BDNF</w:t>
      </w:r>
      <w:r w:rsidRPr="00DF4819">
        <w:rPr>
          <w:rFonts w:cs="Arial"/>
          <w:bCs/>
          <w:color w:val="000000"/>
        </w:rPr>
        <w:t xml:space="preserve"> gene in mice exhibit abnormalities in locomotor activity</w:t>
      </w:r>
      <w:r>
        <w:rPr>
          <w:rFonts w:cs="Arial"/>
          <w:bCs/>
          <w:color w:val="000000"/>
        </w:rPr>
        <w:t xml:space="preserve">, characterized by </w:t>
      </w:r>
      <w:r w:rsidRPr="00BD3FB1">
        <w:rPr>
          <w:rFonts w:cs="Arial"/>
          <w:bCs/>
          <w:color w:val="000000"/>
        </w:rPr>
        <w:t>hyperactive behavior as compared with wild-type littermates</w:t>
      </w:r>
      <w:r>
        <w:rPr>
          <w:rFonts w:cs="Arial"/>
          <w:bCs/>
          <w:color w:val="000000"/>
        </w:rPr>
        <w:t xml:space="preserve"> (121)</w:t>
      </w:r>
      <w:r w:rsidRPr="00BD3FB1">
        <w:rPr>
          <w:rFonts w:cs="Arial"/>
          <w:bCs/>
          <w:color w:val="000000"/>
        </w:rPr>
        <w:t>.</w:t>
      </w:r>
      <w:r>
        <w:rPr>
          <w:rFonts w:cs="Arial"/>
          <w:bCs/>
          <w:color w:val="000000"/>
        </w:rPr>
        <w:t xml:space="preserve"> One potential explanation is that </w:t>
      </w:r>
      <w:r w:rsidRPr="0055089F">
        <w:rPr>
          <w:rFonts w:cs="Arial"/>
          <w:bCs/>
          <w:color w:val="000000"/>
        </w:rPr>
        <w:t xml:space="preserve">BDNF/TrkB signaling system is present in the regions of the CNS that regulate </w:t>
      </w:r>
      <w:r>
        <w:rPr>
          <w:rFonts w:cs="Arial"/>
          <w:bCs/>
          <w:color w:val="000000"/>
        </w:rPr>
        <w:t xml:space="preserve">locomotor </w:t>
      </w:r>
      <w:r w:rsidRPr="0055089F">
        <w:rPr>
          <w:rFonts w:cs="Arial"/>
          <w:bCs/>
          <w:color w:val="000000"/>
        </w:rPr>
        <w:t>activity.</w:t>
      </w:r>
      <w:r>
        <w:rPr>
          <w:rFonts w:cs="Arial"/>
          <w:bCs/>
          <w:color w:val="000000"/>
        </w:rPr>
        <w:t xml:space="preserve"> The lateral hypothalamic area is one of the areas with substantial BDNF activity (122). This area controls reward, motivation, learning and locomotor activity (123). The control of locomotor activity is mediated by multiple steps, including </w:t>
      </w:r>
      <w:r w:rsidRPr="00D97E52">
        <w:rPr>
          <w:rFonts w:cs="Arial"/>
          <w:bCs/>
          <w:color w:val="000000"/>
        </w:rPr>
        <w:t xml:space="preserve">a wide range of events </w:t>
      </w:r>
      <w:r>
        <w:rPr>
          <w:rFonts w:cs="Arial"/>
          <w:bCs/>
          <w:color w:val="000000"/>
        </w:rPr>
        <w:t xml:space="preserve">that </w:t>
      </w:r>
      <w:r w:rsidRPr="00D97E52">
        <w:rPr>
          <w:rFonts w:cs="Arial"/>
          <w:bCs/>
          <w:color w:val="000000"/>
        </w:rPr>
        <w:t>initiate movements and actions, among which are cognitive processes involving</w:t>
      </w:r>
      <w:r>
        <w:rPr>
          <w:rFonts w:cs="Arial"/>
          <w:bCs/>
          <w:color w:val="000000"/>
        </w:rPr>
        <w:t xml:space="preserve"> </w:t>
      </w:r>
      <w:r w:rsidRPr="000A2D0E">
        <w:rPr>
          <w:rFonts w:cs="Arial"/>
          <w:bCs/>
          <w:color w:val="000000"/>
        </w:rPr>
        <w:t>the association cortex and emotive processes involving the limbic system.</w:t>
      </w:r>
      <w:r>
        <w:rPr>
          <w:rFonts w:cs="Arial"/>
          <w:bCs/>
          <w:color w:val="000000"/>
        </w:rPr>
        <w:t xml:space="preserve"> The lateral hypothalamic area seems to be</w:t>
      </w:r>
      <w:r w:rsidRPr="000A2D0E">
        <w:rPr>
          <w:rFonts w:cs="Arial"/>
          <w:bCs/>
          <w:color w:val="000000"/>
        </w:rPr>
        <w:t xml:space="preserve"> </w:t>
      </w:r>
      <w:r>
        <w:rPr>
          <w:rFonts w:cs="Arial"/>
          <w:bCs/>
          <w:color w:val="000000"/>
        </w:rPr>
        <w:t>the</w:t>
      </w:r>
      <w:r w:rsidRPr="000A2D0E">
        <w:rPr>
          <w:rFonts w:cs="Arial"/>
          <w:bCs/>
          <w:color w:val="000000"/>
        </w:rPr>
        <w:t xml:space="preserve"> key structure in functionally linking motivation and action at the interface of the l</w:t>
      </w:r>
      <w:r>
        <w:rPr>
          <w:rFonts w:cs="Arial"/>
          <w:bCs/>
          <w:color w:val="000000"/>
        </w:rPr>
        <w:t>imbic system with motor mechan</w:t>
      </w:r>
      <w:r w:rsidRPr="000A2D0E">
        <w:rPr>
          <w:rFonts w:cs="Arial"/>
          <w:bCs/>
          <w:color w:val="000000"/>
        </w:rPr>
        <w:t>isms</w:t>
      </w:r>
      <w:r>
        <w:rPr>
          <w:rFonts w:cs="Arial"/>
          <w:bCs/>
          <w:color w:val="000000"/>
        </w:rPr>
        <w:t xml:space="preserve"> (124)</w:t>
      </w:r>
      <w:r w:rsidRPr="000A2D0E">
        <w:rPr>
          <w:rFonts w:cs="Arial"/>
          <w:bCs/>
          <w:color w:val="000000"/>
        </w:rPr>
        <w:t>.</w:t>
      </w:r>
      <w:r>
        <w:rPr>
          <w:rFonts w:cs="Arial"/>
          <w:bCs/>
          <w:color w:val="000000"/>
        </w:rPr>
        <w:t xml:space="preserve"> </w:t>
      </w:r>
      <w:r w:rsidRPr="00E0769E">
        <w:rPr>
          <w:rFonts w:cs="Arial"/>
          <w:bCs/>
          <w:color w:val="000000"/>
        </w:rPr>
        <w:t xml:space="preserve">The underlying perturbations caused by </w:t>
      </w:r>
      <w:r>
        <w:rPr>
          <w:rFonts w:cs="Arial"/>
          <w:bCs/>
          <w:color w:val="000000"/>
        </w:rPr>
        <w:t xml:space="preserve">persistent availability of BDNF in circulation </w:t>
      </w:r>
      <w:r w:rsidRPr="00E0769E">
        <w:rPr>
          <w:rFonts w:cs="Arial"/>
          <w:bCs/>
          <w:color w:val="000000"/>
        </w:rPr>
        <w:t xml:space="preserve">leading to </w:t>
      </w:r>
      <w:r>
        <w:rPr>
          <w:rFonts w:cs="Arial"/>
          <w:bCs/>
          <w:color w:val="000000"/>
        </w:rPr>
        <w:t xml:space="preserve">reduce locomotor activity in wild type animals remain unclear; however one of the potential mechanisms might be persistent stimulation of the lateral hypothalamic area, resulting in decreased locomotor activity. </w:t>
      </w:r>
    </w:p>
    <w:p w:rsidR="00DE4969" w:rsidRDefault="00DE4969" w:rsidP="00DE4969">
      <w:pPr>
        <w:spacing w:line="480" w:lineRule="auto"/>
        <w:jc w:val="both"/>
        <w:rPr>
          <w:rFonts w:cs="Arial"/>
          <w:bCs/>
          <w:color w:val="000000"/>
        </w:rPr>
      </w:pPr>
    </w:p>
    <w:p w:rsidR="00DE4969" w:rsidRPr="00B01A77" w:rsidRDefault="00DE4969" w:rsidP="00DE4969">
      <w:pPr>
        <w:spacing w:line="480" w:lineRule="auto"/>
        <w:jc w:val="both"/>
        <w:rPr>
          <w:rFonts w:cs="Arial"/>
          <w:bCs/>
          <w:color w:val="000000"/>
        </w:rPr>
      </w:pPr>
      <w:r>
        <w:rPr>
          <w:rFonts w:cs="Arial"/>
          <w:bCs/>
          <w:color w:val="000000"/>
        </w:rPr>
        <w:t xml:space="preserve">Wild type animals and POL G animals </w:t>
      </w:r>
      <w:r w:rsidRPr="00B01A77">
        <w:rPr>
          <w:rFonts w:cs="Arial"/>
          <w:bCs/>
          <w:color w:val="000000"/>
        </w:rPr>
        <w:t xml:space="preserve">displayed </w:t>
      </w:r>
      <w:r>
        <w:rPr>
          <w:rFonts w:cs="Arial"/>
          <w:bCs/>
          <w:color w:val="000000"/>
        </w:rPr>
        <w:t>no significant differences</w:t>
      </w:r>
      <w:r w:rsidRPr="00B01A77">
        <w:rPr>
          <w:rFonts w:cs="Arial"/>
          <w:bCs/>
          <w:color w:val="000000"/>
        </w:rPr>
        <w:t xml:space="preserve"> </w:t>
      </w:r>
      <w:r>
        <w:rPr>
          <w:rFonts w:cs="Arial"/>
          <w:bCs/>
          <w:color w:val="000000"/>
        </w:rPr>
        <w:t>in performance with the rotarod test</w:t>
      </w:r>
      <w:r w:rsidRPr="00B01A77">
        <w:rPr>
          <w:rFonts w:cs="Arial"/>
          <w:bCs/>
          <w:color w:val="000000"/>
        </w:rPr>
        <w:t xml:space="preserve">. </w:t>
      </w:r>
      <w:r>
        <w:rPr>
          <w:rFonts w:cs="Arial"/>
          <w:bCs/>
          <w:color w:val="000000"/>
        </w:rPr>
        <w:t>Previously, Safdar et al</w:t>
      </w:r>
      <w:r>
        <w:rPr>
          <w:rFonts w:cs="Arial"/>
          <w:bCs/>
          <w:color w:val="000000"/>
          <w:lang w:val="en-CA"/>
        </w:rPr>
        <w:t>.</w:t>
      </w:r>
      <w:r>
        <w:rPr>
          <w:rFonts w:cs="Arial"/>
          <w:bCs/>
          <w:color w:val="000000"/>
        </w:rPr>
        <w:t xml:space="preserve"> demonstrated that POL G mutator mice have motor impairments that were significantly different in comparison with normal WT mice (7). </w:t>
      </w:r>
      <w:r w:rsidRPr="0051491C">
        <w:rPr>
          <w:rFonts w:cs="Arial"/>
          <w:bCs/>
          <w:color w:val="000000"/>
        </w:rPr>
        <w:t xml:space="preserve">Unexpectedly, </w:t>
      </w:r>
      <w:r>
        <w:rPr>
          <w:rFonts w:cs="Arial"/>
          <w:bCs/>
          <w:color w:val="000000"/>
        </w:rPr>
        <w:t>our</w:t>
      </w:r>
      <w:r w:rsidRPr="0051491C">
        <w:rPr>
          <w:rFonts w:cs="Arial"/>
          <w:bCs/>
          <w:color w:val="000000"/>
        </w:rPr>
        <w:t xml:space="preserve"> motor function measured by rotarod test </w:t>
      </w:r>
      <w:r>
        <w:rPr>
          <w:rFonts w:cs="Arial"/>
          <w:bCs/>
          <w:color w:val="000000"/>
        </w:rPr>
        <w:t>was</w:t>
      </w:r>
      <w:r w:rsidRPr="0051491C">
        <w:rPr>
          <w:rFonts w:cs="Arial"/>
          <w:bCs/>
          <w:color w:val="000000"/>
        </w:rPr>
        <w:t xml:space="preserve"> </w:t>
      </w:r>
      <w:r>
        <w:rPr>
          <w:rFonts w:cs="Arial"/>
          <w:bCs/>
          <w:color w:val="000000"/>
        </w:rPr>
        <w:t xml:space="preserve">no different between WT and POL G mice, suggesting two possible alternatives:  1) </w:t>
      </w:r>
      <w:r w:rsidRPr="0051491C">
        <w:rPr>
          <w:rFonts w:cs="Arial"/>
          <w:bCs/>
          <w:color w:val="000000"/>
        </w:rPr>
        <w:t xml:space="preserve">that greater time is required for the impact of this </w:t>
      </w:r>
      <w:r>
        <w:rPr>
          <w:rFonts w:cs="Arial"/>
          <w:bCs/>
          <w:color w:val="000000"/>
        </w:rPr>
        <w:t>genotype to become apparent, since our testing shows a tendency for WT mice performing better than POL G mutator mice in the rotarod testing; 2) that the number of mice used in both experiments was different. Safdar el al (7) testing included 18 animals per group; while we used five mice per group. Certainly, the</w:t>
      </w:r>
      <w:r w:rsidRPr="009443FD">
        <w:rPr>
          <w:rFonts w:cs="Arial"/>
          <w:bCs/>
          <w:color w:val="000000"/>
        </w:rPr>
        <w:t xml:space="preserve"> sample size determines the amount of sampling erro</w:t>
      </w:r>
      <w:r>
        <w:rPr>
          <w:rFonts w:cs="Arial"/>
          <w:bCs/>
          <w:color w:val="000000"/>
        </w:rPr>
        <w:t>r inherent in a test result. E</w:t>
      </w:r>
      <w:r w:rsidRPr="009443FD">
        <w:rPr>
          <w:rFonts w:cs="Arial"/>
          <w:bCs/>
          <w:color w:val="000000"/>
        </w:rPr>
        <w:t>ffects are hard</w:t>
      </w:r>
      <w:r>
        <w:rPr>
          <w:rFonts w:cs="Arial"/>
          <w:bCs/>
          <w:color w:val="000000"/>
        </w:rPr>
        <w:t>er to detect in smaller samples due to a greater propensity for a type II error</w:t>
      </w:r>
      <w:r w:rsidRPr="009443FD">
        <w:rPr>
          <w:rFonts w:cs="Arial"/>
          <w:bCs/>
          <w:color w:val="000000"/>
        </w:rPr>
        <w:t>.</w:t>
      </w:r>
      <w:r>
        <w:rPr>
          <w:rFonts w:cs="Arial"/>
          <w:bCs/>
          <w:color w:val="000000"/>
        </w:rPr>
        <w:t xml:space="preserve"> </w:t>
      </w:r>
      <w:r w:rsidRPr="00705EF4">
        <w:rPr>
          <w:rFonts w:cs="Arial"/>
          <w:bCs/>
          <w:color w:val="000000"/>
        </w:rPr>
        <w:t>It was</w:t>
      </w:r>
      <w:r w:rsidRPr="00741B35">
        <w:rPr>
          <w:rFonts w:cs="Arial"/>
          <w:bCs/>
          <w:color w:val="000000"/>
        </w:rPr>
        <w:t xml:space="preserve"> tempting to hypothesize that continuous </w:t>
      </w:r>
      <w:r>
        <w:rPr>
          <w:rFonts w:cs="Arial"/>
          <w:bCs/>
          <w:color w:val="000000"/>
        </w:rPr>
        <w:t xml:space="preserve">BDNF </w:t>
      </w:r>
      <w:r w:rsidRPr="00741B35">
        <w:rPr>
          <w:rFonts w:cs="Arial"/>
          <w:bCs/>
          <w:color w:val="000000"/>
        </w:rPr>
        <w:t xml:space="preserve">infusion induces additional neurogenesis at the dentate gyrus, </w:t>
      </w:r>
      <w:r>
        <w:rPr>
          <w:rFonts w:cs="Arial"/>
          <w:bCs/>
          <w:color w:val="000000"/>
        </w:rPr>
        <w:t>resulting in improvement in functional outcomes in a mitochondrial disease animal model</w:t>
      </w:r>
      <w:r w:rsidRPr="00741B35">
        <w:rPr>
          <w:rFonts w:cs="Arial"/>
          <w:bCs/>
          <w:color w:val="000000"/>
        </w:rPr>
        <w:t>. Unfortunately</w:t>
      </w:r>
      <w:r>
        <w:rPr>
          <w:rFonts w:cs="Arial"/>
          <w:bCs/>
          <w:color w:val="000000"/>
        </w:rPr>
        <w:t>,</w:t>
      </w:r>
      <w:r w:rsidRPr="00741B35">
        <w:rPr>
          <w:rFonts w:cs="Arial"/>
          <w:bCs/>
          <w:color w:val="000000"/>
        </w:rPr>
        <w:t xml:space="preserve"> our results did not support this hypothesis.</w:t>
      </w:r>
      <w:r w:rsidRPr="0065493F">
        <w:rPr>
          <w:rFonts w:cs="Arial"/>
          <w:bCs/>
          <w:color w:val="000000"/>
        </w:rPr>
        <w:t xml:space="preserve"> </w:t>
      </w:r>
      <w:r w:rsidRPr="00B01A77">
        <w:rPr>
          <w:rFonts w:cs="Arial"/>
          <w:bCs/>
          <w:color w:val="000000"/>
        </w:rPr>
        <w:t xml:space="preserve">Taken together, our data suggest that </w:t>
      </w:r>
      <w:r>
        <w:rPr>
          <w:rFonts w:cs="Arial"/>
          <w:bCs/>
          <w:color w:val="000000"/>
        </w:rPr>
        <w:t xml:space="preserve">persistent delivery of </w:t>
      </w:r>
      <w:r w:rsidRPr="00B01A77">
        <w:rPr>
          <w:rFonts w:cs="Arial"/>
          <w:bCs/>
          <w:color w:val="000000"/>
        </w:rPr>
        <w:t xml:space="preserve">BDNF </w:t>
      </w:r>
      <w:r>
        <w:rPr>
          <w:rFonts w:cs="Arial"/>
          <w:bCs/>
          <w:color w:val="000000"/>
        </w:rPr>
        <w:t xml:space="preserve">by </w:t>
      </w:r>
      <w:r w:rsidRPr="001A26FA">
        <w:rPr>
          <w:rFonts w:cs="Arial"/>
          <w:bCs/>
          <w:i/>
          <w:color w:val="000000"/>
        </w:rPr>
        <w:t>ex vivo</w:t>
      </w:r>
      <w:r>
        <w:rPr>
          <w:rFonts w:cs="Arial"/>
          <w:bCs/>
          <w:color w:val="000000"/>
        </w:rPr>
        <w:t xml:space="preserve"> gene therapy methods like encapsulation of recombinant cells </w:t>
      </w:r>
      <w:r w:rsidRPr="00B01A77">
        <w:rPr>
          <w:rFonts w:cs="Arial"/>
          <w:bCs/>
          <w:color w:val="000000"/>
        </w:rPr>
        <w:t xml:space="preserve">does not </w:t>
      </w:r>
      <w:r>
        <w:rPr>
          <w:rFonts w:cs="Arial"/>
          <w:bCs/>
          <w:color w:val="000000"/>
        </w:rPr>
        <w:t>improve motor activity in POL G mutator.</w:t>
      </w:r>
      <w:r w:rsidRPr="00B01A77">
        <w:rPr>
          <w:rFonts w:cs="Arial"/>
          <w:bCs/>
          <w:color w:val="000000"/>
        </w:rPr>
        <w:t xml:space="preserve">  </w:t>
      </w:r>
    </w:p>
    <w:p w:rsidR="00DE4969" w:rsidRPr="00B01A77" w:rsidRDefault="00DE4969" w:rsidP="00DE4969">
      <w:pPr>
        <w:spacing w:line="480" w:lineRule="auto"/>
        <w:jc w:val="both"/>
        <w:rPr>
          <w:rFonts w:cs="Arial"/>
          <w:bCs/>
          <w:color w:val="000000"/>
        </w:rPr>
      </w:pPr>
    </w:p>
    <w:p w:rsidR="00DE4969" w:rsidRPr="00B01A77" w:rsidRDefault="00DE4969" w:rsidP="00DE4969">
      <w:pPr>
        <w:spacing w:line="480" w:lineRule="auto"/>
        <w:jc w:val="both"/>
        <w:rPr>
          <w:rFonts w:cs="Arial"/>
          <w:bCs/>
          <w:color w:val="000000"/>
        </w:rPr>
      </w:pPr>
      <w:r w:rsidRPr="00B01A77">
        <w:rPr>
          <w:rFonts w:cs="Arial"/>
          <w:bCs/>
          <w:color w:val="000000"/>
        </w:rPr>
        <w:t>7.</w:t>
      </w:r>
      <w:r>
        <w:rPr>
          <w:rFonts w:cs="Arial"/>
          <w:bCs/>
          <w:color w:val="000000"/>
        </w:rPr>
        <w:t xml:space="preserve"> </w:t>
      </w:r>
      <w:r w:rsidRPr="00B01A77">
        <w:rPr>
          <w:rFonts w:cs="Arial"/>
          <w:bCs/>
          <w:color w:val="000000"/>
        </w:rPr>
        <w:t xml:space="preserve"> CONCLUSIONS</w:t>
      </w:r>
    </w:p>
    <w:p w:rsidR="00DE4969" w:rsidRPr="00B01A77" w:rsidDel="00E31AB1" w:rsidRDefault="00DE4969" w:rsidP="00DE4969">
      <w:pPr>
        <w:spacing w:line="480" w:lineRule="auto"/>
        <w:jc w:val="both"/>
        <w:rPr>
          <w:rFonts w:cs="Arial"/>
          <w:bCs/>
          <w:color w:val="000000"/>
        </w:rPr>
      </w:pPr>
      <w:r w:rsidRPr="00B01A77">
        <w:rPr>
          <w:rFonts w:cs="Arial"/>
          <w:bCs/>
          <w:color w:val="000000"/>
        </w:rPr>
        <w:t>Multiple molecular candidates</w:t>
      </w:r>
      <w:r>
        <w:rPr>
          <w:rFonts w:cs="Arial"/>
          <w:bCs/>
          <w:color w:val="000000"/>
        </w:rPr>
        <w:t xml:space="preserve"> are up-regulated by endurance exercise</w:t>
      </w:r>
      <w:r w:rsidRPr="00B01A77">
        <w:rPr>
          <w:rFonts w:cs="Arial"/>
          <w:bCs/>
          <w:color w:val="000000"/>
        </w:rPr>
        <w:t xml:space="preserve"> including BDNF</w:t>
      </w:r>
      <w:r>
        <w:rPr>
          <w:rFonts w:cs="Arial"/>
          <w:bCs/>
          <w:color w:val="000000"/>
        </w:rPr>
        <w:t>.</w:t>
      </w:r>
      <w:r w:rsidRPr="00B01A77">
        <w:rPr>
          <w:rFonts w:cs="Arial"/>
          <w:bCs/>
          <w:color w:val="000000"/>
        </w:rPr>
        <w:t xml:space="preserve"> The present study has begun the investigation in</w:t>
      </w:r>
      <w:r>
        <w:rPr>
          <w:rFonts w:cs="Arial"/>
          <w:bCs/>
          <w:color w:val="000000"/>
        </w:rPr>
        <w:t>to</w:t>
      </w:r>
      <w:r w:rsidRPr="00B01A77">
        <w:rPr>
          <w:rFonts w:cs="Arial"/>
          <w:bCs/>
          <w:color w:val="000000"/>
        </w:rPr>
        <w:t xml:space="preserve"> the potential therapeutic impact </w:t>
      </w:r>
      <w:r>
        <w:rPr>
          <w:rFonts w:cs="Arial"/>
          <w:bCs/>
          <w:color w:val="000000"/>
        </w:rPr>
        <w:t>of persistent delivery of recombinant BDNF on neurogenesis</w:t>
      </w:r>
      <w:r w:rsidRPr="00B01A77">
        <w:rPr>
          <w:rFonts w:cs="Arial"/>
          <w:bCs/>
          <w:color w:val="000000"/>
        </w:rPr>
        <w:t xml:space="preserve"> in </w:t>
      </w:r>
      <w:r>
        <w:rPr>
          <w:rFonts w:cs="Arial"/>
          <w:bCs/>
          <w:color w:val="000000"/>
        </w:rPr>
        <w:t xml:space="preserve">a mitochondrial </w:t>
      </w:r>
      <w:r w:rsidRPr="00B01A77">
        <w:rPr>
          <w:rFonts w:cs="Arial"/>
          <w:bCs/>
          <w:color w:val="000000"/>
        </w:rPr>
        <w:t xml:space="preserve">model of </w:t>
      </w:r>
      <w:r>
        <w:rPr>
          <w:rFonts w:cs="Arial"/>
          <w:bCs/>
          <w:color w:val="000000"/>
        </w:rPr>
        <w:t xml:space="preserve">neurodegenerative </w:t>
      </w:r>
      <w:r w:rsidRPr="00B01A77">
        <w:rPr>
          <w:rFonts w:cs="Arial"/>
          <w:bCs/>
          <w:color w:val="000000"/>
        </w:rPr>
        <w:t xml:space="preserve">disease. Unfortunately, our results do not support our initial hypothesis regarding constant delivery of BDNF </w:t>
      </w:r>
      <w:r>
        <w:rPr>
          <w:rFonts w:cs="Arial"/>
          <w:bCs/>
          <w:color w:val="000000"/>
        </w:rPr>
        <w:t>inducing dentate gyrus neuronal survival</w:t>
      </w:r>
      <w:r w:rsidRPr="00B01A77">
        <w:rPr>
          <w:rFonts w:cs="Arial"/>
          <w:bCs/>
          <w:color w:val="000000"/>
        </w:rPr>
        <w:t xml:space="preserve">. </w:t>
      </w:r>
      <w:r>
        <w:rPr>
          <w:rFonts w:cs="Arial"/>
          <w:bCs/>
          <w:color w:val="000000"/>
        </w:rPr>
        <w:t xml:space="preserve">This ex-vivo gene therapy system increases persistently the circulating levels of BDNF; however, it does not show any effect over dentate gyrus neuronal survival. </w:t>
      </w:r>
      <w:r w:rsidRPr="00B01A77">
        <w:rPr>
          <w:rFonts w:cs="Arial"/>
          <w:bCs/>
          <w:color w:val="000000"/>
        </w:rPr>
        <w:t>It is still probable that a model of pulse delivery</w:t>
      </w:r>
      <w:r>
        <w:rPr>
          <w:rFonts w:cs="Arial"/>
          <w:bCs/>
          <w:color w:val="000000"/>
        </w:rPr>
        <w:t xml:space="preserve"> would</w:t>
      </w:r>
      <w:r w:rsidRPr="00B01A77">
        <w:rPr>
          <w:rFonts w:cs="Arial"/>
          <w:bCs/>
          <w:color w:val="000000"/>
        </w:rPr>
        <w:t xml:space="preserve"> demonstrate significant benefits in the same animal model; however</w:t>
      </w:r>
      <w:r>
        <w:rPr>
          <w:rFonts w:cs="Arial"/>
          <w:bCs/>
          <w:color w:val="000000"/>
        </w:rPr>
        <w:t>,</w:t>
      </w:r>
      <w:r w:rsidRPr="00B01A77">
        <w:rPr>
          <w:rFonts w:cs="Arial"/>
          <w:bCs/>
          <w:color w:val="000000"/>
        </w:rPr>
        <w:t xml:space="preserve"> the </w:t>
      </w:r>
      <w:r w:rsidRPr="00B01A77">
        <w:rPr>
          <w:rFonts w:cs="Arial"/>
          <w:bCs/>
          <w:i/>
          <w:color w:val="000000"/>
        </w:rPr>
        <w:t>ex vivo</w:t>
      </w:r>
      <w:r w:rsidRPr="00B01A77">
        <w:rPr>
          <w:rFonts w:cs="Arial"/>
          <w:bCs/>
          <w:color w:val="000000"/>
        </w:rPr>
        <w:t xml:space="preserve"> encapsulation gene therapy system is not the best approach to </w:t>
      </w:r>
      <w:r>
        <w:rPr>
          <w:rFonts w:cs="Arial"/>
          <w:bCs/>
          <w:color w:val="000000"/>
        </w:rPr>
        <w:t>attain</w:t>
      </w:r>
      <w:r w:rsidRPr="00B01A77">
        <w:rPr>
          <w:rFonts w:cs="Arial"/>
          <w:bCs/>
          <w:color w:val="000000"/>
        </w:rPr>
        <w:t xml:space="preserve"> this goal</w:t>
      </w:r>
      <w:r>
        <w:rPr>
          <w:rFonts w:cs="Arial"/>
          <w:bCs/>
          <w:color w:val="000000"/>
        </w:rPr>
        <w:t xml:space="preserve">, since it lacks the necessary genetic regulatory elements that can produce pulses of transgene stimulation. Furthermore, our findings suggest that persistent BDNF plasma availability might affect negatively locomotor activity. </w:t>
      </w:r>
    </w:p>
    <w:p w:rsidR="00DE4969" w:rsidRPr="00B01A77" w:rsidRDefault="00DE4969" w:rsidP="00DE4969">
      <w:pPr>
        <w:spacing w:line="480" w:lineRule="auto"/>
        <w:jc w:val="both"/>
      </w:pPr>
    </w:p>
    <w:p w:rsidR="00DE4969" w:rsidRPr="00B01A77" w:rsidRDefault="00DE4969" w:rsidP="00DE4969">
      <w:pPr>
        <w:spacing w:line="480" w:lineRule="auto"/>
        <w:rPr>
          <w:color w:val="000000"/>
        </w:rPr>
      </w:pPr>
      <w:r w:rsidRPr="00B01A77">
        <w:rPr>
          <w:color w:val="000000"/>
        </w:rPr>
        <w:t>8.</w:t>
      </w:r>
      <w:r>
        <w:rPr>
          <w:color w:val="000000"/>
        </w:rPr>
        <w:t xml:space="preserve"> </w:t>
      </w:r>
      <w:r w:rsidRPr="00B01A77">
        <w:rPr>
          <w:color w:val="000000"/>
        </w:rPr>
        <w:t xml:space="preserve"> FUTURE DIRECTIONS</w:t>
      </w:r>
    </w:p>
    <w:p w:rsidR="00DE4969" w:rsidRPr="00B01A77" w:rsidRDefault="00DE4969" w:rsidP="00DE4969">
      <w:pPr>
        <w:spacing w:line="480" w:lineRule="auto"/>
        <w:jc w:val="both"/>
        <w:rPr>
          <w:color w:val="000000"/>
        </w:rPr>
      </w:pPr>
      <w:r w:rsidRPr="00B01A77">
        <w:rPr>
          <w:color w:val="000000"/>
        </w:rPr>
        <w:t xml:space="preserve">When growth factors 'flood' the nervous system, </w:t>
      </w:r>
      <w:r>
        <w:rPr>
          <w:color w:val="000000"/>
        </w:rPr>
        <w:t xml:space="preserve">potentially </w:t>
      </w:r>
      <w:r w:rsidRPr="00B01A77">
        <w:rPr>
          <w:color w:val="000000"/>
        </w:rPr>
        <w:t>they can cause adverse effects or the loss of their therapeutic potential over extended periods of time. Therefore, the ideal system for using BDNF as a therapeutic product should achieve effective concentrations at precise sites of impaired cells</w:t>
      </w:r>
      <w:r>
        <w:rPr>
          <w:color w:val="000000"/>
        </w:rPr>
        <w:t xml:space="preserve">. </w:t>
      </w:r>
      <w:r w:rsidRPr="00B01A77">
        <w:rPr>
          <w:color w:val="000000"/>
        </w:rPr>
        <w:t>In addition, delivery must be performed periodically, mimicking the normal physiology</w:t>
      </w:r>
      <w:r>
        <w:rPr>
          <w:color w:val="000000"/>
        </w:rPr>
        <w:t>.</w:t>
      </w:r>
      <w:r w:rsidRPr="00B01A77">
        <w:rPr>
          <w:color w:val="000000"/>
        </w:rPr>
        <w:t xml:space="preserve"> </w:t>
      </w:r>
      <w:r>
        <w:rPr>
          <w:color w:val="000000"/>
        </w:rPr>
        <w:t>However, m</w:t>
      </w:r>
      <w:r w:rsidRPr="00B01A77">
        <w:rPr>
          <w:color w:val="000000"/>
        </w:rPr>
        <w:t>ethods for achieving this strategy in an effective and safe way are lacking</w:t>
      </w:r>
      <w:r>
        <w:rPr>
          <w:color w:val="000000"/>
        </w:rPr>
        <w:t>.</w:t>
      </w:r>
      <w:r w:rsidRPr="00B01A77">
        <w:rPr>
          <w:color w:val="000000"/>
        </w:rPr>
        <w:t xml:space="preserve"> </w:t>
      </w:r>
      <w:r>
        <w:rPr>
          <w:color w:val="000000"/>
        </w:rPr>
        <w:t>Currently, regulatory expression elements for gene therapy vectors are in development; however, the ability to control their expression, simulating physiological bioavailability, is far from becoming a reality. There is a need for developing t</w:t>
      </w:r>
      <w:r w:rsidRPr="00551D68">
        <w:rPr>
          <w:color w:val="000000"/>
        </w:rPr>
        <w:t>echniques that enable regulated expression of transgenes</w:t>
      </w:r>
      <w:r>
        <w:rPr>
          <w:color w:val="000000"/>
        </w:rPr>
        <w:t>, resulting in</w:t>
      </w:r>
      <w:r w:rsidRPr="00551D68">
        <w:rPr>
          <w:color w:val="000000"/>
        </w:rPr>
        <w:t xml:space="preserve"> enhance</w:t>
      </w:r>
      <w:r>
        <w:rPr>
          <w:color w:val="000000"/>
        </w:rPr>
        <w:t>d</w:t>
      </w:r>
      <w:r w:rsidRPr="00551D68">
        <w:rPr>
          <w:color w:val="000000"/>
        </w:rPr>
        <w:t xml:space="preserve"> safety and allow</w:t>
      </w:r>
      <w:r>
        <w:rPr>
          <w:color w:val="000000"/>
        </w:rPr>
        <w:t>ing</w:t>
      </w:r>
      <w:r w:rsidRPr="00551D68">
        <w:rPr>
          <w:color w:val="000000"/>
        </w:rPr>
        <w:t xml:space="preserve"> us to regulate the timing and level of expression with a goal of precisely targeting a therapeutic level between the extremes of suboptimal and supraoptimal thresholds. </w:t>
      </w:r>
      <w:r>
        <w:rPr>
          <w:color w:val="000000"/>
        </w:rPr>
        <w:t xml:space="preserve">Similarly, the transgene product should reach the target and activate it to induce the therapeutic goal. In order to improve this strategy and ensure therapeutic levels in the CNS reaching the target, different strategies can be implemented.  The easiest way to solve this issue is through direct administration of recombinant capsules in the intrathecal space. However, this strategy has limitations, such as only small volume of capsules can be implanted, as well as potential side effects, like blockage of cerebrospinal fluid flow. </w:t>
      </w:r>
      <w:r w:rsidRPr="00492275">
        <w:rPr>
          <w:color w:val="000000"/>
        </w:rPr>
        <w:t>For therapeutic compounds</w:t>
      </w:r>
      <w:r>
        <w:rPr>
          <w:color w:val="000000"/>
        </w:rPr>
        <w:t xml:space="preserve"> that do not diffuse freely through the blood brain barrier and delivered in other biological spaces like the peritoneal cavity</w:t>
      </w:r>
      <w:r w:rsidRPr="00492275">
        <w:rPr>
          <w:color w:val="000000"/>
        </w:rPr>
        <w:t xml:space="preserve">, other means of entry have to be explored. </w:t>
      </w:r>
      <w:r>
        <w:rPr>
          <w:color w:val="000000"/>
        </w:rPr>
        <w:t>For instance, expressing</w:t>
      </w:r>
      <w:r w:rsidRPr="00492275">
        <w:rPr>
          <w:color w:val="000000"/>
        </w:rPr>
        <w:t xml:space="preserve"> </w:t>
      </w:r>
      <w:r>
        <w:rPr>
          <w:color w:val="000000"/>
        </w:rPr>
        <w:t xml:space="preserve">the transgene product attached to a peptide ligand </w:t>
      </w:r>
      <w:r w:rsidRPr="00492275">
        <w:rPr>
          <w:color w:val="000000"/>
        </w:rPr>
        <w:t>that accesses a specific catalyzed transport mechanism</w:t>
      </w:r>
      <w:r>
        <w:rPr>
          <w:color w:val="000000"/>
        </w:rPr>
        <w:t xml:space="preserve"> in the blood brain barrier. This is known as</w:t>
      </w:r>
      <w:r w:rsidRPr="00492275">
        <w:rPr>
          <w:color w:val="000000"/>
        </w:rPr>
        <w:t xml:space="preserve"> Trojan horse-like deception</w:t>
      </w:r>
      <w:r>
        <w:rPr>
          <w:color w:val="000000"/>
        </w:rPr>
        <w:t xml:space="preserve"> phenomenon</w:t>
      </w:r>
      <w:r w:rsidRPr="00492275">
        <w:rPr>
          <w:color w:val="000000"/>
        </w:rPr>
        <w:t xml:space="preserve"> that tricks the </w:t>
      </w:r>
      <w:r>
        <w:rPr>
          <w:color w:val="000000"/>
        </w:rPr>
        <w:t xml:space="preserve">blood brain barrier, facilitating the transportation of the transgene into the CNS compartment (118). This approach increases the concentration of the potential therapeutic product in the brain. </w:t>
      </w:r>
      <w:r w:rsidRPr="00B01A77">
        <w:rPr>
          <w:color w:val="000000"/>
        </w:rPr>
        <w:t xml:space="preserve">Thus, future studies in this area should focus on </w:t>
      </w:r>
      <w:r>
        <w:rPr>
          <w:color w:val="000000"/>
        </w:rPr>
        <w:t xml:space="preserve">studying neurogenesis in other areas of the brain that might be more affected in the POL G mutator mice. Also, it is important to </w:t>
      </w:r>
      <w:r w:rsidRPr="00B01A77">
        <w:rPr>
          <w:color w:val="000000"/>
        </w:rPr>
        <w:t>design</w:t>
      </w:r>
      <w:r w:rsidRPr="00B01A77">
        <w:rPr>
          <w:color w:val="000000"/>
          <w:lang w:val="en-CA"/>
        </w:rPr>
        <w:t xml:space="preserve"> methods for effective and accurate delivery of factors</w:t>
      </w:r>
      <w:r>
        <w:rPr>
          <w:color w:val="000000"/>
          <w:lang w:val="en-CA"/>
        </w:rPr>
        <w:t>,</w:t>
      </w:r>
      <w:r w:rsidRPr="00B01A77">
        <w:rPr>
          <w:color w:val="000000"/>
          <w:lang w:val="en-CA"/>
        </w:rPr>
        <w:t xml:space="preserve"> like BDNF</w:t>
      </w:r>
      <w:r>
        <w:rPr>
          <w:color w:val="000000"/>
          <w:lang w:val="en-CA"/>
        </w:rPr>
        <w:t>,</w:t>
      </w:r>
      <w:r w:rsidRPr="00B01A77">
        <w:rPr>
          <w:color w:val="000000"/>
          <w:lang w:val="en-CA"/>
        </w:rPr>
        <w:t xml:space="preserve"> to facilitate the success of animal experiments </w:t>
      </w:r>
      <w:r w:rsidRPr="00B01A77">
        <w:rPr>
          <w:color w:val="000000"/>
        </w:rPr>
        <w:t>and the translation into human clinical trials.</w:t>
      </w:r>
      <w:r>
        <w:rPr>
          <w:color w:val="000000"/>
        </w:rPr>
        <w:t xml:space="preserve"> </w:t>
      </w:r>
      <w:r w:rsidRPr="00B01A77">
        <w:rPr>
          <w:color w:val="000000"/>
        </w:rPr>
        <w:t>Specifically, the ongoing research should aim to address these challenges by</w:t>
      </w:r>
      <w:r>
        <w:rPr>
          <w:color w:val="000000"/>
        </w:rPr>
        <w:t xml:space="preserve"> </w:t>
      </w:r>
      <w:r w:rsidRPr="00B01A77">
        <w:rPr>
          <w:color w:val="000000"/>
        </w:rPr>
        <w:t>improving gene therapy vectors to achieve safe and regulat</w:t>
      </w:r>
      <w:r>
        <w:rPr>
          <w:color w:val="000000"/>
        </w:rPr>
        <w:t>a</w:t>
      </w:r>
      <w:r w:rsidRPr="00B01A77">
        <w:rPr>
          <w:color w:val="000000"/>
        </w:rPr>
        <w:t xml:space="preserve">ble growth factor expression </w:t>
      </w:r>
      <w:r>
        <w:rPr>
          <w:color w:val="000000"/>
        </w:rPr>
        <w:t xml:space="preserve">able to reproduce physiological pulses of BDNF at the desired target, or other desired molecules’ delivery resulting in improved neurogenesis. Future endeavors should focus on some of the limitations of the present study, such as using different metrics to measure brain atrophy including brain weight. Similarly, future endeavors exploring the potential therapeutic effect of BDNF in the brain should evaluate other areas of the brain that might benefit of BDNF artificial stimulation, because the same approach might be used to target neurodegenerative disorders affecting other areas of the brain.  </w:t>
      </w:r>
    </w:p>
    <w:p w:rsidR="00DE4969" w:rsidRPr="00B01A77" w:rsidRDefault="00DE4969" w:rsidP="00DE4969">
      <w:pPr>
        <w:spacing w:line="480" w:lineRule="auto"/>
        <w:rPr>
          <w:color w:val="000000"/>
        </w:rPr>
      </w:pPr>
    </w:p>
    <w:p w:rsidR="00DE4969" w:rsidRPr="00B01A77" w:rsidRDefault="00DE4969" w:rsidP="00DE4969">
      <w:pPr>
        <w:spacing w:line="480" w:lineRule="auto"/>
        <w:rPr>
          <w:color w:val="000000"/>
        </w:rPr>
      </w:pPr>
    </w:p>
    <w:p w:rsidR="00DE4969" w:rsidRPr="00B01A77" w:rsidRDefault="00DE4969" w:rsidP="00DE4969">
      <w:pPr>
        <w:spacing w:line="480" w:lineRule="auto"/>
        <w:rPr>
          <w:color w:val="000000"/>
        </w:rPr>
      </w:pPr>
    </w:p>
    <w:p w:rsidR="00DE4969" w:rsidRDefault="00DE4969" w:rsidP="00DE4969">
      <w:pPr>
        <w:jc w:val="center"/>
        <w:rPr>
          <w:color w:val="000000"/>
        </w:rPr>
      </w:pPr>
      <w:r w:rsidRPr="00B01A77">
        <w:rPr>
          <w:color w:val="000000"/>
        </w:rPr>
        <w:br w:type="page"/>
      </w:r>
      <w:r w:rsidRPr="004C62E0">
        <w:t>----------</w:t>
      </w:r>
      <w:r>
        <w:t xml:space="preserve"> </w:t>
      </w:r>
      <w:r w:rsidRPr="00B01A77">
        <w:rPr>
          <w:color w:val="000000"/>
        </w:rPr>
        <w:t>BIBLIOGRAPHY</w:t>
      </w:r>
      <w:r w:rsidRPr="00707F3F">
        <w:t xml:space="preserve"> </w:t>
      </w:r>
      <w:r w:rsidRPr="004C62E0">
        <w:t>----------</w:t>
      </w:r>
    </w:p>
    <w:p w:rsidR="00DE4969" w:rsidRPr="009A7D69" w:rsidRDefault="00DE4969" w:rsidP="00DE4969">
      <w:pPr>
        <w:jc w:val="center"/>
        <w:rPr>
          <w:color w:val="000000"/>
        </w:rPr>
      </w:pP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Chang PL, Shen N, Westcott AJ. Delivery of recombinant gene products with microencapsulated cells in vivo. Hum Gene Ther. 1993;</w:t>
      </w:r>
      <w:r>
        <w:rPr>
          <w:rFonts w:ascii="Times New Roman" w:hAnsi="Times New Roman"/>
        </w:rPr>
        <w:t xml:space="preserve"> </w:t>
      </w:r>
      <w:r w:rsidRPr="00EB0ECC">
        <w:rPr>
          <w:rFonts w:ascii="Times New Roman" w:hAnsi="Times New Roman"/>
        </w:rPr>
        <w:t>4:</w:t>
      </w:r>
      <w:r>
        <w:rPr>
          <w:rFonts w:ascii="Times New Roman" w:hAnsi="Times New Roman"/>
        </w:rPr>
        <w:t xml:space="preserve"> </w:t>
      </w:r>
      <w:r w:rsidRPr="00EB0ECC">
        <w:rPr>
          <w:rFonts w:ascii="Times New Roman" w:hAnsi="Times New Roman"/>
        </w:rPr>
        <w:t xml:space="preserve">433-40.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Kujoth GC, Hiona A, Pugh TD, Someya S, Panzer K, Wohlgemuth SE, Hofer T, Seo AY, Sullivan R, Jobling WA, et al. Mitochondrial DNA mutations, oxidative stress, and apoptosis in mammalian aging. Science. 2005;</w:t>
      </w:r>
      <w:r>
        <w:rPr>
          <w:rFonts w:ascii="Times New Roman" w:hAnsi="Times New Roman"/>
        </w:rPr>
        <w:t xml:space="preserve"> </w:t>
      </w:r>
      <w:r w:rsidRPr="00EB0ECC">
        <w:rPr>
          <w:rFonts w:ascii="Times New Roman" w:hAnsi="Times New Roman"/>
        </w:rPr>
        <w:t>309:</w:t>
      </w:r>
      <w:r>
        <w:rPr>
          <w:rFonts w:ascii="Times New Roman" w:hAnsi="Times New Roman"/>
        </w:rPr>
        <w:t xml:space="preserve"> </w:t>
      </w:r>
      <w:r w:rsidRPr="00EB0ECC">
        <w:rPr>
          <w:rFonts w:ascii="Times New Roman" w:hAnsi="Times New Roman"/>
        </w:rPr>
        <w:t>481–484</w:t>
      </w:r>
      <w:r>
        <w:rPr>
          <w:rFonts w:ascii="Times New Roman" w:hAnsi="Times New Roman"/>
        </w:rPr>
        <w:t>.</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Rifunovic A, Wredenberg A, Falkenberg M, Spelbrink JN, Rovio AT, Bruder CE, Bohlooly Y, Gidlof S, Oldfors A, Wibom R, et al. Premature ageing in mice expressing defective mitochondrial DNA polymerase. Nature. 2004;</w:t>
      </w:r>
      <w:r>
        <w:rPr>
          <w:rFonts w:ascii="Times New Roman" w:hAnsi="Times New Roman"/>
        </w:rPr>
        <w:t xml:space="preserve"> </w:t>
      </w:r>
      <w:r w:rsidRPr="00EB0ECC">
        <w:rPr>
          <w:rFonts w:ascii="Times New Roman" w:hAnsi="Times New Roman"/>
        </w:rPr>
        <w:t>429:</w:t>
      </w:r>
      <w:r>
        <w:rPr>
          <w:rFonts w:ascii="Times New Roman" w:hAnsi="Times New Roman"/>
        </w:rPr>
        <w:t xml:space="preserve"> </w:t>
      </w:r>
      <w:r w:rsidRPr="00EB0ECC">
        <w:rPr>
          <w:rFonts w:ascii="Times New Roman" w:hAnsi="Times New Roman"/>
        </w:rPr>
        <w:t>417–423.</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Milone M, Massie R. Polymerase gamma 1 mutations:</w:t>
      </w:r>
      <w:r>
        <w:rPr>
          <w:rFonts w:ascii="Times New Roman" w:hAnsi="Times New Roman"/>
        </w:rPr>
        <w:t xml:space="preserve"> </w:t>
      </w:r>
      <w:r w:rsidRPr="00EB0ECC">
        <w:rPr>
          <w:rFonts w:ascii="Times New Roman" w:hAnsi="Times New Roman"/>
        </w:rPr>
        <w:t xml:space="preserve"> clinical correlations.</w:t>
      </w:r>
    </w:p>
    <w:p w:rsidR="00DE4969" w:rsidRPr="00EB0ECC" w:rsidRDefault="00DE4969" w:rsidP="00DE4969">
      <w:pPr>
        <w:pStyle w:val="ColorfulList-Accent11"/>
        <w:ind w:left="567"/>
        <w:jc w:val="both"/>
        <w:rPr>
          <w:rFonts w:ascii="Times New Roman" w:hAnsi="Times New Roman"/>
        </w:rPr>
      </w:pPr>
      <w:r w:rsidRPr="00EB0ECC">
        <w:rPr>
          <w:rFonts w:ascii="Times New Roman" w:hAnsi="Times New Roman"/>
        </w:rPr>
        <w:t>Neurologist. 201;</w:t>
      </w:r>
      <w:r>
        <w:rPr>
          <w:rFonts w:ascii="Times New Roman" w:hAnsi="Times New Roman"/>
        </w:rPr>
        <w:t xml:space="preserve"> </w:t>
      </w:r>
      <w:r w:rsidRPr="00EB0ECC">
        <w:rPr>
          <w:rFonts w:ascii="Times New Roman" w:hAnsi="Times New Roman"/>
        </w:rPr>
        <w:t>16:</w:t>
      </w:r>
      <w:r>
        <w:rPr>
          <w:rFonts w:ascii="Times New Roman" w:hAnsi="Times New Roman"/>
        </w:rPr>
        <w:t xml:space="preserve"> </w:t>
      </w:r>
      <w:r w:rsidRPr="00EB0ECC">
        <w:rPr>
          <w:rFonts w:ascii="Times New Roman" w:hAnsi="Times New Roman"/>
        </w:rPr>
        <w:t>84-91.</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Harding BN. Progressive neuronal degeneration of childhood with liver disease (Alpers-Huttenlocher syndrome): </w:t>
      </w:r>
      <w:r>
        <w:rPr>
          <w:rFonts w:ascii="Times New Roman" w:hAnsi="Times New Roman"/>
        </w:rPr>
        <w:t xml:space="preserve"> </w:t>
      </w:r>
      <w:r w:rsidRPr="00EB0ECC">
        <w:rPr>
          <w:rFonts w:ascii="Times New Roman" w:hAnsi="Times New Roman"/>
        </w:rPr>
        <w:t>a personal review. J Child Neurol. 1990;</w:t>
      </w:r>
      <w:r>
        <w:rPr>
          <w:rFonts w:ascii="Times New Roman" w:hAnsi="Times New Roman"/>
        </w:rPr>
        <w:t xml:space="preserve"> </w:t>
      </w:r>
      <w:r w:rsidRPr="00EB0ECC">
        <w:rPr>
          <w:rFonts w:ascii="Times New Roman" w:hAnsi="Times New Roman"/>
        </w:rPr>
        <w:t>5:</w:t>
      </w:r>
      <w:r>
        <w:rPr>
          <w:rFonts w:ascii="Times New Roman" w:hAnsi="Times New Roman"/>
        </w:rPr>
        <w:t xml:space="preserve"> </w:t>
      </w:r>
      <w:r w:rsidRPr="00EB0ECC">
        <w:rPr>
          <w:rFonts w:ascii="Times New Roman" w:hAnsi="Times New Roman"/>
        </w:rPr>
        <w:t>273–287</w:t>
      </w:r>
      <w:r>
        <w:rPr>
          <w:rFonts w:ascii="Times New Roman" w:hAnsi="Times New Roman"/>
        </w:rPr>
        <w:t>.</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Van Goethem G, Dermaut B, Lofgren A, et al. Mutation of </w:t>
      </w:r>
      <w:r>
        <w:rPr>
          <w:rFonts w:ascii="Times New Roman" w:hAnsi="Times New Roman"/>
        </w:rPr>
        <w:t>POL G</w:t>
      </w:r>
      <w:r w:rsidRPr="00EB0ECC">
        <w:rPr>
          <w:rFonts w:ascii="Times New Roman" w:hAnsi="Times New Roman"/>
        </w:rPr>
        <w:t xml:space="preserve"> is associated with progressive external ophthalmoplegia characterized by mtDNA deletions. Nat Genet. 2001;</w:t>
      </w:r>
      <w:r>
        <w:rPr>
          <w:rFonts w:ascii="Times New Roman" w:hAnsi="Times New Roman"/>
        </w:rPr>
        <w:t xml:space="preserve"> </w:t>
      </w:r>
      <w:r w:rsidRPr="00EB0ECC">
        <w:rPr>
          <w:rFonts w:ascii="Times New Roman" w:hAnsi="Times New Roman"/>
        </w:rPr>
        <w:t>28:</w:t>
      </w:r>
      <w:r>
        <w:rPr>
          <w:rFonts w:ascii="Times New Roman" w:hAnsi="Times New Roman"/>
        </w:rPr>
        <w:t xml:space="preserve"> </w:t>
      </w:r>
      <w:r w:rsidRPr="00EB0ECC">
        <w:rPr>
          <w:rFonts w:ascii="Times New Roman" w:hAnsi="Times New Roman"/>
        </w:rPr>
        <w:t>211–212.</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Safdar A, Bourgeois JM, Ogborn DI, Little JP, Hettinga BP, Akhtar M, Thompson JE, Melov S, Mocellin NJ, Kujoth GC, Prolla TA, Tarnopolsky MA. Endurance exercise rescues progeroid aging and induces systemic mitochondrial rejuvenation in mtDNA mutator mice. Proc Natl Acad Sci U S A. 2011 108;</w:t>
      </w:r>
      <w:r>
        <w:rPr>
          <w:rFonts w:ascii="Times New Roman" w:hAnsi="Times New Roman"/>
        </w:rPr>
        <w:t xml:space="preserve"> </w:t>
      </w:r>
      <w:r w:rsidRPr="00EB0ECC">
        <w:rPr>
          <w:rFonts w:ascii="Times New Roman" w:hAnsi="Times New Roman"/>
        </w:rPr>
        <w:t>10:</w:t>
      </w:r>
      <w:r>
        <w:rPr>
          <w:rFonts w:ascii="Times New Roman" w:hAnsi="Times New Roman"/>
        </w:rPr>
        <w:t xml:space="preserve"> </w:t>
      </w:r>
      <w:r w:rsidRPr="00EB0ECC">
        <w:rPr>
          <w:rFonts w:ascii="Times New Roman" w:hAnsi="Times New Roman"/>
        </w:rPr>
        <w:t>4135-40.</w:t>
      </w:r>
    </w:p>
    <w:p w:rsidR="00DE4969" w:rsidRDefault="00DE4969" w:rsidP="00DE4969">
      <w:pPr>
        <w:pStyle w:val="ColorfulList-Accent11"/>
        <w:numPr>
          <w:ilvl w:val="0"/>
          <w:numId w:val="18"/>
        </w:numPr>
        <w:ind w:left="567"/>
        <w:contextualSpacing/>
        <w:jc w:val="both"/>
        <w:rPr>
          <w:rFonts w:ascii="Times New Roman" w:hAnsi="Times New Roman"/>
        </w:rPr>
      </w:pPr>
      <w:r w:rsidRPr="00F8468E">
        <w:rPr>
          <w:rFonts w:ascii="Times New Roman" w:hAnsi="Times New Roman"/>
        </w:rPr>
        <w:t>Tarnopolsky MA, Beal MF.</w:t>
      </w:r>
      <w:r>
        <w:rPr>
          <w:rFonts w:ascii="Times New Roman" w:hAnsi="Times New Roman"/>
        </w:rPr>
        <w:t xml:space="preserve"> </w:t>
      </w:r>
      <w:r w:rsidRPr="00F8468E">
        <w:rPr>
          <w:rFonts w:ascii="Times New Roman" w:hAnsi="Times New Roman"/>
        </w:rPr>
        <w:t>Potential for creatine and other therapies targeting cellular energy dysfunction in neurological disorders.</w:t>
      </w:r>
      <w:r>
        <w:rPr>
          <w:rFonts w:ascii="Times New Roman" w:hAnsi="Times New Roman"/>
        </w:rPr>
        <w:t xml:space="preserve"> Ann Neurol. 2001; 49</w:t>
      </w:r>
      <w:r w:rsidRPr="00F8468E">
        <w:rPr>
          <w:rFonts w:ascii="Times New Roman" w:hAnsi="Times New Roman"/>
        </w:rPr>
        <w:t>:</w:t>
      </w:r>
      <w:r>
        <w:rPr>
          <w:rFonts w:ascii="Times New Roman" w:hAnsi="Times New Roman"/>
        </w:rPr>
        <w:t xml:space="preserve"> </w:t>
      </w:r>
      <w:r w:rsidRPr="00F8468E">
        <w:rPr>
          <w:rFonts w:ascii="Times New Roman" w:hAnsi="Times New Roman"/>
        </w:rPr>
        <w:t>561-74.</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Gredilla R, Bohr VA, Stevnsner T. Mitochondrial DNA repair and association with aging--an update. Exp Gerontol. 2010;</w:t>
      </w:r>
      <w:r>
        <w:rPr>
          <w:rFonts w:ascii="Times New Roman" w:hAnsi="Times New Roman"/>
        </w:rPr>
        <w:t xml:space="preserve"> </w:t>
      </w:r>
      <w:r w:rsidRPr="00EB0ECC">
        <w:rPr>
          <w:rFonts w:ascii="Times New Roman" w:hAnsi="Times New Roman"/>
        </w:rPr>
        <w:t>45:</w:t>
      </w:r>
      <w:r>
        <w:rPr>
          <w:rFonts w:ascii="Times New Roman" w:hAnsi="Times New Roman"/>
        </w:rPr>
        <w:t xml:space="preserve"> </w:t>
      </w:r>
      <w:r w:rsidRPr="00EB0ECC">
        <w:rPr>
          <w:rFonts w:ascii="Times New Roman" w:hAnsi="Times New Roman"/>
        </w:rPr>
        <w:t xml:space="preserve">478-88.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We YH, Pang CY, You BJ, Lee HC. Tandem duplications and large-scale deletions of mitochondrial DNA are early molecular events of human aging process. Ann N Y Acad Sci. 1996;</w:t>
      </w:r>
      <w:r>
        <w:rPr>
          <w:rFonts w:ascii="Times New Roman" w:hAnsi="Times New Roman"/>
        </w:rPr>
        <w:t xml:space="preserve"> </w:t>
      </w:r>
      <w:r w:rsidRPr="00EB0ECC">
        <w:rPr>
          <w:rFonts w:ascii="Times New Roman" w:hAnsi="Times New Roman"/>
        </w:rPr>
        <w:t>786:</w:t>
      </w:r>
      <w:r>
        <w:rPr>
          <w:rFonts w:ascii="Times New Roman" w:hAnsi="Times New Roman"/>
        </w:rPr>
        <w:t xml:space="preserve"> </w:t>
      </w:r>
      <w:r w:rsidRPr="00EB0ECC">
        <w:rPr>
          <w:rFonts w:ascii="Times New Roman" w:hAnsi="Times New Roman"/>
        </w:rPr>
        <w:t xml:space="preserve">82–101.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Cohen BH, Chinnery PF, Copeland WC. </w:t>
      </w:r>
      <w:r>
        <w:rPr>
          <w:rFonts w:ascii="Times New Roman" w:hAnsi="Times New Roman"/>
        </w:rPr>
        <w:t>POL G</w:t>
      </w:r>
      <w:r w:rsidRPr="00EB0ECC">
        <w:rPr>
          <w:rFonts w:ascii="Times New Roman" w:hAnsi="Times New Roman"/>
        </w:rPr>
        <w:t xml:space="preserve">-Related Disorders. 2010 Mar 16 [updated 2012 Oct 11]. In: Pagon RA, Adam MP, Bird TD, et al., editors. GeneReviews™ [Internet]. Seattle (WA): University of Washington, Seattle; 1993-2013. Available from: </w:t>
      </w:r>
      <w:hyperlink r:id="rId28" w:history="1">
        <w:r w:rsidRPr="00EB0ECC">
          <w:rPr>
            <w:rStyle w:val="Hyperlink"/>
            <w:rFonts w:ascii="Times New Roman" w:hAnsi="Times New Roman"/>
          </w:rPr>
          <w:t>http://www.ncbi.nlm.nih.gov/books/NBK26471/</w:t>
        </w:r>
      </w:hyperlink>
      <w:r>
        <w:rPr>
          <w:rFonts w:ascii="Times New Roman" w:hAnsi="Times New Roman"/>
        </w:rPr>
        <w:t>.</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Safdar A, Bourgeois J, Mocellin N, Hettinga B, Kujoth GC, Prolla TA and Tarnopolsky MA. Endurance Exercise, Mitochondrial Rejuvenescence and Aging:</w:t>
      </w:r>
      <w:r>
        <w:rPr>
          <w:rFonts w:ascii="Times New Roman" w:hAnsi="Times New Roman"/>
        </w:rPr>
        <w:t xml:space="preserve"> </w:t>
      </w:r>
      <w:r w:rsidRPr="00EB0ECC">
        <w:rPr>
          <w:rFonts w:ascii="Times New Roman" w:hAnsi="Times New Roman"/>
        </w:rPr>
        <w:t xml:space="preserve"> On Your Mark, Get Set, GO! April 2010. 24 (Meeting Abstract Supplement).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Scarpulla RC, Vega RB, and Kelly DP. Transcriptional integration of mitochondrial biogenesis Trends in Endocrinology &amp; Metabolism. 2012; 258: 459-466.</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Yan Z, Lira VA, Greene NP. Exercise training-induced regulation of mitochondrial quality. Exerc Sport Sci Rev. 2012;</w:t>
      </w:r>
      <w:r>
        <w:rPr>
          <w:rFonts w:ascii="Times New Roman" w:hAnsi="Times New Roman"/>
        </w:rPr>
        <w:t xml:space="preserve"> </w:t>
      </w:r>
      <w:r w:rsidRPr="00EB0ECC">
        <w:rPr>
          <w:rFonts w:ascii="Times New Roman" w:hAnsi="Times New Roman"/>
        </w:rPr>
        <w:t>40:</w:t>
      </w:r>
      <w:r>
        <w:rPr>
          <w:rFonts w:ascii="Times New Roman" w:hAnsi="Times New Roman"/>
        </w:rPr>
        <w:t xml:space="preserve"> </w:t>
      </w:r>
      <w:r w:rsidRPr="00EB0ECC">
        <w:rPr>
          <w:rFonts w:ascii="Times New Roman" w:hAnsi="Times New Roman"/>
        </w:rPr>
        <w:t xml:space="preserve">159-64.  </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Kobilo T</w:t>
      </w:r>
      <w:r w:rsidRPr="00D33DD0">
        <w:rPr>
          <w:rFonts w:ascii="Times New Roman" w:hAnsi="Times New Roman"/>
        </w:rPr>
        <w:t>, Yuan C, van Praag H.</w:t>
      </w:r>
      <w:r>
        <w:rPr>
          <w:rFonts w:ascii="Times New Roman" w:hAnsi="Times New Roman"/>
        </w:rPr>
        <w:t xml:space="preserve"> </w:t>
      </w:r>
      <w:r w:rsidRPr="00D33DD0">
        <w:rPr>
          <w:rFonts w:ascii="Times New Roman" w:hAnsi="Times New Roman"/>
        </w:rPr>
        <w:t>Endurance factors improve hippocampal neurogenesis and spatial memory in mice.</w:t>
      </w:r>
      <w:r>
        <w:rPr>
          <w:rFonts w:ascii="Times New Roman" w:hAnsi="Times New Roman"/>
        </w:rPr>
        <w:t xml:space="preserve"> Learn Mem. 2011; 18</w:t>
      </w:r>
      <w:r w:rsidRPr="00D33DD0">
        <w:rPr>
          <w:rFonts w:ascii="Times New Roman" w:hAnsi="Times New Roman"/>
        </w:rPr>
        <w:t>:</w:t>
      </w:r>
      <w:r>
        <w:rPr>
          <w:rFonts w:ascii="Times New Roman" w:hAnsi="Times New Roman"/>
        </w:rPr>
        <w:t xml:space="preserve"> </w:t>
      </w:r>
      <w:r w:rsidRPr="00D33DD0">
        <w:rPr>
          <w:rFonts w:ascii="Times New Roman" w:hAnsi="Times New Roman"/>
        </w:rPr>
        <w:t>103-7.</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He C</w:t>
      </w:r>
      <w:r w:rsidRPr="00D33DD0">
        <w:rPr>
          <w:rFonts w:ascii="Times New Roman" w:hAnsi="Times New Roman"/>
        </w:rPr>
        <w:t>, Sumpter R Jr, Levine B.</w:t>
      </w:r>
      <w:r>
        <w:rPr>
          <w:rFonts w:ascii="Times New Roman" w:hAnsi="Times New Roman"/>
        </w:rPr>
        <w:t xml:space="preserve"> </w:t>
      </w:r>
      <w:r w:rsidRPr="00D33DD0">
        <w:rPr>
          <w:rFonts w:ascii="Times New Roman" w:hAnsi="Times New Roman"/>
        </w:rPr>
        <w:t>Exercise induces autophagy in peripheral tissues and in the brain.</w:t>
      </w:r>
      <w:r>
        <w:rPr>
          <w:rFonts w:ascii="Times New Roman" w:hAnsi="Times New Roman"/>
        </w:rPr>
        <w:t xml:space="preserve"> Autophagy. 2012; 8</w:t>
      </w:r>
      <w:r w:rsidRPr="00D33DD0">
        <w:rPr>
          <w:rFonts w:ascii="Times New Roman" w:hAnsi="Times New Roman"/>
        </w:rPr>
        <w:t>:</w:t>
      </w:r>
      <w:r>
        <w:rPr>
          <w:rFonts w:ascii="Times New Roman" w:hAnsi="Times New Roman"/>
        </w:rPr>
        <w:t xml:space="preserve"> </w:t>
      </w:r>
      <w:r w:rsidRPr="00D33DD0">
        <w:rPr>
          <w:rFonts w:ascii="Times New Roman" w:hAnsi="Times New Roman"/>
        </w:rPr>
        <w:t>1548-51.</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Lau YS</w:t>
      </w:r>
      <w:r w:rsidRPr="00D33DD0">
        <w:rPr>
          <w:rFonts w:ascii="Times New Roman" w:hAnsi="Times New Roman"/>
        </w:rPr>
        <w:t>, Patki G, Das-Panja K, Le WD, Ahmad SO.</w:t>
      </w:r>
      <w:r>
        <w:rPr>
          <w:rFonts w:ascii="Times New Roman" w:hAnsi="Times New Roman"/>
        </w:rPr>
        <w:t xml:space="preserve"> </w:t>
      </w:r>
      <w:r w:rsidRPr="00D33DD0">
        <w:rPr>
          <w:rFonts w:ascii="Times New Roman" w:hAnsi="Times New Roman"/>
        </w:rPr>
        <w:t>Neuroprotective effects and mechanisms of exercise in a chronic mouse model of Parkinson's disease with moderate neurodegeneration.</w:t>
      </w:r>
      <w:r>
        <w:rPr>
          <w:rFonts w:ascii="Times New Roman" w:hAnsi="Times New Roman"/>
        </w:rPr>
        <w:t xml:space="preserve"> Eur J Neurosci. 2011; 33</w:t>
      </w:r>
      <w:r w:rsidRPr="00D33DD0">
        <w:rPr>
          <w:rFonts w:ascii="Times New Roman" w:hAnsi="Times New Roman"/>
        </w:rPr>
        <w:t>:</w:t>
      </w:r>
      <w:r>
        <w:rPr>
          <w:rFonts w:ascii="Times New Roman" w:hAnsi="Times New Roman"/>
        </w:rPr>
        <w:t xml:space="preserve"> </w:t>
      </w:r>
      <w:r w:rsidRPr="00D33DD0">
        <w:rPr>
          <w:rFonts w:ascii="Times New Roman" w:hAnsi="Times New Roman"/>
        </w:rPr>
        <w:t>1264-74</w:t>
      </w:r>
      <w:r>
        <w:rPr>
          <w:rFonts w:ascii="Times New Roman" w:hAnsi="Times New Roman"/>
        </w:rPr>
        <w:t>.</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Rowlands DS, Page RA, Sukala WR, Giri M, Ghimbovschi SD, Hayat I, Cheema BS, Lys I, Leikis MJ, Sheard PW, Wakefield SJ, Breier B, Hathout Y, Brown K, Marathi R, Orkunoglu-Suer FE, Devaney JM, Leiken B, Many G, Krebs J, Hopkins WG, Hoffman EP. Multi-Omic integrated networks connect DNA methylation and microRNA with skeletal muscle plasticity to chronic exercise in type 2 diabetic obesity. Physiol Genomics. 2014 Aug 19. (Published in advance).</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Gómez-Pinilla F, Ying Z, Roy RR, Molteni R, and Reggie Edgerton V. Voluntary Exercise Induces a BDNF-Mediated Mechanism That Promotes Neuroplasticity. J Neurophysiol. 2002;</w:t>
      </w:r>
      <w:r>
        <w:rPr>
          <w:rFonts w:ascii="Times New Roman" w:hAnsi="Times New Roman"/>
        </w:rPr>
        <w:t xml:space="preserve"> </w:t>
      </w:r>
      <w:r w:rsidRPr="00EB0ECC">
        <w:rPr>
          <w:rFonts w:ascii="Times New Roman" w:hAnsi="Times New Roman"/>
        </w:rPr>
        <w:t xml:space="preserve">88: 2187-2195.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Gomez-Pinilla F, VaynmanS and Ying Z. Brain-derived neurotrophic factor functions as a metabotrophin to mediate the effects of exercise on cognition. European Journal of Neuroscience. 2008;</w:t>
      </w:r>
      <w:r>
        <w:rPr>
          <w:rFonts w:ascii="Times New Roman" w:hAnsi="Times New Roman"/>
        </w:rPr>
        <w:t xml:space="preserve"> </w:t>
      </w:r>
      <w:r w:rsidRPr="00EB0ECC">
        <w:rPr>
          <w:rFonts w:ascii="Times New Roman" w:hAnsi="Times New Roman"/>
        </w:rPr>
        <w:t>28: 2278–2287.</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Mattson MP. Evolutionary aspects of human exercise</w:t>
      </w:r>
      <w:r>
        <w:rPr>
          <w:rFonts w:ascii="Times New Roman" w:hAnsi="Times New Roman"/>
        </w:rPr>
        <w:t xml:space="preserve"> </w:t>
      </w:r>
      <w:r w:rsidRPr="00EB0ECC">
        <w:rPr>
          <w:rFonts w:ascii="Times New Roman" w:hAnsi="Times New Roman"/>
        </w:rPr>
        <w:t>–</w:t>
      </w:r>
      <w:r>
        <w:rPr>
          <w:rFonts w:ascii="Times New Roman" w:hAnsi="Times New Roman"/>
        </w:rPr>
        <w:t xml:space="preserve"> </w:t>
      </w:r>
      <w:r w:rsidRPr="00EB0ECC">
        <w:rPr>
          <w:rFonts w:ascii="Times New Roman" w:hAnsi="Times New Roman"/>
        </w:rPr>
        <w:t>born to run purposefully. Ageing Res Rev. 2012;</w:t>
      </w:r>
      <w:r>
        <w:rPr>
          <w:rFonts w:ascii="Times New Roman" w:hAnsi="Times New Roman"/>
        </w:rPr>
        <w:t xml:space="preserve"> </w:t>
      </w:r>
      <w:r w:rsidRPr="00EB0ECC">
        <w:rPr>
          <w:rFonts w:ascii="Times New Roman" w:hAnsi="Times New Roman"/>
        </w:rPr>
        <w:t>11:</w:t>
      </w:r>
      <w:r>
        <w:rPr>
          <w:rFonts w:ascii="Times New Roman" w:hAnsi="Times New Roman"/>
        </w:rPr>
        <w:t xml:space="preserve"> </w:t>
      </w:r>
      <w:r w:rsidRPr="00EB0ECC">
        <w:rPr>
          <w:rFonts w:ascii="Times New Roman" w:hAnsi="Times New Roman"/>
        </w:rPr>
        <w:t>347-52.</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Rothman SM, Griffioen KJ, Wan R, and Mattson MP. Brain-derived neurotrophic factor as a regulator of systemic and brain energy metabolism and cardiovascular health. Ann N Y Acad Sci. 2012;</w:t>
      </w:r>
      <w:r>
        <w:rPr>
          <w:rFonts w:ascii="Times New Roman" w:hAnsi="Times New Roman"/>
        </w:rPr>
        <w:t xml:space="preserve"> </w:t>
      </w:r>
      <w:r w:rsidRPr="00EB0ECC">
        <w:rPr>
          <w:rFonts w:ascii="Times New Roman" w:hAnsi="Times New Roman"/>
        </w:rPr>
        <w:t>1264: 49–63.</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Cheng A, Hou Y, Mattson MP. Mitochondria and neuroplasticity. ASN Neuro. </w:t>
      </w:r>
      <w:r w:rsidRPr="00847E7C">
        <w:rPr>
          <w:rFonts w:ascii="Times New Roman" w:hAnsi="Times New Roman"/>
        </w:rPr>
        <w:t>2010; 2:e00045.</w:t>
      </w:r>
      <w:r>
        <w:rPr>
          <w:rFonts w:ascii="Times New Roman" w:hAnsi="Times New Roman"/>
        </w:rPr>
        <w:t xml:space="preserve"> (Andrew, double-check reference page here)</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Cheng A</w:t>
      </w:r>
      <w:r w:rsidRPr="00963B09">
        <w:rPr>
          <w:rFonts w:ascii="Times New Roman" w:hAnsi="Times New Roman"/>
        </w:rPr>
        <w:t>, Wan R, Yang JL, Kamimura N, Son TG, Ouyang X, Luo Y, Okun E, Mattson MP.</w:t>
      </w:r>
      <w:r>
        <w:rPr>
          <w:rFonts w:ascii="Times New Roman" w:hAnsi="Times New Roman"/>
        </w:rPr>
        <w:t xml:space="preserve"> </w:t>
      </w:r>
      <w:r w:rsidRPr="00963B09">
        <w:rPr>
          <w:rFonts w:ascii="Times New Roman" w:hAnsi="Times New Roman"/>
        </w:rPr>
        <w:t>Involvement of PGC-1α in the formation and maintenance of neuronal dendritic spines.</w:t>
      </w:r>
      <w:r>
        <w:rPr>
          <w:rFonts w:ascii="Times New Roman" w:hAnsi="Times New Roman"/>
        </w:rPr>
        <w:t xml:space="preserve"> </w:t>
      </w:r>
      <w:r w:rsidRPr="00963B09">
        <w:rPr>
          <w:rFonts w:ascii="Times New Roman" w:hAnsi="Times New Roman"/>
        </w:rPr>
        <w:t>Nat Commun. 2012;</w:t>
      </w:r>
      <w:r>
        <w:rPr>
          <w:rFonts w:ascii="Times New Roman" w:hAnsi="Times New Roman"/>
        </w:rPr>
        <w:t xml:space="preserve"> </w:t>
      </w:r>
      <w:r w:rsidRPr="00963B09">
        <w:rPr>
          <w:rFonts w:ascii="Times New Roman" w:hAnsi="Times New Roman"/>
        </w:rPr>
        <w:t>3:</w:t>
      </w:r>
      <w:r>
        <w:rPr>
          <w:rFonts w:ascii="Times New Roman" w:hAnsi="Times New Roman"/>
        </w:rPr>
        <w:t xml:space="preserve"> </w:t>
      </w:r>
      <w:r w:rsidRPr="00963B09">
        <w:rPr>
          <w:rFonts w:ascii="Times New Roman" w:hAnsi="Times New Roman"/>
        </w:rPr>
        <w:t>1250.</w:t>
      </w:r>
    </w:p>
    <w:p w:rsidR="00DE4969" w:rsidRPr="00F57132" w:rsidRDefault="00DE4969" w:rsidP="00DE4969">
      <w:pPr>
        <w:pStyle w:val="ColorfulList-Accent11"/>
        <w:numPr>
          <w:ilvl w:val="0"/>
          <w:numId w:val="18"/>
        </w:numPr>
        <w:ind w:left="567"/>
        <w:contextualSpacing/>
        <w:jc w:val="both"/>
        <w:rPr>
          <w:rFonts w:ascii="Times New Roman" w:hAnsi="Times New Roman"/>
        </w:rPr>
      </w:pPr>
      <w:r w:rsidRPr="00F57132">
        <w:rPr>
          <w:rFonts w:ascii="Times New Roman" w:hAnsi="Times New Roman"/>
        </w:rPr>
        <w:t>Markham A, Cameron I, Franklin P, Spedding M. BDNF increases rat brain mitochondrial respiratory coupling at complex I, but not complex II. Eur J Neurosci. 2002;</w:t>
      </w:r>
      <w:r>
        <w:rPr>
          <w:rFonts w:ascii="Times New Roman" w:hAnsi="Times New Roman"/>
        </w:rPr>
        <w:t xml:space="preserve"> </w:t>
      </w:r>
      <w:r w:rsidRPr="00F57132">
        <w:rPr>
          <w:rFonts w:ascii="Times New Roman" w:hAnsi="Times New Roman"/>
        </w:rPr>
        <w:t>20:</w:t>
      </w:r>
      <w:r>
        <w:rPr>
          <w:rFonts w:ascii="Times New Roman" w:hAnsi="Times New Roman"/>
        </w:rPr>
        <w:t xml:space="preserve"> </w:t>
      </w:r>
      <w:r w:rsidRPr="00F57132">
        <w:rPr>
          <w:rFonts w:ascii="Times New Roman" w:hAnsi="Times New Roman"/>
        </w:rPr>
        <w:t xml:space="preserve">1189-96.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Wiedemann FR, Siemen D, Mawrin C, Horn TF, Dietzmann K. The neurotrophin receptor TrkB is colocalized to mitochondrial membranes. Int J Biochem Cell Biol. 2006;</w:t>
      </w:r>
      <w:r>
        <w:rPr>
          <w:rFonts w:ascii="Times New Roman" w:hAnsi="Times New Roman"/>
        </w:rPr>
        <w:t xml:space="preserve"> </w:t>
      </w:r>
      <w:r w:rsidRPr="00EB0ECC">
        <w:rPr>
          <w:rFonts w:ascii="Times New Roman" w:hAnsi="Times New Roman"/>
        </w:rPr>
        <w:t>38:</w:t>
      </w:r>
      <w:r>
        <w:rPr>
          <w:rFonts w:ascii="Times New Roman" w:hAnsi="Times New Roman"/>
        </w:rPr>
        <w:t xml:space="preserve"> </w:t>
      </w:r>
      <w:r w:rsidRPr="00EB0ECC">
        <w:rPr>
          <w:rFonts w:ascii="Times New Roman" w:hAnsi="Times New Roman"/>
        </w:rPr>
        <w:t>610-20.</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Cheng A, Wan R, Yang JL, Kamimura N, Son TG, Ouyang X, Luo Y, Okun E, Mattson MP. Involvement of PGC-1α in the formation and maintenance of neuronal dendritic spines. Nat Commun. 2012;</w:t>
      </w:r>
      <w:r>
        <w:rPr>
          <w:rFonts w:ascii="Times New Roman" w:hAnsi="Times New Roman"/>
        </w:rPr>
        <w:t xml:space="preserve"> </w:t>
      </w:r>
      <w:r w:rsidRPr="00EB0ECC">
        <w:rPr>
          <w:rFonts w:ascii="Times New Roman" w:hAnsi="Times New Roman"/>
        </w:rPr>
        <w:t>3:</w:t>
      </w:r>
      <w:r>
        <w:rPr>
          <w:rFonts w:ascii="Times New Roman" w:hAnsi="Times New Roman"/>
        </w:rPr>
        <w:t xml:space="preserve"> </w:t>
      </w:r>
      <w:r w:rsidRPr="00EB0ECC">
        <w:rPr>
          <w:rFonts w:ascii="Times New Roman" w:hAnsi="Times New Roman"/>
        </w:rPr>
        <w:t>1250.</w:t>
      </w:r>
    </w:p>
    <w:p w:rsidR="00DE4969" w:rsidRPr="008303F5"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Lu B, Nagappan G, Guan X, Nathan PJ, Wren P. BDNF-based synaptic repair as a disease-modifying strategy for neurodegenerative diseases. Nat Rev Neurosci. 2013;</w:t>
      </w:r>
      <w:r>
        <w:rPr>
          <w:rFonts w:ascii="Times New Roman" w:hAnsi="Times New Roman"/>
          <w:color w:val="000000"/>
        </w:rPr>
        <w:t xml:space="preserve"> </w:t>
      </w:r>
      <w:r w:rsidRPr="00847E7C">
        <w:rPr>
          <w:rFonts w:ascii="Times New Roman" w:hAnsi="Times New Roman"/>
          <w:color w:val="000000"/>
        </w:rPr>
        <w:t>14:</w:t>
      </w:r>
      <w:r>
        <w:rPr>
          <w:rFonts w:ascii="Times New Roman" w:hAnsi="Times New Roman"/>
          <w:color w:val="000000"/>
        </w:rPr>
        <w:t xml:space="preserve"> </w:t>
      </w:r>
      <w:r w:rsidRPr="00847E7C">
        <w:rPr>
          <w:rFonts w:ascii="Times New Roman" w:hAnsi="Times New Roman"/>
          <w:color w:val="000000"/>
        </w:rPr>
        <w:t>401-16</w:t>
      </w:r>
      <w:r>
        <w:rPr>
          <w:rFonts w:ascii="Times New Roman" w:hAnsi="Times New Roman"/>
          <w:color w:val="000000"/>
        </w:rPr>
        <w:t>.</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 xml:space="preserve">Terry RD, Masliah E, Salmon DP, Butters N, DeTeresa R, Hill R, Hansen LA, Katzman R. Physical basis of cognitive alterations in Alzheimer's disease: </w:t>
      </w:r>
      <w:r>
        <w:rPr>
          <w:rFonts w:ascii="Times New Roman" w:hAnsi="Times New Roman"/>
          <w:color w:val="000000"/>
        </w:rPr>
        <w:t xml:space="preserve"> </w:t>
      </w:r>
      <w:r w:rsidRPr="00847E7C">
        <w:rPr>
          <w:rFonts w:ascii="Times New Roman" w:hAnsi="Times New Roman"/>
          <w:color w:val="000000"/>
        </w:rPr>
        <w:t>synapse loss is the major correlate of cognitive impairment. Ann Neurol. 1991;</w:t>
      </w:r>
      <w:r>
        <w:rPr>
          <w:rFonts w:ascii="Times New Roman" w:hAnsi="Times New Roman"/>
          <w:color w:val="000000"/>
        </w:rPr>
        <w:t xml:space="preserve"> </w:t>
      </w:r>
      <w:r w:rsidRPr="00847E7C">
        <w:rPr>
          <w:rFonts w:ascii="Times New Roman" w:hAnsi="Times New Roman"/>
          <w:color w:val="000000"/>
        </w:rPr>
        <w:t>30:</w:t>
      </w:r>
      <w:r>
        <w:rPr>
          <w:rFonts w:ascii="Times New Roman" w:hAnsi="Times New Roman"/>
          <w:color w:val="000000"/>
        </w:rPr>
        <w:t xml:space="preserve"> </w:t>
      </w:r>
      <w:r w:rsidRPr="00847E7C">
        <w:rPr>
          <w:rFonts w:ascii="Times New Roman" w:hAnsi="Times New Roman"/>
          <w:color w:val="000000"/>
        </w:rPr>
        <w:t>572-80</w:t>
      </w:r>
      <w:r>
        <w:rPr>
          <w:rFonts w:ascii="Times New Roman" w:hAnsi="Times New Roman"/>
          <w:color w:val="000000"/>
        </w:rPr>
        <w:t>.</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Van der Jeugd A, Hochgräfe K, Ahmed T, Decker JM, Sydow A, Hofmann A, Wu D, Messing L, Balschun D, D'Hooge R, Mandelkow EM. Cognitive defects are reversible in inducible mice expressing pro-aggregant full-length human Tau. Acta Neuropathol. 2012;</w:t>
      </w:r>
      <w:r>
        <w:rPr>
          <w:rFonts w:ascii="Times New Roman" w:hAnsi="Times New Roman"/>
          <w:color w:val="000000"/>
        </w:rPr>
        <w:t xml:space="preserve"> </w:t>
      </w:r>
      <w:r w:rsidRPr="00847E7C">
        <w:rPr>
          <w:rFonts w:ascii="Times New Roman" w:hAnsi="Times New Roman"/>
          <w:color w:val="000000"/>
        </w:rPr>
        <w:t>123:</w:t>
      </w:r>
      <w:r>
        <w:rPr>
          <w:rFonts w:ascii="Times New Roman" w:hAnsi="Times New Roman"/>
          <w:color w:val="000000"/>
        </w:rPr>
        <w:t xml:space="preserve"> </w:t>
      </w:r>
      <w:r w:rsidRPr="00847E7C">
        <w:rPr>
          <w:rFonts w:ascii="Times New Roman" w:hAnsi="Times New Roman"/>
          <w:color w:val="000000"/>
        </w:rPr>
        <w:t>787-805</w:t>
      </w:r>
      <w:r>
        <w:rPr>
          <w:rFonts w:ascii="Times New Roman" w:hAnsi="Times New Roman"/>
          <w:color w:val="000000"/>
        </w:rPr>
        <w:t>.</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Kleim JA, Chan S, Pringle E, Schallert K, Procaccio V, Jimenez R, Cramer SC. BDNF val66met polymorphism is associated with modified experience-dependent plasticity in human motor cortex. Nature Neurosci. 2006:</w:t>
      </w:r>
      <w:r>
        <w:rPr>
          <w:rFonts w:ascii="Times New Roman" w:hAnsi="Times New Roman"/>
          <w:color w:val="000000"/>
        </w:rPr>
        <w:t xml:space="preserve"> </w:t>
      </w:r>
      <w:r w:rsidRPr="00847E7C">
        <w:rPr>
          <w:rFonts w:ascii="Times New Roman" w:hAnsi="Times New Roman"/>
          <w:color w:val="000000"/>
        </w:rPr>
        <w:t xml:space="preserve">9; 735–737.  </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Cheeran B, Talelli P, Mori F, Koch G, Suppa A, Edwards M, Houlden H, Bhatia K, Greenwood R, Rothwell JC.A common polymorphism in the brain-derived neurotrophic factor gene (BDNF) modulates human cortical plasticity and the response to rTMS. J. Physiol. 2008:</w:t>
      </w:r>
      <w:r>
        <w:rPr>
          <w:rFonts w:ascii="Times New Roman" w:hAnsi="Times New Roman"/>
          <w:color w:val="000000"/>
        </w:rPr>
        <w:t xml:space="preserve"> </w:t>
      </w:r>
      <w:r w:rsidRPr="00847E7C">
        <w:rPr>
          <w:rFonts w:ascii="Times New Roman" w:hAnsi="Times New Roman"/>
          <w:color w:val="000000"/>
        </w:rPr>
        <w:t>586;</w:t>
      </w:r>
      <w:r>
        <w:rPr>
          <w:rFonts w:ascii="Times New Roman" w:hAnsi="Times New Roman"/>
          <w:color w:val="000000"/>
        </w:rPr>
        <w:t xml:space="preserve"> </w:t>
      </w:r>
      <w:r w:rsidRPr="00847E7C">
        <w:rPr>
          <w:rFonts w:ascii="Times New Roman" w:hAnsi="Times New Roman"/>
          <w:color w:val="000000"/>
        </w:rPr>
        <w:t xml:space="preserve">5717–5725. </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Fritsch B, Reis J, Martinowich K, Schambra HM, Ji Y, Cohen LG, Lu B.</w:t>
      </w:r>
      <w:r>
        <w:rPr>
          <w:rFonts w:ascii="Times New Roman" w:hAnsi="Times New Roman"/>
          <w:color w:val="000000"/>
        </w:rPr>
        <w:t xml:space="preserve"> </w:t>
      </w:r>
      <w:r w:rsidRPr="00847E7C">
        <w:rPr>
          <w:rFonts w:ascii="Times New Roman" w:hAnsi="Times New Roman"/>
          <w:color w:val="000000"/>
        </w:rPr>
        <w:t xml:space="preserve">Direct current stimulation promotes BDNF-dependent synaptic plasticity: </w:t>
      </w:r>
      <w:r>
        <w:rPr>
          <w:rFonts w:ascii="Times New Roman" w:hAnsi="Times New Roman"/>
          <w:color w:val="000000"/>
        </w:rPr>
        <w:t xml:space="preserve"> </w:t>
      </w:r>
      <w:r w:rsidRPr="00847E7C">
        <w:rPr>
          <w:rFonts w:ascii="Times New Roman" w:hAnsi="Times New Roman"/>
          <w:color w:val="000000"/>
        </w:rPr>
        <w:t>potential implications for motor learning. Neuron. 2010:</w:t>
      </w:r>
      <w:r>
        <w:rPr>
          <w:rFonts w:ascii="Times New Roman" w:hAnsi="Times New Roman"/>
          <w:color w:val="000000"/>
        </w:rPr>
        <w:t xml:space="preserve"> </w:t>
      </w:r>
      <w:r w:rsidRPr="00847E7C">
        <w:rPr>
          <w:rFonts w:ascii="Times New Roman" w:hAnsi="Times New Roman"/>
          <w:color w:val="000000"/>
        </w:rPr>
        <w:t>66;</w:t>
      </w:r>
      <w:r>
        <w:rPr>
          <w:rFonts w:ascii="Times New Roman" w:hAnsi="Times New Roman"/>
          <w:color w:val="000000"/>
        </w:rPr>
        <w:t xml:space="preserve"> </w:t>
      </w:r>
      <w:r w:rsidRPr="00847E7C">
        <w:rPr>
          <w:rFonts w:ascii="Times New Roman" w:hAnsi="Times New Roman"/>
          <w:color w:val="000000"/>
        </w:rPr>
        <w:t>198–204.</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Kang, H, Schuman E. M.(</w:t>
      </w:r>
      <w:r>
        <w:rPr>
          <w:rFonts w:ascii="Times New Roman" w:hAnsi="Times New Roman"/>
          <w:color w:val="000000"/>
        </w:rPr>
        <w:t>check author’s name)</w:t>
      </w:r>
      <w:r w:rsidRPr="00847E7C">
        <w:rPr>
          <w:rFonts w:ascii="Times New Roman" w:hAnsi="Times New Roman"/>
          <w:color w:val="000000"/>
        </w:rPr>
        <w:t xml:space="preserve"> Long-lasting neurotrophin-induced enhancement of synaptic transmission in the adult hippocampus. Science. 1995;</w:t>
      </w:r>
      <w:r>
        <w:rPr>
          <w:rFonts w:ascii="Times New Roman" w:hAnsi="Times New Roman"/>
          <w:color w:val="000000"/>
        </w:rPr>
        <w:t xml:space="preserve"> </w:t>
      </w:r>
      <w:r w:rsidRPr="00847E7C">
        <w:rPr>
          <w:rFonts w:ascii="Times New Roman" w:hAnsi="Times New Roman"/>
          <w:color w:val="000000"/>
        </w:rPr>
        <w:t>267:</w:t>
      </w:r>
      <w:r>
        <w:rPr>
          <w:rFonts w:ascii="Times New Roman" w:hAnsi="Times New Roman"/>
          <w:color w:val="000000"/>
        </w:rPr>
        <w:t xml:space="preserve"> </w:t>
      </w:r>
      <w:r w:rsidRPr="00847E7C">
        <w:rPr>
          <w:rFonts w:ascii="Times New Roman" w:hAnsi="Times New Roman"/>
          <w:color w:val="000000"/>
        </w:rPr>
        <w:t>1658–1662.</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 xml:space="preserve">Figurov A, Pozzo-Miller LD, Olafsson P, Wang T </w:t>
      </w:r>
      <w:r>
        <w:rPr>
          <w:rFonts w:ascii="Times New Roman" w:hAnsi="Times New Roman"/>
          <w:color w:val="000000"/>
        </w:rPr>
        <w:t xml:space="preserve">and </w:t>
      </w:r>
      <w:r w:rsidRPr="00847E7C">
        <w:rPr>
          <w:rFonts w:ascii="Times New Roman" w:hAnsi="Times New Roman"/>
          <w:color w:val="000000"/>
        </w:rPr>
        <w:t xml:space="preserve"> Lu B. Regulation of synaptic responses to high-frequency stimulation and LTP by neurotrophins in the hippocampus. Nature. 1996;</w:t>
      </w:r>
      <w:r>
        <w:rPr>
          <w:rFonts w:ascii="Times New Roman" w:hAnsi="Times New Roman"/>
          <w:color w:val="000000"/>
        </w:rPr>
        <w:t xml:space="preserve"> </w:t>
      </w:r>
      <w:r w:rsidRPr="00847E7C">
        <w:rPr>
          <w:rFonts w:ascii="Times New Roman" w:hAnsi="Times New Roman"/>
          <w:color w:val="000000"/>
        </w:rPr>
        <w:t>381:</w:t>
      </w:r>
      <w:r>
        <w:rPr>
          <w:rFonts w:ascii="Times New Roman" w:hAnsi="Times New Roman"/>
          <w:color w:val="000000"/>
        </w:rPr>
        <w:t xml:space="preserve"> </w:t>
      </w:r>
      <w:r w:rsidRPr="00847E7C">
        <w:rPr>
          <w:rFonts w:ascii="Times New Roman" w:hAnsi="Times New Roman"/>
          <w:color w:val="000000"/>
        </w:rPr>
        <w:t>706–709.</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Martínez A, Alcántara S, Borrell V, Del Río JA, Blasi J, Otal R, Campos N, Boronat A, Barbacid M, Silos-Santiago I, Soriano E. TrkB and TrkC signaling are required for maturation and synaptogenesis of hippocampal connections. J. Neurosci. 1998;</w:t>
      </w:r>
      <w:r>
        <w:rPr>
          <w:rFonts w:ascii="Times New Roman" w:hAnsi="Times New Roman"/>
          <w:color w:val="000000"/>
        </w:rPr>
        <w:t xml:space="preserve"> </w:t>
      </w:r>
      <w:r w:rsidRPr="00847E7C">
        <w:rPr>
          <w:rFonts w:ascii="Times New Roman" w:hAnsi="Times New Roman"/>
          <w:color w:val="000000"/>
        </w:rPr>
        <w:t xml:space="preserve">18: 7336–7350. </w:t>
      </w:r>
    </w:p>
    <w:p w:rsidR="00DE4969" w:rsidRDefault="00DE4969" w:rsidP="00DE4969">
      <w:pPr>
        <w:pStyle w:val="ColorfulList-Accent11"/>
        <w:numPr>
          <w:ilvl w:val="0"/>
          <w:numId w:val="18"/>
        </w:numPr>
        <w:ind w:left="567"/>
        <w:contextualSpacing/>
        <w:jc w:val="both"/>
        <w:rPr>
          <w:rFonts w:ascii="Times New Roman" w:hAnsi="Times New Roman"/>
        </w:rPr>
      </w:pPr>
      <w:r w:rsidRPr="001A1AA5">
        <w:rPr>
          <w:rFonts w:ascii="Times New Roman" w:hAnsi="Times New Roman"/>
        </w:rPr>
        <w:t>Bagetta V, Ghiglieri V, Sgobio</w:t>
      </w:r>
      <w:r>
        <w:rPr>
          <w:rFonts w:ascii="Times New Roman" w:hAnsi="Times New Roman"/>
        </w:rPr>
        <w:t xml:space="preserve"> </w:t>
      </w:r>
      <w:r w:rsidRPr="001A1AA5">
        <w:rPr>
          <w:rFonts w:ascii="Times New Roman" w:hAnsi="Times New Roman"/>
        </w:rPr>
        <w:t>C, Calabresi P</w:t>
      </w:r>
      <w:r>
        <w:rPr>
          <w:rFonts w:ascii="Times New Roman" w:hAnsi="Times New Roman"/>
        </w:rPr>
        <w:t xml:space="preserve">, </w:t>
      </w:r>
      <w:r w:rsidRPr="001A1AA5">
        <w:rPr>
          <w:rFonts w:ascii="Times New Roman" w:hAnsi="Times New Roman"/>
        </w:rPr>
        <w:t xml:space="preserve">Picconi B. Synaptic dysfunction in Parkinson's disease. Biochem. Soc. Trans. </w:t>
      </w:r>
      <w:r>
        <w:rPr>
          <w:rFonts w:ascii="Times New Roman" w:hAnsi="Times New Roman"/>
        </w:rPr>
        <w:t xml:space="preserve">2010; </w:t>
      </w:r>
      <w:r w:rsidRPr="001A1AA5">
        <w:rPr>
          <w:rFonts w:ascii="Times New Roman" w:hAnsi="Times New Roman"/>
        </w:rPr>
        <w:t>38</w:t>
      </w:r>
      <w:r>
        <w:rPr>
          <w:rFonts w:ascii="Times New Roman" w:hAnsi="Times New Roman"/>
        </w:rPr>
        <w:t xml:space="preserve">: </w:t>
      </w:r>
      <w:r w:rsidRPr="001A1AA5">
        <w:rPr>
          <w:rFonts w:ascii="Times New Roman" w:hAnsi="Times New Roman"/>
        </w:rPr>
        <w:t xml:space="preserve">493–497. </w:t>
      </w:r>
    </w:p>
    <w:p w:rsidR="00DE4969" w:rsidRDefault="00DE4969" w:rsidP="00DE4969">
      <w:pPr>
        <w:pStyle w:val="ColorfulList-Accent11"/>
        <w:numPr>
          <w:ilvl w:val="0"/>
          <w:numId w:val="18"/>
        </w:numPr>
        <w:ind w:left="567"/>
        <w:contextualSpacing/>
        <w:jc w:val="both"/>
        <w:rPr>
          <w:rFonts w:ascii="Times New Roman" w:hAnsi="Times New Roman"/>
        </w:rPr>
      </w:pPr>
      <w:r w:rsidRPr="001A1AA5">
        <w:rPr>
          <w:rFonts w:ascii="Times New Roman" w:hAnsi="Times New Roman"/>
        </w:rPr>
        <w:t xml:space="preserve">Schulz-Schaeffer WJ. The synaptic pathology of α-synuclein aggregation in dementia with Lewy bodies, Parkinson's disease and Parkinson's disease dementia. Acta Neuropathol. </w:t>
      </w:r>
      <w:r>
        <w:rPr>
          <w:rFonts w:ascii="Times New Roman" w:hAnsi="Times New Roman"/>
        </w:rPr>
        <w:t xml:space="preserve">2010; </w:t>
      </w:r>
      <w:r w:rsidRPr="001A1AA5">
        <w:rPr>
          <w:rFonts w:ascii="Times New Roman" w:hAnsi="Times New Roman"/>
        </w:rPr>
        <w:t>20</w:t>
      </w:r>
      <w:r>
        <w:rPr>
          <w:rFonts w:ascii="Times New Roman" w:hAnsi="Times New Roman"/>
        </w:rPr>
        <w:t xml:space="preserve">: </w:t>
      </w:r>
      <w:r w:rsidRPr="001A1AA5">
        <w:rPr>
          <w:rFonts w:ascii="Times New Roman" w:hAnsi="Times New Roman"/>
        </w:rPr>
        <w:t xml:space="preserve">131–143. </w:t>
      </w:r>
    </w:p>
    <w:p w:rsidR="00DE4969" w:rsidRDefault="00DE4969" w:rsidP="00DE4969">
      <w:pPr>
        <w:pStyle w:val="ColorfulList-Accent11"/>
        <w:numPr>
          <w:ilvl w:val="0"/>
          <w:numId w:val="18"/>
        </w:numPr>
        <w:ind w:left="567"/>
        <w:contextualSpacing/>
        <w:jc w:val="both"/>
        <w:rPr>
          <w:rFonts w:ascii="Times New Roman" w:hAnsi="Times New Roman"/>
        </w:rPr>
      </w:pPr>
      <w:r w:rsidRPr="001A1AA5">
        <w:rPr>
          <w:rFonts w:ascii="Times New Roman" w:hAnsi="Times New Roman"/>
        </w:rPr>
        <w:t>Galvin JE, Uryu K, Lee</w:t>
      </w:r>
      <w:r>
        <w:rPr>
          <w:rFonts w:ascii="Times New Roman" w:hAnsi="Times New Roman"/>
        </w:rPr>
        <w:t xml:space="preserve"> </w:t>
      </w:r>
      <w:r w:rsidRPr="001A1AA5">
        <w:rPr>
          <w:rFonts w:ascii="Times New Roman" w:hAnsi="Times New Roman"/>
        </w:rPr>
        <w:t>VM</w:t>
      </w:r>
      <w:r>
        <w:rPr>
          <w:rFonts w:ascii="Times New Roman" w:hAnsi="Times New Roman"/>
        </w:rPr>
        <w:t xml:space="preserve">, </w:t>
      </w:r>
      <w:r w:rsidRPr="001A1AA5">
        <w:rPr>
          <w:rFonts w:ascii="Times New Roman" w:hAnsi="Times New Roman"/>
        </w:rPr>
        <w:t>Trojanowski JQ. Axon pathology in Parkinson's disease and Lewy body dementia hippocampus contains α-, β-, and γ-synuclein. Proc. Natl Acad. Sci. USA</w:t>
      </w:r>
      <w:r>
        <w:rPr>
          <w:rFonts w:ascii="Times New Roman" w:hAnsi="Times New Roman"/>
        </w:rPr>
        <w:t xml:space="preserve">. 1999; </w:t>
      </w:r>
      <w:r w:rsidRPr="001A1AA5">
        <w:rPr>
          <w:rFonts w:ascii="Times New Roman" w:hAnsi="Times New Roman"/>
        </w:rPr>
        <w:t>96</w:t>
      </w:r>
      <w:r>
        <w:rPr>
          <w:rFonts w:ascii="Times New Roman" w:hAnsi="Times New Roman"/>
        </w:rPr>
        <w:t xml:space="preserve">: </w:t>
      </w:r>
      <w:r w:rsidRPr="001A1AA5">
        <w:rPr>
          <w:rFonts w:ascii="Times New Roman" w:hAnsi="Times New Roman"/>
        </w:rPr>
        <w:t>13450–13455</w:t>
      </w:r>
      <w:r>
        <w:rPr>
          <w:rFonts w:ascii="Times New Roman" w:hAnsi="Times New Roman"/>
        </w:rPr>
        <w:t xml:space="preserve">. </w:t>
      </w:r>
    </w:p>
    <w:p w:rsidR="00DE4969" w:rsidRPr="000F64E6"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Ji Y</w:t>
      </w:r>
      <w:r w:rsidRPr="00F36876">
        <w:rPr>
          <w:rFonts w:ascii="Times New Roman" w:hAnsi="Times New Roman"/>
        </w:rPr>
        <w:t>, Lu Y, Yang F, Shen W, Tang TT, Feng L, Duan S, Lu B.</w:t>
      </w:r>
      <w:r>
        <w:rPr>
          <w:rFonts w:ascii="Times New Roman" w:hAnsi="Times New Roman"/>
        </w:rPr>
        <w:t xml:space="preserve"> </w:t>
      </w:r>
      <w:r w:rsidRPr="00593C6B">
        <w:rPr>
          <w:rFonts w:ascii="Times New Roman" w:hAnsi="Times New Roman"/>
        </w:rPr>
        <w:t xml:space="preserve">Acute and gradual increases in BDNF concentration elicit distinct signaling and functions in neurons. Nature Neurosci. </w:t>
      </w:r>
      <w:r>
        <w:rPr>
          <w:rFonts w:ascii="Times New Roman" w:hAnsi="Times New Roman"/>
        </w:rPr>
        <w:t xml:space="preserve">2010; </w:t>
      </w:r>
      <w:r w:rsidRPr="00593C6B">
        <w:rPr>
          <w:rFonts w:ascii="Times New Roman" w:hAnsi="Times New Roman"/>
        </w:rPr>
        <w:t>13</w:t>
      </w:r>
      <w:r>
        <w:rPr>
          <w:rFonts w:ascii="Times New Roman" w:hAnsi="Times New Roman"/>
        </w:rPr>
        <w:t xml:space="preserve">: </w:t>
      </w:r>
      <w:r w:rsidRPr="00593C6B">
        <w:rPr>
          <w:rFonts w:ascii="Times New Roman" w:hAnsi="Times New Roman"/>
        </w:rPr>
        <w:t>302–309</w:t>
      </w:r>
      <w:r>
        <w:rPr>
          <w:rFonts w:ascii="Times New Roman" w:hAnsi="Times New Roman"/>
        </w:rPr>
        <w:t xml:space="preserve">. </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Nagahara AH, Merrill DA, Coppola G, Tsukada S, Schroeder BE, Shaked GM, Wang L, Blesch A, Kim A, Conner JM, Rockenstein E, Chao MV, Koo EH, Geschwind D, Masliah E, Chiba AA, Tuszynski MH. Neuroprotective effects of brain-derived neurotrophic factor in rodent and primate models of Alzheimer's disease. Nature Med. 2009;</w:t>
      </w:r>
      <w:r>
        <w:rPr>
          <w:rFonts w:ascii="Times New Roman" w:hAnsi="Times New Roman"/>
          <w:color w:val="000000"/>
        </w:rPr>
        <w:t xml:space="preserve"> </w:t>
      </w:r>
      <w:r w:rsidRPr="00847E7C">
        <w:rPr>
          <w:rFonts w:ascii="Times New Roman" w:hAnsi="Times New Roman"/>
          <w:color w:val="000000"/>
        </w:rPr>
        <w:t>15: 331–337.</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 xml:space="preserve">Thoenen H, Sendtner M. Neurotrophins: </w:t>
      </w:r>
      <w:r>
        <w:rPr>
          <w:rFonts w:ascii="Times New Roman" w:hAnsi="Times New Roman"/>
          <w:color w:val="000000"/>
        </w:rPr>
        <w:t xml:space="preserve"> </w:t>
      </w:r>
      <w:r w:rsidRPr="00847E7C">
        <w:rPr>
          <w:rFonts w:ascii="Times New Roman" w:hAnsi="Times New Roman"/>
          <w:color w:val="000000"/>
        </w:rPr>
        <w:t>from enthusiastic expectations through sobering experiences to rational therapeutic approaches. Nature Neurosci. 2002;</w:t>
      </w:r>
      <w:r>
        <w:rPr>
          <w:rFonts w:ascii="Times New Roman" w:hAnsi="Times New Roman"/>
          <w:color w:val="000000"/>
        </w:rPr>
        <w:t xml:space="preserve"> </w:t>
      </w:r>
      <w:r w:rsidRPr="00847E7C">
        <w:rPr>
          <w:rFonts w:ascii="Times New Roman" w:hAnsi="Times New Roman"/>
          <w:color w:val="000000"/>
        </w:rPr>
        <w:t>5: 1046–1050.</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Bradley WG, Miami FL, &amp; the BDNF Trial Group. A PhaseI/II study of recombinant human brain-derived neurotrophic factor in patients with amyotrophic lateral sclerosis. Ann. Neurol. 1995;</w:t>
      </w:r>
      <w:r>
        <w:rPr>
          <w:rFonts w:ascii="Times New Roman" w:hAnsi="Times New Roman"/>
          <w:color w:val="000000"/>
        </w:rPr>
        <w:t xml:space="preserve"> </w:t>
      </w:r>
      <w:r w:rsidRPr="00847E7C">
        <w:rPr>
          <w:rFonts w:ascii="Times New Roman" w:hAnsi="Times New Roman"/>
          <w:color w:val="000000"/>
        </w:rPr>
        <w:t>38: 971-982.</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 xml:space="preserve">[No authors listed.] A controlled trial of recombinant methionyl human BDNF in ALS: </w:t>
      </w:r>
      <w:r>
        <w:rPr>
          <w:rFonts w:ascii="Times New Roman" w:hAnsi="Times New Roman"/>
          <w:color w:val="000000"/>
        </w:rPr>
        <w:t xml:space="preserve"> </w:t>
      </w:r>
      <w:r w:rsidRPr="00847E7C">
        <w:rPr>
          <w:rFonts w:ascii="Times New Roman" w:hAnsi="Times New Roman"/>
          <w:color w:val="000000"/>
        </w:rPr>
        <w:t>The BDNF Study Group (Phase III). Neurology. 1999;</w:t>
      </w:r>
      <w:r>
        <w:rPr>
          <w:rFonts w:ascii="Times New Roman" w:hAnsi="Times New Roman"/>
          <w:color w:val="000000"/>
        </w:rPr>
        <w:t xml:space="preserve"> </w:t>
      </w:r>
      <w:r w:rsidRPr="00847E7C">
        <w:rPr>
          <w:rFonts w:ascii="Times New Roman" w:hAnsi="Times New Roman"/>
          <w:color w:val="000000"/>
        </w:rPr>
        <w:t xml:space="preserve">52: 1427–1433. </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Ochs G, Penn RD, York M, Giess R, Beck M, Tonn J, Haigh J, Malta E, Traub M, Sendtner M, Toyka KV. A phase I/II trial of recombinant methionyl human brain derived neurotrophic factor administered by intrathecal infusion to patients with amyotrophic lateral sclerosis. Amyotroph. Lateral Scler. Other Motor. Neuron Disord. 2000;</w:t>
      </w:r>
      <w:r>
        <w:rPr>
          <w:rFonts w:ascii="Times New Roman" w:hAnsi="Times New Roman"/>
          <w:color w:val="000000"/>
        </w:rPr>
        <w:t xml:space="preserve"> </w:t>
      </w:r>
      <w:r w:rsidRPr="00847E7C">
        <w:rPr>
          <w:rFonts w:ascii="Times New Roman" w:hAnsi="Times New Roman"/>
          <w:color w:val="000000"/>
        </w:rPr>
        <w:t xml:space="preserve">1: 201–206. </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Baseri B, Choi JJ, Deffieux T, Samiotaki G, Tung YS, Olumolade O, Small SA, Morrison B, Konofagou EE.</w:t>
      </w:r>
      <w:r w:rsidRPr="00847E7C">
        <w:rPr>
          <w:rFonts w:ascii="Times New Roman" w:hAnsi="Times New Roman"/>
        </w:rPr>
        <w:t xml:space="preserve"> </w:t>
      </w:r>
      <w:r w:rsidRPr="00847E7C">
        <w:rPr>
          <w:rFonts w:ascii="Times New Roman" w:hAnsi="Times New Roman"/>
          <w:color w:val="000000"/>
        </w:rPr>
        <w:t>Activation of signaling pathways following localized delivery of systemically administered neurotrophic factors across the blood-brain barrier using focused ultrasound and microbubbles. Phys Med Biol. 2012;</w:t>
      </w:r>
      <w:r>
        <w:rPr>
          <w:rFonts w:ascii="Times New Roman" w:hAnsi="Times New Roman"/>
          <w:color w:val="000000"/>
        </w:rPr>
        <w:t xml:space="preserve"> </w:t>
      </w:r>
      <w:r w:rsidRPr="00847E7C">
        <w:rPr>
          <w:rFonts w:ascii="Times New Roman" w:hAnsi="Times New Roman"/>
          <w:color w:val="000000"/>
        </w:rPr>
        <w:t>57:</w:t>
      </w:r>
      <w:r>
        <w:rPr>
          <w:rFonts w:ascii="Times New Roman" w:hAnsi="Times New Roman"/>
          <w:color w:val="000000"/>
        </w:rPr>
        <w:t xml:space="preserve"> </w:t>
      </w:r>
      <w:r w:rsidRPr="00847E7C">
        <w:rPr>
          <w:rFonts w:ascii="Times New Roman" w:hAnsi="Times New Roman"/>
          <w:color w:val="000000"/>
        </w:rPr>
        <w:t>65</w:t>
      </w:r>
      <w:r w:rsidRPr="00BE04A4">
        <w:rPr>
          <w:rFonts w:ascii="Times New Roman" w:hAnsi="Times New Roman"/>
          <w:color w:val="000000"/>
        </w:rPr>
        <w:t>–</w:t>
      </w:r>
      <w:r w:rsidRPr="00847E7C">
        <w:rPr>
          <w:rFonts w:ascii="Times New Roman" w:hAnsi="Times New Roman"/>
          <w:color w:val="000000"/>
        </w:rPr>
        <w:t>81</w:t>
      </w:r>
      <w:r>
        <w:rPr>
          <w:rFonts w:ascii="Times New Roman" w:hAnsi="Times New Roman"/>
          <w:color w:val="000000"/>
        </w:rPr>
        <w:t>.</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Lachyankar MB, Condon PJ, Quesenberry PJ, Litofsky NS, Recht LD, Ross AH. Embryonic precursor cells that express Trk receptors:</w:t>
      </w:r>
      <w:r>
        <w:rPr>
          <w:rFonts w:ascii="Times New Roman" w:hAnsi="Times New Roman"/>
        </w:rPr>
        <w:t xml:space="preserve"> </w:t>
      </w:r>
      <w:r w:rsidRPr="00EB0ECC">
        <w:rPr>
          <w:rFonts w:ascii="Times New Roman" w:hAnsi="Times New Roman"/>
        </w:rPr>
        <w:t xml:space="preserve"> induction of different cell fates by NGF, BDNF, NT-3, and CNTF. Exp Neurol. 1997;</w:t>
      </w:r>
      <w:r>
        <w:rPr>
          <w:rFonts w:ascii="Times New Roman" w:hAnsi="Times New Roman"/>
        </w:rPr>
        <w:t xml:space="preserve"> </w:t>
      </w:r>
      <w:r w:rsidRPr="00EB0ECC">
        <w:rPr>
          <w:rFonts w:ascii="Times New Roman" w:hAnsi="Times New Roman"/>
        </w:rPr>
        <w:t>144:</w:t>
      </w:r>
      <w:r>
        <w:rPr>
          <w:rFonts w:ascii="Times New Roman" w:hAnsi="Times New Roman"/>
        </w:rPr>
        <w:t xml:space="preserve"> </w:t>
      </w:r>
      <w:r w:rsidRPr="00EB0ECC">
        <w:rPr>
          <w:rFonts w:ascii="Times New Roman" w:hAnsi="Times New Roman"/>
        </w:rPr>
        <w:t>350</w:t>
      </w:r>
      <w:r w:rsidRPr="00BE04A4">
        <w:rPr>
          <w:rFonts w:ascii="Times New Roman" w:hAnsi="Times New Roman"/>
          <w:color w:val="000000"/>
        </w:rPr>
        <w:t>–</w:t>
      </w:r>
      <w:r w:rsidRPr="00EB0ECC">
        <w:rPr>
          <w:rFonts w:ascii="Times New Roman" w:hAnsi="Times New Roman"/>
        </w:rPr>
        <w:t xml:space="preserve">60.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Gomez-Vargas A, Rosenthal KL, McDermott MR, Hortelano G. Continuous antigenic stimulation system (CASS) as a new immunization strategy. Vaccine. 2004;</w:t>
      </w:r>
      <w:r>
        <w:rPr>
          <w:rFonts w:ascii="Times New Roman" w:hAnsi="Times New Roman"/>
        </w:rPr>
        <w:t xml:space="preserve"> </w:t>
      </w:r>
      <w:r w:rsidRPr="00EB0ECC">
        <w:rPr>
          <w:rFonts w:ascii="Times New Roman" w:hAnsi="Times New Roman"/>
        </w:rPr>
        <w:t>22:</w:t>
      </w:r>
      <w:r>
        <w:rPr>
          <w:rFonts w:ascii="Times New Roman" w:hAnsi="Times New Roman"/>
        </w:rPr>
        <w:t xml:space="preserve"> </w:t>
      </w:r>
      <w:r w:rsidRPr="00EB0ECC">
        <w:rPr>
          <w:rFonts w:ascii="Times New Roman" w:hAnsi="Times New Roman"/>
        </w:rPr>
        <w:t>3902</w:t>
      </w:r>
      <w:r w:rsidRPr="00BE04A4">
        <w:rPr>
          <w:rFonts w:ascii="Times New Roman" w:hAnsi="Times New Roman"/>
          <w:color w:val="000000"/>
        </w:rPr>
        <w:t>–</w:t>
      </w:r>
      <w:r w:rsidRPr="00EB0ECC">
        <w:rPr>
          <w:rFonts w:ascii="Times New Roman" w:hAnsi="Times New Roman"/>
        </w:rPr>
        <w:t>10.</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Wen J, Vargas AG, Ofosu FA, Hortelano G. Sustained and therapeutic levels of human factor IX in hemophilia B mice implanted with microcapsules: </w:t>
      </w:r>
      <w:r>
        <w:rPr>
          <w:rFonts w:ascii="Times New Roman" w:hAnsi="Times New Roman"/>
        </w:rPr>
        <w:t xml:space="preserve"> </w:t>
      </w:r>
      <w:r w:rsidRPr="00EB0ECC">
        <w:rPr>
          <w:rFonts w:ascii="Times New Roman" w:hAnsi="Times New Roman"/>
        </w:rPr>
        <w:t>key role of encapsulated cells. J Gene Med. 2006;</w:t>
      </w:r>
      <w:r>
        <w:rPr>
          <w:rFonts w:ascii="Times New Roman" w:hAnsi="Times New Roman"/>
        </w:rPr>
        <w:t xml:space="preserve"> </w:t>
      </w:r>
      <w:r w:rsidRPr="00EB0ECC">
        <w:rPr>
          <w:rFonts w:ascii="Times New Roman" w:hAnsi="Times New Roman"/>
        </w:rPr>
        <w:t>8:</w:t>
      </w:r>
      <w:r>
        <w:rPr>
          <w:rFonts w:ascii="Times New Roman" w:hAnsi="Times New Roman"/>
        </w:rPr>
        <w:t xml:space="preserve"> </w:t>
      </w:r>
      <w:r w:rsidRPr="00EB0ECC">
        <w:rPr>
          <w:rFonts w:ascii="Times New Roman" w:hAnsi="Times New Roman"/>
        </w:rPr>
        <w:t>362-9.</w:t>
      </w:r>
    </w:p>
    <w:p w:rsidR="00DE4969" w:rsidRDefault="00DE4969" w:rsidP="00DE4969">
      <w:pPr>
        <w:pStyle w:val="ColorfulList-Accent11"/>
        <w:numPr>
          <w:ilvl w:val="0"/>
          <w:numId w:val="18"/>
        </w:numPr>
        <w:ind w:left="567"/>
        <w:contextualSpacing/>
        <w:jc w:val="both"/>
        <w:rPr>
          <w:rFonts w:ascii="Times New Roman" w:hAnsi="Times New Roman"/>
        </w:rPr>
      </w:pPr>
      <w:r w:rsidRPr="00F57132">
        <w:rPr>
          <w:rFonts w:ascii="Times New Roman" w:hAnsi="Times New Roman"/>
        </w:rPr>
        <w:t xml:space="preserve">Zhang D, Sanchez-Fueyo A, Kawamoto K, Alexopoulos SP, Zhang W, Zheng </w:t>
      </w:r>
      <w:r w:rsidRPr="00847E7C">
        <w:rPr>
          <w:rFonts w:ascii="Times New Roman" w:hAnsi="Times New Roman"/>
        </w:rPr>
        <w:t>XX.</w:t>
      </w:r>
      <w:r>
        <w:rPr>
          <w:rFonts w:ascii="Times New Roman" w:hAnsi="Times New Roman"/>
        </w:rPr>
        <w:t xml:space="preserve"> </w:t>
      </w:r>
      <w:r w:rsidRPr="00F57132">
        <w:rPr>
          <w:rFonts w:ascii="Times New Roman" w:hAnsi="Times New Roman"/>
        </w:rPr>
        <w:t>Th1 to Th2 immune deviation facilitates, but does not cause, islet allograft tolerance in mice.</w:t>
      </w:r>
      <w:r>
        <w:rPr>
          <w:rFonts w:ascii="Times New Roman" w:hAnsi="Times New Roman"/>
        </w:rPr>
        <w:t xml:space="preserve"> Cytokine. 2010; 51</w:t>
      </w:r>
      <w:r w:rsidRPr="00F57132">
        <w:rPr>
          <w:rFonts w:ascii="Times New Roman" w:hAnsi="Times New Roman"/>
        </w:rPr>
        <w:t>:</w:t>
      </w:r>
      <w:r>
        <w:rPr>
          <w:rFonts w:ascii="Times New Roman" w:hAnsi="Times New Roman"/>
        </w:rPr>
        <w:t xml:space="preserve"> </w:t>
      </w:r>
      <w:r w:rsidRPr="00F57132">
        <w:rPr>
          <w:rFonts w:ascii="Times New Roman" w:hAnsi="Times New Roman"/>
        </w:rPr>
        <w:t>311-9.</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Ross CJ</w:t>
      </w:r>
      <w:r w:rsidRPr="00C1579D">
        <w:rPr>
          <w:rFonts w:ascii="Times New Roman" w:hAnsi="Times New Roman"/>
        </w:rPr>
        <w:t>, Bastedo L, Maier SA, Sands MS, Chang PL.</w:t>
      </w:r>
      <w:r>
        <w:rPr>
          <w:rFonts w:ascii="Times New Roman" w:hAnsi="Times New Roman"/>
        </w:rPr>
        <w:t xml:space="preserve"> </w:t>
      </w:r>
      <w:r w:rsidRPr="00C1579D">
        <w:rPr>
          <w:rFonts w:ascii="Times New Roman" w:hAnsi="Times New Roman"/>
        </w:rPr>
        <w:t>Treatment of a lysosomal storage disease, mucopolysaccharidosis VII, with microencapsulated recombinant cells.</w:t>
      </w:r>
      <w:r>
        <w:rPr>
          <w:rFonts w:ascii="Times New Roman" w:hAnsi="Times New Roman"/>
        </w:rPr>
        <w:t xml:space="preserve"> Hum Gene Ther. 2000; 11</w:t>
      </w:r>
      <w:r w:rsidRPr="00C1579D">
        <w:rPr>
          <w:rFonts w:ascii="Times New Roman" w:hAnsi="Times New Roman"/>
        </w:rPr>
        <w:t>:</w:t>
      </w:r>
      <w:r>
        <w:rPr>
          <w:rFonts w:ascii="Times New Roman" w:hAnsi="Times New Roman"/>
        </w:rPr>
        <w:t xml:space="preserve"> </w:t>
      </w:r>
      <w:r w:rsidRPr="00C1579D">
        <w:rPr>
          <w:rFonts w:ascii="Times New Roman" w:hAnsi="Times New Roman"/>
        </w:rPr>
        <w:t>2117-27.</w:t>
      </w:r>
    </w:p>
    <w:p w:rsidR="00DE4969" w:rsidRDefault="00DE4969" w:rsidP="00DE4969">
      <w:pPr>
        <w:pStyle w:val="ColorfulList-Accent11"/>
        <w:numPr>
          <w:ilvl w:val="0"/>
          <w:numId w:val="18"/>
        </w:numPr>
        <w:ind w:left="567"/>
        <w:contextualSpacing/>
        <w:jc w:val="both"/>
        <w:rPr>
          <w:rFonts w:ascii="Times New Roman" w:hAnsi="Times New Roman"/>
        </w:rPr>
      </w:pPr>
      <w:r w:rsidRPr="00C1579D">
        <w:rPr>
          <w:rFonts w:ascii="Times New Roman" w:hAnsi="Times New Roman"/>
        </w:rPr>
        <w:t>Chang PL.</w:t>
      </w:r>
      <w:r>
        <w:rPr>
          <w:rFonts w:ascii="Times New Roman" w:hAnsi="Times New Roman"/>
        </w:rPr>
        <w:t xml:space="preserve"> </w:t>
      </w:r>
      <w:r w:rsidRPr="00C1579D">
        <w:rPr>
          <w:rFonts w:ascii="Times New Roman" w:hAnsi="Times New Roman"/>
        </w:rPr>
        <w:t>Microcapsules as bio-organs for somatic gene therapy.</w:t>
      </w:r>
      <w:r>
        <w:rPr>
          <w:rFonts w:ascii="Times New Roman" w:hAnsi="Times New Roman"/>
        </w:rPr>
        <w:t xml:space="preserve"> Ann N Y Acad Sci. 1997</w:t>
      </w:r>
      <w:r w:rsidRPr="00C1579D">
        <w:rPr>
          <w:rFonts w:ascii="Times New Roman" w:hAnsi="Times New Roman"/>
        </w:rPr>
        <w:t>;</w:t>
      </w:r>
      <w:r>
        <w:rPr>
          <w:rFonts w:ascii="Times New Roman" w:hAnsi="Times New Roman"/>
        </w:rPr>
        <w:t xml:space="preserve"> </w:t>
      </w:r>
      <w:r w:rsidRPr="00C1579D">
        <w:rPr>
          <w:rFonts w:ascii="Times New Roman" w:hAnsi="Times New Roman"/>
        </w:rPr>
        <w:t>831:</w:t>
      </w:r>
      <w:r>
        <w:rPr>
          <w:rFonts w:ascii="Times New Roman" w:hAnsi="Times New Roman"/>
        </w:rPr>
        <w:t xml:space="preserve"> </w:t>
      </w:r>
      <w:r w:rsidRPr="00C1579D">
        <w:rPr>
          <w:rFonts w:ascii="Times New Roman" w:hAnsi="Times New Roman"/>
        </w:rPr>
        <w:t>461-73.</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Marton O</w:t>
      </w:r>
      <w:r w:rsidRPr="00EC2C3C">
        <w:rPr>
          <w:rFonts w:ascii="Times New Roman" w:hAnsi="Times New Roman"/>
        </w:rPr>
        <w:t>, Koltai E, Takeda M, Koch LG, Britton SL, Davies KJ, Boldogh I, Radak Z.</w:t>
      </w:r>
      <w:r>
        <w:rPr>
          <w:rFonts w:ascii="Times New Roman" w:hAnsi="Times New Roman"/>
        </w:rPr>
        <w:t xml:space="preserve"> </w:t>
      </w:r>
      <w:r w:rsidRPr="00EC2C3C">
        <w:rPr>
          <w:rFonts w:ascii="Times New Roman" w:hAnsi="Times New Roman"/>
        </w:rPr>
        <w:t>Mitochondrial biogenesis-associated factors underlie the magnitude of response to aerobic endurance training in rats.</w:t>
      </w:r>
      <w:r>
        <w:rPr>
          <w:rFonts w:ascii="Times New Roman" w:hAnsi="Times New Roman"/>
        </w:rPr>
        <w:t xml:space="preserve"> </w:t>
      </w:r>
      <w:r w:rsidRPr="00EC2C3C">
        <w:rPr>
          <w:rFonts w:ascii="Times New Roman" w:hAnsi="Times New Roman"/>
        </w:rPr>
        <w:t>Pflugers Arch. 2014 Jun 19. [Epub ahead of print]</w:t>
      </w:r>
      <w:r>
        <w:rPr>
          <w:rFonts w:ascii="Times New Roman" w:hAnsi="Times New Roman"/>
        </w:rPr>
        <w:t>.</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Renton JP</w:t>
      </w:r>
      <w:r w:rsidRPr="00EC2C3C">
        <w:rPr>
          <w:rFonts w:ascii="Times New Roman" w:hAnsi="Times New Roman"/>
        </w:rPr>
        <w:t>, Xu N, Clark JJ, Hansen MR.</w:t>
      </w:r>
      <w:r>
        <w:rPr>
          <w:rFonts w:ascii="Times New Roman" w:hAnsi="Times New Roman"/>
        </w:rPr>
        <w:t xml:space="preserve"> </w:t>
      </w:r>
      <w:r w:rsidRPr="00EC2C3C">
        <w:rPr>
          <w:rFonts w:ascii="Times New Roman" w:hAnsi="Times New Roman"/>
        </w:rPr>
        <w:t>Interaction of neurotrophin signaling with Bcl-2 localized to the mitochondria and endoplasmic reticulum on spiral ganglion neuron survival and neurite growth.</w:t>
      </w:r>
      <w:r>
        <w:rPr>
          <w:rFonts w:ascii="Times New Roman" w:hAnsi="Times New Roman"/>
        </w:rPr>
        <w:t xml:space="preserve"> J Neurosci Res. 2010; 88</w:t>
      </w:r>
      <w:r w:rsidRPr="00730006">
        <w:rPr>
          <w:rFonts w:ascii="Times New Roman" w:hAnsi="Times New Roman"/>
        </w:rPr>
        <w:t>:</w:t>
      </w:r>
      <w:r>
        <w:rPr>
          <w:rFonts w:ascii="Times New Roman" w:hAnsi="Times New Roman"/>
        </w:rPr>
        <w:t xml:space="preserve"> </w:t>
      </w:r>
      <w:r w:rsidRPr="00730006">
        <w:rPr>
          <w:rFonts w:ascii="Times New Roman" w:hAnsi="Times New Roman"/>
        </w:rPr>
        <w:t>2239-51.</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Kalb, R. The protean actions of neurotrophins and their receptors on the life and death of neurons. Trends Neurosci. 2005;</w:t>
      </w:r>
      <w:r>
        <w:rPr>
          <w:rFonts w:ascii="Times New Roman" w:hAnsi="Times New Roman"/>
        </w:rPr>
        <w:t xml:space="preserve"> </w:t>
      </w:r>
      <w:r w:rsidRPr="00EB0ECC">
        <w:rPr>
          <w:rFonts w:ascii="Times New Roman" w:hAnsi="Times New Roman"/>
        </w:rPr>
        <w:t>10: 5–11.</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Markham A, Cameron I, Bains R, Franklin P, Kiss JP, Schwendimann L, Gressens P, Spedding M. Brain-derived neurotrophic factor-mediated effects on mitochondrial respiratory coupling and neuroprotection share the same molecular signalling pathways. Eur J Neurosci. 2012;</w:t>
      </w:r>
      <w:r>
        <w:rPr>
          <w:rFonts w:ascii="Times New Roman" w:hAnsi="Times New Roman"/>
        </w:rPr>
        <w:t xml:space="preserve"> </w:t>
      </w:r>
      <w:r w:rsidRPr="00EB0ECC">
        <w:rPr>
          <w:rFonts w:ascii="Times New Roman" w:hAnsi="Times New Roman"/>
        </w:rPr>
        <w:t>35:</w:t>
      </w:r>
      <w:r>
        <w:rPr>
          <w:rFonts w:ascii="Times New Roman" w:hAnsi="Times New Roman"/>
        </w:rPr>
        <w:t xml:space="preserve"> </w:t>
      </w:r>
      <w:r w:rsidRPr="00EB0ECC">
        <w:rPr>
          <w:rFonts w:ascii="Times New Roman" w:hAnsi="Times New Roman"/>
        </w:rPr>
        <w:t>366-74.</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Markham A, Cameron I, Bains R, Franklin P, Kiss JP, Schwendimann L, Gressens P, Spedding M. Brain-derived neurotrophic factor-mediated effects on mitochondrial respiratory coupling and neuroprotection share the same molecular signalling pathways. Eur J Neurosci. 2012;</w:t>
      </w:r>
      <w:r>
        <w:rPr>
          <w:rFonts w:ascii="Times New Roman" w:hAnsi="Times New Roman"/>
        </w:rPr>
        <w:t xml:space="preserve"> </w:t>
      </w:r>
      <w:r w:rsidRPr="00EB0ECC">
        <w:rPr>
          <w:rFonts w:ascii="Times New Roman" w:hAnsi="Times New Roman"/>
        </w:rPr>
        <w:t>35:</w:t>
      </w:r>
      <w:r>
        <w:rPr>
          <w:rFonts w:ascii="Times New Roman" w:hAnsi="Times New Roman"/>
        </w:rPr>
        <w:t xml:space="preserve"> </w:t>
      </w:r>
      <w:r w:rsidRPr="00EB0ECC">
        <w:rPr>
          <w:rFonts w:ascii="Times New Roman" w:hAnsi="Times New Roman"/>
        </w:rPr>
        <w:t xml:space="preserve">366-74. </w:t>
      </w:r>
      <w:r>
        <w:rPr>
          <w:rFonts w:ascii="Times New Roman" w:hAnsi="Times New Roman"/>
        </w:rPr>
        <w:t>(Andrew, this bio appears twice at 56 and 57)</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Ankeny D</w:t>
      </w:r>
      <w:r w:rsidRPr="00847E7C">
        <w:rPr>
          <w:rFonts w:ascii="Times New Roman" w:hAnsi="Times New Roman"/>
        </w:rPr>
        <w:t>P.</w:t>
      </w:r>
      <w:r w:rsidRPr="00EB0ECC">
        <w:rPr>
          <w:rFonts w:ascii="Times New Roman" w:hAnsi="Times New Roman"/>
        </w:rPr>
        <w:t xml:space="preserve"> Pegylated brain-derived neurotrophic factor shows improved distribution into the spinal cord and stimulates locomotor activity and morphological changes after injury. Exp. Neurol. 2001;</w:t>
      </w:r>
      <w:r>
        <w:rPr>
          <w:rFonts w:ascii="Times New Roman" w:hAnsi="Times New Roman"/>
        </w:rPr>
        <w:t xml:space="preserve"> </w:t>
      </w:r>
      <w:r w:rsidRPr="00EB0ECC">
        <w:rPr>
          <w:rFonts w:ascii="Times New Roman" w:hAnsi="Times New Roman"/>
        </w:rPr>
        <w:t>17: 85-96.</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 xml:space="preserve">Gore MR. </w:t>
      </w:r>
      <w:r w:rsidRPr="00C53D10">
        <w:rPr>
          <w:rFonts w:ascii="Times New Roman" w:hAnsi="Times New Roman"/>
        </w:rPr>
        <w:t xml:space="preserve">Adverse effects of gene therapy: </w:t>
      </w:r>
      <w:r>
        <w:rPr>
          <w:rFonts w:ascii="Times New Roman" w:hAnsi="Times New Roman"/>
        </w:rPr>
        <w:t xml:space="preserve"> </w:t>
      </w:r>
      <w:r w:rsidRPr="00C53D10">
        <w:rPr>
          <w:rFonts w:ascii="Times New Roman" w:hAnsi="Times New Roman"/>
        </w:rPr>
        <w:t xml:space="preserve">Gene therapy can cause leukaemia: </w:t>
      </w:r>
      <w:r>
        <w:rPr>
          <w:rFonts w:ascii="Times New Roman" w:hAnsi="Times New Roman"/>
        </w:rPr>
        <w:t xml:space="preserve"> </w:t>
      </w:r>
      <w:r w:rsidRPr="00C53D10">
        <w:rPr>
          <w:rFonts w:ascii="Times New Roman" w:hAnsi="Times New Roman"/>
        </w:rPr>
        <w:t>no shock, mild horror but a probe</w:t>
      </w:r>
      <w:r>
        <w:rPr>
          <w:rFonts w:ascii="Times New Roman" w:hAnsi="Times New Roman"/>
        </w:rPr>
        <w:t xml:space="preserve">. </w:t>
      </w:r>
      <w:r w:rsidRPr="00C53D10">
        <w:rPr>
          <w:rFonts w:ascii="Times New Roman" w:hAnsi="Times New Roman"/>
        </w:rPr>
        <w:t>Gene Therapy</w:t>
      </w:r>
      <w:r>
        <w:rPr>
          <w:rFonts w:ascii="Times New Roman" w:hAnsi="Times New Roman"/>
        </w:rPr>
        <w:t xml:space="preserve">. 2003; </w:t>
      </w:r>
      <w:r w:rsidRPr="00C53D10">
        <w:rPr>
          <w:rFonts w:ascii="Times New Roman" w:hAnsi="Times New Roman"/>
        </w:rPr>
        <w:t xml:space="preserve">10, </w:t>
      </w:r>
      <w:r w:rsidRPr="00847E7C">
        <w:rPr>
          <w:rFonts w:ascii="Times New Roman" w:hAnsi="Times New Roman"/>
        </w:rPr>
        <w:t>4–4.</w:t>
      </w:r>
      <w:r>
        <w:rPr>
          <w:rFonts w:ascii="Times New Roman" w:hAnsi="Times New Roman"/>
        </w:rPr>
        <w:t xml:space="preserve"> </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Patel MN, McNamara JO. Selective enhancement of axonal branching of cultured dentate gyrus neurons by neurotrophic factors. Neuroscience. 1995; 69:</w:t>
      </w:r>
      <w:r>
        <w:rPr>
          <w:rFonts w:ascii="Times New Roman" w:hAnsi="Times New Roman"/>
          <w:color w:val="000000"/>
        </w:rPr>
        <w:t xml:space="preserve"> </w:t>
      </w:r>
      <w:r w:rsidRPr="00847E7C">
        <w:rPr>
          <w:rFonts w:ascii="Times New Roman" w:hAnsi="Times New Roman"/>
          <w:color w:val="000000"/>
        </w:rPr>
        <w:t>763–770</w:t>
      </w:r>
      <w:r>
        <w:rPr>
          <w:rFonts w:ascii="Times New Roman" w:hAnsi="Times New Roman"/>
          <w:color w:val="000000"/>
        </w:rPr>
        <w:t>.</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Danzer SC, Crooks KR, Lo DC, McNamara JO. Increased expression of brain-derived neurotrophic factor induces formation of basal dendrites and axonal branching in dentate granule cells in hippocampal explant cultures. J. Neurosci., 2002;</w:t>
      </w:r>
      <w:r>
        <w:rPr>
          <w:rFonts w:ascii="Times New Roman" w:hAnsi="Times New Roman"/>
          <w:color w:val="000000"/>
        </w:rPr>
        <w:t xml:space="preserve"> </w:t>
      </w:r>
      <w:r w:rsidRPr="00847E7C">
        <w:rPr>
          <w:rFonts w:ascii="Times New Roman" w:hAnsi="Times New Roman"/>
          <w:color w:val="000000"/>
        </w:rPr>
        <w:t>22; 9754–9763</w:t>
      </w:r>
      <w:r>
        <w:rPr>
          <w:rFonts w:ascii="Times New Roman" w:hAnsi="Times New Roman"/>
          <w:color w:val="000000"/>
        </w:rPr>
        <w:t>.</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345E11">
        <w:rPr>
          <w:rFonts w:ascii="Times New Roman" w:hAnsi="Times New Roman"/>
        </w:rPr>
        <w:t>Lu</w:t>
      </w:r>
      <w:r w:rsidRPr="00DF33C0">
        <w:rPr>
          <w:rFonts w:ascii="Times New Roman" w:hAnsi="Times New Roman"/>
        </w:rPr>
        <w:t>, B. Acute and long-term synaptic mod</w:t>
      </w:r>
      <w:r w:rsidRPr="00471EBF">
        <w:rPr>
          <w:rFonts w:ascii="Times New Roman" w:hAnsi="Times New Roman"/>
        </w:rPr>
        <w:t>ulation by neurotrophins. Prog. Brain Res. 2004;</w:t>
      </w:r>
      <w:r>
        <w:rPr>
          <w:rFonts w:ascii="Times New Roman" w:hAnsi="Times New Roman"/>
        </w:rPr>
        <w:t xml:space="preserve"> </w:t>
      </w:r>
      <w:r w:rsidRPr="000F64E6">
        <w:rPr>
          <w:rFonts w:ascii="Times New Roman" w:hAnsi="Times New Roman"/>
        </w:rPr>
        <w:t>146;</w:t>
      </w:r>
      <w:r>
        <w:rPr>
          <w:rFonts w:ascii="Times New Roman" w:hAnsi="Times New Roman"/>
        </w:rPr>
        <w:t xml:space="preserve"> </w:t>
      </w:r>
      <w:r w:rsidRPr="000F64E6">
        <w:rPr>
          <w:rFonts w:ascii="Times New Roman" w:hAnsi="Times New Roman"/>
        </w:rPr>
        <w:t>137–150.</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Asztely F, Kokaia M, Olofsdotter K, Ortegren U, Lindvall O. Afferent-specific modulation of short-term synaptic plasticity by neurotrophins in dentate gyrus. Eur. J. Neurosci., 2000;</w:t>
      </w:r>
      <w:r>
        <w:rPr>
          <w:rFonts w:ascii="Times New Roman" w:hAnsi="Times New Roman"/>
          <w:color w:val="000000"/>
        </w:rPr>
        <w:t xml:space="preserve"> </w:t>
      </w:r>
      <w:r w:rsidRPr="00847E7C">
        <w:rPr>
          <w:rFonts w:ascii="Times New Roman" w:hAnsi="Times New Roman"/>
          <w:color w:val="000000"/>
        </w:rPr>
        <w:t>12:</w:t>
      </w:r>
      <w:r>
        <w:rPr>
          <w:rFonts w:ascii="Times New Roman" w:hAnsi="Times New Roman"/>
          <w:color w:val="000000"/>
        </w:rPr>
        <w:t xml:space="preserve"> </w:t>
      </w:r>
      <w:r w:rsidRPr="00847E7C">
        <w:rPr>
          <w:rFonts w:ascii="Times New Roman" w:hAnsi="Times New Roman"/>
          <w:color w:val="000000"/>
        </w:rPr>
        <w:t xml:space="preserve">662–669. </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Eisch AJ. Adult neurogenesis: implications for psychiatry</w:t>
      </w:r>
      <w:r>
        <w:rPr>
          <w:rFonts w:ascii="Times New Roman" w:hAnsi="Times New Roman"/>
          <w:color w:val="000000"/>
        </w:rPr>
        <w:t>.</w:t>
      </w:r>
      <w:r w:rsidRPr="00847E7C">
        <w:rPr>
          <w:rFonts w:ascii="Times New Roman" w:hAnsi="Times New Roman"/>
          <w:color w:val="000000"/>
        </w:rPr>
        <w:t xml:space="preserve"> Prog. Brain Res. 2002;</w:t>
      </w:r>
      <w:r>
        <w:rPr>
          <w:rFonts w:ascii="Times New Roman" w:hAnsi="Times New Roman"/>
          <w:color w:val="000000"/>
        </w:rPr>
        <w:t xml:space="preserve"> </w:t>
      </w:r>
      <w:r w:rsidRPr="00847E7C">
        <w:rPr>
          <w:rFonts w:ascii="Times New Roman" w:hAnsi="Times New Roman"/>
          <w:color w:val="000000"/>
        </w:rPr>
        <w:t xml:space="preserve">138: 315–342. </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Benraiss A, Chmielnicki E, Lerner K, Roh D, Goldman SA. Adenoviral brain-derived neurotrophic factor induces both neostriatal and olfactory neuronal recruitment from endogenous progenitor cells in the adult forebrain. J. Neurosci., 2001;</w:t>
      </w:r>
      <w:r>
        <w:rPr>
          <w:rFonts w:ascii="Times New Roman" w:hAnsi="Times New Roman"/>
          <w:color w:val="000000"/>
        </w:rPr>
        <w:t xml:space="preserve"> </w:t>
      </w:r>
      <w:r w:rsidRPr="00847E7C">
        <w:rPr>
          <w:rFonts w:ascii="Times New Roman" w:hAnsi="Times New Roman"/>
          <w:color w:val="000000"/>
        </w:rPr>
        <w:t>21: 6718–6731</w:t>
      </w:r>
      <w:r>
        <w:rPr>
          <w:rFonts w:ascii="Times New Roman" w:hAnsi="Times New Roman"/>
          <w:color w:val="000000"/>
        </w:rPr>
        <w:t>.</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Pencea V, Bingaman KD, Wiegand SJ, Luskin MB. Infusion of brain-derived neurotrophic factor into the lateral ventricle of the adult rat leads to new neurons in the parenchyma of the striatum, septum, thalamus, and hypothalamus. J. Neurosci., 2001;</w:t>
      </w:r>
      <w:r>
        <w:rPr>
          <w:rFonts w:ascii="Times New Roman" w:hAnsi="Times New Roman"/>
          <w:color w:val="000000"/>
        </w:rPr>
        <w:t xml:space="preserve"> </w:t>
      </w:r>
      <w:r w:rsidRPr="00847E7C">
        <w:rPr>
          <w:rFonts w:ascii="Times New Roman" w:hAnsi="Times New Roman"/>
          <w:color w:val="000000"/>
        </w:rPr>
        <w:t>21:</w:t>
      </w:r>
      <w:r>
        <w:rPr>
          <w:rFonts w:ascii="Times New Roman" w:hAnsi="Times New Roman"/>
          <w:color w:val="000000"/>
        </w:rPr>
        <w:t xml:space="preserve"> </w:t>
      </w:r>
      <w:r w:rsidRPr="00847E7C">
        <w:rPr>
          <w:rFonts w:ascii="Times New Roman" w:hAnsi="Times New Roman"/>
          <w:color w:val="000000"/>
        </w:rPr>
        <w:t>6706–6717.</w:t>
      </w:r>
    </w:p>
    <w:p w:rsidR="00DE4969" w:rsidRPr="000F64E6"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color w:val="000000"/>
        </w:rPr>
        <w:t>Larsson E, Mandel RJ, Klein RL, Muzyczka N, Lindvall O, Kokaia Z. Suppression of insult-induced neurogenesis in adult rat brain by brain-derived neurotrophic factor. Exp. Neurol. 2002;</w:t>
      </w:r>
      <w:r>
        <w:rPr>
          <w:rFonts w:ascii="Times New Roman" w:hAnsi="Times New Roman"/>
          <w:color w:val="000000"/>
        </w:rPr>
        <w:t xml:space="preserve"> </w:t>
      </w:r>
      <w:r w:rsidRPr="00847E7C">
        <w:rPr>
          <w:rFonts w:ascii="Times New Roman" w:hAnsi="Times New Roman"/>
          <w:color w:val="000000"/>
        </w:rPr>
        <w:t>177: 1–8</w:t>
      </w:r>
      <w:r>
        <w:rPr>
          <w:rFonts w:ascii="Times New Roman" w:hAnsi="Times New Roman"/>
          <w:color w:val="000000"/>
        </w:rPr>
        <w:t>.</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Patterson SL</w:t>
      </w:r>
      <w:r w:rsidRPr="0062603C">
        <w:rPr>
          <w:rFonts w:ascii="Times New Roman" w:hAnsi="Times New Roman"/>
        </w:rPr>
        <w:t>, Abel T, Deuel TA, Martin KC, Rose JC, Kandel ER.</w:t>
      </w:r>
      <w:r>
        <w:rPr>
          <w:rFonts w:ascii="Times New Roman" w:hAnsi="Times New Roman"/>
        </w:rPr>
        <w:t xml:space="preserve"> </w:t>
      </w:r>
      <w:r w:rsidRPr="0062603C">
        <w:rPr>
          <w:rFonts w:ascii="Times New Roman" w:hAnsi="Times New Roman"/>
        </w:rPr>
        <w:t>Recombinant BDNF rescues deficits in basal synaptic transmission and hippocampal LTP in BDNF knockout mice.</w:t>
      </w:r>
      <w:r>
        <w:rPr>
          <w:rFonts w:ascii="Times New Roman" w:hAnsi="Times New Roman"/>
        </w:rPr>
        <w:t xml:space="preserve"> Neuron. 1996; 16</w:t>
      </w:r>
      <w:r w:rsidRPr="0062603C">
        <w:rPr>
          <w:rFonts w:ascii="Times New Roman" w:hAnsi="Times New Roman"/>
        </w:rPr>
        <w:t>:</w:t>
      </w:r>
      <w:r>
        <w:rPr>
          <w:rFonts w:ascii="Times New Roman" w:hAnsi="Times New Roman"/>
        </w:rPr>
        <w:t xml:space="preserve"> </w:t>
      </w:r>
      <w:r w:rsidRPr="0062603C">
        <w:rPr>
          <w:rFonts w:ascii="Times New Roman" w:hAnsi="Times New Roman"/>
        </w:rPr>
        <w:t>1137-45.</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Liu QR, Walther D, Drgon T, Polesskaya O, Lesnick TG, Strain KJ, de Andrade M, Bower JH, Maraganore DM, Uhl GR. Human brain derived neurotrophic factor (BDNF) genes, splicing patterns, assessments of associations with substance abuse and Parkinson's disease. Am J Med Genet B Neuropsychiatr Genet. 2005;</w:t>
      </w:r>
      <w:r>
        <w:rPr>
          <w:rFonts w:ascii="Times New Roman" w:hAnsi="Times New Roman"/>
        </w:rPr>
        <w:t xml:space="preserve"> </w:t>
      </w:r>
      <w:r w:rsidRPr="00EB0ECC">
        <w:rPr>
          <w:rFonts w:ascii="Times New Roman" w:hAnsi="Times New Roman"/>
        </w:rPr>
        <w:t>134:</w:t>
      </w:r>
      <w:r>
        <w:rPr>
          <w:rFonts w:ascii="Times New Roman" w:hAnsi="Times New Roman"/>
        </w:rPr>
        <w:t xml:space="preserve"> </w:t>
      </w:r>
      <w:r w:rsidRPr="00EB0ECC">
        <w:rPr>
          <w:rFonts w:ascii="Times New Roman" w:hAnsi="Times New Roman"/>
        </w:rPr>
        <w:t>93–103</w:t>
      </w:r>
      <w:r>
        <w:rPr>
          <w:rFonts w:ascii="Times New Roman" w:hAnsi="Times New Roman"/>
        </w:rPr>
        <w:t>.</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Yan Q</w:t>
      </w:r>
      <w:r w:rsidRPr="00637215">
        <w:rPr>
          <w:rFonts w:ascii="Times New Roman" w:hAnsi="Times New Roman"/>
        </w:rPr>
        <w:t>, Rosenfeld RD, Matheson CR, Hawkins N, Lopez OT, Bennett L, Welcher AA.</w:t>
      </w:r>
      <w:r>
        <w:rPr>
          <w:rFonts w:ascii="Times New Roman" w:hAnsi="Times New Roman"/>
        </w:rPr>
        <w:t xml:space="preserve"> </w:t>
      </w:r>
      <w:r w:rsidRPr="00637215">
        <w:rPr>
          <w:rFonts w:ascii="Times New Roman" w:hAnsi="Times New Roman"/>
        </w:rPr>
        <w:t>Expression of brain-derived neurotrophic factor protein in the adult rat central nervous system.</w:t>
      </w:r>
      <w:r>
        <w:rPr>
          <w:rFonts w:ascii="Times New Roman" w:hAnsi="Times New Roman"/>
        </w:rPr>
        <w:t xml:space="preserve"> </w:t>
      </w:r>
      <w:r w:rsidRPr="00637215">
        <w:rPr>
          <w:rFonts w:ascii="Times New Roman" w:hAnsi="Times New Roman"/>
        </w:rPr>
        <w:t>Neuroscience. 1997 May;78(2):431-48.</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Murray KD</w:t>
      </w:r>
      <w:r w:rsidRPr="007F3614">
        <w:rPr>
          <w:rFonts w:ascii="Times New Roman" w:hAnsi="Times New Roman"/>
        </w:rPr>
        <w:t>, Gall CM, Jones EG, Isackson PJ.</w:t>
      </w:r>
      <w:r>
        <w:rPr>
          <w:rFonts w:ascii="Times New Roman" w:hAnsi="Times New Roman"/>
        </w:rPr>
        <w:t xml:space="preserve"> </w:t>
      </w:r>
      <w:r w:rsidRPr="007F3614">
        <w:rPr>
          <w:rFonts w:ascii="Times New Roman" w:hAnsi="Times New Roman"/>
        </w:rPr>
        <w:t>Differential regulation of brain-derived neurotrophic factor and type II calcium/calmodulin-dependent protein kinase messenger RNA expression in Alzheimer's disease.</w:t>
      </w:r>
      <w:r>
        <w:rPr>
          <w:rFonts w:ascii="Times New Roman" w:hAnsi="Times New Roman"/>
        </w:rPr>
        <w:t xml:space="preserve"> </w:t>
      </w:r>
      <w:r w:rsidRPr="007F3614">
        <w:rPr>
          <w:rFonts w:ascii="Times New Roman" w:hAnsi="Times New Roman"/>
        </w:rPr>
        <w:t>Neuroscience. 1994 May;60(1):37-48.</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Timmusk T</w:t>
      </w:r>
      <w:r w:rsidRPr="007F3614">
        <w:rPr>
          <w:rFonts w:ascii="Times New Roman" w:hAnsi="Times New Roman"/>
        </w:rPr>
        <w:t>, Lendahl U, Funakoshi H, Arenas E, Persson H, Metsis M.</w:t>
      </w:r>
      <w:r>
        <w:rPr>
          <w:rFonts w:ascii="Times New Roman" w:hAnsi="Times New Roman"/>
        </w:rPr>
        <w:t xml:space="preserve"> </w:t>
      </w:r>
      <w:r w:rsidRPr="007F3614">
        <w:rPr>
          <w:rFonts w:ascii="Times New Roman" w:hAnsi="Times New Roman"/>
        </w:rPr>
        <w:t>Identification of brain-derived neurotrophic factor promoter regions mediating tissue-specific, axotomy-, and neuronal activity-induced expression in transgenic mice.</w:t>
      </w:r>
      <w:r>
        <w:rPr>
          <w:rFonts w:ascii="Times New Roman" w:hAnsi="Times New Roman"/>
        </w:rPr>
        <w:t xml:space="preserve"> </w:t>
      </w:r>
      <w:r w:rsidRPr="007F3614">
        <w:rPr>
          <w:rFonts w:ascii="Times New Roman" w:hAnsi="Times New Roman"/>
        </w:rPr>
        <w:t>J Cell Biol. 1995 Jan;128(1-2):185-99.</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Nielsen LB</w:t>
      </w:r>
      <w:r w:rsidRPr="007F3614">
        <w:rPr>
          <w:rFonts w:ascii="Times New Roman" w:hAnsi="Times New Roman"/>
        </w:rPr>
        <w:t>, McCormick SP, Pierotti V, Tam C, Gunn MD, Shizuya H, Young SG.</w:t>
      </w:r>
      <w:r>
        <w:rPr>
          <w:rFonts w:ascii="Times New Roman" w:hAnsi="Times New Roman"/>
        </w:rPr>
        <w:t xml:space="preserve"> </w:t>
      </w:r>
      <w:r w:rsidRPr="007F3614">
        <w:rPr>
          <w:rFonts w:ascii="Times New Roman" w:hAnsi="Times New Roman"/>
        </w:rPr>
        <w:t>Human apolipoprotein B transgenic mice generated with 207- and 145-kilobase pair bacterial artificial chromosomes. Evidence that a distant 5'-element confers appropriate transgene expression in the intestine.</w:t>
      </w:r>
      <w:r>
        <w:rPr>
          <w:rFonts w:ascii="Times New Roman" w:hAnsi="Times New Roman"/>
        </w:rPr>
        <w:t xml:space="preserve"> </w:t>
      </w:r>
      <w:r w:rsidRPr="007F3614">
        <w:rPr>
          <w:rFonts w:ascii="Times New Roman" w:hAnsi="Times New Roman"/>
        </w:rPr>
        <w:t>J Biol Chem. 1997 Nov 21;272(47):29752-8.</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Rudge JS</w:t>
      </w:r>
      <w:r w:rsidRPr="00B90C3A">
        <w:rPr>
          <w:rFonts w:ascii="Times New Roman" w:hAnsi="Times New Roman"/>
        </w:rPr>
        <w:t>, Mather PE, Pasnikowski EM, Cai N, Corcoran T, Acheson A, Anderson K, Lindsay RM, Wiegand SJ.</w:t>
      </w:r>
      <w:r>
        <w:rPr>
          <w:rFonts w:ascii="Times New Roman" w:hAnsi="Times New Roman"/>
        </w:rPr>
        <w:t xml:space="preserve"> </w:t>
      </w:r>
      <w:r w:rsidRPr="00B90C3A">
        <w:rPr>
          <w:rFonts w:ascii="Times New Roman" w:hAnsi="Times New Roman"/>
        </w:rPr>
        <w:t>Endogenous BDNF protein is increased in adult rat hippocampus after a kainic acid induced excitotoxic insult but exogenous BDNF is not neuroprotective.</w:t>
      </w:r>
      <w:r>
        <w:rPr>
          <w:rFonts w:ascii="Times New Roman" w:hAnsi="Times New Roman"/>
        </w:rPr>
        <w:t xml:space="preserve"> </w:t>
      </w:r>
      <w:r w:rsidRPr="00B90C3A">
        <w:rPr>
          <w:rFonts w:ascii="Times New Roman" w:hAnsi="Times New Roman"/>
        </w:rPr>
        <w:t>Exp Neurol. 1998 Feb;149(2):398-410.</w:t>
      </w:r>
      <w:r>
        <w:rPr>
          <w:rFonts w:ascii="Times New Roman" w:hAnsi="Times New Roman"/>
        </w:rPr>
        <w:t xml:space="preserve">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Orive G, Hernandez RM, Gascon AR, Calafiore R, Chang TM, Vos PD, Hortelano G, Hunkeler D, Lacik I, Shapiro AM, Pedraz JL. Cell encapsulation: </w:t>
      </w:r>
      <w:r>
        <w:rPr>
          <w:rFonts w:ascii="Times New Roman" w:hAnsi="Times New Roman"/>
        </w:rPr>
        <w:t xml:space="preserve"> </w:t>
      </w:r>
      <w:r w:rsidRPr="00EB0ECC">
        <w:rPr>
          <w:rFonts w:ascii="Times New Roman" w:hAnsi="Times New Roman"/>
        </w:rPr>
        <w:t>Promise and progress. Nature Medicine. 2003;</w:t>
      </w:r>
      <w:r>
        <w:rPr>
          <w:rFonts w:ascii="Times New Roman" w:hAnsi="Times New Roman"/>
        </w:rPr>
        <w:t xml:space="preserve"> </w:t>
      </w:r>
      <w:r w:rsidRPr="00EB0ECC">
        <w:rPr>
          <w:rFonts w:ascii="Times New Roman" w:hAnsi="Times New Roman"/>
        </w:rPr>
        <w:t>9:</w:t>
      </w:r>
      <w:r>
        <w:rPr>
          <w:rFonts w:ascii="Times New Roman" w:hAnsi="Times New Roman"/>
        </w:rPr>
        <w:t xml:space="preserve"> </w:t>
      </w:r>
      <w:r w:rsidRPr="00EB0ECC">
        <w:rPr>
          <w:rFonts w:ascii="Times New Roman" w:hAnsi="Times New Roman"/>
        </w:rPr>
        <w:t xml:space="preserve">104-107.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Chang, TMS. Semipermeable microcapsules. Science. 1964;</w:t>
      </w:r>
      <w:r>
        <w:rPr>
          <w:rFonts w:ascii="Times New Roman" w:hAnsi="Times New Roman"/>
        </w:rPr>
        <w:t xml:space="preserve"> </w:t>
      </w:r>
      <w:r w:rsidRPr="00EB0ECC">
        <w:rPr>
          <w:rFonts w:ascii="Times New Roman" w:hAnsi="Times New Roman"/>
        </w:rPr>
        <w:t>146:</w:t>
      </w:r>
      <w:r>
        <w:rPr>
          <w:rFonts w:ascii="Times New Roman" w:hAnsi="Times New Roman"/>
        </w:rPr>
        <w:t xml:space="preserve"> </w:t>
      </w:r>
      <w:r w:rsidRPr="00EB0ECC">
        <w:rPr>
          <w:rFonts w:ascii="Times New Roman" w:hAnsi="Times New Roman"/>
        </w:rPr>
        <w:t>524-540.</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Orive G, Hernández, RM, Gascón, AR, Calafiore, R, Chang, TMS, De Vos, P, Hortelano </w:t>
      </w:r>
      <w:r w:rsidRPr="00847E7C">
        <w:rPr>
          <w:rFonts w:ascii="Times New Roman" w:hAnsi="Times New Roman"/>
        </w:rPr>
        <w:t>G,</w:t>
      </w:r>
      <w:r w:rsidRPr="00EB0ECC">
        <w:rPr>
          <w:rFonts w:ascii="Times New Roman" w:hAnsi="Times New Roman"/>
        </w:rPr>
        <w:t xml:space="preserve"> Hunkeler D, Lacik I</w:t>
      </w:r>
      <w:r>
        <w:rPr>
          <w:rFonts w:ascii="Times New Roman" w:hAnsi="Times New Roman"/>
        </w:rPr>
        <w:t xml:space="preserve">, </w:t>
      </w:r>
      <w:r w:rsidRPr="00EB0ECC">
        <w:rPr>
          <w:rFonts w:ascii="Times New Roman" w:hAnsi="Times New Roman"/>
        </w:rPr>
        <w:t>Pedraz, JL</w:t>
      </w:r>
      <w:r>
        <w:rPr>
          <w:rFonts w:ascii="Times New Roman" w:hAnsi="Times New Roman"/>
        </w:rPr>
        <w:t>.</w:t>
      </w:r>
      <w:r w:rsidRPr="00EB0ECC">
        <w:rPr>
          <w:rFonts w:ascii="Times New Roman" w:hAnsi="Times New Roman"/>
        </w:rPr>
        <w:t xml:space="preserve"> History, challenges and perspectives of cell microencapsulation. Trends in Biotechnology. 2004;</w:t>
      </w:r>
      <w:r>
        <w:rPr>
          <w:rFonts w:ascii="Times New Roman" w:hAnsi="Times New Roman"/>
        </w:rPr>
        <w:t xml:space="preserve"> </w:t>
      </w:r>
      <w:r w:rsidRPr="00EB0ECC">
        <w:rPr>
          <w:rFonts w:ascii="Times New Roman" w:hAnsi="Times New Roman"/>
        </w:rPr>
        <w:t>22:</w:t>
      </w:r>
      <w:r>
        <w:rPr>
          <w:rFonts w:ascii="Times New Roman" w:hAnsi="Times New Roman"/>
        </w:rPr>
        <w:t xml:space="preserve"> </w:t>
      </w:r>
      <w:r w:rsidRPr="00EB0ECC">
        <w:rPr>
          <w:rFonts w:ascii="Times New Roman" w:hAnsi="Times New Roman"/>
        </w:rPr>
        <w:t>87-95.</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Trifunovic A, Wredenberg A, Falkenberg M, Spelbrink JN, Rovio AT, Bruder CE, Bohlooly-Y M, Gidlöf S, Oldfors A, Wibom R, Törnell J, Jacobs HT, Larsson NG. Premature ageing in mice expressing defective mitochondrial DNA polymerase. Nature. 2004;</w:t>
      </w:r>
      <w:r>
        <w:rPr>
          <w:rFonts w:ascii="Times New Roman" w:hAnsi="Times New Roman"/>
        </w:rPr>
        <w:t xml:space="preserve"> </w:t>
      </w:r>
      <w:r w:rsidRPr="00EB0ECC">
        <w:rPr>
          <w:rFonts w:ascii="Times New Roman" w:hAnsi="Times New Roman"/>
        </w:rPr>
        <w:t>429:</w:t>
      </w:r>
      <w:r>
        <w:rPr>
          <w:rFonts w:ascii="Times New Roman" w:hAnsi="Times New Roman"/>
        </w:rPr>
        <w:t xml:space="preserve"> </w:t>
      </w:r>
      <w:r w:rsidRPr="00EB0ECC">
        <w:rPr>
          <w:rFonts w:ascii="Times New Roman" w:hAnsi="Times New Roman"/>
        </w:rPr>
        <w:t>417-23.</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Wen J, Xu N, Li A, Bourgeois J, Ofosu FA, Hortelano G. Encapsulated Human Primary Myoblasts Deliver Functional hFIX in Hemophilia Mice. J Gene Medicine. 2006;</w:t>
      </w:r>
      <w:r>
        <w:rPr>
          <w:rFonts w:ascii="Times New Roman" w:hAnsi="Times New Roman"/>
        </w:rPr>
        <w:t xml:space="preserve"> </w:t>
      </w:r>
      <w:r w:rsidRPr="00EB0ECC">
        <w:rPr>
          <w:rFonts w:ascii="Times New Roman" w:hAnsi="Times New Roman"/>
        </w:rPr>
        <w:t>9:</w:t>
      </w:r>
      <w:r>
        <w:rPr>
          <w:rFonts w:ascii="Times New Roman" w:hAnsi="Times New Roman"/>
        </w:rPr>
        <w:t xml:space="preserve"> </w:t>
      </w:r>
      <w:r w:rsidRPr="00EB0ECC">
        <w:rPr>
          <w:rFonts w:ascii="Times New Roman" w:hAnsi="Times New Roman"/>
        </w:rPr>
        <w:t>1002-1012.</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Larsson NG. Somatic mitochondrial DNA mutations in mammalian aging. Annu Rev Biochem. 2010;</w:t>
      </w:r>
      <w:r>
        <w:rPr>
          <w:rFonts w:ascii="Times New Roman" w:hAnsi="Times New Roman"/>
        </w:rPr>
        <w:t xml:space="preserve"> </w:t>
      </w:r>
      <w:r w:rsidRPr="00EB0ECC">
        <w:rPr>
          <w:rFonts w:ascii="Times New Roman" w:hAnsi="Times New Roman"/>
        </w:rPr>
        <w:t>79:</w:t>
      </w:r>
      <w:r>
        <w:rPr>
          <w:rFonts w:ascii="Times New Roman" w:hAnsi="Times New Roman"/>
        </w:rPr>
        <w:t xml:space="preserve"> </w:t>
      </w:r>
      <w:r w:rsidRPr="00EB0ECC">
        <w:rPr>
          <w:rFonts w:ascii="Times New Roman" w:hAnsi="Times New Roman"/>
        </w:rPr>
        <w:t>683–706.</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Badman</w:t>
      </w:r>
      <w:r>
        <w:rPr>
          <w:rFonts w:ascii="Times New Roman" w:hAnsi="Times New Roman"/>
        </w:rPr>
        <w:t xml:space="preserve"> MK,</w:t>
      </w:r>
      <w:r w:rsidRPr="00EB0ECC">
        <w:rPr>
          <w:rFonts w:ascii="Times New Roman" w:hAnsi="Times New Roman"/>
        </w:rPr>
        <w:t xml:space="preserve"> Koester</w:t>
      </w:r>
      <w:r>
        <w:rPr>
          <w:rFonts w:ascii="Times New Roman" w:hAnsi="Times New Roman"/>
        </w:rPr>
        <w:t xml:space="preserve"> A</w:t>
      </w:r>
      <w:r w:rsidRPr="00EB0ECC">
        <w:rPr>
          <w:rFonts w:ascii="Times New Roman" w:hAnsi="Times New Roman"/>
        </w:rPr>
        <w:t>, Flier</w:t>
      </w:r>
      <w:r>
        <w:rPr>
          <w:rFonts w:ascii="Times New Roman" w:hAnsi="Times New Roman"/>
        </w:rPr>
        <w:t xml:space="preserve"> JS,</w:t>
      </w:r>
      <w:r w:rsidRPr="00EB0ECC">
        <w:rPr>
          <w:rFonts w:ascii="Times New Roman" w:hAnsi="Times New Roman"/>
        </w:rPr>
        <w:t xml:space="preserve"> Kharitonenkov</w:t>
      </w:r>
      <w:r>
        <w:rPr>
          <w:rFonts w:ascii="Times New Roman" w:hAnsi="Times New Roman"/>
        </w:rPr>
        <w:t xml:space="preserve"> A,</w:t>
      </w:r>
      <w:r w:rsidRPr="00EB0ECC">
        <w:rPr>
          <w:rFonts w:ascii="Times New Roman" w:hAnsi="Times New Roman"/>
        </w:rPr>
        <w:t xml:space="preserve"> Maratos-Flier</w:t>
      </w:r>
      <w:r>
        <w:rPr>
          <w:rFonts w:ascii="Times New Roman" w:hAnsi="Times New Roman"/>
        </w:rPr>
        <w:t xml:space="preserve"> E.</w:t>
      </w:r>
      <w:r w:rsidRPr="00EB0ECC">
        <w:rPr>
          <w:rFonts w:ascii="Times New Roman" w:hAnsi="Times New Roman"/>
        </w:rPr>
        <w:t xml:space="preserve"> Fibroblast growth factor 21-deficient mice demonstrate impaired adaptation to ketosis. Endocrinology. 2009;</w:t>
      </w:r>
      <w:r>
        <w:rPr>
          <w:rFonts w:ascii="Times New Roman" w:hAnsi="Times New Roman"/>
        </w:rPr>
        <w:t xml:space="preserve"> </w:t>
      </w:r>
      <w:r w:rsidRPr="00EB0ECC">
        <w:rPr>
          <w:rFonts w:ascii="Times New Roman" w:hAnsi="Times New Roman"/>
        </w:rPr>
        <w:t>150:</w:t>
      </w:r>
      <w:r>
        <w:rPr>
          <w:rFonts w:ascii="Times New Roman" w:hAnsi="Times New Roman"/>
        </w:rPr>
        <w:t xml:space="preserve"> </w:t>
      </w:r>
      <w:r w:rsidRPr="00EB0ECC">
        <w:rPr>
          <w:rFonts w:ascii="Times New Roman" w:hAnsi="Times New Roman"/>
        </w:rPr>
        <w:t>4931–4940</w:t>
      </w:r>
      <w:r>
        <w:rPr>
          <w:rFonts w:ascii="Times New Roman" w:hAnsi="Times New Roman"/>
        </w:rPr>
        <w:t>.</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Ma X, Hamadeh MJ, Christie BR, Foster JA, Tarnopolsky MA. Impact of treadmill running and sex on hippocampal neurogenesis in the mouse model of amyotrophic lateral sclerosis. PLoS One. 2012;</w:t>
      </w:r>
      <w:r>
        <w:rPr>
          <w:rFonts w:ascii="Times New Roman" w:hAnsi="Times New Roman"/>
        </w:rPr>
        <w:t xml:space="preserve"> </w:t>
      </w:r>
      <w:r w:rsidRPr="00EB0ECC">
        <w:rPr>
          <w:rFonts w:ascii="Times New Roman" w:hAnsi="Times New Roman"/>
        </w:rPr>
        <w:t>7:</w:t>
      </w:r>
      <w:r>
        <w:rPr>
          <w:rFonts w:ascii="Times New Roman" w:hAnsi="Times New Roman"/>
        </w:rPr>
        <w:t xml:space="preserve"> </w:t>
      </w:r>
      <w:r w:rsidRPr="00847E7C">
        <w:rPr>
          <w:rFonts w:ascii="Times New Roman" w:hAnsi="Times New Roman"/>
        </w:rPr>
        <w:t>e36048.</w:t>
      </w:r>
      <w:r>
        <w:rPr>
          <w:rFonts w:ascii="Times New Roman" w:hAnsi="Times New Roman"/>
        </w:rPr>
        <w:t xml:space="preserve">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vanPraag H,</w:t>
      </w:r>
      <w:r>
        <w:rPr>
          <w:rFonts w:ascii="Times New Roman" w:hAnsi="Times New Roman"/>
        </w:rPr>
        <w:t xml:space="preserve"> </w:t>
      </w:r>
      <w:r w:rsidRPr="00EB0ECC">
        <w:rPr>
          <w:rFonts w:ascii="Times New Roman" w:hAnsi="Times New Roman"/>
        </w:rPr>
        <w:t>Kempermann G,</w:t>
      </w:r>
      <w:r>
        <w:rPr>
          <w:rFonts w:ascii="Times New Roman" w:hAnsi="Times New Roman"/>
        </w:rPr>
        <w:t xml:space="preserve"> </w:t>
      </w:r>
      <w:r w:rsidRPr="00EB0ECC">
        <w:rPr>
          <w:rFonts w:ascii="Times New Roman" w:hAnsi="Times New Roman"/>
        </w:rPr>
        <w:t>Gage FH. Running</w:t>
      </w:r>
      <w:r>
        <w:rPr>
          <w:rFonts w:ascii="Times New Roman" w:hAnsi="Times New Roman"/>
        </w:rPr>
        <w:t xml:space="preserve"> </w:t>
      </w:r>
      <w:r w:rsidRPr="00EB0ECC">
        <w:rPr>
          <w:rFonts w:ascii="Times New Roman" w:hAnsi="Times New Roman"/>
        </w:rPr>
        <w:t>increases cell proliferation and neurogenesis in the adult mouse dentate gyrus. Nat Neurosci. 1999;</w:t>
      </w:r>
      <w:r>
        <w:rPr>
          <w:rFonts w:ascii="Times New Roman" w:hAnsi="Times New Roman"/>
        </w:rPr>
        <w:t xml:space="preserve"> </w:t>
      </w:r>
      <w:r w:rsidRPr="00EB0ECC">
        <w:rPr>
          <w:rFonts w:ascii="Times New Roman" w:hAnsi="Times New Roman"/>
        </w:rPr>
        <w:t>2:</w:t>
      </w:r>
      <w:r>
        <w:rPr>
          <w:rFonts w:ascii="Times New Roman" w:hAnsi="Times New Roman"/>
        </w:rPr>
        <w:t xml:space="preserve"> </w:t>
      </w:r>
      <w:r w:rsidRPr="00EB0ECC">
        <w:rPr>
          <w:rFonts w:ascii="Times New Roman" w:hAnsi="Times New Roman"/>
        </w:rPr>
        <w:t>266 –270.</w:t>
      </w:r>
    </w:p>
    <w:p w:rsidR="00DE4969" w:rsidRDefault="00DE4969" w:rsidP="00DE4969">
      <w:pPr>
        <w:pStyle w:val="ColorfulList-Accent11"/>
        <w:numPr>
          <w:ilvl w:val="0"/>
          <w:numId w:val="18"/>
        </w:numPr>
        <w:ind w:left="567"/>
        <w:contextualSpacing/>
        <w:jc w:val="both"/>
        <w:rPr>
          <w:rFonts w:ascii="Times New Roman" w:hAnsi="Times New Roman"/>
        </w:rPr>
      </w:pPr>
      <w:r w:rsidRPr="00645E8A">
        <w:rPr>
          <w:rFonts w:ascii="Times New Roman" w:hAnsi="Times New Roman"/>
        </w:rPr>
        <w:t>Hortelano G, Al-Hendy</w:t>
      </w:r>
      <w:r>
        <w:rPr>
          <w:rFonts w:ascii="Times New Roman" w:hAnsi="Times New Roman"/>
        </w:rPr>
        <w:t xml:space="preserve"> A, </w:t>
      </w:r>
      <w:r w:rsidRPr="00645E8A">
        <w:rPr>
          <w:rFonts w:ascii="Times New Roman" w:hAnsi="Times New Roman"/>
        </w:rPr>
        <w:t>Ofosu</w:t>
      </w:r>
      <w:r>
        <w:rPr>
          <w:rFonts w:ascii="Times New Roman" w:hAnsi="Times New Roman"/>
        </w:rPr>
        <w:t xml:space="preserve"> FA</w:t>
      </w:r>
      <w:r w:rsidRPr="00645E8A">
        <w:rPr>
          <w:rFonts w:ascii="Times New Roman" w:hAnsi="Times New Roman"/>
        </w:rPr>
        <w:t>, and Chang</w:t>
      </w:r>
      <w:r>
        <w:rPr>
          <w:rFonts w:ascii="Times New Roman" w:hAnsi="Times New Roman"/>
        </w:rPr>
        <w:t xml:space="preserve"> PL</w:t>
      </w:r>
      <w:r w:rsidRPr="00645E8A">
        <w:rPr>
          <w:rFonts w:ascii="Times New Roman" w:hAnsi="Times New Roman"/>
        </w:rPr>
        <w:t xml:space="preserve">. Delivery of human factor IX in mice by microencapsulated recombinant myoblasts: </w:t>
      </w:r>
      <w:r>
        <w:rPr>
          <w:rFonts w:ascii="Times New Roman" w:hAnsi="Times New Roman"/>
        </w:rPr>
        <w:t xml:space="preserve"> </w:t>
      </w:r>
      <w:r w:rsidRPr="00645E8A">
        <w:rPr>
          <w:rFonts w:ascii="Times New Roman" w:hAnsi="Times New Roman"/>
        </w:rPr>
        <w:t>A novel approach towards allogeneic gene therapy of hemophilia B. Blood, 1996;</w:t>
      </w:r>
      <w:r>
        <w:rPr>
          <w:rFonts w:ascii="Times New Roman" w:hAnsi="Times New Roman"/>
        </w:rPr>
        <w:t xml:space="preserve"> </w:t>
      </w:r>
      <w:r w:rsidRPr="00645E8A">
        <w:rPr>
          <w:rFonts w:ascii="Times New Roman" w:hAnsi="Times New Roman"/>
        </w:rPr>
        <w:t>87:</w:t>
      </w:r>
      <w:r>
        <w:rPr>
          <w:rFonts w:ascii="Times New Roman" w:hAnsi="Times New Roman"/>
        </w:rPr>
        <w:t xml:space="preserve"> </w:t>
      </w:r>
      <w:r w:rsidRPr="00645E8A">
        <w:rPr>
          <w:rFonts w:ascii="Times New Roman" w:hAnsi="Times New Roman"/>
        </w:rPr>
        <w:t>5095- 6001.</w:t>
      </w:r>
    </w:p>
    <w:p w:rsidR="00DE4969" w:rsidRDefault="00DE4969" w:rsidP="00DE4969">
      <w:pPr>
        <w:pStyle w:val="ColorfulList-Accent11"/>
        <w:numPr>
          <w:ilvl w:val="0"/>
          <w:numId w:val="18"/>
        </w:numPr>
        <w:ind w:left="567"/>
        <w:contextualSpacing/>
        <w:jc w:val="both"/>
        <w:rPr>
          <w:rFonts w:ascii="Times New Roman" w:hAnsi="Times New Roman"/>
        </w:rPr>
      </w:pPr>
      <w:r w:rsidRPr="00645E8A">
        <w:rPr>
          <w:rFonts w:ascii="Times New Roman" w:hAnsi="Times New Roman"/>
        </w:rPr>
        <w:t>Herweijer H, Zhang G, Subbotin VM, Budker V, Williams P, Wolff JA.</w:t>
      </w:r>
      <w:r>
        <w:rPr>
          <w:rFonts w:ascii="Times New Roman" w:hAnsi="Times New Roman"/>
        </w:rPr>
        <w:t xml:space="preserve"> </w:t>
      </w:r>
      <w:r w:rsidRPr="00645E8A">
        <w:rPr>
          <w:rFonts w:ascii="Times New Roman" w:hAnsi="Times New Roman"/>
        </w:rPr>
        <w:t>Time course of gene expression after plasmid DNA gene transfer to the liver.</w:t>
      </w:r>
      <w:r>
        <w:rPr>
          <w:rFonts w:ascii="Times New Roman" w:hAnsi="Times New Roman"/>
        </w:rPr>
        <w:t xml:space="preserve"> J Gene Med. 2001; 3</w:t>
      </w:r>
      <w:r w:rsidRPr="00645E8A">
        <w:rPr>
          <w:rFonts w:ascii="Times New Roman" w:hAnsi="Times New Roman"/>
        </w:rPr>
        <w:t>:</w:t>
      </w:r>
      <w:r>
        <w:rPr>
          <w:rFonts w:ascii="Times New Roman" w:hAnsi="Times New Roman"/>
        </w:rPr>
        <w:t xml:space="preserve"> </w:t>
      </w:r>
      <w:r w:rsidRPr="00645E8A">
        <w:rPr>
          <w:rFonts w:ascii="Times New Roman" w:hAnsi="Times New Roman"/>
        </w:rPr>
        <w:t>280-91.</w:t>
      </w:r>
    </w:p>
    <w:p w:rsidR="00DE4969" w:rsidRPr="00EB0ECC"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Chan S, Copeland W.</w:t>
      </w:r>
      <w:r w:rsidRPr="00EB0ECC">
        <w:rPr>
          <w:rFonts w:ascii="Times New Roman" w:hAnsi="Times New Roman"/>
        </w:rPr>
        <w:t xml:space="preserve">. DNA polymerase gamma and mitochondrial disease: understanding the consequence of </w:t>
      </w:r>
      <w:r>
        <w:rPr>
          <w:rFonts w:ascii="Times New Roman" w:hAnsi="Times New Roman"/>
        </w:rPr>
        <w:t>POL G</w:t>
      </w:r>
      <w:r w:rsidRPr="00EB0ECC">
        <w:rPr>
          <w:rFonts w:ascii="Times New Roman" w:hAnsi="Times New Roman"/>
        </w:rPr>
        <w:t xml:space="preserve"> mutations. Biochim Biophys Acta. 2009; 1787: 312–319.</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Herweijer H, Zhang G, Subbotin VM, Budker V, Williams P, Wolff JA. Time course of gene expression after plasmid DNA gene transfer to the liver. J Gene Med. 2001;</w:t>
      </w:r>
      <w:r>
        <w:rPr>
          <w:rFonts w:ascii="Times New Roman" w:hAnsi="Times New Roman"/>
        </w:rPr>
        <w:t xml:space="preserve"> </w:t>
      </w:r>
      <w:r w:rsidRPr="00EB0ECC">
        <w:rPr>
          <w:rFonts w:ascii="Times New Roman" w:hAnsi="Times New Roman"/>
        </w:rPr>
        <w:t>3:</w:t>
      </w:r>
      <w:r>
        <w:rPr>
          <w:rFonts w:ascii="Times New Roman" w:hAnsi="Times New Roman"/>
        </w:rPr>
        <w:t xml:space="preserve"> </w:t>
      </w:r>
      <w:r w:rsidRPr="00EB0ECC">
        <w:rPr>
          <w:rFonts w:ascii="Times New Roman" w:hAnsi="Times New Roman"/>
        </w:rPr>
        <w:t>280-91.</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Kujoth GC, Hiona A, Pugh TD, Someya S, Panzer K, Wohlgemuth SE, Hofer T, Seo AY, Sullivan R, Jobling WA, Morrow JD, Van Remmen H, Sedivy JM, Yamasoba T, Tanokura M, Weindruch R, Leeuwenburgh C, Prolla TA. Mitochondrial DNA mutations, oxidative stress, and apoptosis in mammalian aging. Science. 2005;</w:t>
      </w:r>
      <w:r>
        <w:rPr>
          <w:rFonts w:ascii="Times New Roman" w:hAnsi="Times New Roman"/>
        </w:rPr>
        <w:t xml:space="preserve"> </w:t>
      </w:r>
      <w:r w:rsidRPr="00EB0ECC">
        <w:rPr>
          <w:rFonts w:ascii="Times New Roman" w:hAnsi="Times New Roman"/>
        </w:rPr>
        <w:t>309:</w:t>
      </w:r>
      <w:r>
        <w:rPr>
          <w:rFonts w:ascii="Times New Roman" w:hAnsi="Times New Roman"/>
        </w:rPr>
        <w:t xml:space="preserve"> </w:t>
      </w:r>
      <w:r w:rsidRPr="00EB0ECC">
        <w:rPr>
          <w:rFonts w:ascii="Times New Roman" w:hAnsi="Times New Roman"/>
        </w:rPr>
        <w:t xml:space="preserve">481-4. </w:t>
      </w:r>
    </w:p>
    <w:p w:rsidR="00DE4969" w:rsidRPr="00EB0ECC" w:rsidDel="005F22B9"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Krabbe KS, Nielsen AR, Krogh-Madsen R, et al. Brain-derived neurotrophic factor (BDNF) and type 2 diabetes. Diabetologia. 2007;</w:t>
      </w:r>
      <w:r>
        <w:rPr>
          <w:rFonts w:ascii="Times New Roman" w:hAnsi="Times New Roman"/>
        </w:rPr>
        <w:t xml:space="preserve"> </w:t>
      </w:r>
      <w:r w:rsidRPr="00EB0ECC">
        <w:rPr>
          <w:rFonts w:ascii="Times New Roman" w:hAnsi="Times New Roman"/>
        </w:rPr>
        <w:t>50:</w:t>
      </w:r>
      <w:r>
        <w:rPr>
          <w:rFonts w:ascii="Times New Roman" w:hAnsi="Times New Roman"/>
        </w:rPr>
        <w:t xml:space="preserve"> </w:t>
      </w:r>
      <w:r w:rsidRPr="00EB0ECC">
        <w:rPr>
          <w:rFonts w:ascii="Times New Roman" w:hAnsi="Times New Roman"/>
        </w:rPr>
        <w:t xml:space="preserve">431–438. </w:t>
      </w:r>
    </w:p>
    <w:p w:rsidR="00DE4969" w:rsidRPr="00847E7C"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 xml:space="preserve">Morgan P, Van Der Graaf PH, Arrowsmith J, Feltner DE, Drummond KS, Wegner CD, Street SD. Can the flow of medicines be improved? Fundamental pharmacokinetic and pharmacological principles toward improving Phase II survival. Drug Discov. Today. 2012; 17: 419–424. </w:t>
      </w:r>
    </w:p>
    <w:p w:rsidR="00DE4969" w:rsidRPr="00847E7C"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Singh SS. Preclinical pharmacokinetics: an approach towards safer and efficacious drugs. Curr Drug Metab. 2006; 7: 165-82.</w:t>
      </w:r>
    </w:p>
    <w:p w:rsidR="00DE4969" w:rsidRPr="00847E7C"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Pan W, Banks WA, Fasold MB, Bluth J, Kastin AJ. Transport of brain-derived neurotrophic factor across the blood-brain barrier. Neuropharmacology. 1998; 37: 1553-61.</w:t>
      </w:r>
    </w:p>
    <w:p w:rsidR="00DE4969" w:rsidRPr="00847E7C"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Yu Y, Zhang Y, Kenrick M, Hoyte K, Luk W, Lu Y, Atwal J, Elliott JM, Prabhu S, Watts RJ, Dennis MS. Boosting brain uptake of a therapeutic antibody by reducing its affinity for a transcytosis target. Sci. Transl. Med. 2011; 3, 84ra44.</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Chmielnicki E, Benraiss A, Economides AN, Goldman SA. Adenovirally expressed noggin and brain-derived neurotrophic factor cooperate to induce new medium spiny neurons from resident progenitor cells in the adult striatal ventricular zone. J Neurosci. 2004;</w:t>
      </w:r>
      <w:r>
        <w:rPr>
          <w:rFonts w:ascii="Times New Roman" w:hAnsi="Times New Roman"/>
        </w:rPr>
        <w:t xml:space="preserve"> </w:t>
      </w:r>
      <w:r w:rsidRPr="00EB0ECC">
        <w:rPr>
          <w:rFonts w:ascii="Times New Roman" w:hAnsi="Times New Roman"/>
        </w:rPr>
        <w:t>24:</w:t>
      </w:r>
      <w:r>
        <w:rPr>
          <w:rFonts w:ascii="Times New Roman" w:hAnsi="Times New Roman"/>
        </w:rPr>
        <w:t xml:space="preserve"> </w:t>
      </w:r>
      <w:r w:rsidRPr="00EB0ECC">
        <w:rPr>
          <w:rFonts w:ascii="Times New Roman" w:hAnsi="Times New Roman"/>
        </w:rPr>
        <w:t xml:space="preserve">2133-42.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Katoh-Semba R, Asano T, Ueda H, Morishita R, Takeuchi IK, Inaguma Y, Kato K. Riluzole enhances expression of brain-derived neurotrophic factor with consequent proliferation of granule precursor cells in the rat hippocampus. FASEB J. 2002;</w:t>
      </w:r>
      <w:r>
        <w:rPr>
          <w:rFonts w:ascii="Times New Roman" w:hAnsi="Times New Roman"/>
        </w:rPr>
        <w:t xml:space="preserve"> </w:t>
      </w:r>
      <w:r w:rsidRPr="00EB0ECC">
        <w:rPr>
          <w:rFonts w:ascii="Times New Roman" w:hAnsi="Times New Roman"/>
        </w:rPr>
        <w:t>16:</w:t>
      </w:r>
      <w:r>
        <w:rPr>
          <w:rFonts w:ascii="Times New Roman" w:hAnsi="Times New Roman"/>
        </w:rPr>
        <w:t xml:space="preserve"> </w:t>
      </w:r>
      <w:r w:rsidRPr="00EB0ECC">
        <w:rPr>
          <w:rFonts w:ascii="Times New Roman" w:hAnsi="Times New Roman"/>
        </w:rPr>
        <w:t xml:space="preserve">1328-30.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Pozniak CD, Barnabé-Heider F, Rymar VV, Lee AF, Sadikot AF, Miller FD. </w:t>
      </w:r>
      <w:r w:rsidRPr="00847E7C">
        <w:rPr>
          <w:rFonts w:ascii="Times New Roman" w:hAnsi="Times New Roman"/>
        </w:rPr>
        <w:t>p73 is required for survival and maintenance of CNS neurons.</w:t>
      </w:r>
      <w:r w:rsidRPr="00EB0ECC">
        <w:rPr>
          <w:rFonts w:ascii="Times New Roman" w:hAnsi="Times New Roman"/>
        </w:rPr>
        <w:t xml:space="preserve"> J Neurosci. 2002;</w:t>
      </w:r>
      <w:r>
        <w:rPr>
          <w:rFonts w:ascii="Times New Roman" w:hAnsi="Times New Roman"/>
        </w:rPr>
        <w:t xml:space="preserve"> </w:t>
      </w:r>
      <w:r w:rsidRPr="00EB0ECC">
        <w:rPr>
          <w:rFonts w:ascii="Times New Roman" w:hAnsi="Times New Roman"/>
        </w:rPr>
        <w:t>22:</w:t>
      </w:r>
      <w:r>
        <w:rPr>
          <w:rFonts w:ascii="Times New Roman" w:hAnsi="Times New Roman"/>
        </w:rPr>
        <w:t xml:space="preserve"> </w:t>
      </w:r>
      <w:r w:rsidRPr="00EB0ECC">
        <w:rPr>
          <w:rFonts w:ascii="Times New Roman" w:hAnsi="Times New Roman"/>
        </w:rPr>
        <w:t xml:space="preserve">9800-9.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Rossi C, Angelucci A, Costantin L, Braschi C, Mazzantini M, Babbini F, Fabbri ME, Tessarollo L, Maffei L, Berardi N, Caleo M. Brain-derived neurotrophic factor (BDNF) is required for the enhancement of hippocampal neurogenesis following environmental enrichment. Eur J Neurosci. 2006;</w:t>
      </w:r>
      <w:r>
        <w:rPr>
          <w:rFonts w:ascii="Times New Roman" w:hAnsi="Times New Roman"/>
        </w:rPr>
        <w:t xml:space="preserve"> </w:t>
      </w:r>
      <w:r w:rsidRPr="00EB0ECC">
        <w:rPr>
          <w:rFonts w:ascii="Times New Roman" w:hAnsi="Times New Roman"/>
        </w:rPr>
        <w:t>24:</w:t>
      </w:r>
      <w:r>
        <w:rPr>
          <w:rFonts w:ascii="Times New Roman" w:hAnsi="Times New Roman"/>
        </w:rPr>
        <w:t xml:space="preserve"> </w:t>
      </w:r>
      <w:r w:rsidRPr="00EB0ECC">
        <w:rPr>
          <w:rFonts w:ascii="Times New Roman" w:hAnsi="Times New Roman"/>
        </w:rPr>
        <w:t xml:space="preserve">1850-6.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Scharfman H, Goodman J, Macleod A, Phani S, Antonelli C, Croll S. Increased neurogenesis and the ectopic granule cells after intrahippocampal BDNF infusion in adult rats. Exp Neurol. 2005;</w:t>
      </w:r>
      <w:r>
        <w:rPr>
          <w:rFonts w:ascii="Times New Roman" w:hAnsi="Times New Roman"/>
        </w:rPr>
        <w:t xml:space="preserve"> </w:t>
      </w:r>
      <w:r w:rsidRPr="00EB0ECC">
        <w:rPr>
          <w:rFonts w:ascii="Times New Roman" w:hAnsi="Times New Roman"/>
        </w:rPr>
        <w:t>192:</w:t>
      </w:r>
      <w:r>
        <w:rPr>
          <w:rFonts w:ascii="Times New Roman" w:hAnsi="Times New Roman"/>
        </w:rPr>
        <w:t xml:space="preserve"> </w:t>
      </w:r>
      <w:r w:rsidRPr="00EB0ECC">
        <w:rPr>
          <w:rFonts w:ascii="Times New Roman" w:hAnsi="Times New Roman"/>
        </w:rPr>
        <w:t xml:space="preserve">348-56. </w:t>
      </w:r>
    </w:p>
    <w:p w:rsidR="00DE4969" w:rsidRPr="00847E7C"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rPr>
        <w:t>Bergami M, Rimondini R, Santi S, Blum R, Götz M, Canossa M. Deletion of TrkB in adult progenitors alters newborn neuron integration into hippocampal circuits and increases anxiety-like behavior. Proc Natl Acad Sci USA. 2008; 105: 15570-5.</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Xu B, Goulding EH, Zang K, Cepoi D, Cone RD, Jones KR, Tecott LH, Reichardt LF. Brain-derived neurotrophic factor regulates energy balance downstream of melanocortin-4 receptor. Nat Neurosci. 2003;</w:t>
      </w:r>
      <w:r>
        <w:rPr>
          <w:rFonts w:ascii="Times New Roman" w:hAnsi="Times New Roman"/>
        </w:rPr>
        <w:t xml:space="preserve"> </w:t>
      </w:r>
      <w:r w:rsidRPr="00EB0ECC">
        <w:rPr>
          <w:rFonts w:ascii="Times New Roman" w:hAnsi="Times New Roman"/>
        </w:rPr>
        <w:t>6:</w:t>
      </w:r>
      <w:r>
        <w:rPr>
          <w:rFonts w:ascii="Times New Roman" w:hAnsi="Times New Roman"/>
        </w:rPr>
        <w:t xml:space="preserve"> </w:t>
      </w:r>
      <w:r w:rsidRPr="00EB0ECC">
        <w:rPr>
          <w:rFonts w:ascii="Times New Roman" w:hAnsi="Times New Roman"/>
        </w:rPr>
        <w:t xml:space="preserve">736–742.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Chao MV, Bothwell M. Neurotrophins: to cleave or not to cleave. Neuron. 2002;</w:t>
      </w:r>
      <w:r>
        <w:rPr>
          <w:rFonts w:ascii="Times New Roman" w:hAnsi="Times New Roman"/>
        </w:rPr>
        <w:t xml:space="preserve"> </w:t>
      </w:r>
      <w:r w:rsidRPr="00EB0ECC">
        <w:rPr>
          <w:rFonts w:ascii="Times New Roman" w:hAnsi="Times New Roman"/>
        </w:rPr>
        <w:t>33:</w:t>
      </w:r>
      <w:r>
        <w:rPr>
          <w:rFonts w:ascii="Times New Roman" w:hAnsi="Times New Roman"/>
        </w:rPr>
        <w:t xml:space="preserve"> </w:t>
      </w:r>
      <w:r w:rsidRPr="00EB0ECC">
        <w:rPr>
          <w:rFonts w:ascii="Times New Roman" w:hAnsi="Times New Roman"/>
        </w:rPr>
        <w:t xml:space="preserve">9-12.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Lessmann V, Gottmann K, Malcangio M. Neurotrophin secretion: </w:t>
      </w:r>
      <w:r>
        <w:rPr>
          <w:rFonts w:ascii="Times New Roman" w:hAnsi="Times New Roman"/>
        </w:rPr>
        <w:t xml:space="preserve"> </w:t>
      </w:r>
      <w:r w:rsidRPr="00EB0ECC">
        <w:rPr>
          <w:rFonts w:ascii="Times New Roman" w:hAnsi="Times New Roman"/>
        </w:rPr>
        <w:t>current facts and future prospects. Prog Neurobiol. 2003;</w:t>
      </w:r>
      <w:r>
        <w:rPr>
          <w:rFonts w:ascii="Times New Roman" w:hAnsi="Times New Roman"/>
        </w:rPr>
        <w:t xml:space="preserve"> </w:t>
      </w:r>
      <w:r w:rsidRPr="00EB0ECC">
        <w:rPr>
          <w:rFonts w:ascii="Times New Roman" w:hAnsi="Times New Roman"/>
        </w:rPr>
        <w:t>69:</w:t>
      </w:r>
      <w:r>
        <w:rPr>
          <w:rFonts w:ascii="Times New Roman" w:hAnsi="Times New Roman"/>
        </w:rPr>
        <w:t xml:space="preserve"> </w:t>
      </w:r>
      <w:r w:rsidRPr="00EB0ECC">
        <w:rPr>
          <w:rFonts w:ascii="Times New Roman" w:hAnsi="Times New Roman"/>
        </w:rPr>
        <w:t>341-74.</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Takei N, Inamura N, Kawamura M, Namba H, Hara K, Yonezawa K, Nawa H. Brain-derived neurotrophic factor induces mammalian target of rapamycin-dependent local activation of translation machinery and protein synthesis in neuronal dendrites. J Neurosci. 2004;</w:t>
      </w:r>
      <w:r>
        <w:rPr>
          <w:rFonts w:ascii="Times New Roman" w:hAnsi="Times New Roman"/>
        </w:rPr>
        <w:t xml:space="preserve"> </w:t>
      </w:r>
      <w:r w:rsidRPr="00EB0ECC">
        <w:rPr>
          <w:rFonts w:ascii="Times New Roman" w:hAnsi="Times New Roman"/>
        </w:rPr>
        <w:t>24:</w:t>
      </w:r>
      <w:r>
        <w:rPr>
          <w:rFonts w:ascii="Times New Roman" w:hAnsi="Times New Roman"/>
        </w:rPr>
        <w:t xml:space="preserve"> </w:t>
      </w:r>
      <w:r w:rsidRPr="00EB0ECC">
        <w:rPr>
          <w:rFonts w:ascii="Times New Roman" w:hAnsi="Times New Roman"/>
        </w:rPr>
        <w:t>9760-9.</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Nairn AC, Greengard P. </w:t>
      </w:r>
      <w:r w:rsidRPr="00847E7C">
        <w:rPr>
          <w:rFonts w:ascii="Times New Roman" w:hAnsi="Times New Roman"/>
        </w:rPr>
        <w:t>A novel cyclin</w:t>
      </w:r>
      <w:r w:rsidRPr="00EB0ECC">
        <w:rPr>
          <w:rFonts w:ascii="Times New Roman" w:hAnsi="Times New Roman"/>
        </w:rPr>
        <w:t xml:space="preserve"> </w:t>
      </w:r>
      <w:r>
        <w:rPr>
          <w:rFonts w:ascii="Times New Roman" w:hAnsi="Times New Roman"/>
        </w:rPr>
        <w:t xml:space="preserve"> </w:t>
      </w:r>
      <w:r w:rsidRPr="00EB0ECC">
        <w:rPr>
          <w:rFonts w:ascii="Times New Roman" w:hAnsi="Times New Roman"/>
        </w:rPr>
        <w:t>provides a link between dopamine and RNA processing. Neuron. 2001;</w:t>
      </w:r>
      <w:r>
        <w:rPr>
          <w:rFonts w:ascii="Times New Roman" w:hAnsi="Times New Roman"/>
        </w:rPr>
        <w:t xml:space="preserve"> </w:t>
      </w:r>
      <w:r w:rsidRPr="00EB0ECC">
        <w:rPr>
          <w:rFonts w:ascii="Times New Roman" w:hAnsi="Times New Roman"/>
        </w:rPr>
        <w:t>32:</w:t>
      </w:r>
      <w:r>
        <w:rPr>
          <w:rFonts w:ascii="Times New Roman" w:hAnsi="Times New Roman"/>
        </w:rPr>
        <w:t xml:space="preserve"> </w:t>
      </w:r>
      <w:r w:rsidRPr="00EB0ECC">
        <w:rPr>
          <w:rFonts w:ascii="Times New Roman" w:hAnsi="Times New Roman"/>
        </w:rPr>
        <w:t>174-6.</w:t>
      </w:r>
    </w:p>
    <w:p w:rsidR="00DE4969" w:rsidRPr="00C955F2"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Gilder M, Ramsbottom R, Currie J, Sheridan B, Nevill AM.</w:t>
      </w:r>
      <w:r w:rsidRPr="00847E7C">
        <w:rPr>
          <w:rFonts w:ascii="Times New Roman" w:hAnsi="Times New Roman"/>
        </w:rPr>
        <w:t xml:space="preserve"> </w:t>
      </w:r>
      <w:r w:rsidRPr="00847E7C">
        <w:rPr>
          <w:rFonts w:ascii="Times New Roman" w:hAnsi="Times New Roman"/>
          <w:bCs/>
          <w:color w:val="000000"/>
        </w:rPr>
        <w:t>Effect of fat free mass on serum and plasma BDNF concentrations during exercise and recovery in healthy young men. Neurosci Lett. 2014;</w:t>
      </w:r>
      <w:r>
        <w:rPr>
          <w:rFonts w:ascii="Times New Roman" w:hAnsi="Times New Roman"/>
          <w:bCs/>
          <w:color w:val="000000"/>
        </w:rPr>
        <w:t xml:space="preserve"> </w:t>
      </w:r>
      <w:r w:rsidRPr="00847E7C">
        <w:rPr>
          <w:rFonts w:ascii="Times New Roman" w:hAnsi="Times New Roman"/>
          <w:bCs/>
          <w:color w:val="000000"/>
        </w:rPr>
        <w:t>560:</w:t>
      </w:r>
      <w:r>
        <w:rPr>
          <w:rFonts w:ascii="Times New Roman" w:hAnsi="Times New Roman"/>
          <w:bCs/>
          <w:color w:val="000000"/>
        </w:rPr>
        <w:t xml:space="preserve"> </w:t>
      </w:r>
      <w:r w:rsidRPr="00847E7C">
        <w:rPr>
          <w:rFonts w:ascii="Times New Roman" w:hAnsi="Times New Roman"/>
          <w:bCs/>
          <w:color w:val="000000"/>
        </w:rPr>
        <w:t>137-41</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Kanhema T, Dagestad G, Panja D, Tiron A, Messaoudi E, H</w:t>
      </w:r>
      <w:r>
        <w:rPr>
          <w:rFonts w:ascii="Times New Roman" w:hAnsi="Times New Roman"/>
        </w:rPr>
        <w:t>a</w:t>
      </w:r>
      <w:r w:rsidRPr="00EB0ECC">
        <w:rPr>
          <w:rFonts w:ascii="Times New Roman" w:hAnsi="Times New Roman"/>
        </w:rPr>
        <w:t xml:space="preserve">vik B, Ying SW, Nairn AC, Sonenberg N, Bramham CR. Dual regulation of translation initiation and peptide chain elongation during BDNF-induced LTP </w:t>
      </w:r>
      <w:r w:rsidRPr="00847E7C">
        <w:rPr>
          <w:rFonts w:ascii="Times New Roman" w:hAnsi="Times New Roman"/>
          <w:i/>
        </w:rPr>
        <w:t>in vivo</w:t>
      </w:r>
      <w:r w:rsidRPr="00EB0ECC">
        <w:rPr>
          <w:rFonts w:ascii="Times New Roman" w:hAnsi="Times New Roman"/>
        </w:rPr>
        <w:t xml:space="preserve">: </w:t>
      </w:r>
      <w:r>
        <w:rPr>
          <w:rFonts w:ascii="Times New Roman" w:hAnsi="Times New Roman"/>
        </w:rPr>
        <w:t xml:space="preserve"> </w:t>
      </w:r>
      <w:r w:rsidRPr="00EB0ECC">
        <w:rPr>
          <w:rFonts w:ascii="Times New Roman" w:hAnsi="Times New Roman"/>
        </w:rPr>
        <w:t>evidence for compartment-specific translation control. J Neurochem. 2006;</w:t>
      </w:r>
      <w:r>
        <w:rPr>
          <w:rFonts w:ascii="Times New Roman" w:hAnsi="Times New Roman"/>
        </w:rPr>
        <w:t xml:space="preserve"> </w:t>
      </w:r>
      <w:r w:rsidRPr="00EB0ECC">
        <w:rPr>
          <w:rFonts w:ascii="Times New Roman" w:hAnsi="Times New Roman"/>
        </w:rPr>
        <w:t>99:</w:t>
      </w:r>
      <w:r>
        <w:rPr>
          <w:rFonts w:ascii="Times New Roman" w:hAnsi="Times New Roman"/>
        </w:rPr>
        <w:t xml:space="preserve"> </w:t>
      </w:r>
      <w:r w:rsidRPr="00EB0ECC">
        <w:rPr>
          <w:rFonts w:ascii="Times New Roman" w:hAnsi="Times New Roman"/>
        </w:rPr>
        <w:t>1328-37.</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Marín O, Rubenstein JL. Cell migration in the forebrain. Annu Rev Neurosci. 2003;</w:t>
      </w:r>
      <w:r>
        <w:rPr>
          <w:rFonts w:ascii="Times New Roman" w:hAnsi="Times New Roman"/>
        </w:rPr>
        <w:t xml:space="preserve"> </w:t>
      </w:r>
      <w:r w:rsidRPr="00EB0ECC">
        <w:rPr>
          <w:rFonts w:ascii="Times New Roman" w:hAnsi="Times New Roman"/>
        </w:rPr>
        <w:t>26:</w:t>
      </w:r>
      <w:r>
        <w:rPr>
          <w:rFonts w:ascii="Times New Roman" w:hAnsi="Times New Roman"/>
        </w:rPr>
        <w:t xml:space="preserve"> </w:t>
      </w:r>
      <w:r w:rsidRPr="00EB0ECC">
        <w:rPr>
          <w:rFonts w:ascii="Times New Roman" w:hAnsi="Times New Roman"/>
        </w:rPr>
        <w:t xml:space="preserve">441-83.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Rage F, Riteau B, Alonso G, Tapia-Arancibia L. Brain-derived neurotrophic factor and neurotrophin-3 enhance somatostatin gene expression through a likely direct effect on hypothalamic somatostatin neurons. Endocrinology. 1999;</w:t>
      </w:r>
      <w:r>
        <w:rPr>
          <w:rFonts w:ascii="Times New Roman" w:hAnsi="Times New Roman"/>
        </w:rPr>
        <w:t xml:space="preserve"> </w:t>
      </w:r>
      <w:r w:rsidRPr="00EB0ECC">
        <w:rPr>
          <w:rFonts w:ascii="Times New Roman" w:hAnsi="Times New Roman"/>
        </w:rPr>
        <w:t>140:</w:t>
      </w:r>
      <w:r>
        <w:rPr>
          <w:rFonts w:ascii="Times New Roman" w:hAnsi="Times New Roman"/>
        </w:rPr>
        <w:t xml:space="preserve"> </w:t>
      </w:r>
      <w:r w:rsidRPr="00EB0ECC">
        <w:rPr>
          <w:rFonts w:ascii="Times New Roman" w:hAnsi="Times New Roman"/>
        </w:rPr>
        <w:t>909-16.</w:t>
      </w:r>
    </w:p>
    <w:p w:rsidR="00DE4969" w:rsidRPr="00C955F2"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 xml:space="preserve">Castellano V, White LJ. Serum brain-derived neurotrophic factor response to aerobic exercise in multiple sclerosis. J Neurol Sci 2008; 269: 85-91. </w:t>
      </w:r>
    </w:p>
    <w:p w:rsidR="00DE4969" w:rsidRPr="00C955F2"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Yarrow JF, White LJ, McCoy SC. Training augments resistance exercise induced elevation of circulating brain derived neurotrophic factor (BDNF). Neurosci Lett 2010; 479: 161-5.</w:t>
      </w:r>
    </w:p>
    <w:p w:rsidR="00DE4969" w:rsidRPr="00C955F2"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Schulz KH, Gold SM, Witte J, Bartsch K, Lang UE, Hellweg R, Reer R, Braumann KM, Heesen C. Impact of aerobic training on immune-endocrine parameters, neurotrophic factors, quality of life and coordinative function in multiple sclerosis. J Neurol Sci. 2004;</w:t>
      </w:r>
      <w:r>
        <w:rPr>
          <w:rFonts w:ascii="Times New Roman" w:hAnsi="Times New Roman"/>
          <w:bCs/>
          <w:color w:val="000000"/>
        </w:rPr>
        <w:t xml:space="preserve"> </w:t>
      </w:r>
      <w:r w:rsidRPr="00847E7C">
        <w:rPr>
          <w:rFonts w:ascii="Times New Roman" w:hAnsi="Times New Roman"/>
          <w:bCs/>
          <w:color w:val="000000"/>
        </w:rPr>
        <w:t>225:</w:t>
      </w:r>
      <w:r>
        <w:rPr>
          <w:rFonts w:ascii="Times New Roman" w:hAnsi="Times New Roman"/>
          <w:bCs/>
          <w:color w:val="000000"/>
        </w:rPr>
        <w:t xml:space="preserve"> </w:t>
      </w:r>
      <w:r w:rsidRPr="00847E7C">
        <w:rPr>
          <w:rFonts w:ascii="Times New Roman" w:hAnsi="Times New Roman"/>
          <w:bCs/>
          <w:color w:val="000000"/>
        </w:rPr>
        <w:t>11-8.</w:t>
      </w:r>
    </w:p>
    <w:p w:rsidR="00DE4969" w:rsidRPr="00C955F2"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Gómez-Pinilla F, Dao L, So V. Physical exercise induces FGF-2 and its mRNA in the hippocampus. Brain Res. 1997;</w:t>
      </w:r>
      <w:r>
        <w:rPr>
          <w:rFonts w:ascii="Times New Roman" w:hAnsi="Times New Roman"/>
          <w:bCs/>
          <w:color w:val="000000"/>
        </w:rPr>
        <w:t xml:space="preserve"> </w:t>
      </w:r>
      <w:r w:rsidRPr="00847E7C">
        <w:rPr>
          <w:rFonts w:ascii="Times New Roman" w:hAnsi="Times New Roman"/>
          <w:bCs/>
          <w:color w:val="000000"/>
        </w:rPr>
        <w:t>764:</w:t>
      </w:r>
      <w:r>
        <w:rPr>
          <w:rFonts w:ascii="Times New Roman" w:hAnsi="Times New Roman"/>
          <w:bCs/>
          <w:color w:val="000000"/>
        </w:rPr>
        <w:t xml:space="preserve"> </w:t>
      </w:r>
      <w:r w:rsidRPr="00847E7C">
        <w:rPr>
          <w:rFonts w:ascii="Times New Roman" w:hAnsi="Times New Roman"/>
          <w:bCs/>
          <w:color w:val="000000"/>
        </w:rPr>
        <w:t>1-8.</w:t>
      </w:r>
    </w:p>
    <w:p w:rsidR="00DE4969" w:rsidRPr="00C955F2"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Neeper SA, Gómez-Pinilla F, Choi J, Cotman CW. Physical activity increases mRNA for brain-derived neurotrophic factor and nerve growth factor in rat brain. Brain Res. 1996;</w:t>
      </w:r>
      <w:r>
        <w:rPr>
          <w:rFonts w:ascii="Times New Roman" w:hAnsi="Times New Roman"/>
          <w:bCs/>
          <w:color w:val="000000"/>
        </w:rPr>
        <w:t xml:space="preserve"> </w:t>
      </w:r>
      <w:r w:rsidRPr="00847E7C">
        <w:rPr>
          <w:rFonts w:ascii="Times New Roman" w:hAnsi="Times New Roman"/>
          <w:bCs/>
          <w:color w:val="000000"/>
        </w:rPr>
        <w:t>726:</w:t>
      </w:r>
      <w:r>
        <w:rPr>
          <w:rFonts w:ascii="Times New Roman" w:hAnsi="Times New Roman"/>
          <w:bCs/>
          <w:color w:val="000000"/>
        </w:rPr>
        <w:t xml:space="preserve"> </w:t>
      </w:r>
      <w:r w:rsidRPr="00847E7C">
        <w:rPr>
          <w:rFonts w:ascii="Times New Roman" w:hAnsi="Times New Roman"/>
          <w:bCs/>
          <w:color w:val="000000"/>
        </w:rPr>
        <w:t>49-56.</w:t>
      </w:r>
    </w:p>
    <w:p w:rsidR="00DE4969" w:rsidRPr="00C955F2"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Carro E, Nuñez A, Busiguina S, Torres-Aleman I. Circulating insulin-like growth factor I mediates effects of exercise on the brain. J Neurosci. 2000;</w:t>
      </w:r>
      <w:r>
        <w:rPr>
          <w:rFonts w:ascii="Times New Roman" w:hAnsi="Times New Roman"/>
          <w:bCs/>
          <w:color w:val="000000"/>
        </w:rPr>
        <w:t xml:space="preserve"> </w:t>
      </w:r>
      <w:r w:rsidRPr="00847E7C">
        <w:rPr>
          <w:rFonts w:ascii="Times New Roman" w:hAnsi="Times New Roman"/>
          <w:bCs/>
          <w:color w:val="000000"/>
        </w:rPr>
        <w:t>20:</w:t>
      </w:r>
      <w:r>
        <w:rPr>
          <w:rFonts w:ascii="Times New Roman" w:hAnsi="Times New Roman"/>
          <w:bCs/>
          <w:color w:val="000000"/>
        </w:rPr>
        <w:t xml:space="preserve"> </w:t>
      </w:r>
      <w:r w:rsidRPr="00847E7C">
        <w:rPr>
          <w:rFonts w:ascii="Times New Roman" w:hAnsi="Times New Roman"/>
          <w:bCs/>
          <w:color w:val="000000"/>
        </w:rPr>
        <w:t>2926-33</w:t>
      </w:r>
      <w:r>
        <w:rPr>
          <w:rFonts w:ascii="Times New Roman" w:hAnsi="Times New Roman"/>
          <w:bCs/>
          <w:color w:val="000000"/>
        </w:rPr>
        <w:t>.</w:t>
      </w:r>
    </w:p>
    <w:p w:rsidR="00DE4969" w:rsidRPr="00C955F2"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Tang K, Xia FC, Wagner PD, Breen EC. Exercise-induced VEGF transcriptional activation in brain, lung and skeletal muscle. Respir Physiol Neurobiol. 2010;</w:t>
      </w:r>
      <w:r>
        <w:rPr>
          <w:rFonts w:ascii="Times New Roman" w:hAnsi="Times New Roman"/>
          <w:bCs/>
          <w:color w:val="000000"/>
        </w:rPr>
        <w:t xml:space="preserve"> </w:t>
      </w:r>
      <w:r w:rsidRPr="00847E7C">
        <w:rPr>
          <w:rFonts w:ascii="Times New Roman" w:hAnsi="Times New Roman"/>
          <w:bCs/>
          <w:color w:val="000000"/>
        </w:rPr>
        <w:t>170:</w:t>
      </w:r>
      <w:r>
        <w:rPr>
          <w:rFonts w:ascii="Times New Roman" w:hAnsi="Times New Roman"/>
          <w:bCs/>
          <w:color w:val="000000"/>
        </w:rPr>
        <w:t xml:space="preserve"> </w:t>
      </w:r>
      <w:r w:rsidRPr="00847E7C">
        <w:rPr>
          <w:rFonts w:ascii="Times New Roman" w:hAnsi="Times New Roman"/>
          <w:bCs/>
          <w:color w:val="000000"/>
        </w:rPr>
        <w:t>16-22</w:t>
      </w:r>
      <w:r>
        <w:rPr>
          <w:rFonts w:ascii="Times New Roman" w:hAnsi="Times New Roman"/>
          <w:bCs/>
          <w:color w:val="000000"/>
        </w:rPr>
        <w:t>.</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Marmigère F, Choby C, Rage F, Richard S, Tapia-Arancibia L. Rapid stimulatory effects of brain-derived neurotrophic factor and neurotrophin-3 on somatostatin release and intracellular calcium rise in primary hypothalamic cell cultures. Neuroendocrinology. 2001;</w:t>
      </w:r>
      <w:r>
        <w:rPr>
          <w:rFonts w:ascii="Times New Roman" w:hAnsi="Times New Roman"/>
        </w:rPr>
        <w:t xml:space="preserve"> </w:t>
      </w:r>
      <w:r w:rsidRPr="00EB0ECC">
        <w:rPr>
          <w:rFonts w:ascii="Times New Roman" w:hAnsi="Times New Roman"/>
        </w:rPr>
        <w:t>74:</w:t>
      </w:r>
      <w:r>
        <w:rPr>
          <w:rFonts w:ascii="Times New Roman" w:hAnsi="Times New Roman"/>
        </w:rPr>
        <w:t xml:space="preserve"> </w:t>
      </w:r>
      <w:r w:rsidRPr="00EB0ECC">
        <w:rPr>
          <w:rFonts w:ascii="Times New Roman" w:hAnsi="Times New Roman"/>
        </w:rPr>
        <w:t xml:space="preserve">43-54. </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 xml:space="preserve">Givalois L, Naert G, Tapia-Arancibia L, Arancibia S. Involvement of brain-derived neurotrophic factor in the regulation of hypothalamic somatostatin </w:t>
      </w:r>
      <w:r w:rsidRPr="00847E7C">
        <w:rPr>
          <w:rFonts w:ascii="Times New Roman" w:hAnsi="Times New Roman"/>
          <w:i/>
        </w:rPr>
        <w:t>in vivo</w:t>
      </w:r>
      <w:r w:rsidRPr="00EB0ECC">
        <w:rPr>
          <w:rFonts w:ascii="Times New Roman" w:hAnsi="Times New Roman"/>
        </w:rPr>
        <w:t>. J Endocrinol. 2006;</w:t>
      </w:r>
      <w:r>
        <w:rPr>
          <w:rFonts w:ascii="Times New Roman" w:hAnsi="Times New Roman"/>
        </w:rPr>
        <w:t xml:space="preserve"> </w:t>
      </w:r>
      <w:r w:rsidRPr="00EB0ECC">
        <w:rPr>
          <w:rFonts w:ascii="Times New Roman" w:hAnsi="Times New Roman"/>
        </w:rPr>
        <w:t>188:</w:t>
      </w:r>
      <w:r>
        <w:rPr>
          <w:rFonts w:ascii="Times New Roman" w:hAnsi="Times New Roman"/>
        </w:rPr>
        <w:t xml:space="preserve"> </w:t>
      </w:r>
      <w:r w:rsidRPr="00EB0ECC">
        <w:rPr>
          <w:rFonts w:ascii="Times New Roman" w:hAnsi="Times New Roman"/>
        </w:rPr>
        <w:t>425-33.</w:t>
      </w:r>
    </w:p>
    <w:p w:rsidR="00DE4969" w:rsidRPr="00EB0ECC" w:rsidRDefault="00DE4969" w:rsidP="00DE4969">
      <w:pPr>
        <w:pStyle w:val="ColorfulList-Accent11"/>
        <w:numPr>
          <w:ilvl w:val="0"/>
          <w:numId w:val="18"/>
        </w:numPr>
        <w:ind w:left="567"/>
        <w:contextualSpacing/>
        <w:jc w:val="both"/>
        <w:rPr>
          <w:rFonts w:ascii="Times New Roman" w:hAnsi="Times New Roman"/>
        </w:rPr>
      </w:pPr>
      <w:r w:rsidRPr="00EB0ECC">
        <w:rPr>
          <w:rFonts w:ascii="Times New Roman" w:hAnsi="Times New Roman"/>
        </w:rPr>
        <w:t>Pencea V, Bingaman KD, Wiegand SJ, Luskin MB. Infusion of brain-derived neurotrophic factor into the lateral ventricle of the adult rat leads to new neurons in the parenchyma of the striatum, septum, thalamus, and hypothalamus. J Neurosci. 2001;</w:t>
      </w:r>
      <w:r>
        <w:rPr>
          <w:rFonts w:ascii="Times New Roman" w:hAnsi="Times New Roman"/>
        </w:rPr>
        <w:t xml:space="preserve"> </w:t>
      </w:r>
      <w:r w:rsidRPr="00EB0ECC">
        <w:rPr>
          <w:rFonts w:ascii="Times New Roman" w:hAnsi="Times New Roman"/>
        </w:rPr>
        <w:t>21:</w:t>
      </w:r>
      <w:r>
        <w:rPr>
          <w:rFonts w:ascii="Times New Roman" w:hAnsi="Times New Roman"/>
        </w:rPr>
        <w:t xml:space="preserve"> </w:t>
      </w:r>
      <w:r w:rsidRPr="00EB0ECC">
        <w:rPr>
          <w:rFonts w:ascii="Times New Roman" w:hAnsi="Times New Roman"/>
        </w:rPr>
        <w:t>6706-17.</w:t>
      </w:r>
    </w:p>
    <w:p w:rsidR="00DE4969" w:rsidRPr="00BB670F" w:rsidRDefault="00DE4969" w:rsidP="00DE4969">
      <w:pPr>
        <w:pStyle w:val="ColorfulList-Accent11"/>
        <w:numPr>
          <w:ilvl w:val="0"/>
          <w:numId w:val="18"/>
        </w:numPr>
        <w:ind w:left="567"/>
        <w:contextualSpacing/>
        <w:jc w:val="both"/>
        <w:rPr>
          <w:rFonts w:ascii="Times New Roman" w:hAnsi="Times New Roman"/>
        </w:rPr>
      </w:pPr>
      <w:r w:rsidRPr="00847E7C">
        <w:rPr>
          <w:rFonts w:ascii="Times New Roman" w:hAnsi="Times New Roman"/>
          <w:bCs/>
          <w:color w:val="000000"/>
        </w:rPr>
        <w:t>Knaepen K, Goekint M, Heyman EM, Meeusen R. Neuroplasticity - exercise-induced response of peripheral brain-derived neurotrophic factor:</w:t>
      </w:r>
      <w:r>
        <w:rPr>
          <w:rFonts w:ascii="Times New Roman" w:hAnsi="Times New Roman"/>
          <w:bCs/>
          <w:color w:val="000000"/>
        </w:rPr>
        <w:t xml:space="preserve"> </w:t>
      </w:r>
      <w:r w:rsidRPr="00847E7C">
        <w:rPr>
          <w:rFonts w:ascii="Times New Roman" w:hAnsi="Times New Roman"/>
          <w:bCs/>
          <w:color w:val="000000"/>
        </w:rPr>
        <w:t xml:space="preserve"> a systematic review of experimental studies in human subjects. Sports Med. 2010;</w:t>
      </w:r>
      <w:r>
        <w:rPr>
          <w:rFonts w:ascii="Times New Roman" w:hAnsi="Times New Roman"/>
          <w:bCs/>
          <w:color w:val="000000"/>
        </w:rPr>
        <w:t xml:space="preserve"> </w:t>
      </w:r>
      <w:r w:rsidRPr="00847E7C">
        <w:rPr>
          <w:rFonts w:ascii="Times New Roman" w:hAnsi="Times New Roman"/>
          <w:bCs/>
          <w:color w:val="000000"/>
        </w:rPr>
        <w:t>40:</w:t>
      </w:r>
      <w:r>
        <w:rPr>
          <w:rFonts w:ascii="Times New Roman" w:hAnsi="Times New Roman"/>
          <w:bCs/>
          <w:color w:val="000000"/>
        </w:rPr>
        <w:t xml:space="preserve"> </w:t>
      </w:r>
      <w:r w:rsidRPr="00847E7C">
        <w:rPr>
          <w:rFonts w:ascii="Times New Roman" w:hAnsi="Times New Roman"/>
          <w:bCs/>
          <w:color w:val="000000"/>
        </w:rPr>
        <w:t>765-801.</w:t>
      </w:r>
    </w:p>
    <w:p w:rsidR="00DE4969" w:rsidRPr="00401EF2"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Rudge JS</w:t>
      </w:r>
      <w:r w:rsidRPr="00401EF2">
        <w:rPr>
          <w:rFonts w:ascii="Times New Roman" w:hAnsi="Times New Roman"/>
        </w:rPr>
        <w:t>, Li Y, Pasnikowski EM, Mattsson K, Pan L, Yancopoulos GD, Wiegand SJ, Lindsay RM, Ip NY</w:t>
      </w:r>
      <w:r>
        <w:rPr>
          <w:rFonts w:ascii="Times New Roman" w:hAnsi="Times New Roman"/>
        </w:rPr>
        <w:t xml:space="preserve">. </w:t>
      </w:r>
      <w:r w:rsidRPr="00401EF2">
        <w:rPr>
          <w:rFonts w:ascii="Times New Roman" w:hAnsi="Times New Roman"/>
        </w:rPr>
        <w:t>Neurotrophic factor receptors and their signal transduction capabilities in rat astrocytes</w:t>
      </w:r>
      <w:r>
        <w:rPr>
          <w:rFonts w:ascii="Times New Roman" w:hAnsi="Times New Roman"/>
        </w:rPr>
        <w:t xml:space="preserve">. </w:t>
      </w:r>
      <w:r w:rsidRPr="00401EF2">
        <w:rPr>
          <w:rFonts w:ascii="Times New Roman" w:hAnsi="Times New Roman"/>
        </w:rPr>
        <w:t>Eur J Neurosci. 1994 May 1;6(5):693-705.</w:t>
      </w:r>
    </w:p>
    <w:p w:rsidR="00DE4969" w:rsidRPr="00BB670F" w:rsidRDefault="00DE4969" w:rsidP="00DE4969">
      <w:pPr>
        <w:pStyle w:val="ColorfulList-Accent11"/>
        <w:numPr>
          <w:ilvl w:val="0"/>
          <w:numId w:val="18"/>
        </w:numPr>
        <w:ind w:left="567"/>
        <w:contextualSpacing/>
        <w:jc w:val="both"/>
        <w:rPr>
          <w:rFonts w:ascii="Times New Roman" w:hAnsi="Times New Roman"/>
        </w:rPr>
      </w:pPr>
      <w:r w:rsidRPr="00BD3FB1">
        <w:rPr>
          <w:rFonts w:cs="Arial"/>
          <w:bCs/>
          <w:color w:val="000000"/>
        </w:rPr>
        <w:t>Kernie SG, Liebl DJ, Parada LF.</w:t>
      </w:r>
      <w:r>
        <w:rPr>
          <w:rFonts w:cs="Arial"/>
          <w:bCs/>
          <w:color w:val="000000"/>
        </w:rPr>
        <w:t xml:space="preserve"> </w:t>
      </w:r>
      <w:r w:rsidRPr="00BD3FB1">
        <w:rPr>
          <w:rFonts w:cs="Arial"/>
          <w:bCs/>
          <w:color w:val="000000"/>
        </w:rPr>
        <w:t>BDNF regulates eating behavior and locomotor activity in mice.</w:t>
      </w:r>
      <w:r>
        <w:rPr>
          <w:rFonts w:cs="Arial"/>
          <w:bCs/>
          <w:color w:val="000000"/>
        </w:rPr>
        <w:t xml:space="preserve"> EMBO J. 2000</w:t>
      </w:r>
      <w:r w:rsidRPr="00BD3FB1">
        <w:rPr>
          <w:rFonts w:cs="Arial"/>
          <w:bCs/>
          <w:color w:val="000000"/>
        </w:rPr>
        <w:t>;19(6):1290-300</w:t>
      </w:r>
      <w:r>
        <w:rPr>
          <w:rFonts w:cs="Arial"/>
          <w:bCs/>
          <w:color w:val="000000"/>
        </w:rPr>
        <w:t>.</w:t>
      </w:r>
    </w:p>
    <w:p w:rsidR="00DE4969" w:rsidRPr="00BB670F" w:rsidRDefault="00DE4969" w:rsidP="00DE4969">
      <w:pPr>
        <w:pStyle w:val="ColorfulList-Accent11"/>
        <w:numPr>
          <w:ilvl w:val="0"/>
          <w:numId w:val="18"/>
        </w:numPr>
        <w:ind w:left="567"/>
        <w:contextualSpacing/>
        <w:jc w:val="both"/>
        <w:rPr>
          <w:rFonts w:ascii="Times New Roman" w:hAnsi="Times New Roman"/>
        </w:rPr>
      </w:pPr>
      <w:r w:rsidRPr="00D97E52">
        <w:rPr>
          <w:rFonts w:cs="Arial"/>
          <w:bCs/>
          <w:color w:val="000000"/>
        </w:rPr>
        <w:t>Conner JM, Lauterborn JC, Yan Q, Gall CM, Varon S. Distribution of brain-derived neurotrophic factor (BDNF) protein and mRNA in the normal adult rat CNS: evidence for anterograde axonal transport.</w:t>
      </w:r>
      <w:r>
        <w:rPr>
          <w:rFonts w:cs="Arial"/>
          <w:bCs/>
          <w:color w:val="000000"/>
        </w:rPr>
        <w:t xml:space="preserve"> J Neurosci 17: 2295–2313, 1997. </w:t>
      </w:r>
    </w:p>
    <w:p w:rsidR="00DE4969" w:rsidRPr="003D0081" w:rsidRDefault="00DE4969" w:rsidP="00DE4969">
      <w:pPr>
        <w:pStyle w:val="ColorfulList-Accent11"/>
        <w:numPr>
          <w:ilvl w:val="0"/>
          <w:numId w:val="18"/>
        </w:numPr>
        <w:ind w:left="567"/>
        <w:contextualSpacing/>
        <w:jc w:val="both"/>
        <w:rPr>
          <w:rFonts w:ascii="Times New Roman" w:hAnsi="Times New Roman"/>
        </w:rPr>
      </w:pPr>
      <w:r w:rsidRPr="00E56426">
        <w:rPr>
          <w:rFonts w:cs="Arial"/>
          <w:bCs/>
          <w:color w:val="000000"/>
        </w:rPr>
        <w:t>Berthoud HR.</w:t>
      </w:r>
      <w:r>
        <w:rPr>
          <w:rFonts w:cs="Arial"/>
          <w:bCs/>
          <w:color w:val="000000"/>
        </w:rPr>
        <w:t xml:space="preserve"> </w:t>
      </w:r>
      <w:r w:rsidRPr="00E56426">
        <w:rPr>
          <w:rFonts w:cs="Arial"/>
          <w:bCs/>
          <w:color w:val="000000"/>
        </w:rPr>
        <w:t>Multiple neural systems controlling food intake and body weight.</w:t>
      </w:r>
      <w:r>
        <w:rPr>
          <w:rFonts w:cs="Arial"/>
          <w:bCs/>
          <w:color w:val="000000"/>
        </w:rPr>
        <w:t xml:space="preserve"> </w:t>
      </w:r>
      <w:r w:rsidRPr="00E56426">
        <w:rPr>
          <w:rFonts w:cs="Arial"/>
          <w:bCs/>
          <w:color w:val="000000"/>
        </w:rPr>
        <w:t>Neurosci Biobe</w:t>
      </w:r>
      <w:r>
        <w:rPr>
          <w:rFonts w:cs="Arial"/>
          <w:bCs/>
          <w:color w:val="000000"/>
        </w:rPr>
        <w:t>hav Rev. 2002; 26:393-428</w:t>
      </w:r>
    </w:p>
    <w:p w:rsidR="00DE4969" w:rsidRPr="00D869F6" w:rsidRDefault="00DE4969" w:rsidP="00DE4969">
      <w:pPr>
        <w:pStyle w:val="ColorfulList-Accent11"/>
        <w:numPr>
          <w:ilvl w:val="0"/>
          <w:numId w:val="18"/>
        </w:numPr>
        <w:ind w:left="567"/>
        <w:contextualSpacing/>
        <w:jc w:val="both"/>
        <w:rPr>
          <w:rFonts w:ascii="Times New Roman" w:hAnsi="Times New Roman"/>
        </w:rPr>
      </w:pPr>
      <w:r>
        <w:rPr>
          <w:rFonts w:cs="Arial"/>
          <w:bCs/>
          <w:color w:val="000000"/>
        </w:rPr>
        <w:t>Grayeila</w:t>
      </w:r>
      <w:r w:rsidRPr="000A2D0E">
        <w:rPr>
          <w:rFonts w:cs="Arial"/>
          <w:bCs/>
          <w:color w:val="000000"/>
        </w:rPr>
        <w:t xml:space="preserve"> M.</w:t>
      </w:r>
      <w:r>
        <w:rPr>
          <w:rFonts w:cs="Arial"/>
          <w:bCs/>
          <w:color w:val="000000"/>
        </w:rPr>
        <w:t xml:space="preserve"> Input--output anatomy of</w:t>
      </w:r>
      <w:r w:rsidRPr="000A2D0E">
        <w:rPr>
          <w:rFonts w:cs="Arial"/>
          <w:bCs/>
          <w:color w:val="000000"/>
        </w:rPr>
        <w:t xml:space="preserve"> the basal ganglia. In Symp</w:t>
      </w:r>
      <w:r>
        <w:rPr>
          <w:rFonts w:cs="Arial"/>
          <w:bCs/>
          <w:color w:val="000000"/>
        </w:rPr>
        <w:t>osium Lecture, Proc. Soc. Neuro</w:t>
      </w:r>
      <w:r w:rsidRPr="000A2D0E">
        <w:rPr>
          <w:rFonts w:cs="Arial"/>
          <w:bCs/>
          <w:color w:val="000000"/>
        </w:rPr>
        <w:t xml:space="preserve">sci., </w:t>
      </w:r>
      <w:r>
        <w:rPr>
          <w:rFonts w:cs="Arial"/>
          <w:bCs/>
          <w:color w:val="000000"/>
        </w:rPr>
        <w:t xml:space="preserve">1976. </w:t>
      </w:r>
      <w:r w:rsidRPr="000A2D0E">
        <w:rPr>
          <w:rFonts w:cs="Arial"/>
          <w:bCs/>
          <w:color w:val="000000"/>
        </w:rPr>
        <w:t>Toronto, Canada</w:t>
      </w:r>
      <w:r>
        <w:rPr>
          <w:rFonts w:cs="Arial"/>
          <w:bCs/>
          <w:color w:val="000000"/>
        </w:rPr>
        <w:t>.</w:t>
      </w:r>
    </w:p>
    <w:p w:rsidR="00DE4969" w:rsidRDefault="00DE4969" w:rsidP="00DE4969">
      <w:pPr>
        <w:pStyle w:val="ColorfulList-Accent11"/>
        <w:numPr>
          <w:ilvl w:val="0"/>
          <w:numId w:val="18"/>
        </w:numPr>
        <w:ind w:left="567"/>
        <w:contextualSpacing/>
        <w:jc w:val="both"/>
        <w:rPr>
          <w:rFonts w:ascii="Times New Roman" w:hAnsi="Times New Roman"/>
        </w:rPr>
      </w:pPr>
      <w:r w:rsidRPr="00D869F6">
        <w:rPr>
          <w:rFonts w:ascii="Times New Roman" w:hAnsi="Times New Roman"/>
        </w:rPr>
        <w:t>Gould E, Tanapat P, Mc</w:t>
      </w:r>
      <w:r>
        <w:rPr>
          <w:rFonts w:ascii="Times New Roman" w:hAnsi="Times New Roman"/>
        </w:rPr>
        <w:t>Ewen BS, Flugge G, Fuchs E. Prolifera</w:t>
      </w:r>
      <w:r w:rsidRPr="00D869F6">
        <w:rPr>
          <w:rFonts w:ascii="Times New Roman" w:hAnsi="Times New Roman"/>
        </w:rPr>
        <w:t xml:space="preserve">tion of granule cell precursors in the dentate gyrus of adult monkeys is diminished by stress. Proc Nat Acad Sci USA </w:t>
      </w:r>
      <w:r>
        <w:rPr>
          <w:rFonts w:ascii="Times New Roman" w:hAnsi="Times New Roman"/>
        </w:rPr>
        <w:t>1998;</w:t>
      </w:r>
      <w:r w:rsidRPr="00D869F6">
        <w:rPr>
          <w:rFonts w:ascii="Times New Roman" w:hAnsi="Times New Roman"/>
        </w:rPr>
        <w:t>95:3168–3171.</w:t>
      </w:r>
    </w:p>
    <w:p w:rsidR="00DE4969" w:rsidRDefault="00DE4969" w:rsidP="00DE4969">
      <w:pPr>
        <w:pStyle w:val="ColorfulList-Accent11"/>
        <w:numPr>
          <w:ilvl w:val="0"/>
          <w:numId w:val="18"/>
        </w:numPr>
        <w:ind w:left="567"/>
        <w:contextualSpacing/>
        <w:jc w:val="both"/>
        <w:rPr>
          <w:rFonts w:ascii="Times New Roman" w:hAnsi="Times New Roman"/>
        </w:rPr>
      </w:pPr>
      <w:r w:rsidRPr="00D869F6">
        <w:rPr>
          <w:rFonts w:ascii="Times New Roman" w:hAnsi="Times New Roman"/>
        </w:rPr>
        <w:t>Kempermann G, Gast D, Kronenberg G, Yamaguchi M, Gage FH</w:t>
      </w:r>
      <w:r>
        <w:rPr>
          <w:rFonts w:ascii="Times New Roman" w:hAnsi="Times New Roman"/>
        </w:rPr>
        <w:t xml:space="preserve">. </w:t>
      </w:r>
      <w:r w:rsidRPr="00D869F6">
        <w:rPr>
          <w:rFonts w:ascii="Times New Roman" w:hAnsi="Times New Roman"/>
        </w:rPr>
        <w:t>Early determination and long-term persistence of adult-gen- erated new neurons in the hippocampus of mice. Development</w:t>
      </w:r>
      <w:r>
        <w:rPr>
          <w:rFonts w:ascii="Times New Roman" w:hAnsi="Times New Roman"/>
        </w:rPr>
        <w:t xml:space="preserve">. 2003; </w:t>
      </w:r>
      <w:r w:rsidRPr="00D869F6">
        <w:rPr>
          <w:rFonts w:ascii="Times New Roman" w:hAnsi="Times New Roman"/>
        </w:rPr>
        <w:t>130:391–399.</w:t>
      </w:r>
    </w:p>
    <w:p w:rsidR="00DE4969" w:rsidRDefault="00DE4969" w:rsidP="00DE4969">
      <w:pPr>
        <w:pStyle w:val="ColorfulList-Accent11"/>
        <w:numPr>
          <w:ilvl w:val="0"/>
          <w:numId w:val="18"/>
        </w:numPr>
        <w:ind w:left="567"/>
        <w:contextualSpacing/>
        <w:jc w:val="both"/>
        <w:rPr>
          <w:rFonts w:ascii="Times New Roman" w:hAnsi="Times New Roman"/>
        </w:rPr>
      </w:pPr>
      <w:r w:rsidRPr="003822F0">
        <w:rPr>
          <w:rFonts w:ascii="Times New Roman" w:hAnsi="Times New Roman"/>
        </w:rPr>
        <w:t>Eriksson PS, Perfilieva E, Bjork-Eriksson T, Alborn AM, Nordbo</w:t>
      </w:r>
      <w:r>
        <w:rPr>
          <w:rFonts w:ascii="Times New Roman" w:hAnsi="Times New Roman"/>
        </w:rPr>
        <w:t>rg C, Peterson DA, Gage FH</w:t>
      </w:r>
      <w:r w:rsidRPr="003822F0">
        <w:rPr>
          <w:rFonts w:ascii="Times New Roman" w:hAnsi="Times New Roman"/>
        </w:rPr>
        <w:t xml:space="preserve">. Neurogenesis in the adult human hippocampus. Nat Med </w:t>
      </w:r>
      <w:r>
        <w:rPr>
          <w:rFonts w:ascii="Times New Roman" w:hAnsi="Times New Roman"/>
        </w:rPr>
        <w:t xml:space="preserve">1998; </w:t>
      </w:r>
      <w:r w:rsidRPr="003822F0">
        <w:rPr>
          <w:rFonts w:ascii="Times New Roman" w:hAnsi="Times New Roman"/>
        </w:rPr>
        <w:t>4:1313–1317.</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Pereira AC</w:t>
      </w:r>
      <w:r w:rsidRPr="001D7603">
        <w:rPr>
          <w:rFonts w:ascii="Times New Roman" w:hAnsi="Times New Roman"/>
        </w:rPr>
        <w:t>, Huddleston DE, Brickman AM, Sosunov AA, Hen R, McKhann GM, Sloan R, Gage FH, Brown TR, Small SA.</w:t>
      </w:r>
      <w:r>
        <w:rPr>
          <w:rFonts w:ascii="Times New Roman" w:hAnsi="Times New Roman"/>
        </w:rPr>
        <w:t xml:space="preserve"> </w:t>
      </w:r>
      <w:r w:rsidRPr="001D7603">
        <w:rPr>
          <w:rFonts w:ascii="Times New Roman" w:hAnsi="Times New Roman"/>
        </w:rPr>
        <w:t>An in vivo correlate of exercise-induced neurogenesis in the adult dentate gyrus.</w:t>
      </w:r>
      <w:r>
        <w:rPr>
          <w:rFonts w:ascii="Times New Roman" w:hAnsi="Times New Roman"/>
        </w:rPr>
        <w:t xml:space="preserve"> </w:t>
      </w:r>
      <w:r w:rsidRPr="001D7603">
        <w:rPr>
          <w:rFonts w:ascii="Times New Roman" w:hAnsi="Times New Roman"/>
        </w:rPr>
        <w:t xml:space="preserve">Proc </w:t>
      </w:r>
      <w:r>
        <w:rPr>
          <w:rFonts w:ascii="Times New Roman" w:hAnsi="Times New Roman"/>
        </w:rPr>
        <w:t>Natl Acad Sci U S A. 2007</w:t>
      </w:r>
      <w:r w:rsidRPr="001D7603">
        <w:rPr>
          <w:rFonts w:ascii="Times New Roman" w:hAnsi="Times New Roman"/>
        </w:rPr>
        <w:t>;104(13):5638-43</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Small SA</w:t>
      </w:r>
      <w:r w:rsidRPr="009D3D4A">
        <w:rPr>
          <w:rFonts w:ascii="Times New Roman" w:hAnsi="Times New Roman"/>
        </w:rPr>
        <w:t>, Tsai WY, DeLaPaz R, Mayeux R, Stern Y.</w:t>
      </w:r>
      <w:r>
        <w:rPr>
          <w:rFonts w:ascii="Times New Roman" w:hAnsi="Times New Roman"/>
        </w:rPr>
        <w:t xml:space="preserve"> </w:t>
      </w:r>
      <w:r w:rsidRPr="009D3D4A">
        <w:rPr>
          <w:rFonts w:ascii="Times New Roman" w:hAnsi="Times New Roman"/>
        </w:rPr>
        <w:t>Imaging hippocampal function across the human life span: is memory decline normal or not?</w:t>
      </w:r>
      <w:r>
        <w:rPr>
          <w:rFonts w:ascii="Times New Roman" w:hAnsi="Times New Roman"/>
        </w:rPr>
        <w:t xml:space="preserve"> </w:t>
      </w:r>
      <w:r w:rsidRPr="009D3D4A">
        <w:rPr>
          <w:rFonts w:ascii="Times New Roman" w:hAnsi="Times New Roman"/>
        </w:rPr>
        <w:t>Ann Neurol. 2002 Mar;51(3):290-5.</w:t>
      </w:r>
    </w:p>
    <w:p w:rsidR="00DE4969" w:rsidRDefault="00DE4969" w:rsidP="00DE4969">
      <w:pPr>
        <w:pStyle w:val="ColorfulList-Accent11"/>
        <w:numPr>
          <w:ilvl w:val="0"/>
          <w:numId w:val="18"/>
        </w:numPr>
        <w:ind w:left="567"/>
        <w:contextualSpacing/>
        <w:jc w:val="both"/>
        <w:rPr>
          <w:rFonts w:ascii="Times New Roman" w:hAnsi="Times New Roman"/>
        </w:rPr>
      </w:pPr>
      <w:r w:rsidRPr="009D3D4A">
        <w:rPr>
          <w:rFonts w:ascii="Times New Roman" w:hAnsi="Times New Roman"/>
        </w:rPr>
        <w:t>Gazzaley AH , Siegel SJ , Kordower JH , Mufson EJ , Morrison JH</w:t>
      </w:r>
      <w:r>
        <w:rPr>
          <w:rFonts w:ascii="Times New Roman" w:hAnsi="Times New Roman"/>
        </w:rPr>
        <w:t xml:space="preserve">. </w:t>
      </w:r>
      <w:r w:rsidRPr="009D3D4A">
        <w:rPr>
          <w:rFonts w:ascii="Times New Roman" w:hAnsi="Times New Roman"/>
        </w:rPr>
        <w:t>Circuit-specific alterations of N-methyl-D-aspartate receptor subunit 1 in the dentate gyrus of aged monkeys</w:t>
      </w:r>
      <w:r>
        <w:rPr>
          <w:rFonts w:ascii="Times New Roman" w:hAnsi="Times New Roman"/>
        </w:rPr>
        <w:t xml:space="preserve">. </w:t>
      </w:r>
      <w:r w:rsidRPr="009D3D4A">
        <w:rPr>
          <w:rFonts w:ascii="Times New Roman" w:hAnsi="Times New Roman"/>
        </w:rPr>
        <w:t xml:space="preserve">Proc Natl Acad Sci USA </w:t>
      </w:r>
      <w:r>
        <w:rPr>
          <w:rFonts w:ascii="Times New Roman" w:hAnsi="Times New Roman"/>
        </w:rPr>
        <w:t xml:space="preserve">1996; </w:t>
      </w:r>
      <w:r w:rsidRPr="009D3D4A">
        <w:rPr>
          <w:rFonts w:ascii="Times New Roman" w:hAnsi="Times New Roman"/>
        </w:rPr>
        <w:t>93:3121–3125.</w:t>
      </w:r>
    </w:p>
    <w:p w:rsidR="00DE4969" w:rsidRDefault="00DE4969" w:rsidP="00DE4969">
      <w:pPr>
        <w:pStyle w:val="ColorfulList-Accent11"/>
        <w:numPr>
          <w:ilvl w:val="0"/>
          <w:numId w:val="18"/>
        </w:numPr>
        <w:ind w:left="567"/>
        <w:contextualSpacing/>
        <w:jc w:val="both"/>
        <w:rPr>
          <w:rFonts w:ascii="Times New Roman" w:hAnsi="Times New Roman"/>
        </w:rPr>
      </w:pPr>
      <w:r>
        <w:rPr>
          <w:rFonts w:ascii="Times New Roman" w:hAnsi="Times New Roman"/>
        </w:rPr>
        <w:t>Shetty AK</w:t>
      </w:r>
      <w:r w:rsidRPr="00507998">
        <w:rPr>
          <w:rFonts w:ascii="Times New Roman" w:hAnsi="Times New Roman"/>
        </w:rPr>
        <w:t>, Turner DA.</w:t>
      </w:r>
      <w:r>
        <w:rPr>
          <w:rFonts w:ascii="Times New Roman" w:hAnsi="Times New Roman"/>
        </w:rPr>
        <w:t xml:space="preserve"> </w:t>
      </w:r>
      <w:r w:rsidRPr="00507998">
        <w:rPr>
          <w:rFonts w:ascii="Times New Roman" w:hAnsi="Times New Roman"/>
        </w:rPr>
        <w:t>Vulnerability of the dentate gyrus to aging and intracerebroventricular administration of kainic acid.</w:t>
      </w:r>
      <w:r>
        <w:rPr>
          <w:rFonts w:ascii="Times New Roman" w:hAnsi="Times New Roman"/>
        </w:rPr>
        <w:t xml:space="preserve"> Exp Neurol. 1999</w:t>
      </w:r>
      <w:r w:rsidRPr="00507998">
        <w:rPr>
          <w:rFonts w:ascii="Times New Roman" w:hAnsi="Times New Roman"/>
        </w:rPr>
        <w:t>;158(2):491-503.</w:t>
      </w:r>
    </w:p>
    <w:p w:rsidR="00DE4969" w:rsidRPr="00D869F6" w:rsidRDefault="00DE4969" w:rsidP="00DE4969">
      <w:pPr>
        <w:pStyle w:val="ColorfulList-Accent11"/>
        <w:numPr>
          <w:ilvl w:val="0"/>
          <w:numId w:val="18"/>
        </w:numPr>
        <w:ind w:left="567"/>
        <w:contextualSpacing/>
        <w:jc w:val="both"/>
        <w:rPr>
          <w:rFonts w:ascii="Times New Roman" w:hAnsi="Times New Roman"/>
        </w:rPr>
      </w:pPr>
      <w:r w:rsidRPr="00507998">
        <w:rPr>
          <w:rFonts w:ascii="Times New Roman" w:hAnsi="Times New Roman"/>
        </w:rPr>
        <w:t>Small SA , Chawla MK , Buonocor</w:t>
      </w:r>
      <w:r>
        <w:rPr>
          <w:rFonts w:ascii="Times New Roman" w:hAnsi="Times New Roman"/>
        </w:rPr>
        <w:t xml:space="preserve">e M , Rapp PR , Barnes CA. </w:t>
      </w:r>
      <w:r w:rsidRPr="00507998">
        <w:rPr>
          <w:rFonts w:ascii="Times New Roman" w:hAnsi="Times New Roman"/>
        </w:rPr>
        <w:t>Imaging correlates of brain function in monkeys and rats isolates a hippocampal subregion differentially vulnerable to aging Proc Natl Acad Sci USA</w:t>
      </w:r>
      <w:r>
        <w:rPr>
          <w:rFonts w:ascii="Times New Roman" w:hAnsi="Times New Roman"/>
        </w:rPr>
        <w:t>. 2004;</w:t>
      </w:r>
      <w:r w:rsidRPr="00507998">
        <w:rPr>
          <w:rFonts w:ascii="Times New Roman" w:hAnsi="Times New Roman"/>
        </w:rPr>
        <w:t>101:7181–7186.</w:t>
      </w:r>
    </w:p>
    <w:p w:rsidR="00DE4969" w:rsidRDefault="00DE4969" w:rsidP="00DE4969">
      <w:pPr>
        <w:spacing w:line="480" w:lineRule="auto"/>
        <w:rPr>
          <w:color w:val="000000"/>
        </w:rPr>
      </w:pPr>
    </w:p>
    <w:p w:rsidR="00DE4969" w:rsidRPr="00B01A77" w:rsidRDefault="00DE4969" w:rsidP="00DE4969">
      <w:pPr>
        <w:spacing w:line="480" w:lineRule="auto"/>
        <w:rPr>
          <w:color w:val="000000"/>
        </w:rPr>
      </w:pPr>
    </w:p>
    <w:p w:rsidR="00DE4969" w:rsidRPr="00B01A77" w:rsidRDefault="00DE4969" w:rsidP="00DE4969">
      <w:pPr>
        <w:spacing w:line="480" w:lineRule="auto"/>
        <w:rPr>
          <w:lang w:val="en-CA"/>
        </w:rPr>
      </w:pPr>
    </w:p>
    <w:p w:rsidR="00DE4969" w:rsidRPr="00B01A77" w:rsidRDefault="00DE4969" w:rsidP="00DE4969">
      <w:pPr>
        <w:spacing w:line="480" w:lineRule="auto"/>
        <w:rPr>
          <w:lang w:val="en-CA"/>
        </w:rPr>
      </w:pPr>
    </w:p>
    <w:p w:rsidR="00DE4969" w:rsidRPr="0088352B" w:rsidRDefault="00DE4969" w:rsidP="00DE4969">
      <w:pPr>
        <w:spacing w:line="480" w:lineRule="auto"/>
        <w:rPr>
          <w:rFonts w:ascii="Arial" w:hAnsi="Arial"/>
          <w:lang w:val="en-CA"/>
        </w:rPr>
      </w:pPr>
    </w:p>
    <w:p w:rsidR="00DE4969" w:rsidRPr="004C62E0" w:rsidRDefault="00DE4969" w:rsidP="00DE4969">
      <w:pPr>
        <w:jc w:val="center"/>
      </w:pPr>
    </w:p>
    <w:bookmarkStart w:id="0" w:name="aff4"/>
    <w:bookmarkStart w:id="1" w:name="aff5"/>
    <w:bookmarkEnd w:id="0"/>
    <w:bookmarkEnd w:id="1"/>
    <w:p w:rsidR="00DE4969" w:rsidRPr="00005950" w:rsidRDefault="00DE4969" w:rsidP="00DE4969">
      <w:r w:rsidRPr="004C62E0">
        <w:fldChar w:fldCharType="begin"/>
      </w:r>
      <w:r w:rsidRPr="004C62E0">
        <w:instrText xml:space="preserve"> ADDIN EN.REFLIST </w:instrText>
      </w:r>
      <w:r w:rsidRPr="004C62E0">
        <w:fldChar w:fldCharType="separate"/>
      </w:r>
      <w:r w:rsidRPr="004C62E0">
        <w:fldChar w:fldCharType="end"/>
      </w:r>
    </w:p>
    <w:sectPr w:rsidR="00DE4969" w:rsidRPr="00005950" w:rsidSect="00DE4969">
      <w:headerReference w:type="default" r:id="rId29"/>
      <w:footerReference w:type="even" r:id="rId30"/>
      <w:footerReference w:type="default" r:id="rId31"/>
      <w:headerReference w:type="first" r:id="rId32"/>
      <w:pgSz w:w="12240" w:h="15840"/>
      <w:pgMar w:top="2160" w:right="1440" w:bottom="1440" w:left="2160" w:gutter="0"/>
      <w:pgNumType w:start="1"/>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969" w:rsidRDefault="00DE4969">
      <w:r>
        <w:separator/>
      </w:r>
    </w:p>
  </w:endnote>
  <w:endnote w:type="continuationSeparator" w:id="0">
    <w:p w:rsidR="00DE4969" w:rsidRDefault="00DE4969">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69" w:rsidRDefault="00DE4969" w:rsidP="00DE49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4969" w:rsidRDefault="00DE4969" w:rsidP="00DE4969">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69" w:rsidRDefault="00DE4969" w:rsidP="00DE49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7610">
      <w:rPr>
        <w:rStyle w:val="PageNumber"/>
        <w:noProof/>
      </w:rPr>
      <w:t>x</w:t>
    </w:r>
    <w:r>
      <w:rPr>
        <w:rStyle w:val="PageNumber"/>
      </w:rPr>
      <w:fldChar w:fldCharType="end"/>
    </w:r>
  </w:p>
  <w:p w:rsidR="00DE4969" w:rsidRDefault="00DE4969" w:rsidP="00DE4969">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69" w:rsidRDefault="00DE4969">
    <w:pPr>
      <w:pStyle w:val="Footer"/>
      <w:jc w:val="center"/>
    </w:pPr>
    <w:fldSimple w:instr=" PAGE   \* MERGEFORMAT ">
      <w:r w:rsidR="00217610">
        <w:rPr>
          <w:noProof/>
        </w:rPr>
        <w:t>1</w:t>
      </w:r>
    </w:fldSimple>
  </w:p>
  <w:p w:rsidR="00DE4969" w:rsidRDefault="00DE4969">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69" w:rsidRDefault="00DE4969" w:rsidP="00DE49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4969" w:rsidRDefault="00DE4969" w:rsidP="00DE4969">
    <w:pPr>
      <w:pStyle w:val="Footer"/>
      <w:ind w:right="360"/>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69" w:rsidRDefault="00DE4969">
    <w:pPr>
      <w:pStyle w:val="Footer"/>
      <w:jc w:val="center"/>
    </w:pPr>
    <w:fldSimple w:instr=" PAGE   \* MERGEFORMAT ">
      <w:r w:rsidR="00217610">
        <w:rPr>
          <w:noProof/>
        </w:rPr>
        <w:t>55</w:t>
      </w:r>
    </w:fldSimple>
  </w:p>
  <w:p w:rsidR="00DE4969" w:rsidRDefault="00DE4969" w:rsidP="00DE4969">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969" w:rsidRDefault="00DE4969">
      <w:r>
        <w:separator/>
      </w:r>
    </w:p>
  </w:footnote>
  <w:footnote w:type="continuationSeparator" w:id="0">
    <w:p w:rsidR="00DE4969" w:rsidRDefault="00DE496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69" w:rsidRDefault="00DE4969">
    <w:pPr>
      <w:pStyle w:val="Header"/>
    </w:pPr>
  </w:p>
  <w:p w:rsidR="00DE4969" w:rsidRDefault="00DE4969">
    <w:pPr>
      <w:pStyle w:val="Header"/>
    </w:pPr>
    <w:r>
      <w:t xml:space="preserve">                                                                                                          </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69" w:rsidRDefault="00DE4969" w:rsidP="00DE4969">
    <w:pPr>
      <w:pStyle w:val="Header"/>
    </w:pPr>
    <w:r>
      <w:t xml:space="preserve">Master Thesis – Andrew Gomez-Vargas                                  McMaster University, Neuroscience  </w:t>
    </w:r>
  </w:p>
  <w:p w:rsidR="00DE4969" w:rsidRDefault="00DE4969">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69" w:rsidRDefault="00DE4969" w:rsidP="00DE4969">
    <w:pPr>
      <w:pStyle w:val="Header"/>
    </w:pPr>
    <w:r>
      <w:t xml:space="preserve">Master Thesis – Andrew Gomez-Vargas                                  McMaster University, Neuroscience  </w:t>
    </w:r>
  </w:p>
  <w:p w:rsidR="00DE4969" w:rsidRDefault="00DE4969">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CFEAB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5FEC068"/>
    <w:lvl w:ilvl="0">
      <w:start w:val="1"/>
      <w:numFmt w:val="decimal"/>
      <w:lvlText w:val="%1."/>
      <w:lvlJc w:val="left"/>
      <w:pPr>
        <w:tabs>
          <w:tab w:val="num" w:pos="1800"/>
        </w:tabs>
        <w:ind w:left="1800" w:hanging="360"/>
      </w:pPr>
    </w:lvl>
  </w:abstractNum>
  <w:abstractNum w:abstractNumId="2">
    <w:nsid w:val="FFFFFF7D"/>
    <w:multiLevelType w:val="singleLevel"/>
    <w:tmpl w:val="5F50EB36"/>
    <w:lvl w:ilvl="0">
      <w:start w:val="1"/>
      <w:numFmt w:val="decimal"/>
      <w:lvlText w:val="%1."/>
      <w:lvlJc w:val="left"/>
      <w:pPr>
        <w:tabs>
          <w:tab w:val="num" w:pos="1440"/>
        </w:tabs>
        <w:ind w:left="1440" w:hanging="360"/>
      </w:pPr>
    </w:lvl>
  </w:abstractNum>
  <w:abstractNum w:abstractNumId="3">
    <w:nsid w:val="FFFFFF7E"/>
    <w:multiLevelType w:val="singleLevel"/>
    <w:tmpl w:val="C1A8C51A"/>
    <w:lvl w:ilvl="0">
      <w:start w:val="1"/>
      <w:numFmt w:val="decimal"/>
      <w:lvlText w:val="%1."/>
      <w:lvlJc w:val="left"/>
      <w:pPr>
        <w:tabs>
          <w:tab w:val="num" w:pos="1080"/>
        </w:tabs>
        <w:ind w:left="1080" w:hanging="360"/>
      </w:pPr>
    </w:lvl>
  </w:abstractNum>
  <w:abstractNum w:abstractNumId="4">
    <w:nsid w:val="FFFFFF7F"/>
    <w:multiLevelType w:val="singleLevel"/>
    <w:tmpl w:val="2D7EA138"/>
    <w:lvl w:ilvl="0">
      <w:start w:val="1"/>
      <w:numFmt w:val="decimal"/>
      <w:lvlText w:val="%1."/>
      <w:lvlJc w:val="left"/>
      <w:pPr>
        <w:tabs>
          <w:tab w:val="num" w:pos="720"/>
        </w:tabs>
        <w:ind w:left="720" w:hanging="360"/>
      </w:pPr>
    </w:lvl>
  </w:abstractNum>
  <w:abstractNum w:abstractNumId="5">
    <w:nsid w:val="FFFFFF80"/>
    <w:multiLevelType w:val="singleLevel"/>
    <w:tmpl w:val="0B38E85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9A0FAC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A56E52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04A65F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007E60F0"/>
    <w:lvl w:ilvl="0">
      <w:start w:val="1"/>
      <w:numFmt w:val="decimal"/>
      <w:lvlText w:val="%1."/>
      <w:lvlJc w:val="left"/>
      <w:pPr>
        <w:tabs>
          <w:tab w:val="num" w:pos="360"/>
        </w:tabs>
        <w:ind w:left="360" w:hanging="360"/>
      </w:pPr>
    </w:lvl>
  </w:abstractNum>
  <w:abstractNum w:abstractNumId="10">
    <w:nsid w:val="FFFFFF89"/>
    <w:multiLevelType w:val="singleLevel"/>
    <w:tmpl w:val="A10A81E6"/>
    <w:lvl w:ilvl="0">
      <w:start w:val="1"/>
      <w:numFmt w:val="bullet"/>
      <w:lvlText w:val=""/>
      <w:lvlJc w:val="left"/>
      <w:pPr>
        <w:tabs>
          <w:tab w:val="num" w:pos="360"/>
        </w:tabs>
        <w:ind w:left="360" w:hanging="360"/>
      </w:pPr>
      <w:rPr>
        <w:rFonts w:ascii="Symbol" w:hAnsi="Symbol" w:hint="default"/>
      </w:rPr>
    </w:lvl>
  </w:abstractNum>
  <w:abstractNum w:abstractNumId="11">
    <w:nsid w:val="13542D18"/>
    <w:multiLevelType w:val="hybridMultilevel"/>
    <w:tmpl w:val="11F8AB66"/>
    <w:lvl w:ilvl="0" w:tplc="EE5AB78C">
      <w:start w:val="1"/>
      <w:numFmt w:val="decimal"/>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085139"/>
    <w:multiLevelType w:val="hybridMultilevel"/>
    <w:tmpl w:val="E37A5C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2D2CC3"/>
    <w:multiLevelType w:val="hybridMultilevel"/>
    <w:tmpl w:val="C0FACEEA"/>
    <w:lvl w:ilvl="0" w:tplc="D02235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B8C0B59"/>
    <w:multiLevelType w:val="hybridMultilevel"/>
    <w:tmpl w:val="5644DC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4276713"/>
    <w:multiLevelType w:val="hybridMultilevel"/>
    <w:tmpl w:val="0DD883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CA662A"/>
    <w:multiLevelType w:val="hybridMultilevel"/>
    <w:tmpl w:val="7130D514"/>
    <w:lvl w:ilvl="0" w:tplc="55E0F63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701F204A"/>
    <w:multiLevelType w:val="hybridMultilevel"/>
    <w:tmpl w:val="2C3428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93A07EC"/>
    <w:multiLevelType w:val="hybridMultilevel"/>
    <w:tmpl w:val="24EE2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6B2399"/>
    <w:multiLevelType w:val="hybridMultilevel"/>
    <w:tmpl w:val="09D2FDD4"/>
    <w:lvl w:ilvl="0" w:tplc="3C10A7CE">
      <w:start w:val="5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9"/>
  </w:num>
  <w:num w:numId="2">
    <w:abstractNumId w:val="13"/>
  </w:num>
  <w:num w:numId="3">
    <w:abstractNumId w:val="15"/>
  </w:num>
  <w:num w:numId="4">
    <w:abstractNumId w:val="17"/>
  </w:num>
  <w:num w:numId="5">
    <w:abstractNumId w:val="12"/>
  </w:num>
  <w:num w:numId="6">
    <w:abstractNumId w:val="14"/>
  </w:num>
  <w:num w:numId="7">
    <w:abstractNumId w:val="16"/>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1"/>
  </w:num>
  <w:num w:numId="19">
    <w:abstractNumId w:val="0"/>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savePreviewPicture/>
  <w:hdrShapeDefaults>
    <o:shapedefaults v:ext="edit" spidmax="3074" style="mso-position-vertical-relative:line" fill="f" fillcolor="white" stroke="f">
      <v:fill color="white" on="f"/>
      <v:stroke on="f"/>
      <v:shadow color="gray" opacity="1" blur="0" offset="2pt,2pt"/>
    </o:shapedefaults>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Vi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ommittee report 1.enl&lt;/item&gt;&lt;/Libraries&gt;&lt;/ENLibraries&gt;"/>
  </w:docVars>
  <w:rsids>
    <w:rsidRoot w:val="00B6278A"/>
    <w:rsid w:val="00217610"/>
    <w:rsid w:val="00CE74C4"/>
    <w:rsid w:val="00DE4969"/>
  </w:rsids>
  <m:mathPr>
    <m:mathFont m:val="Tms Rm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position-vertical-relative:line" fill="f" fillcolor="white" stroke="f">
      <v:fill color="white" on="f"/>
      <v:stroke on="f"/>
      <v:shadow color="gray" opacity="1" blur="0" offset="2pt,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4009"/>
    <w:rPr>
      <w:rFonts w:eastAsia="Times New Roman"/>
      <w:sz w:val="24"/>
      <w:szCs w:val="24"/>
    </w:rPr>
  </w:style>
  <w:style w:type="paragraph" w:styleId="Heading1">
    <w:name w:val="heading 1"/>
    <w:basedOn w:val="Normal"/>
    <w:next w:val="Normal"/>
    <w:qFormat/>
    <w:rsid w:val="00B6278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6278A"/>
    <w:pPr>
      <w:keepNext/>
      <w:spacing w:before="240" w:after="60"/>
      <w:outlineLvl w:val="1"/>
    </w:pPr>
    <w:rPr>
      <w:rFonts w:ascii="Arial" w:eastAsia="MS Mincho" w:hAnsi="Arial" w:cs="Arial"/>
      <w:b/>
      <w:bCs/>
      <w:i/>
      <w:iCs/>
      <w:sz w:val="28"/>
      <w:szCs w:val="28"/>
    </w:rPr>
  </w:style>
  <w:style w:type="paragraph" w:styleId="Heading3">
    <w:name w:val="heading 3"/>
    <w:basedOn w:val="Normal"/>
    <w:next w:val="Normal"/>
    <w:qFormat/>
    <w:rsid w:val="00641B2E"/>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B6278A"/>
    <w:pPr>
      <w:spacing w:before="100" w:beforeAutospacing="1" w:after="100" w:afterAutospacing="1"/>
      <w:outlineLvl w:val="3"/>
    </w:pPr>
    <w:rPr>
      <w:rFonts w:eastAsia="MS Mincho"/>
      <w:b/>
      <w:bCs/>
      <w:lang w:eastAsia="ja-J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B6278A"/>
    <w:rPr>
      <w:rFonts w:ascii="Arial" w:hAnsi="Arial" w:cs="Arial"/>
      <w:b/>
      <w:bCs/>
      <w:i/>
      <w:iCs/>
      <w:sz w:val="28"/>
      <w:szCs w:val="28"/>
      <w:lang w:val="en-US" w:eastAsia="en-US" w:bidi="ar-SA"/>
    </w:rPr>
  </w:style>
  <w:style w:type="character" w:customStyle="1" w:styleId="Heading4Char">
    <w:name w:val="Heading 4 Char"/>
    <w:link w:val="Heading4"/>
    <w:rsid w:val="00B6278A"/>
    <w:rPr>
      <w:rFonts w:eastAsia="MS Mincho"/>
      <w:b/>
      <w:bCs/>
      <w:sz w:val="24"/>
      <w:szCs w:val="24"/>
      <w:lang w:val="en-US" w:eastAsia="ja-JP" w:bidi="ar-SA"/>
    </w:rPr>
  </w:style>
  <w:style w:type="paragraph" w:styleId="Footer">
    <w:name w:val="footer"/>
    <w:basedOn w:val="Normal"/>
    <w:link w:val="FooterChar"/>
    <w:uiPriority w:val="99"/>
    <w:rsid w:val="00132E77"/>
    <w:pPr>
      <w:tabs>
        <w:tab w:val="center" w:pos="4320"/>
        <w:tab w:val="right" w:pos="8640"/>
      </w:tabs>
    </w:pPr>
    <w:rPr>
      <w:rFonts w:eastAsia="MS Mincho"/>
    </w:rPr>
  </w:style>
  <w:style w:type="character" w:customStyle="1" w:styleId="FooterChar">
    <w:name w:val="Footer Char"/>
    <w:link w:val="Footer"/>
    <w:uiPriority w:val="99"/>
    <w:rsid w:val="00B6278A"/>
    <w:rPr>
      <w:sz w:val="24"/>
      <w:szCs w:val="24"/>
      <w:lang w:val="en-US" w:eastAsia="en-US" w:bidi="ar-SA"/>
    </w:rPr>
  </w:style>
  <w:style w:type="character" w:styleId="PageNumber">
    <w:name w:val="page number"/>
    <w:basedOn w:val="DefaultParagraphFont"/>
    <w:rsid w:val="00B6278A"/>
  </w:style>
  <w:style w:type="paragraph" w:styleId="Header">
    <w:name w:val="header"/>
    <w:basedOn w:val="Normal"/>
    <w:link w:val="HeaderChar"/>
    <w:uiPriority w:val="99"/>
    <w:rsid w:val="00132E77"/>
    <w:pPr>
      <w:tabs>
        <w:tab w:val="center" w:pos="4320"/>
        <w:tab w:val="right" w:pos="8640"/>
      </w:tabs>
    </w:pPr>
    <w:rPr>
      <w:rFonts w:eastAsia="MS Mincho"/>
    </w:rPr>
  </w:style>
  <w:style w:type="character" w:customStyle="1" w:styleId="HeaderChar">
    <w:name w:val="Header Char"/>
    <w:link w:val="Header"/>
    <w:uiPriority w:val="99"/>
    <w:rsid w:val="00B6278A"/>
    <w:rPr>
      <w:sz w:val="24"/>
      <w:szCs w:val="24"/>
      <w:lang w:val="en-US" w:eastAsia="en-US" w:bidi="ar-SA"/>
    </w:rPr>
  </w:style>
  <w:style w:type="paragraph" w:styleId="NormalWeb">
    <w:name w:val="Normal (Web)"/>
    <w:basedOn w:val="Normal"/>
    <w:rsid w:val="00B6278A"/>
    <w:pPr>
      <w:spacing w:before="100" w:beforeAutospacing="1" w:after="100" w:afterAutospacing="1"/>
    </w:pPr>
    <w:rPr>
      <w:rFonts w:eastAsia="MS Mincho"/>
      <w:lang w:eastAsia="ja-JP"/>
    </w:rPr>
  </w:style>
  <w:style w:type="character" w:styleId="Hyperlink">
    <w:name w:val="Hyperlink"/>
    <w:rsid w:val="00B6278A"/>
    <w:rPr>
      <w:color w:val="0000FF"/>
      <w:u w:val="single"/>
    </w:rPr>
  </w:style>
  <w:style w:type="character" w:styleId="Emphasis">
    <w:name w:val="Emphasis"/>
    <w:qFormat/>
    <w:rsid w:val="00B6278A"/>
    <w:rPr>
      <w:i/>
      <w:iCs/>
    </w:rPr>
  </w:style>
  <w:style w:type="character" w:styleId="Strong">
    <w:name w:val="Strong"/>
    <w:qFormat/>
    <w:rsid w:val="00B6278A"/>
    <w:rPr>
      <w:b/>
      <w:bCs/>
    </w:rPr>
  </w:style>
  <w:style w:type="character" w:customStyle="1" w:styleId="nbapihighlight">
    <w:name w:val="nbapihighlight"/>
    <w:rsid w:val="00B6278A"/>
  </w:style>
  <w:style w:type="character" w:styleId="CommentReference">
    <w:name w:val="annotation reference"/>
    <w:semiHidden/>
    <w:rsid w:val="00641B2E"/>
    <w:rPr>
      <w:sz w:val="16"/>
      <w:szCs w:val="16"/>
    </w:rPr>
  </w:style>
  <w:style w:type="paragraph" w:styleId="CommentText">
    <w:name w:val="annotation text"/>
    <w:basedOn w:val="Normal"/>
    <w:semiHidden/>
    <w:rsid w:val="00641B2E"/>
    <w:rPr>
      <w:sz w:val="20"/>
      <w:szCs w:val="20"/>
    </w:rPr>
  </w:style>
  <w:style w:type="paragraph" w:styleId="CommentSubject">
    <w:name w:val="annotation subject"/>
    <w:basedOn w:val="CommentText"/>
    <w:next w:val="CommentText"/>
    <w:semiHidden/>
    <w:rsid w:val="00641B2E"/>
    <w:rPr>
      <w:b/>
      <w:bCs/>
    </w:rPr>
  </w:style>
  <w:style w:type="character" w:customStyle="1" w:styleId="normal0">
    <w:name w:val="normal"/>
    <w:basedOn w:val="DefaultParagraphFont"/>
    <w:rsid w:val="00641B2E"/>
  </w:style>
  <w:style w:type="paragraph" w:styleId="HTMLPreformatted">
    <w:name w:val="HTML Preformatted"/>
    <w:basedOn w:val="Normal"/>
    <w:rsid w:val="00641B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rsid w:val="00641B2E"/>
    <w:rPr>
      <w:rFonts w:ascii="Courier New" w:eastAsia="Times New Roman" w:hAnsi="Courier New" w:cs="Courier New"/>
      <w:sz w:val="20"/>
      <w:szCs w:val="20"/>
    </w:rPr>
  </w:style>
  <w:style w:type="character" w:styleId="FollowedHyperlink">
    <w:name w:val="FollowedHyperlink"/>
    <w:rsid w:val="00641B2E"/>
    <w:rPr>
      <w:color w:val="800080"/>
      <w:u w:val="single"/>
    </w:rPr>
  </w:style>
  <w:style w:type="character" w:styleId="LineNumber">
    <w:name w:val="line number"/>
    <w:basedOn w:val="DefaultParagraphFont"/>
    <w:rsid w:val="00641B2E"/>
  </w:style>
  <w:style w:type="character" w:customStyle="1" w:styleId="entity">
    <w:name w:val="entity"/>
    <w:basedOn w:val="DefaultParagraphFont"/>
    <w:rsid w:val="000E6A82"/>
  </w:style>
  <w:style w:type="character" w:customStyle="1" w:styleId="highlight">
    <w:name w:val="highlight"/>
    <w:basedOn w:val="DefaultParagraphFont"/>
    <w:rsid w:val="000E6A82"/>
  </w:style>
  <w:style w:type="paragraph" w:styleId="BalloonText">
    <w:name w:val="Balloon Text"/>
    <w:basedOn w:val="Normal"/>
    <w:semiHidden/>
    <w:rsid w:val="000E6A82"/>
    <w:rPr>
      <w:rFonts w:ascii="Tahoma" w:hAnsi="Tahoma" w:cs="Tahoma"/>
      <w:sz w:val="16"/>
      <w:szCs w:val="16"/>
    </w:rPr>
  </w:style>
  <w:style w:type="paragraph" w:customStyle="1" w:styleId="Default">
    <w:name w:val="Default"/>
    <w:rsid w:val="000E6A82"/>
    <w:pPr>
      <w:autoSpaceDE w:val="0"/>
      <w:autoSpaceDN w:val="0"/>
      <w:adjustRightInd w:val="0"/>
    </w:pPr>
    <w:rPr>
      <w:color w:val="000000"/>
      <w:sz w:val="24"/>
      <w:szCs w:val="24"/>
      <w:lang w:eastAsia="ja-JP"/>
    </w:rPr>
  </w:style>
  <w:style w:type="character" w:customStyle="1" w:styleId="slug-vol">
    <w:name w:val="slug-vol"/>
    <w:basedOn w:val="DefaultParagraphFont"/>
    <w:rsid w:val="00672DA5"/>
  </w:style>
  <w:style w:type="character" w:customStyle="1" w:styleId="slug-issue">
    <w:name w:val="slug-issue"/>
    <w:basedOn w:val="DefaultParagraphFont"/>
    <w:rsid w:val="00672DA5"/>
  </w:style>
  <w:style w:type="character" w:customStyle="1" w:styleId="slug-pages">
    <w:name w:val="slug-pages"/>
    <w:basedOn w:val="DefaultParagraphFont"/>
    <w:rsid w:val="00672DA5"/>
  </w:style>
  <w:style w:type="character" w:customStyle="1" w:styleId="CharChar3">
    <w:name w:val=" Char Char3"/>
    <w:rsid w:val="006362EF"/>
    <w:rPr>
      <w:rFonts w:ascii="Arial" w:hAnsi="Arial" w:cs="Arial"/>
      <w:b/>
      <w:bCs/>
      <w:i/>
      <w:iCs/>
      <w:sz w:val="28"/>
      <w:szCs w:val="28"/>
      <w:lang w:val="en-US" w:eastAsia="en-US" w:bidi="ar-SA"/>
    </w:rPr>
  </w:style>
  <w:style w:type="paragraph" w:customStyle="1" w:styleId="MediumShading2-Accent61">
    <w:name w:val="Medium Shading 2 - Accent 61"/>
    <w:hidden/>
    <w:uiPriority w:val="99"/>
    <w:semiHidden/>
    <w:rsid w:val="00AF3D9C"/>
    <w:rPr>
      <w:rFonts w:eastAsia="Times New Roman"/>
      <w:sz w:val="24"/>
      <w:szCs w:val="24"/>
    </w:rPr>
  </w:style>
  <w:style w:type="paragraph" w:customStyle="1" w:styleId="LightGrid-Accent31">
    <w:name w:val="Light Grid - Accent 31"/>
    <w:basedOn w:val="Normal"/>
    <w:rsid w:val="0040455E"/>
    <w:pPr>
      <w:ind w:left="720"/>
      <w:contextualSpacing/>
    </w:pPr>
    <w:rPr>
      <w:rFonts w:ascii="Cambria" w:eastAsia="Cambria" w:hAnsi="Cambria"/>
      <w:lang w:val="en-GB"/>
    </w:rPr>
  </w:style>
  <w:style w:type="paragraph" w:customStyle="1" w:styleId="ColorfulList-Accent11">
    <w:name w:val="Colorful List - Accent 11"/>
    <w:basedOn w:val="Normal"/>
    <w:uiPriority w:val="34"/>
    <w:qFormat/>
    <w:rsid w:val="0040455E"/>
    <w:pPr>
      <w:ind w:left="720"/>
    </w:pPr>
    <w:rPr>
      <w:rFonts w:ascii="Cambria" w:eastAsia="Cambria" w:hAnsi="Cambria"/>
      <w:lang w:val="en-GB"/>
    </w:rPr>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oleObject" Target="embeddings/oleObject3.bin"/><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oleObject" Target="embeddings/oleObject4.bin"/><Relationship Id="rId25" Type="http://schemas.openxmlformats.org/officeDocument/2006/relationships/chart" Target="charts/chart1.xml"/><Relationship Id="rId26" Type="http://schemas.openxmlformats.org/officeDocument/2006/relationships/chart" Target="charts/chart2.xml"/><Relationship Id="rId27" Type="http://schemas.openxmlformats.org/officeDocument/2006/relationships/image" Target="media/image11.wmf"/><Relationship Id="rId28" Type="http://schemas.openxmlformats.org/officeDocument/2006/relationships/hyperlink" Target="http://www.ncbi.nlm.nih.gov/books/NBK26471/" TargetMode="External"/><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3.xml"/><Relationship Id="rId9" Type="http://schemas.openxmlformats.org/officeDocument/2006/relationships/footer" Target="footer2.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wmf"/><Relationship Id="rId14" Type="http://schemas.openxmlformats.org/officeDocument/2006/relationships/image" Target="media/image4.png"/><Relationship Id="rId15" Type="http://schemas.openxmlformats.org/officeDocument/2006/relationships/image" Target="media/image5.emf"/><Relationship Id="rId16" Type="http://schemas.openxmlformats.org/officeDocument/2006/relationships/oleObject" Target="embeddings/oleObject1.bin"/><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antiago:Downloads:Quantified%20Results%20(Positive%20BrdU%20&amp;%20Rostal%20to%20Caud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antiago:Downloads:Quantified%20Results%20(Positive%20BrdU%20&amp;%20Rostal%20to%20Caud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CA"/>
              <a:t>Dentate Gyrus Area</a:t>
            </a:r>
          </a:p>
        </c:rich>
      </c:tx>
      <c:overlay val="1"/>
    </c:title>
    <c:plotArea>
      <c:layout/>
      <c:barChart>
        <c:barDir val="col"/>
        <c:grouping val="clustered"/>
        <c:ser>
          <c:idx val="0"/>
          <c:order val="0"/>
          <c:tx>
            <c:strRef>
              <c:f>'Positive BrdU + Area'!$Z$8</c:f>
              <c:strCache>
                <c:ptCount val="1"/>
                <c:pt idx="0">
                  <c:v>AVG</c:v>
                </c:pt>
              </c:strCache>
            </c:strRef>
          </c:tx>
          <c:errBars>
            <c:errBarType val="both"/>
            <c:errValType val="cust"/>
            <c:plus>
              <c:numRef>
                <c:f>'Positive BrdU + Area'!$AA$10:$AD$10</c:f>
                <c:numCache>
                  <c:formatCode>General</c:formatCode>
                  <c:ptCount val="4"/>
                  <c:pt idx="0">
                    <c:v>2931.520619562153</c:v>
                  </c:pt>
                  <c:pt idx="1">
                    <c:v>3357.440197338133</c:v>
                  </c:pt>
                  <c:pt idx="2">
                    <c:v>2823.888086510131</c:v>
                  </c:pt>
                  <c:pt idx="3">
                    <c:v>3672.782860454748</c:v>
                  </c:pt>
                </c:numCache>
              </c:numRef>
            </c:plus>
            <c:minus>
              <c:numRef>
                <c:f>'Positive BrdU + Area'!$AA$10:$AD$10</c:f>
                <c:numCache>
                  <c:formatCode>General</c:formatCode>
                  <c:ptCount val="4"/>
                  <c:pt idx="0">
                    <c:v>2931.520619562153</c:v>
                  </c:pt>
                  <c:pt idx="1">
                    <c:v>3357.440197338133</c:v>
                  </c:pt>
                  <c:pt idx="2">
                    <c:v>2823.888086510131</c:v>
                  </c:pt>
                  <c:pt idx="3">
                    <c:v>3672.782860454748</c:v>
                  </c:pt>
                </c:numCache>
              </c:numRef>
            </c:minus>
          </c:errBars>
          <c:cat>
            <c:strRef>
              <c:f>'Positive BrdU + Area'!$AA$7:$AD$7</c:f>
              <c:strCache>
                <c:ptCount val="4"/>
                <c:pt idx="0">
                  <c:v>WT VH</c:v>
                </c:pt>
                <c:pt idx="1">
                  <c:v>WT BDNF</c:v>
                </c:pt>
                <c:pt idx="2">
                  <c:v>POLG VH</c:v>
                </c:pt>
                <c:pt idx="3">
                  <c:v>POLG BDNF</c:v>
                </c:pt>
              </c:strCache>
            </c:strRef>
          </c:cat>
          <c:val>
            <c:numRef>
              <c:f>'Positive BrdU + Area'!$AA$8:$AD$8</c:f>
              <c:numCache>
                <c:formatCode>General</c:formatCode>
                <c:ptCount val="4"/>
                <c:pt idx="0">
                  <c:v>45067.97777777778</c:v>
                </c:pt>
                <c:pt idx="1">
                  <c:v>40301.675</c:v>
                </c:pt>
                <c:pt idx="2">
                  <c:v>43393.65853658537</c:v>
                </c:pt>
                <c:pt idx="3">
                  <c:v>46943.81578947369</c:v>
                </c:pt>
              </c:numCache>
            </c:numRef>
          </c:val>
        </c:ser>
        <c:axId val="314251560"/>
        <c:axId val="311371032"/>
      </c:barChart>
      <c:catAx>
        <c:axId val="314251560"/>
        <c:scaling>
          <c:orientation val="minMax"/>
        </c:scaling>
        <c:axPos val="b"/>
        <c:tickLblPos val="nextTo"/>
        <c:crossAx val="311371032"/>
        <c:crosses val="autoZero"/>
        <c:auto val="1"/>
        <c:lblAlgn val="ctr"/>
        <c:lblOffset val="100"/>
      </c:catAx>
      <c:valAx>
        <c:axId val="311371032"/>
        <c:scaling>
          <c:orientation val="minMax"/>
        </c:scaling>
        <c:axPos val="l"/>
        <c:title>
          <c:tx>
            <c:rich>
              <a:bodyPr rot="-5400000" vert="horz"/>
              <a:lstStyle/>
              <a:p>
                <a:pPr>
                  <a:defRPr/>
                </a:pPr>
                <a:r>
                  <a:rPr lang="en-CA"/>
                  <a:t>Cell density/mm2</a:t>
                </a:r>
              </a:p>
            </c:rich>
          </c:tx>
        </c:title>
        <c:numFmt formatCode="General" sourceLinked="1"/>
        <c:tickLblPos val="nextTo"/>
        <c:crossAx val="314251560"/>
        <c:crosses val="autoZero"/>
        <c:crossBetween val="between"/>
      </c:valAx>
      <c:spPr>
        <a:noFill/>
        <a:ln>
          <a:noFill/>
        </a:ln>
      </c:spPr>
    </c:plotArea>
    <c:plotVisOnly val="1"/>
    <c:dispBlanksAs val="gap"/>
  </c:chart>
  <c:spPr>
    <a:noFill/>
    <a:ln>
      <a:noFill/>
    </a:ln>
  </c:spPr>
  <c:txPr>
    <a:bodyPr/>
    <a:lstStyle/>
    <a:p>
      <a:pPr>
        <a:defRPr sz="1200" b="1"/>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CA"/>
              <a:t>Normalized Positive BrdU Cells</a:t>
            </a:r>
          </a:p>
        </c:rich>
      </c:tx>
      <c:overlay val="1"/>
    </c:title>
    <c:plotArea>
      <c:layout/>
      <c:barChart>
        <c:barDir val="col"/>
        <c:grouping val="clustered"/>
        <c:ser>
          <c:idx val="0"/>
          <c:order val="0"/>
          <c:tx>
            <c:strRef>
              <c:f>'Positive BrdU + Area'!$T$8</c:f>
              <c:strCache>
                <c:ptCount val="1"/>
                <c:pt idx="0">
                  <c:v>AVG</c:v>
                </c:pt>
              </c:strCache>
            </c:strRef>
          </c:tx>
          <c:errBars>
            <c:errBarType val="both"/>
            <c:errValType val="stdErr"/>
          </c:errBars>
          <c:cat>
            <c:strRef>
              <c:f>'Positive BrdU + Area'!$U$7:$X$7</c:f>
              <c:strCache>
                <c:ptCount val="4"/>
                <c:pt idx="0">
                  <c:v>WT VH</c:v>
                </c:pt>
                <c:pt idx="1">
                  <c:v>WT BDNF</c:v>
                </c:pt>
                <c:pt idx="2">
                  <c:v>POLG VH</c:v>
                </c:pt>
                <c:pt idx="3">
                  <c:v>POLG BDNF</c:v>
                </c:pt>
              </c:strCache>
            </c:strRef>
          </c:cat>
          <c:val>
            <c:numRef>
              <c:f>'Positive BrdU + Area'!$U$8:$X$8</c:f>
              <c:numCache>
                <c:formatCode>General</c:formatCode>
                <c:ptCount val="4"/>
                <c:pt idx="0">
                  <c:v>105.1</c:v>
                </c:pt>
                <c:pt idx="1">
                  <c:v>85.33</c:v>
                </c:pt>
                <c:pt idx="2">
                  <c:v>101.54</c:v>
                </c:pt>
                <c:pt idx="3">
                  <c:v>96.1</c:v>
                </c:pt>
              </c:numCache>
            </c:numRef>
          </c:val>
        </c:ser>
        <c:axId val="311388984"/>
        <c:axId val="314206360"/>
      </c:barChart>
      <c:catAx>
        <c:axId val="311388984"/>
        <c:scaling>
          <c:orientation val="minMax"/>
        </c:scaling>
        <c:axPos val="b"/>
        <c:tickLblPos val="nextTo"/>
        <c:crossAx val="314206360"/>
        <c:crosses val="autoZero"/>
        <c:auto val="1"/>
        <c:lblAlgn val="ctr"/>
        <c:lblOffset val="100"/>
      </c:catAx>
      <c:valAx>
        <c:axId val="314206360"/>
        <c:scaling>
          <c:orientation val="minMax"/>
        </c:scaling>
        <c:axPos val="l"/>
        <c:title>
          <c:tx>
            <c:rich>
              <a:bodyPr rot="-5400000" vert="horz"/>
              <a:lstStyle/>
              <a:p>
                <a:pPr>
                  <a:defRPr/>
                </a:pPr>
                <a:r>
                  <a:rPr lang="en-CA"/>
                  <a:t>BrdU</a:t>
                </a:r>
                <a:r>
                  <a:rPr lang="en-CA" baseline="0"/>
                  <a:t> labelled cell number/mm2</a:t>
                </a:r>
                <a:endParaRPr lang="en-CA"/>
              </a:p>
            </c:rich>
          </c:tx>
        </c:title>
        <c:numFmt formatCode="General" sourceLinked="1"/>
        <c:tickLblPos val="nextTo"/>
        <c:crossAx val="311388984"/>
        <c:crosses val="autoZero"/>
        <c:crossBetween val="between"/>
      </c:valAx>
      <c:spPr>
        <a:noFill/>
        <a:ln>
          <a:noFill/>
        </a:ln>
      </c:spPr>
    </c:plotArea>
    <c:plotVisOnly val="1"/>
    <c:dispBlanksAs val="gap"/>
  </c:chart>
  <c:spPr>
    <a:noFill/>
    <a:ln>
      <a:noFill/>
    </a:ln>
  </c:spPr>
  <c:txPr>
    <a:bodyPr/>
    <a:lstStyle/>
    <a:p>
      <a:pPr>
        <a:defRPr sz="12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1362</TotalTime>
  <Pages>66</Pages>
  <Words>14508</Words>
  <Characters>82696</Characters>
  <Application>Microsoft Macintosh Word</Application>
  <DocSecurity>0</DocSecurity>
  <Lines>689</Lines>
  <Paragraphs>165</Paragraphs>
  <ScaleCrop>false</ScaleCrop>
  <HeadingPairs>
    <vt:vector size="2" baseType="variant">
      <vt:variant>
        <vt:lpstr>Title</vt:lpstr>
      </vt:variant>
      <vt:variant>
        <vt:i4>1</vt:i4>
      </vt:variant>
    </vt:vector>
  </HeadingPairs>
  <TitlesOfParts>
    <vt:vector size="1" baseType="lpstr">
      <vt:lpstr>TRAPPIN-2 AND ELAFIN AGAINST HIV-1 AND HSV-2 IN THE FEMALE GENITAL MUCOSA</vt:lpstr>
    </vt:vector>
  </TitlesOfParts>
  <Company>HHSC</Company>
  <LinksUpToDate>false</LinksUpToDate>
  <CharactersWithSpaces>101556</CharactersWithSpaces>
  <SharedDoc>false</SharedDoc>
  <HLinks>
    <vt:vector size="6" baseType="variant">
      <vt:variant>
        <vt:i4>3276827</vt:i4>
      </vt:variant>
      <vt:variant>
        <vt:i4>12</vt:i4>
      </vt:variant>
      <vt:variant>
        <vt:i4>0</vt:i4>
      </vt:variant>
      <vt:variant>
        <vt:i4>5</vt:i4>
      </vt:variant>
      <vt:variant>
        <vt:lpwstr>http://www.ncbi.nlm.nih.gov/books/NBK26471/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TRAPPIN-2 AND ELAFIN AGAINST HIV-1 AND HSV-2 IN THE FEMALE GENITAL MUCOSA</dc:title>
  <dc:subject/>
  <dc:creator>owner</dc:creator>
  <cp:keywords/>
  <cp:lastModifiedBy>ANGELA M VARGAS ARISTIZABAL</cp:lastModifiedBy>
  <cp:revision>1</cp:revision>
  <cp:lastPrinted>2012-06-30T23:51:00Z</cp:lastPrinted>
  <dcterms:created xsi:type="dcterms:W3CDTF">2015-03-31T12:28:00Z</dcterms:created>
  <dcterms:modified xsi:type="dcterms:W3CDTF">2015-06-30T13:17:00Z</dcterms:modified>
</cp:coreProperties>
</file>